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png" ContentType="image/pn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before="56"/>
        <w:ind w:left="1293" w:right="290" w:firstLine="0"/>
        <w:jc w:val="center"/>
        <w:rPr>
          <w:sz w:val="18"/>
        </w:rPr>
      </w:pPr>
      <w:r>
        <w:rPr/>
        <w:pict>
          <v:rect style="position:absolute;margin-left:88.463997pt;margin-top:55.439983pt;width:443.59pt;height:.72pt;mso-position-horizontal-relative:page;mso-position-vertical-relative:page;z-index:15728640" filled="true" fillcolor="#000000" stroked="false">
            <v:fill type="solid"/>
            <w10:wrap type="none"/>
          </v:rect>
        </w:pict>
      </w:r>
      <w:r>
        <w:rPr>
          <w:rFonts w:ascii="Calibri" w:eastAsia="Calibri"/>
          <w:sz w:val="18"/>
        </w:rPr>
        <w:t>2022</w:t>
      </w:r>
      <w:r>
        <w:rPr>
          <w:rFonts w:ascii="Calibri" w:eastAsia="Calibri"/>
          <w:spacing w:val="2"/>
          <w:sz w:val="18"/>
        </w:rPr>
        <w:t> </w:t>
      </w:r>
      <w:r>
        <w:rPr>
          <w:sz w:val="18"/>
        </w:rPr>
        <w:t>年年度报告</w:t>
      </w:r>
    </w:p>
    <w:p>
      <w:pPr>
        <w:pStyle w:val="BodyText"/>
        <w:ind w:left="0"/>
        <w:rPr>
          <w:sz w:val="20"/>
        </w:rPr>
      </w:pPr>
    </w:p>
    <w:p>
      <w:pPr>
        <w:pStyle w:val="BodyText"/>
        <w:spacing w:before="2"/>
        <w:ind w:left="0"/>
        <w:rPr>
          <w:sz w:val="18"/>
        </w:rPr>
      </w:pPr>
    </w:p>
    <w:p>
      <w:pPr>
        <w:pStyle w:val="BodyText"/>
        <w:spacing w:before="71"/>
        <w:ind w:left="798"/>
      </w:pPr>
      <w:r>
        <w:rPr>
          <w:spacing w:val="-1"/>
        </w:rPr>
        <w:t>公司代码：</w:t>
      </w:r>
      <w:r>
        <w:rPr/>
        <w:t>603186</w:t>
      </w:r>
      <w:r>
        <w:rPr>
          <w:spacing w:val="-1"/>
        </w:rPr>
        <w:t>                                          公司简称：华正新材</w:t>
      </w:r>
      <w:r>
        <w:rPr/>
        <w:t> </w:t>
      </w:r>
    </w:p>
    <w:p>
      <w:pPr>
        <w:pStyle w:val="BodyText"/>
        <w:spacing w:before="125"/>
        <w:ind w:left="798"/>
      </w:pPr>
      <w:r>
        <w:rPr>
          <w:w w:val="100"/>
        </w:rPr>
        <w:t> </w:t>
      </w:r>
    </w:p>
    <w:p>
      <w:pPr>
        <w:pStyle w:val="BodyText"/>
        <w:spacing w:before="2"/>
        <w:ind w:left="798"/>
      </w:pPr>
      <w:r>
        <w:rPr>
          <w:w w:val="100"/>
        </w:rPr>
        <w:t> </w:t>
      </w:r>
    </w:p>
    <w:p>
      <w:pPr>
        <w:pStyle w:val="BodyText"/>
        <w:spacing w:before="5"/>
        <w:ind w:left="798"/>
      </w:pPr>
      <w:r>
        <w:rPr>
          <w:w w:val="100"/>
        </w:rPr>
        <w:t> </w:t>
      </w:r>
    </w:p>
    <w:p>
      <w:pPr>
        <w:pStyle w:val="BodyText"/>
        <w:spacing w:before="2"/>
        <w:ind w:left="798"/>
      </w:pPr>
      <w:r>
        <w:rPr>
          <w:w w:val="100"/>
        </w:rPr>
        <w:t> </w:t>
      </w:r>
    </w:p>
    <w:p>
      <w:pPr>
        <w:pStyle w:val="BodyText"/>
        <w:spacing w:before="4"/>
        <w:ind w:left="798"/>
      </w:pPr>
      <w:r>
        <w:rPr>
          <w:w w:val="100"/>
        </w:rPr>
        <w:t> </w:t>
      </w:r>
    </w:p>
    <w:p>
      <w:pPr>
        <w:pStyle w:val="BodyText"/>
        <w:spacing w:before="2"/>
        <w:ind w:left="798"/>
      </w:pPr>
      <w:r>
        <w:rPr>
          <w:w w:val="100"/>
        </w:rPr>
        <w:t> </w:t>
      </w:r>
    </w:p>
    <w:p>
      <w:pPr>
        <w:pStyle w:val="BodyText"/>
        <w:spacing w:before="5"/>
        <w:ind w:left="798"/>
      </w:pPr>
      <w:r>
        <w:rPr>
          <w:w w:val="100"/>
        </w:rPr>
        <w:t> </w:t>
      </w:r>
    </w:p>
    <w:p>
      <w:pPr>
        <w:pStyle w:val="BodyText"/>
        <w:spacing w:before="2"/>
        <w:ind w:left="798"/>
      </w:pPr>
      <w:r>
        <w:rPr>
          <w:w w:val="100"/>
        </w:rPr>
        <w:t> </w:t>
      </w:r>
    </w:p>
    <w:p>
      <w:pPr>
        <w:pStyle w:val="Title"/>
        <w:spacing w:line="168" w:lineRule="auto"/>
      </w:pPr>
      <w:r>
        <w:rPr>
          <w:color w:val="FF0000"/>
        </w:rPr>
        <w:t>浙江华正新材料股份有限公司2022</w:t>
      </w:r>
      <w:r>
        <w:rPr>
          <w:color w:val="FF0000"/>
          <w:spacing w:val="-3"/>
        </w:rPr>
        <w:t> 年年度报告</w:t>
      </w: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ind w:left="0"/>
        <w:rPr>
          <w:rFonts w:ascii="Microsoft JhengHei"/>
          <w:b/>
          <w:sz w:val="20"/>
        </w:rPr>
      </w:pPr>
    </w:p>
    <w:p>
      <w:pPr>
        <w:pStyle w:val="BodyText"/>
        <w:spacing w:before="13"/>
        <w:ind w:left="0"/>
        <w:rPr>
          <w:rFonts w:ascii="Microsoft JhengHei"/>
          <w:b/>
        </w:rPr>
      </w:pPr>
    </w:p>
    <w:p>
      <w:pPr>
        <w:spacing w:before="64"/>
        <w:ind w:left="1310" w:right="290" w:firstLine="0"/>
        <w:jc w:val="center"/>
        <w:rPr>
          <w:rFonts w:ascii="Calibri"/>
          <w:b/>
          <w:sz w:val="18"/>
        </w:rPr>
      </w:pPr>
      <w:r>
        <w:rPr>
          <w:rFonts w:ascii="Calibri"/>
          <w:b/>
          <w:sz w:val="18"/>
        </w:rPr>
        <w:t>1</w:t>
      </w:r>
      <w:r>
        <w:rPr>
          <w:rFonts w:ascii="Calibri"/>
          <w:b/>
          <w:spacing w:val="-1"/>
          <w:sz w:val="18"/>
        </w:rPr>
        <w:t> </w:t>
      </w:r>
      <w:r>
        <w:rPr>
          <w:rFonts w:ascii="Calibri"/>
          <w:sz w:val="18"/>
        </w:rPr>
        <w:t>/</w:t>
      </w:r>
      <w:r>
        <w:rPr>
          <w:rFonts w:ascii="Calibri"/>
          <w:spacing w:val="-1"/>
          <w:sz w:val="18"/>
        </w:rPr>
        <w:t> </w:t>
      </w:r>
      <w:r>
        <w:rPr>
          <w:rFonts w:ascii="Calibri"/>
          <w:b/>
          <w:sz w:val="18"/>
        </w:rPr>
        <w:t>234</w:t>
      </w:r>
    </w:p>
    <w:p>
      <w:pPr>
        <w:spacing w:after="0"/>
        <w:jc w:val="center"/>
        <w:rPr>
          <w:rFonts w:ascii="Calibri"/>
          <w:sz w:val="18"/>
        </w:rPr>
        <w:sectPr>
          <w:type w:val="continuous"/>
          <w:pgSz w:w="11910" w:h="16840"/>
          <w:pgMar w:top="780" w:bottom="280" w:left="1000" w:right="1500"/>
        </w:sectPr>
      </w:pPr>
    </w:p>
    <w:p>
      <w:pPr>
        <w:pStyle w:val="BodyText"/>
        <w:ind w:left="0"/>
        <w:rPr>
          <w:rFonts w:ascii="Calibri"/>
          <w:b/>
          <w:sz w:val="20"/>
        </w:rPr>
      </w:pPr>
    </w:p>
    <w:p>
      <w:pPr>
        <w:pStyle w:val="BodyText"/>
        <w:ind w:left="0"/>
        <w:rPr>
          <w:rFonts w:ascii="Calibri"/>
          <w:b/>
          <w:sz w:val="20"/>
        </w:rPr>
      </w:pPr>
    </w:p>
    <w:p>
      <w:pPr>
        <w:pStyle w:val="BodyText"/>
        <w:ind w:left="0"/>
        <w:rPr>
          <w:rFonts w:ascii="Calibri"/>
          <w:b/>
          <w:sz w:val="26"/>
        </w:rPr>
      </w:pPr>
    </w:p>
    <w:p>
      <w:pPr>
        <w:spacing w:line="484" w:lineRule="exact" w:before="0"/>
        <w:ind w:left="2505" w:right="2524" w:firstLine="0"/>
        <w:jc w:val="center"/>
        <w:rPr>
          <w:rFonts w:ascii="Microsoft JhengHei" w:eastAsia="Microsoft JhengHei" w:hint="eastAsia"/>
          <w:b/>
          <w:sz w:val="28"/>
        </w:rPr>
      </w:pPr>
      <w:r>
        <w:rPr>
          <w:rFonts w:ascii="Microsoft JhengHei" w:eastAsia="Microsoft JhengHei" w:hint="eastAsia"/>
          <w:b/>
          <w:sz w:val="28"/>
        </w:rPr>
        <w:t>重要提示</w:t>
      </w:r>
    </w:p>
    <w:p>
      <w:pPr>
        <w:pStyle w:val="BodyText"/>
        <w:spacing w:line="364" w:lineRule="auto" w:before="223"/>
        <w:ind w:left="644" w:right="183" w:hanging="368"/>
      </w:pPr>
      <w:r>
        <w:rPr>
          <w:spacing w:val="-8"/>
        </w:rPr>
        <w:t>一、 本公司董事会、监事会及董事、监事、高级管理人员保证年度报告内容的真实性、准确性、</w:t>
      </w:r>
      <w:r>
        <w:rPr/>
        <w:t>完整性，不存在虚假记载、误导性陈述或重大遗漏，并承担个别和连带的法律责任。</w:t>
      </w:r>
    </w:p>
    <w:p>
      <w:pPr>
        <w:pStyle w:val="BodyText"/>
        <w:spacing w:before="1"/>
        <w:ind w:left="277"/>
      </w:pPr>
      <w:r>
        <w:rPr>
          <w:w w:val="100"/>
        </w:rPr>
        <w:t> </w:t>
      </w:r>
    </w:p>
    <w:p>
      <w:pPr>
        <w:pStyle w:val="BodyText"/>
        <w:spacing w:before="2"/>
        <w:ind w:left="277"/>
      </w:pPr>
      <w:r>
        <w:rPr>
          <w:spacing w:val="-9"/>
        </w:rPr>
        <w:t>二、 公司全体董事出席董事会会议。</w:t>
      </w:r>
    </w:p>
    <w:p>
      <w:pPr>
        <w:pStyle w:val="BodyText"/>
        <w:spacing w:before="139"/>
        <w:ind w:left="277"/>
      </w:pPr>
      <w:r>
        <w:rPr>
          <w:w w:val="100"/>
        </w:rPr>
        <w:t> </w:t>
      </w:r>
    </w:p>
    <w:p>
      <w:pPr>
        <w:pStyle w:val="BodyText"/>
        <w:spacing w:before="4"/>
        <w:ind w:left="277"/>
      </w:pPr>
      <w:r>
        <w:rPr/>
        <w:t>三、 中汇会计师事务所（特殊普通合伙）为本公司出具了标准无保留意见的审计报告。 </w:t>
      </w:r>
    </w:p>
    <w:p>
      <w:pPr>
        <w:pStyle w:val="BodyText"/>
        <w:spacing w:before="139"/>
        <w:ind w:left="277"/>
      </w:pPr>
      <w:r>
        <w:rPr>
          <w:w w:val="100"/>
        </w:rPr>
        <w:t> </w:t>
      </w:r>
    </w:p>
    <w:p>
      <w:pPr>
        <w:pStyle w:val="BodyText"/>
        <w:spacing w:line="367" w:lineRule="auto" w:before="2"/>
        <w:ind w:left="644" w:right="291" w:hanging="368"/>
      </w:pPr>
      <w:r>
        <w:rPr>
          <w:spacing w:val="-16"/>
        </w:rPr>
        <w:t>四、 公司负责人刘涛、主管会计工作负责人俞高及会计机构负责人</w:t>
      </w:r>
      <w:r>
        <w:rPr/>
        <w:t>（会计主管人员</w:t>
      </w:r>
      <w:r>
        <w:rPr>
          <w:spacing w:val="-84"/>
        </w:rPr>
        <w:t>）</w:t>
      </w:r>
      <w:r>
        <w:rPr/>
        <w:t>李丽君声明：</w:t>
      </w:r>
      <w:r>
        <w:rPr>
          <w:spacing w:val="-102"/>
        </w:rPr>
        <w:t> </w:t>
      </w:r>
      <w:r>
        <w:rPr/>
        <w:t>保证年度报告中财务报告的真实、准确、完整。 </w:t>
      </w:r>
    </w:p>
    <w:p>
      <w:pPr>
        <w:pStyle w:val="BodyText"/>
        <w:spacing w:line="265" w:lineRule="exact"/>
        <w:ind w:left="277"/>
      </w:pPr>
      <w:r>
        <w:rPr>
          <w:w w:val="100"/>
        </w:rPr>
        <w:t> </w:t>
      </w:r>
    </w:p>
    <w:p>
      <w:pPr>
        <w:pStyle w:val="BodyText"/>
        <w:spacing w:before="2"/>
        <w:ind w:left="277"/>
      </w:pPr>
      <w:r>
        <w:rPr>
          <w:spacing w:val="-4"/>
        </w:rPr>
        <w:t>五、 董事会决议通过的本报告期利润分配预案或公积金转增股本预案</w:t>
      </w:r>
      <w:r>
        <w:rPr/>
        <w:t> </w:t>
      </w:r>
    </w:p>
    <w:p>
      <w:pPr>
        <w:pStyle w:val="BodyText"/>
        <w:ind w:left="0"/>
        <w:rPr>
          <w:sz w:val="17"/>
        </w:rPr>
      </w:pPr>
    </w:p>
    <w:p>
      <w:pPr>
        <w:pStyle w:val="BodyText"/>
        <w:spacing w:line="321" w:lineRule="auto"/>
        <w:ind w:left="277" w:right="298" w:firstLine="420"/>
        <w:jc w:val="both"/>
      </w:pPr>
      <w:r>
        <w:rPr/>
        <w:t>本公司2022年度利润分配预案为：公司拟以利润分配预案实施时的股权登记日登记在册的全体股东股数为基数，向全体股东每10股派发现金红利0.80元（含税），不以公积金转增股本，不送红股，剩余未分配利润全部结转至以后年度分配。 </w:t>
      </w:r>
    </w:p>
    <w:p>
      <w:pPr>
        <w:pStyle w:val="BodyText"/>
        <w:spacing w:line="321" w:lineRule="auto"/>
        <w:ind w:left="277" w:right="301"/>
      </w:pPr>
      <w:r>
        <w:rPr>
          <w:w w:val="100"/>
        </w:rPr>
        <w:t>    </w:t>
      </w:r>
      <w:r>
        <w:rPr/>
        <w:t>该议案已经公司第四届董事会第三十二次会议审议通过，尚需提交公司2022年年度股东大会审议通过后方可实施。 </w:t>
      </w:r>
    </w:p>
    <w:p>
      <w:pPr>
        <w:pStyle w:val="BodyText"/>
        <w:spacing w:line="268" w:lineRule="exact"/>
        <w:ind w:left="277"/>
      </w:pPr>
      <w:r>
        <w:rPr>
          <w:w w:val="100"/>
        </w:rPr>
        <w:t> </w:t>
      </w:r>
    </w:p>
    <w:p>
      <w:pPr>
        <w:pStyle w:val="BodyText"/>
        <w:spacing w:before="13"/>
        <w:ind w:left="277"/>
      </w:pPr>
      <w:r>
        <w:rPr>
          <w:spacing w:val="-4"/>
        </w:rPr>
        <w:t>六、 前瞻性陈述的风险声明</w:t>
      </w:r>
    </w:p>
    <w:p>
      <w:pPr>
        <w:pStyle w:val="BodyText"/>
        <w:spacing w:before="139"/>
        <w:ind w:left="277"/>
      </w:pPr>
      <w:r>
        <w:rPr>
          <w:spacing w:val="-1"/>
        </w:rPr>
        <w:t>√适用 □不适用</w:t>
      </w:r>
      <w:r>
        <w:rPr>
          <w:spacing w:val="-3"/>
        </w:rPr>
        <w:t> </w:t>
      </w:r>
      <w:r>
        <w:rPr/>
        <w:t> </w:t>
      </w:r>
    </w:p>
    <w:p>
      <w:pPr>
        <w:pStyle w:val="BodyText"/>
        <w:spacing w:line="321" w:lineRule="auto" w:before="79"/>
        <w:ind w:left="277" w:right="298" w:firstLine="420"/>
      </w:pPr>
      <w:r>
        <w:rPr/>
        <w:t>本报告中所涉及的未来计划、发展战略等前瞻性描述，不构成公司对投资者的实质承诺，敬请投资者注意投资风险。 </w:t>
      </w:r>
    </w:p>
    <w:p>
      <w:pPr>
        <w:pStyle w:val="BodyText"/>
        <w:spacing w:line="268" w:lineRule="exact"/>
        <w:ind w:left="277"/>
      </w:pPr>
      <w:r>
        <w:rPr>
          <w:w w:val="100"/>
        </w:rPr>
        <w:t> </w:t>
      </w:r>
    </w:p>
    <w:p>
      <w:pPr>
        <w:pStyle w:val="BodyText"/>
        <w:spacing w:line="432" w:lineRule="auto" w:before="14"/>
        <w:ind w:left="277" w:right="3421"/>
      </w:pPr>
      <w:r>
        <w:rPr>
          <w:spacing w:val="-11"/>
        </w:rPr>
        <w:t>七、 是否存在被控股股东及其他关联方非经营性占用资金情况</w:t>
      </w:r>
      <w:r>
        <w:rPr/>
        <w:t>否</w:t>
      </w:r>
    </w:p>
    <w:p>
      <w:pPr>
        <w:pStyle w:val="BodyText"/>
        <w:spacing w:line="410" w:lineRule="atLeast" w:before="19"/>
        <w:ind w:left="277" w:right="4055"/>
      </w:pPr>
      <w:r>
        <w:rPr/>
        <w:t>八、 是否存在违反规定决策程序对外提供担保的情况否 </w:t>
      </w:r>
    </w:p>
    <w:p>
      <w:pPr>
        <w:pStyle w:val="BodyText"/>
        <w:spacing w:before="3"/>
        <w:ind w:left="277"/>
      </w:pPr>
      <w:r>
        <w:rPr>
          <w:w w:val="100"/>
        </w:rPr>
        <w:t> </w:t>
      </w:r>
    </w:p>
    <w:p>
      <w:pPr>
        <w:pStyle w:val="BodyText"/>
        <w:spacing w:before="4"/>
        <w:ind w:left="277"/>
      </w:pPr>
      <w:r>
        <w:rPr/>
        <w:t>九、 是否存在半数以上董事无法保证公司所披露年度报告的真实性、准确性和完整性</w:t>
      </w:r>
    </w:p>
    <w:p>
      <w:pPr>
        <w:pStyle w:val="BodyText"/>
        <w:spacing w:before="139"/>
        <w:ind w:left="277"/>
      </w:pPr>
      <w:r>
        <w:rPr/>
        <w:t>否 </w:t>
      </w:r>
    </w:p>
    <w:p>
      <w:pPr>
        <w:pStyle w:val="BodyText"/>
        <w:spacing w:before="2"/>
        <w:ind w:left="697"/>
      </w:pPr>
      <w:r>
        <w:rPr>
          <w:w w:val="100"/>
        </w:rPr>
        <w:t> </w:t>
      </w:r>
    </w:p>
    <w:p>
      <w:pPr>
        <w:pStyle w:val="BodyText"/>
        <w:spacing w:before="5"/>
        <w:ind w:left="277"/>
      </w:pPr>
      <w:r>
        <w:rPr>
          <w:spacing w:val="12"/>
        </w:rPr>
        <w:t>十、 重大风险提示</w:t>
      </w:r>
    </w:p>
    <w:p>
      <w:pPr>
        <w:pStyle w:val="BodyText"/>
        <w:spacing w:line="242" w:lineRule="auto" w:before="139"/>
        <w:ind w:left="277" w:right="291" w:firstLine="420"/>
      </w:pPr>
      <w:r>
        <w:rPr>
          <w:spacing w:val="-3"/>
        </w:rPr>
        <w:t>本公司已在本报告中详细描述了可能存在的相关风险事项，敬请查阅本报告“第三节 管理层</w:t>
      </w:r>
      <w:r>
        <w:rPr/>
        <w:t>讨论与分析”之“六（四）可能面对的风险”部分。 </w:t>
      </w:r>
    </w:p>
    <w:p>
      <w:pPr>
        <w:pStyle w:val="BodyText"/>
        <w:spacing w:before="1"/>
        <w:ind w:left="277"/>
      </w:pPr>
      <w:r>
        <w:rPr>
          <w:w w:val="100"/>
        </w:rPr>
        <w:t> </w:t>
      </w:r>
    </w:p>
    <w:p>
      <w:pPr>
        <w:spacing w:after="0"/>
        <w:sectPr>
          <w:headerReference w:type="default" r:id="rId5"/>
          <w:footerReference w:type="default" r:id="rId6"/>
          <w:pgSz w:w="11910" w:h="16840"/>
          <w:pgMar w:header="880" w:footer="1195" w:top="1120" w:bottom="1380" w:left="1000" w:right="1500"/>
          <w:pgNumType w:start="2"/>
        </w:sectPr>
      </w:pPr>
    </w:p>
    <w:p>
      <w:pPr>
        <w:pStyle w:val="BodyText"/>
        <w:spacing w:before="3"/>
        <w:ind w:left="0"/>
        <w:rPr>
          <w:sz w:val="19"/>
        </w:rPr>
      </w:pPr>
    </w:p>
    <w:p>
      <w:pPr>
        <w:pStyle w:val="BodyText"/>
        <w:spacing w:before="71"/>
        <w:ind w:left="277"/>
      </w:pPr>
      <w:r>
        <w:rPr>
          <w:spacing w:val="-16"/>
        </w:rPr>
        <w:t>十一、 其他</w:t>
      </w:r>
    </w:p>
    <w:p>
      <w:pPr>
        <w:pStyle w:val="BodyText"/>
        <w:spacing w:before="140"/>
        <w:ind w:left="277"/>
      </w:pPr>
      <w:r>
        <w:rPr>
          <w:spacing w:val="-1"/>
        </w:rPr>
        <w:t>□适用 √不适用</w:t>
      </w:r>
      <w:r>
        <w:rPr>
          <w:spacing w:val="-3"/>
        </w:rPr>
        <w:t> </w:t>
      </w:r>
      <w:r>
        <w:rPr/>
        <w:t> </w:t>
      </w:r>
    </w:p>
    <w:p>
      <w:pPr>
        <w:pStyle w:val="BodyText"/>
        <w:spacing w:before="4"/>
        <w:ind w:left="277"/>
      </w:pPr>
      <w:r>
        <w:rPr>
          <w:w w:val="100"/>
        </w:rPr>
        <w:t> </w:t>
      </w:r>
    </w:p>
    <w:p>
      <w:pPr>
        <w:pStyle w:val="BodyText"/>
        <w:spacing w:before="2"/>
        <w:ind w:left="277"/>
      </w:pPr>
      <w:r>
        <w:rPr>
          <w:w w:val="100"/>
        </w:rPr>
        <w:t> </w:t>
      </w:r>
    </w:p>
    <w:p>
      <w:pPr>
        <w:pStyle w:val="BodyText"/>
        <w:spacing w:before="5"/>
        <w:ind w:left="277"/>
      </w:pPr>
      <w:r>
        <w:rPr>
          <w:w w:val="100"/>
        </w:rPr>
        <w:t> </w:t>
      </w:r>
    </w:p>
    <w:p>
      <w:pPr>
        <w:pStyle w:val="BodyText"/>
        <w:spacing w:before="2"/>
        <w:ind w:left="277"/>
      </w:pPr>
      <w:r>
        <w:rPr>
          <w:w w:val="100"/>
        </w:rPr>
        <w:t> </w:t>
      </w:r>
    </w:p>
    <w:p>
      <w:pPr>
        <w:spacing w:before="4"/>
        <w:ind w:left="411" w:right="290" w:firstLine="0"/>
        <w:jc w:val="center"/>
        <w:rPr>
          <w:sz w:val="28"/>
        </w:rPr>
      </w:pPr>
      <w:r>
        <w:rPr>
          <w:sz w:val="28"/>
        </w:rPr>
        <w:t>目录 </w:t>
      </w:r>
    </w:p>
    <w:p>
      <w:pPr>
        <w:pStyle w:val="BodyText"/>
        <w:spacing w:before="6"/>
        <w:ind w:left="0"/>
        <w:rPr>
          <w:sz w:val="22"/>
        </w:rPr>
      </w:pPr>
    </w:p>
    <w:sdt>
      <w:sdtPr>
        <w:docPartObj>
          <w:docPartGallery w:val="Table of Contents"/>
          <w:docPartUnique/>
        </w:docPartObj>
      </w:sdtPr>
      <w:sdtEndPr/>
      <w:sdtContent>
        <w:p>
          <w:pPr>
            <w:pStyle w:val="TOC1"/>
            <w:tabs>
              <w:tab w:pos="1537" w:val="left" w:leader="none"/>
              <w:tab w:pos="9101" w:val="right" w:leader="dot"/>
            </w:tabs>
            <w:spacing w:before="79"/>
            <w:rPr>
              <w:rFonts w:ascii="Times New Roman" w:eastAsia="Times New Roman"/>
            </w:rPr>
          </w:pPr>
          <w:hyperlink w:history="true" w:anchor="_TOC_250009">
            <w:r>
              <w:rPr/>
              <w:t>第一节</w:t>
              <w:tab/>
              <w:t>释义</w:t>
            </w:r>
            <w:r>
              <w:rPr>
                <w:rFonts w:ascii="Times New Roman" w:eastAsia="Times New Roman"/>
              </w:rPr>
              <w:tab/>
              <w:t>3</w:t>
            </w:r>
          </w:hyperlink>
        </w:p>
        <w:p>
          <w:pPr>
            <w:pStyle w:val="TOC1"/>
            <w:tabs>
              <w:tab w:pos="1537" w:val="left" w:leader="none"/>
              <w:tab w:pos="9101" w:val="right" w:leader="dot"/>
            </w:tabs>
            <w:rPr>
              <w:rFonts w:ascii="Times New Roman" w:eastAsia="Times New Roman"/>
            </w:rPr>
          </w:pPr>
          <w:hyperlink w:history="true" w:anchor="_TOC_250008">
            <w:r>
              <w:rPr/>
              <w:t>第二节</w:t>
              <w:tab/>
              <w:t>公司简介和主要财务指标</w:t>
            </w:r>
            <w:r>
              <w:rPr>
                <w:rFonts w:ascii="Times New Roman" w:eastAsia="Times New Roman"/>
              </w:rPr>
              <w:tab/>
              <w:t>6</w:t>
            </w:r>
          </w:hyperlink>
        </w:p>
        <w:p>
          <w:pPr>
            <w:pStyle w:val="TOC1"/>
            <w:tabs>
              <w:tab w:pos="1537" w:val="left" w:leader="none"/>
              <w:tab w:pos="9101" w:val="right" w:leader="dot"/>
            </w:tabs>
            <w:spacing w:before="141"/>
            <w:rPr>
              <w:rFonts w:ascii="Times New Roman" w:eastAsia="Times New Roman"/>
            </w:rPr>
          </w:pPr>
          <w:hyperlink w:history="true" w:anchor="_TOC_250007">
            <w:r>
              <w:rPr/>
              <w:t>第三节</w:t>
              <w:tab/>
              <w:t>管理层讨论与分析</w:t>
            </w:r>
            <w:r>
              <w:rPr>
                <w:rFonts w:ascii="Times New Roman" w:eastAsia="Times New Roman"/>
              </w:rPr>
              <w:tab/>
              <w:t>10</w:t>
            </w:r>
          </w:hyperlink>
        </w:p>
        <w:p>
          <w:pPr>
            <w:pStyle w:val="TOC1"/>
            <w:tabs>
              <w:tab w:pos="1537" w:val="left" w:leader="none"/>
              <w:tab w:pos="9101" w:val="right" w:leader="dot"/>
            </w:tabs>
            <w:rPr>
              <w:rFonts w:ascii="Times New Roman" w:eastAsia="Times New Roman"/>
            </w:rPr>
          </w:pPr>
          <w:hyperlink w:history="true" w:anchor="_TOC_250006">
            <w:r>
              <w:rPr/>
              <w:t>第四节</w:t>
              <w:tab/>
              <w:t>公司治理</w:t>
            </w:r>
            <w:r>
              <w:rPr>
                <w:rFonts w:ascii="Times New Roman" w:eastAsia="Times New Roman"/>
              </w:rPr>
              <w:tab/>
              <w:t>36</w:t>
            </w:r>
          </w:hyperlink>
        </w:p>
        <w:p>
          <w:pPr>
            <w:pStyle w:val="TOC1"/>
            <w:tabs>
              <w:tab w:pos="1537" w:val="left" w:leader="none"/>
              <w:tab w:pos="9101" w:val="right" w:leader="dot"/>
            </w:tabs>
            <w:rPr>
              <w:rFonts w:ascii="Times New Roman" w:eastAsia="Times New Roman"/>
            </w:rPr>
          </w:pPr>
          <w:hyperlink w:history="true" w:anchor="_TOC_250005">
            <w:r>
              <w:rPr/>
              <w:t>第五节</w:t>
              <w:tab/>
              <w:t>环境与社会责任</w:t>
            </w:r>
            <w:r>
              <w:rPr>
                <w:rFonts w:ascii="Times New Roman" w:eastAsia="Times New Roman"/>
              </w:rPr>
              <w:tab/>
              <w:t>53</w:t>
            </w:r>
          </w:hyperlink>
        </w:p>
        <w:p>
          <w:pPr>
            <w:pStyle w:val="TOC1"/>
            <w:tabs>
              <w:tab w:pos="1537" w:val="left" w:leader="none"/>
              <w:tab w:pos="9101" w:val="right" w:leader="dot"/>
            </w:tabs>
            <w:rPr>
              <w:rFonts w:ascii="Times New Roman" w:eastAsia="Times New Roman"/>
            </w:rPr>
          </w:pPr>
          <w:hyperlink w:history="true" w:anchor="_TOC_250004">
            <w:r>
              <w:rPr/>
              <w:t>第六节</w:t>
              <w:tab/>
              <w:t>重要事项</w:t>
            </w:r>
            <w:r>
              <w:rPr>
                <w:rFonts w:ascii="Times New Roman" w:eastAsia="Times New Roman"/>
              </w:rPr>
              <w:tab/>
              <w:t>58</w:t>
            </w:r>
          </w:hyperlink>
        </w:p>
        <w:p>
          <w:pPr>
            <w:pStyle w:val="TOC1"/>
            <w:tabs>
              <w:tab w:pos="1537" w:val="left" w:leader="none"/>
              <w:tab w:pos="9101" w:val="right" w:leader="dot"/>
            </w:tabs>
            <w:rPr>
              <w:rFonts w:ascii="Times New Roman" w:eastAsia="Times New Roman"/>
            </w:rPr>
          </w:pPr>
          <w:hyperlink w:history="true" w:anchor="_TOC_250003">
            <w:r>
              <w:rPr/>
              <w:t>第七节</w:t>
              <w:tab/>
              <w:t>股份变动及股东情况</w:t>
            </w:r>
            <w:r>
              <w:rPr>
                <w:rFonts w:ascii="Times New Roman" w:eastAsia="Times New Roman"/>
              </w:rPr>
              <w:tab/>
              <w:t>71</w:t>
            </w:r>
          </w:hyperlink>
        </w:p>
        <w:p>
          <w:pPr>
            <w:pStyle w:val="TOC1"/>
            <w:tabs>
              <w:tab w:pos="1537" w:val="left" w:leader="none"/>
              <w:tab w:pos="9101" w:val="right" w:leader="dot"/>
            </w:tabs>
            <w:spacing w:before="142"/>
            <w:rPr>
              <w:rFonts w:ascii="Times New Roman" w:eastAsia="Times New Roman"/>
            </w:rPr>
          </w:pPr>
          <w:hyperlink w:history="true" w:anchor="_TOC_250002">
            <w:r>
              <w:rPr/>
              <w:t>第八节</w:t>
              <w:tab/>
              <w:t>优先股相关情况</w:t>
            </w:r>
            <w:r>
              <w:rPr>
                <w:rFonts w:ascii="Times New Roman" w:eastAsia="Times New Roman"/>
              </w:rPr>
              <w:tab/>
              <w:t>79</w:t>
            </w:r>
          </w:hyperlink>
        </w:p>
        <w:p>
          <w:pPr>
            <w:pStyle w:val="TOC1"/>
            <w:tabs>
              <w:tab w:pos="1537" w:val="left" w:leader="none"/>
              <w:tab w:pos="9101" w:val="right" w:leader="dot"/>
            </w:tabs>
            <w:rPr>
              <w:rFonts w:ascii="Times New Roman" w:eastAsia="Times New Roman"/>
            </w:rPr>
          </w:pPr>
          <w:hyperlink w:history="true" w:anchor="_TOC_250001">
            <w:r>
              <w:rPr/>
              <w:t>第九节</w:t>
              <w:tab/>
              <w:t>债券相关情况</w:t>
            </w:r>
            <w:r>
              <w:rPr>
                <w:rFonts w:ascii="Times New Roman" w:eastAsia="Times New Roman"/>
              </w:rPr>
              <w:tab/>
              <w:t>80</w:t>
            </w:r>
          </w:hyperlink>
        </w:p>
        <w:p>
          <w:pPr>
            <w:pStyle w:val="TOC1"/>
            <w:tabs>
              <w:tab w:pos="1537" w:val="left" w:leader="none"/>
              <w:tab w:pos="9101" w:val="right" w:leader="dot"/>
            </w:tabs>
            <w:spacing w:before="138"/>
            <w:rPr>
              <w:rFonts w:ascii="Times New Roman" w:eastAsia="Times New Roman"/>
            </w:rPr>
          </w:pPr>
          <w:hyperlink w:history="true" w:anchor="_TOC_250000">
            <w:r>
              <w:rPr/>
              <w:t>第十节</w:t>
              <w:tab/>
              <w:t>财务报告</w:t>
            </w:r>
            <w:r>
              <w:rPr>
                <w:rFonts w:ascii="Times New Roman" w:eastAsia="Times New Roman"/>
              </w:rPr>
              <w:tab/>
              <w:t>82</w:t>
            </w:r>
          </w:hyperlink>
        </w:p>
      </w:sdtContent>
    </w:sdt>
    <w:p>
      <w:pPr>
        <w:pStyle w:val="BodyText"/>
        <w:spacing w:before="139"/>
        <w:ind w:left="277"/>
      </w:pPr>
      <w:r>
        <w:rPr>
          <w:w w:val="100"/>
        </w:rPr>
        <w:t> </w:t>
      </w:r>
    </w:p>
    <w:p>
      <w:pPr>
        <w:pStyle w:val="BodyText"/>
        <w:spacing w:before="5"/>
        <w:ind w:left="277"/>
      </w:pPr>
      <w:r>
        <w:rPr>
          <w:w w:val="100"/>
        </w:rPr>
        <w:t> </w:t>
      </w:r>
    </w:p>
    <w:p>
      <w:pPr>
        <w:pStyle w:val="Heading2"/>
        <w:spacing w:after="5"/>
        <w:ind w:left="277"/>
      </w:pPr>
      <w:r>
        <w:rPr/>
        <w:t> </w:t>
      </w: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95"/>
        <w:gridCol w:w="6602"/>
      </w:tblGrid>
      <w:tr>
        <w:trPr>
          <w:trHeight w:val="544" w:hRule="atLeast"/>
        </w:trPr>
        <w:tc>
          <w:tcPr>
            <w:tcW w:w="2295" w:type="dxa"/>
            <w:vMerge w:val="restart"/>
          </w:tcPr>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left="518"/>
              <w:rPr>
                <w:sz w:val="21"/>
              </w:rPr>
            </w:pPr>
            <w:r>
              <w:rPr>
                <w:spacing w:val="-1"/>
                <w:sz w:val="21"/>
              </w:rPr>
              <w:t>备查文件目录</w:t>
            </w:r>
            <w:r>
              <w:rPr>
                <w:sz w:val="21"/>
              </w:rPr>
              <w:t> </w:t>
            </w:r>
          </w:p>
        </w:tc>
        <w:tc>
          <w:tcPr>
            <w:tcW w:w="6602" w:type="dxa"/>
          </w:tcPr>
          <w:p>
            <w:pPr>
              <w:pStyle w:val="TableParagraph"/>
              <w:ind w:left="30"/>
              <w:rPr>
                <w:sz w:val="21"/>
              </w:rPr>
            </w:pPr>
            <w:r>
              <w:rPr>
                <w:spacing w:val="-1"/>
                <w:sz w:val="21"/>
              </w:rPr>
              <w:t>载有法定代表人、主管会计工作负责人、会计机构负责人签名并盖章的</w:t>
            </w:r>
          </w:p>
          <w:p>
            <w:pPr>
              <w:pStyle w:val="TableParagraph"/>
              <w:spacing w:line="250" w:lineRule="exact" w:before="4"/>
              <w:ind w:left="30"/>
              <w:rPr>
                <w:sz w:val="21"/>
              </w:rPr>
            </w:pPr>
            <w:r>
              <w:rPr>
                <w:sz w:val="21"/>
              </w:rPr>
              <w:t>财务报表。 </w:t>
            </w:r>
          </w:p>
        </w:tc>
      </w:tr>
      <w:tr>
        <w:trPr>
          <w:trHeight w:val="273" w:hRule="atLeast"/>
        </w:trPr>
        <w:tc>
          <w:tcPr>
            <w:tcW w:w="2295" w:type="dxa"/>
            <w:vMerge/>
            <w:tcBorders>
              <w:top w:val="nil"/>
            </w:tcBorders>
          </w:tcPr>
          <w:p>
            <w:pPr>
              <w:rPr>
                <w:sz w:val="2"/>
                <w:szCs w:val="2"/>
              </w:rPr>
            </w:pPr>
          </w:p>
        </w:tc>
        <w:tc>
          <w:tcPr>
            <w:tcW w:w="6602" w:type="dxa"/>
          </w:tcPr>
          <w:p>
            <w:pPr>
              <w:pStyle w:val="TableParagraph"/>
              <w:spacing w:line="250" w:lineRule="exact" w:before="3"/>
              <w:ind w:left="30"/>
              <w:rPr>
                <w:sz w:val="21"/>
              </w:rPr>
            </w:pPr>
            <w:r>
              <w:rPr>
                <w:spacing w:val="-1"/>
                <w:sz w:val="21"/>
              </w:rPr>
              <w:t>经现任法定代表人签字和公司盖章的本次年度报告全文和摘要。</w:t>
            </w:r>
            <w:r>
              <w:rPr>
                <w:sz w:val="21"/>
              </w:rPr>
              <w:t> </w:t>
            </w:r>
          </w:p>
        </w:tc>
      </w:tr>
      <w:tr>
        <w:trPr>
          <w:trHeight w:val="273" w:hRule="atLeast"/>
        </w:trPr>
        <w:tc>
          <w:tcPr>
            <w:tcW w:w="2295" w:type="dxa"/>
            <w:vMerge/>
            <w:tcBorders>
              <w:top w:val="nil"/>
            </w:tcBorders>
          </w:tcPr>
          <w:p>
            <w:pPr>
              <w:rPr>
                <w:sz w:val="2"/>
                <w:szCs w:val="2"/>
              </w:rPr>
            </w:pPr>
          </w:p>
        </w:tc>
        <w:tc>
          <w:tcPr>
            <w:tcW w:w="6602" w:type="dxa"/>
          </w:tcPr>
          <w:p>
            <w:pPr>
              <w:pStyle w:val="TableParagraph"/>
              <w:spacing w:line="252" w:lineRule="exact"/>
              <w:ind w:left="30"/>
              <w:rPr>
                <w:sz w:val="21"/>
              </w:rPr>
            </w:pPr>
            <w:r>
              <w:rPr>
                <w:spacing w:val="-1"/>
                <w:sz w:val="21"/>
              </w:rPr>
              <w:t>载有会计师事务所盖章、注册会计师签名并盖章的审计报告原件。</w:t>
            </w:r>
            <w:r>
              <w:rPr>
                <w:sz w:val="21"/>
              </w:rPr>
              <w:t> </w:t>
            </w:r>
          </w:p>
        </w:tc>
      </w:tr>
      <w:tr>
        <w:trPr>
          <w:trHeight w:val="544" w:hRule="atLeast"/>
        </w:trPr>
        <w:tc>
          <w:tcPr>
            <w:tcW w:w="2295" w:type="dxa"/>
            <w:vMerge/>
            <w:tcBorders>
              <w:top w:val="nil"/>
            </w:tcBorders>
          </w:tcPr>
          <w:p>
            <w:pPr>
              <w:rPr>
                <w:sz w:val="2"/>
                <w:szCs w:val="2"/>
              </w:rPr>
            </w:pPr>
          </w:p>
        </w:tc>
        <w:tc>
          <w:tcPr>
            <w:tcW w:w="6602" w:type="dxa"/>
          </w:tcPr>
          <w:p>
            <w:pPr>
              <w:pStyle w:val="TableParagraph"/>
              <w:ind w:left="30"/>
              <w:rPr>
                <w:sz w:val="21"/>
              </w:rPr>
            </w:pPr>
            <w:r>
              <w:rPr>
                <w:spacing w:val="-1"/>
                <w:sz w:val="21"/>
              </w:rPr>
              <w:t>报告期内在中国证监会指定信息披露载体上公开披露过的所有公司文件</w:t>
            </w:r>
          </w:p>
          <w:p>
            <w:pPr>
              <w:pStyle w:val="TableParagraph"/>
              <w:spacing w:line="252" w:lineRule="exact" w:before="2"/>
              <w:ind w:left="30"/>
              <w:rPr>
                <w:sz w:val="21"/>
              </w:rPr>
            </w:pPr>
            <w:r>
              <w:rPr>
                <w:spacing w:val="-1"/>
                <w:sz w:val="21"/>
              </w:rPr>
              <w:t>的正本及公共的原稿。</w:t>
            </w:r>
            <w:r>
              <w:rPr>
                <w:sz w:val="21"/>
              </w:rPr>
              <w:t> </w:t>
            </w:r>
          </w:p>
        </w:tc>
      </w:tr>
    </w:tbl>
    <w:p>
      <w:pPr>
        <w:pStyle w:val="BodyText"/>
        <w:spacing w:before="1"/>
        <w:ind w:left="277"/>
      </w:pPr>
      <w:r>
        <w:rPr>
          <w:w w:val="100"/>
        </w:rPr>
        <w:t> </w:t>
      </w:r>
    </w:p>
    <w:p>
      <w:pPr>
        <w:pStyle w:val="BodyText"/>
        <w:spacing w:before="2"/>
        <w:ind w:left="277"/>
      </w:pPr>
      <w:r>
        <w:rPr>
          <w:w w:val="100"/>
        </w:rPr>
        <w:t> </w:t>
      </w:r>
    </w:p>
    <w:p>
      <w:pPr>
        <w:pStyle w:val="BodyText"/>
        <w:spacing w:before="5"/>
        <w:ind w:left="277"/>
      </w:pPr>
      <w:r>
        <w:rPr>
          <w:w w:val="100"/>
        </w:rPr>
        <w:t> </w:t>
      </w:r>
    </w:p>
    <w:p>
      <w:pPr>
        <w:spacing w:after="0"/>
        <w:sectPr>
          <w:pgSz w:w="11910" w:h="16840"/>
          <w:pgMar w:header="880" w:footer="1195" w:top="1120" w:bottom="1380" w:left="1000" w:right="1500"/>
        </w:sectPr>
      </w:pPr>
    </w:p>
    <w:p>
      <w:pPr>
        <w:pStyle w:val="BodyText"/>
        <w:spacing w:before="6"/>
        <w:ind w:left="0"/>
        <w:rPr>
          <w:sz w:val="24"/>
        </w:rPr>
      </w:pPr>
    </w:p>
    <w:p>
      <w:pPr>
        <w:pStyle w:val="Heading1"/>
        <w:ind w:right="2524"/>
      </w:pPr>
      <w:bookmarkStart w:name="_TOC_250009" w:id="1"/>
      <w:bookmarkEnd w:id="1"/>
      <w:r>
        <w:rPr/>
        <w:t>第一节      释义</w:t>
      </w:r>
    </w:p>
    <w:p>
      <w:pPr>
        <w:pStyle w:val="BodyText"/>
        <w:spacing w:before="185"/>
        <w:ind w:left="277"/>
      </w:pPr>
      <w:r>
        <w:rPr>
          <w:spacing w:val="12"/>
        </w:rPr>
        <w:t>一、 释义</w:t>
      </w:r>
      <w:r>
        <w:rPr/>
        <w:t> </w:t>
      </w:r>
    </w:p>
    <w:p>
      <w:pPr>
        <w:pStyle w:val="BodyText"/>
        <w:spacing w:before="62" w:after="4"/>
        <w:ind w:left="277"/>
      </w:pPr>
      <w:r>
        <w:rPr>
          <w:spacing w:val="-1"/>
        </w:rPr>
        <w:t>在本报告书中，除非文义另有所指，下列词语具有如下含义：</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6"/>
        <w:gridCol w:w="2127"/>
        <w:gridCol w:w="4547"/>
      </w:tblGrid>
      <w:tr>
        <w:trPr>
          <w:trHeight w:val="273" w:hRule="atLeast"/>
        </w:trPr>
        <w:tc>
          <w:tcPr>
            <w:tcW w:w="9050" w:type="dxa"/>
            <w:gridSpan w:val="3"/>
          </w:tcPr>
          <w:p>
            <w:pPr>
              <w:pStyle w:val="TableParagraph"/>
              <w:spacing w:line="252" w:lineRule="exact"/>
              <w:ind w:left="108"/>
              <w:rPr>
                <w:sz w:val="21"/>
              </w:rPr>
            </w:pPr>
            <w:r>
              <w:rPr>
                <w:spacing w:val="-1"/>
                <w:sz w:val="21"/>
              </w:rPr>
              <w:t>常用词语释义</w:t>
            </w:r>
            <w:r>
              <w:rPr>
                <w:sz w:val="21"/>
              </w:rPr>
              <w:t> </w:t>
            </w:r>
          </w:p>
        </w:tc>
      </w:tr>
      <w:tr>
        <w:trPr>
          <w:trHeight w:val="544" w:hRule="atLeast"/>
        </w:trPr>
        <w:tc>
          <w:tcPr>
            <w:tcW w:w="2376" w:type="dxa"/>
          </w:tcPr>
          <w:p>
            <w:pPr>
              <w:pStyle w:val="TableParagraph"/>
              <w:ind w:left="108" w:right="-15"/>
              <w:rPr>
                <w:sz w:val="21"/>
              </w:rPr>
            </w:pPr>
            <w:r>
              <w:rPr>
                <w:spacing w:val="-4"/>
                <w:sz w:val="21"/>
              </w:rPr>
              <w:t>公司、本公司、发行人、</w:t>
            </w:r>
          </w:p>
          <w:p>
            <w:pPr>
              <w:pStyle w:val="TableParagraph"/>
              <w:spacing w:line="252" w:lineRule="exact" w:before="2"/>
              <w:ind w:left="108"/>
              <w:rPr>
                <w:sz w:val="21"/>
              </w:rPr>
            </w:pPr>
            <w:r>
              <w:rPr>
                <w:spacing w:val="-1"/>
                <w:sz w:val="21"/>
              </w:rPr>
              <w:t>华正新材</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1"/>
                <w:sz w:val="21"/>
              </w:rPr>
              <w:t>浙江华正新材料股份有限公司</w:t>
            </w:r>
            <w:r>
              <w:rPr>
                <w:sz w:val="21"/>
              </w:rPr>
              <w:t> </w:t>
            </w:r>
          </w:p>
        </w:tc>
      </w:tr>
      <w:tr>
        <w:trPr>
          <w:trHeight w:val="270" w:hRule="atLeast"/>
        </w:trPr>
        <w:tc>
          <w:tcPr>
            <w:tcW w:w="2376" w:type="dxa"/>
          </w:tcPr>
          <w:p>
            <w:pPr>
              <w:pStyle w:val="TableParagraph"/>
              <w:spacing w:line="250" w:lineRule="exact"/>
              <w:ind w:left="108"/>
              <w:rPr>
                <w:sz w:val="21"/>
              </w:rPr>
            </w:pPr>
            <w:r>
              <w:rPr>
                <w:sz w:val="21"/>
              </w:rPr>
              <w:t>中国证监会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中国证券监督管理委员会</w:t>
            </w:r>
            <w:r>
              <w:rPr>
                <w:sz w:val="21"/>
              </w:rPr>
              <w:t> </w:t>
            </w:r>
          </w:p>
        </w:tc>
      </w:tr>
      <w:tr>
        <w:trPr>
          <w:trHeight w:val="273" w:hRule="atLeast"/>
        </w:trPr>
        <w:tc>
          <w:tcPr>
            <w:tcW w:w="2376" w:type="dxa"/>
          </w:tcPr>
          <w:p>
            <w:pPr>
              <w:pStyle w:val="TableParagraph"/>
              <w:spacing w:line="252" w:lineRule="exact"/>
              <w:ind w:left="108"/>
              <w:rPr>
                <w:sz w:val="21"/>
              </w:rPr>
            </w:pPr>
            <w:r>
              <w:rPr>
                <w:sz w:val="21"/>
              </w:rPr>
              <w:t>上交所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上海证券交易所</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股东大会</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浙江华正新材料股份有限公司股东大会</w:t>
            </w:r>
            <w:r>
              <w:rPr>
                <w:sz w:val="21"/>
              </w:rPr>
              <w:t> </w:t>
            </w:r>
          </w:p>
        </w:tc>
      </w:tr>
      <w:tr>
        <w:trPr>
          <w:trHeight w:val="270" w:hRule="atLeast"/>
        </w:trPr>
        <w:tc>
          <w:tcPr>
            <w:tcW w:w="2376" w:type="dxa"/>
          </w:tcPr>
          <w:p>
            <w:pPr>
              <w:pStyle w:val="TableParagraph"/>
              <w:spacing w:line="250" w:lineRule="exact"/>
              <w:ind w:left="108"/>
              <w:rPr>
                <w:sz w:val="21"/>
              </w:rPr>
            </w:pPr>
            <w:r>
              <w:rPr>
                <w:sz w:val="21"/>
              </w:rPr>
              <w:t>董事会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浙江华正新材料股份有限公司董事会</w:t>
            </w:r>
            <w:r>
              <w:rPr>
                <w:sz w:val="21"/>
              </w:rPr>
              <w:t> </w:t>
            </w:r>
          </w:p>
        </w:tc>
      </w:tr>
      <w:tr>
        <w:trPr>
          <w:trHeight w:val="273" w:hRule="atLeast"/>
        </w:trPr>
        <w:tc>
          <w:tcPr>
            <w:tcW w:w="2376" w:type="dxa"/>
          </w:tcPr>
          <w:p>
            <w:pPr>
              <w:pStyle w:val="TableParagraph"/>
              <w:spacing w:line="252" w:lineRule="exact"/>
              <w:ind w:left="108"/>
              <w:rPr>
                <w:sz w:val="21"/>
              </w:rPr>
            </w:pPr>
            <w:r>
              <w:rPr>
                <w:sz w:val="21"/>
              </w:rPr>
              <w:t>监事会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浙江华正新材料股份有限公司监事会</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控股股东、华立集团</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华立集团股份有限公司</w:t>
            </w:r>
            <w:r>
              <w:rPr>
                <w:sz w:val="21"/>
              </w:rPr>
              <w:t> </w:t>
            </w:r>
          </w:p>
        </w:tc>
      </w:tr>
      <w:tr>
        <w:trPr>
          <w:trHeight w:val="271" w:hRule="atLeast"/>
        </w:trPr>
        <w:tc>
          <w:tcPr>
            <w:tcW w:w="2376" w:type="dxa"/>
          </w:tcPr>
          <w:p>
            <w:pPr>
              <w:pStyle w:val="TableParagraph"/>
              <w:spacing w:line="250" w:lineRule="exact"/>
              <w:ind w:left="108"/>
              <w:rPr>
                <w:sz w:val="21"/>
              </w:rPr>
            </w:pPr>
            <w:r>
              <w:rPr>
                <w:spacing w:val="-1"/>
                <w:sz w:val="21"/>
              </w:rPr>
              <w:t>联生绝缘</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公司全资子公司杭州联生绝缘材料有限公司</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华聚材料</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公司全资子公司杭州华聚复合材料有限公司</w:t>
            </w:r>
            <w:r>
              <w:rPr>
                <w:sz w:val="21"/>
              </w:rPr>
              <w:t> </w:t>
            </w:r>
          </w:p>
        </w:tc>
      </w:tr>
      <w:tr>
        <w:trPr>
          <w:trHeight w:val="270" w:hRule="atLeast"/>
        </w:trPr>
        <w:tc>
          <w:tcPr>
            <w:tcW w:w="2376" w:type="dxa"/>
          </w:tcPr>
          <w:p>
            <w:pPr>
              <w:pStyle w:val="TableParagraph"/>
              <w:spacing w:line="250" w:lineRule="exact"/>
              <w:ind w:left="108"/>
              <w:rPr>
                <w:sz w:val="21"/>
              </w:rPr>
            </w:pPr>
            <w:r>
              <w:rPr>
                <w:sz w:val="21"/>
              </w:rPr>
              <w:t>扬州麦斯通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公司全资子公司扬州麦斯通复合材料有限公司</w:t>
            </w:r>
            <w:r>
              <w:rPr>
                <w:sz w:val="21"/>
              </w:rPr>
              <w:t> </w:t>
            </w:r>
          </w:p>
        </w:tc>
      </w:tr>
      <w:tr>
        <w:trPr>
          <w:trHeight w:val="273" w:hRule="atLeast"/>
        </w:trPr>
        <w:tc>
          <w:tcPr>
            <w:tcW w:w="2376" w:type="dxa"/>
          </w:tcPr>
          <w:p>
            <w:pPr>
              <w:pStyle w:val="TableParagraph"/>
              <w:spacing w:line="250" w:lineRule="exact" w:before="3"/>
              <w:ind w:left="108"/>
              <w:rPr>
                <w:sz w:val="21"/>
              </w:rPr>
            </w:pPr>
            <w:r>
              <w:rPr>
                <w:spacing w:val="-1"/>
                <w:sz w:val="21"/>
              </w:rPr>
              <w:t>华正香港</w:t>
            </w:r>
            <w:r>
              <w:rPr>
                <w:sz w:val="21"/>
              </w:rPr>
              <w:t> </w:t>
            </w:r>
          </w:p>
        </w:tc>
        <w:tc>
          <w:tcPr>
            <w:tcW w:w="2127" w:type="dxa"/>
          </w:tcPr>
          <w:p>
            <w:pPr>
              <w:pStyle w:val="TableParagraph"/>
              <w:spacing w:line="250" w:lineRule="exact" w:before="3"/>
              <w:ind w:right="839"/>
              <w:jc w:val="right"/>
              <w:rPr>
                <w:sz w:val="21"/>
              </w:rPr>
            </w:pPr>
            <w:r>
              <w:rPr>
                <w:sz w:val="21"/>
              </w:rPr>
              <w:t>指 </w:t>
            </w:r>
          </w:p>
        </w:tc>
        <w:tc>
          <w:tcPr>
            <w:tcW w:w="4547" w:type="dxa"/>
          </w:tcPr>
          <w:p>
            <w:pPr>
              <w:pStyle w:val="TableParagraph"/>
              <w:spacing w:line="250" w:lineRule="exact" w:before="3"/>
              <w:ind w:left="108"/>
              <w:rPr>
                <w:sz w:val="21"/>
              </w:rPr>
            </w:pPr>
            <w:r>
              <w:rPr>
                <w:spacing w:val="-1"/>
                <w:sz w:val="21"/>
              </w:rPr>
              <w:t>公司全资子公司华正新材料</w:t>
            </w:r>
            <w:r>
              <w:rPr>
                <w:sz w:val="21"/>
              </w:rPr>
              <w:t>（香港）有限公司 </w:t>
            </w:r>
          </w:p>
        </w:tc>
      </w:tr>
      <w:tr>
        <w:trPr>
          <w:trHeight w:val="273" w:hRule="atLeast"/>
        </w:trPr>
        <w:tc>
          <w:tcPr>
            <w:tcW w:w="2376" w:type="dxa"/>
          </w:tcPr>
          <w:p>
            <w:pPr>
              <w:pStyle w:val="TableParagraph"/>
              <w:spacing w:line="252" w:lineRule="exact"/>
              <w:ind w:left="108"/>
              <w:rPr>
                <w:sz w:val="21"/>
              </w:rPr>
            </w:pPr>
            <w:r>
              <w:rPr>
                <w:spacing w:val="-1"/>
                <w:sz w:val="21"/>
              </w:rPr>
              <w:t>杭州华正</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公司全资子公司杭州华正新材料有限公司</w:t>
            </w:r>
            <w:r>
              <w:rPr>
                <w:sz w:val="21"/>
              </w:rPr>
              <w:t> </w:t>
            </w:r>
          </w:p>
        </w:tc>
      </w:tr>
      <w:tr>
        <w:trPr>
          <w:trHeight w:val="270" w:hRule="atLeast"/>
        </w:trPr>
        <w:tc>
          <w:tcPr>
            <w:tcW w:w="2376" w:type="dxa"/>
          </w:tcPr>
          <w:p>
            <w:pPr>
              <w:pStyle w:val="TableParagraph"/>
              <w:spacing w:line="250" w:lineRule="exact"/>
              <w:ind w:left="108"/>
              <w:rPr>
                <w:sz w:val="21"/>
              </w:rPr>
            </w:pPr>
            <w:r>
              <w:rPr>
                <w:spacing w:val="-1"/>
                <w:sz w:val="21"/>
              </w:rPr>
              <w:t>杭州材鑫</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公司全资子公司杭州材鑫投资管理有限公司</w:t>
            </w:r>
            <w:r>
              <w:rPr>
                <w:sz w:val="21"/>
              </w:rPr>
              <w:t> </w:t>
            </w:r>
          </w:p>
        </w:tc>
      </w:tr>
      <w:tr>
        <w:trPr>
          <w:trHeight w:val="546" w:hRule="atLeast"/>
        </w:trPr>
        <w:tc>
          <w:tcPr>
            <w:tcW w:w="2376" w:type="dxa"/>
          </w:tcPr>
          <w:p>
            <w:pPr>
              <w:pStyle w:val="TableParagraph"/>
              <w:spacing w:before="3"/>
              <w:ind w:left="108"/>
              <w:rPr>
                <w:sz w:val="21"/>
              </w:rPr>
            </w:pPr>
            <w:r>
              <w:rPr>
                <w:spacing w:val="-1"/>
                <w:sz w:val="21"/>
              </w:rPr>
              <w:t>华正营销</w:t>
            </w:r>
            <w:r>
              <w:rPr>
                <w:sz w:val="21"/>
              </w:rPr>
              <w:t> </w:t>
            </w:r>
          </w:p>
        </w:tc>
        <w:tc>
          <w:tcPr>
            <w:tcW w:w="2127" w:type="dxa"/>
          </w:tcPr>
          <w:p>
            <w:pPr>
              <w:pStyle w:val="TableParagraph"/>
              <w:spacing w:before="3"/>
              <w:ind w:right="839"/>
              <w:jc w:val="right"/>
              <w:rPr>
                <w:sz w:val="21"/>
              </w:rPr>
            </w:pPr>
            <w:r>
              <w:rPr>
                <w:sz w:val="21"/>
              </w:rPr>
              <w:t>指 </w:t>
            </w:r>
          </w:p>
        </w:tc>
        <w:tc>
          <w:tcPr>
            <w:tcW w:w="4547" w:type="dxa"/>
          </w:tcPr>
          <w:p>
            <w:pPr>
              <w:pStyle w:val="TableParagraph"/>
              <w:spacing w:line="270" w:lineRule="atLeast" w:before="0"/>
              <w:ind w:left="108" w:right="98"/>
              <w:rPr>
                <w:sz w:val="21"/>
              </w:rPr>
            </w:pPr>
            <w:r>
              <w:rPr>
                <w:sz w:val="21"/>
              </w:rPr>
              <w:t>公司全资子公司浙江华正材料营销有限责任公司 </w:t>
            </w:r>
          </w:p>
        </w:tc>
      </w:tr>
      <w:tr>
        <w:trPr>
          <w:trHeight w:val="270" w:hRule="atLeast"/>
        </w:trPr>
        <w:tc>
          <w:tcPr>
            <w:tcW w:w="2376" w:type="dxa"/>
          </w:tcPr>
          <w:p>
            <w:pPr>
              <w:pStyle w:val="TableParagraph"/>
              <w:spacing w:line="250" w:lineRule="exact"/>
              <w:ind w:left="108"/>
              <w:rPr>
                <w:sz w:val="21"/>
              </w:rPr>
            </w:pPr>
            <w:r>
              <w:rPr>
                <w:spacing w:val="-1"/>
                <w:sz w:val="21"/>
              </w:rPr>
              <w:t>珠海华正</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公司全资子公司珠海华正新材料有限公司</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浙江华聚</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公司全资子公司浙江华聚复合材料有限公司</w:t>
            </w:r>
            <w:r>
              <w:rPr>
                <w:sz w:val="21"/>
              </w:rPr>
              <w:t> </w:t>
            </w:r>
          </w:p>
        </w:tc>
      </w:tr>
      <w:tr>
        <w:trPr>
          <w:trHeight w:val="270" w:hRule="atLeast"/>
        </w:trPr>
        <w:tc>
          <w:tcPr>
            <w:tcW w:w="2376" w:type="dxa"/>
          </w:tcPr>
          <w:p>
            <w:pPr>
              <w:pStyle w:val="TableParagraph"/>
              <w:spacing w:line="250" w:lineRule="exact"/>
              <w:ind w:left="108"/>
              <w:rPr>
                <w:sz w:val="21"/>
              </w:rPr>
            </w:pPr>
            <w:r>
              <w:rPr>
                <w:spacing w:val="-1"/>
                <w:sz w:val="21"/>
              </w:rPr>
              <w:t>日本华正</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公司全资子公司华正新材料株式会社</w:t>
            </w:r>
            <w:r>
              <w:rPr>
                <w:sz w:val="21"/>
              </w:rPr>
              <w:t> </w:t>
            </w:r>
          </w:p>
        </w:tc>
      </w:tr>
      <w:tr>
        <w:trPr>
          <w:trHeight w:val="273" w:hRule="atLeast"/>
        </w:trPr>
        <w:tc>
          <w:tcPr>
            <w:tcW w:w="2376" w:type="dxa"/>
          </w:tcPr>
          <w:p>
            <w:pPr>
              <w:pStyle w:val="TableParagraph"/>
              <w:spacing w:line="250" w:lineRule="exact" w:before="3"/>
              <w:ind w:left="108"/>
              <w:rPr>
                <w:sz w:val="21"/>
              </w:rPr>
            </w:pPr>
            <w:r>
              <w:rPr>
                <w:spacing w:val="-1"/>
                <w:sz w:val="21"/>
              </w:rPr>
              <w:t>韩国华正</w:t>
            </w:r>
            <w:r>
              <w:rPr>
                <w:sz w:val="21"/>
              </w:rPr>
              <w:t> </w:t>
            </w:r>
          </w:p>
        </w:tc>
        <w:tc>
          <w:tcPr>
            <w:tcW w:w="2127" w:type="dxa"/>
          </w:tcPr>
          <w:p>
            <w:pPr>
              <w:pStyle w:val="TableParagraph"/>
              <w:spacing w:line="250" w:lineRule="exact" w:before="3"/>
              <w:ind w:right="839"/>
              <w:jc w:val="right"/>
              <w:rPr>
                <w:sz w:val="21"/>
              </w:rPr>
            </w:pPr>
            <w:r>
              <w:rPr>
                <w:sz w:val="21"/>
              </w:rPr>
              <w:t>指 </w:t>
            </w:r>
          </w:p>
        </w:tc>
        <w:tc>
          <w:tcPr>
            <w:tcW w:w="4547" w:type="dxa"/>
          </w:tcPr>
          <w:p>
            <w:pPr>
              <w:pStyle w:val="TableParagraph"/>
              <w:spacing w:line="250" w:lineRule="exact" w:before="3"/>
              <w:ind w:left="108"/>
              <w:rPr>
                <w:sz w:val="21"/>
              </w:rPr>
            </w:pPr>
            <w:r>
              <w:rPr>
                <w:spacing w:val="-1"/>
                <w:sz w:val="21"/>
              </w:rPr>
              <w:t>公司全资子公司韩国华正新材料株式会社</w:t>
            </w:r>
            <w:r>
              <w:rPr>
                <w:sz w:val="21"/>
              </w:rPr>
              <w:t> </w:t>
            </w:r>
          </w:p>
        </w:tc>
      </w:tr>
      <w:tr>
        <w:trPr>
          <w:trHeight w:val="544" w:hRule="atLeast"/>
        </w:trPr>
        <w:tc>
          <w:tcPr>
            <w:tcW w:w="2376" w:type="dxa"/>
          </w:tcPr>
          <w:p>
            <w:pPr>
              <w:pStyle w:val="TableParagraph"/>
              <w:ind w:left="108"/>
              <w:rPr>
                <w:sz w:val="21"/>
              </w:rPr>
            </w:pPr>
            <w:r>
              <w:rPr>
                <w:spacing w:val="-1"/>
                <w:sz w:val="21"/>
              </w:rPr>
              <w:t>中科华正</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公司控股子公司深圳中科华正半导体材料有限</w:t>
            </w:r>
          </w:p>
          <w:p>
            <w:pPr>
              <w:pStyle w:val="TableParagraph"/>
              <w:spacing w:line="250" w:lineRule="exact" w:before="5"/>
              <w:ind w:left="108"/>
              <w:rPr>
                <w:sz w:val="21"/>
              </w:rPr>
            </w:pPr>
            <w:r>
              <w:rPr>
                <w:sz w:val="21"/>
              </w:rPr>
              <w:t>公司 </w:t>
            </w:r>
          </w:p>
        </w:tc>
      </w:tr>
      <w:tr>
        <w:trPr>
          <w:trHeight w:val="273" w:hRule="atLeast"/>
        </w:trPr>
        <w:tc>
          <w:tcPr>
            <w:tcW w:w="2376" w:type="dxa"/>
          </w:tcPr>
          <w:p>
            <w:pPr>
              <w:pStyle w:val="TableParagraph"/>
              <w:spacing w:line="252" w:lineRule="exact"/>
              <w:ind w:left="108"/>
              <w:rPr>
                <w:sz w:val="21"/>
              </w:rPr>
            </w:pPr>
            <w:r>
              <w:rPr>
                <w:spacing w:val="-1"/>
                <w:sz w:val="21"/>
              </w:rPr>
              <w:t>爵豪科技</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公司控股子公司杭州爵豪科技有限公司</w:t>
            </w:r>
            <w:r>
              <w:rPr>
                <w:sz w:val="21"/>
              </w:rPr>
              <w:t> </w:t>
            </w:r>
          </w:p>
        </w:tc>
      </w:tr>
      <w:tr>
        <w:trPr>
          <w:trHeight w:val="270" w:hRule="atLeast"/>
        </w:trPr>
        <w:tc>
          <w:tcPr>
            <w:tcW w:w="2376" w:type="dxa"/>
          </w:tcPr>
          <w:p>
            <w:pPr>
              <w:pStyle w:val="TableParagraph"/>
              <w:spacing w:line="250" w:lineRule="exact"/>
              <w:ind w:left="108"/>
              <w:rPr>
                <w:sz w:val="21"/>
              </w:rPr>
            </w:pPr>
            <w:r>
              <w:rPr>
                <w:spacing w:val="-1"/>
                <w:sz w:val="21"/>
              </w:rPr>
              <w:t>华正能源</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公司控股子公司浙江华正能源材料有限公司</w:t>
            </w:r>
            <w:r>
              <w:rPr>
                <w:sz w:val="21"/>
              </w:rPr>
              <w:t> </w:t>
            </w:r>
          </w:p>
        </w:tc>
      </w:tr>
      <w:tr>
        <w:trPr>
          <w:trHeight w:val="273" w:hRule="atLeast"/>
        </w:trPr>
        <w:tc>
          <w:tcPr>
            <w:tcW w:w="2376" w:type="dxa"/>
          </w:tcPr>
          <w:p>
            <w:pPr>
              <w:pStyle w:val="TableParagraph"/>
              <w:spacing w:line="250" w:lineRule="exact" w:before="3"/>
              <w:ind w:left="108"/>
              <w:rPr>
                <w:sz w:val="21"/>
              </w:rPr>
            </w:pPr>
            <w:r>
              <w:rPr>
                <w:spacing w:val="-1"/>
                <w:sz w:val="21"/>
              </w:rPr>
              <w:t>杭州中骥</w:t>
            </w:r>
            <w:r>
              <w:rPr>
                <w:sz w:val="21"/>
              </w:rPr>
              <w:t> </w:t>
            </w:r>
          </w:p>
        </w:tc>
        <w:tc>
          <w:tcPr>
            <w:tcW w:w="2127" w:type="dxa"/>
          </w:tcPr>
          <w:p>
            <w:pPr>
              <w:pStyle w:val="TableParagraph"/>
              <w:spacing w:line="250" w:lineRule="exact" w:before="3"/>
              <w:ind w:right="839"/>
              <w:jc w:val="right"/>
              <w:rPr>
                <w:sz w:val="21"/>
              </w:rPr>
            </w:pPr>
            <w:r>
              <w:rPr>
                <w:sz w:val="21"/>
              </w:rPr>
              <w:t>指 </w:t>
            </w:r>
          </w:p>
        </w:tc>
        <w:tc>
          <w:tcPr>
            <w:tcW w:w="4547" w:type="dxa"/>
          </w:tcPr>
          <w:p>
            <w:pPr>
              <w:pStyle w:val="TableParagraph"/>
              <w:spacing w:line="250" w:lineRule="exact" w:before="3"/>
              <w:ind w:left="108"/>
              <w:rPr>
                <w:sz w:val="21"/>
              </w:rPr>
            </w:pPr>
            <w:r>
              <w:rPr>
                <w:spacing w:val="-1"/>
                <w:sz w:val="21"/>
              </w:rPr>
              <w:t>公司控股子公司杭州中骥汽车有限公司</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上海中骥</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杭州中骥的全资子公司上海中骥汽车有限公司</w:t>
            </w:r>
            <w:r>
              <w:rPr>
                <w:sz w:val="21"/>
              </w:rPr>
              <w:t> </w:t>
            </w:r>
          </w:p>
        </w:tc>
      </w:tr>
      <w:tr>
        <w:trPr>
          <w:trHeight w:val="544" w:hRule="atLeast"/>
        </w:trPr>
        <w:tc>
          <w:tcPr>
            <w:tcW w:w="2376" w:type="dxa"/>
          </w:tcPr>
          <w:p>
            <w:pPr>
              <w:pStyle w:val="TableParagraph"/>
              <w:ind w:left="108"/>
              <w:rPr>
                <w:sz w:val="21"/>
              </w:rPr>
            </w:pPr>
            <w:r>
              <w:rPr>
                <w:spacing w:val="-1"/>
                <w:sz w:val="21"/>
              </w:rPr>
              <w:t>杭州爵鑫</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杭州材鑫参股并担任执行事务合伙人的公司杭</w:t>
            </w:r>
          </w:p>
          <w:p>
            <w:pPr>
              <w:pStyle w:val="TableParagraph"/>
              <w:spacing w:line="252" w:lineRule="exact" w:before="2"/>
              <w:ind w:left="108"/>
              <w:rPr>
                <w:sz w:val="21"/>
              </w:rPr>
            </w:pPr>
            <w:r>
              <w:rPr>
                <w:spacing w:val="-1"/>
                <w:sz w:val="21"/>
              </w:rPr>
              <w:t>州爵鑫投资合伙企业</w:t>
            </w:r>
            <w:r>
              <w:rPr>
                <w:sz w:val="21"/>
              </w:rPr>
              <w:t>（有限合伙） </w:t>
            </w:r>
          </w:p>
        </w:tc>
      </w:tr>
      <w:tr>
        <w:trPr>
          <w:trHeight w:val="544" w:hRule="atLeast"/>
        </w:trPr>
        <w:tc>
          <w:tcPr>
            <w:tcW w:w="2376" w:type="dxa"/>
          </w:tcPr>
          <w:p>
            <w:pPr>
              <w:pStyle w:val="TableParagraph"/>
              <w:ind w:left="108"/>
              <w:rPr>
                <w:sz w:val="21"/>
              </w:rPr>
            </w:pPr>
            <w:r>
              <w:rPr>
                <w:spacing w:val="-1"/>
                <w:sz w:val="21"/>
              </w:rPr>
              <w:t>华方丰洲</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公司参股的合伙企业杭州华方丰洲投资管理合</w:t>
            </w:r>
          </w:p>
          <w:p>
            <w:pPr>
              <w:pStyle w:val="TableParagraph"/>
              <w:spacing w:line="250" w:lineRule="exact" w:before="4"/>
              <w:ind w:left="108"/>
              <w:rPr>
                <w:sz w:val="21"/>
              </w:rPr>
            </w:pPr>
            <w:r>
              <w:rPr>
                <w:spacing w:val="-1"/>
                <w:sz w:val="21"/>
              </w:rPr>
              <w:t>伙企业</w:t>
            </w:r>
            <w:r>
              <w:rPr>
                <w:sz w:val="21"/>
              </w:rPr>
              <w:t>（有限合伙） </w:t>
            </w:r>
          </w:p>
        </w:tc>
      </w:tr>
      <w:tr>
        <w:trPr>
          <w:trHeight w:val="544" w:hRule="atLeast"/>
        </w:trPr>
        <w:tc>
          <w:tcPr>
            <w:tcW w:w="2376" w:type="dxa"/>
          </w:tcPr>
          <w:p>
            <w:pPr>
              <w:pStyle w:val="TableParagraph"/>
              <w:ind w:left="108"/>
              <w:rPr>
                <w:sz w:val="21"/>
              </w:rPr>
            </w:pPr>
            <w:r>
              <w:rPr>
                <w:spacing w:val="-1"/>
                <w:sz w:val="21"/>
              </w:rPr>
              <w:t>华方创量</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华方丰洲的执行事务合伙人杭州华方创量投资</w:t>
            </w:r>
          </w:p>
          <w:p>
            <w:pPr>
              <w:pStyle w:val="TableParagraph"/>
              <w:spacing w:line="250" w:lineRule="exact" w:before="4"/>
              <w:ind w:left="108"/>
              <w:rPr>
                <w:sz w:val="21"/>
              </w:rPr>
            </w:pPr>
            <w:r>
              <w:rPr>
                <w:spacing w:val="-1"/>
                <w:sz w:val="21"/>
              </w:rPr>
              <w:t>有限公司</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昆药集团</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昆药集团股份有限公司</w:t>
            </w:r>
            <w:r>
              <w:rPr>
                <w:sz w:val="21"/>
              </w:rPr>
              <w:t>（600422.SH） </w:t>
            </w:r>
          </w:p>
        </w:tc>
      </w:tr>
      <w:tr>
        <w:trPr>
          <w:trHeight w:val="271" w:hRule="atLeast"/>
        </w:trPr>
        <w:tc>
          <w:tcPr>
            <w:tcW w:w="2376" w:type="dxa"/>
          </w:tcPr>
          <w:p>
            <w:pPr>
              <w:pStyle w:val="TableParagraph"/>
              <w:spacing w:line="250" w:lineRule="exact"/>
              <w:ind w:left="108"/>
              <w:rPr>
                <w:sz w:val="21"/>
              </w:rPr>
            </w:pPr>
            <w:r>
              <w:rPr>
                <w:spacing w:val="-1"/>
                <w:sz w:val="21"/>
              </w:rPr>
              <w:t>健民集团</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健民药业集团股份有限公司</w:t>
            </w:r>
            <w:r>
              <w:rPr>
                <w:sz w:val="21"/>
              </w:rPr>
              <w:t>（600976.SH） </w:t>
            </w:r>
          </w:p>
        </w:tc>
      </w:tr>
      <w:tr>
        <w:trPr>
          <w:trHeight w:val="273" w:hRule="atLeast"/>
        </w:trPr>
        <w:tc>
          <w:tcPr>
            <w:tcW w:w="2376" w:type="dxa"/>
          </w:tcPr>
          <w:p>
            <w:pPr>
              <w:pStyle w:val="TableParagraph"/>
              <w:spacing w:line="250" w:lineRule="exact" w:before="3"/>
              <w:ind w:left="108"/>
              <w:rPr>
                <w:sz w:val="21"/>
              </w:rPr>
            </w:pPr>
            <w:r>
              <w:rPr>
                <w:spacing w:val="-1"/>
                <w:sz w:val="21"/>
              </w:rPr>
              <w:t>华媒控股</w:t>
            </w:r>
            <w:r>
              <w:rPr>
                <w:sz w:val="21"/>
              </w:rPr>
              <w:t> </w:t>
            </w:r>
          </w:p>
        </w:tc>
        <w:tc>
          <w:tcPr>
            <w:tcW w:w="2127" w:type="dxa"/>
          </w:tcPr>
          <w:p>
            <w:pPr>
              <w:pStyle w:val="TableParagraph"/>
              <w:spacing w:line="250" w:lineRule="exact" w:before="3"/>
              <w:ind w:right="839"/>
              <w:jc w:val="right"/>
              <w:rPr>
                <w:sz w:val="21"/>
              </w:rPr>
            </w:pPr>
            <w:r>
              <w:rPr>
                <w:sz w:val="21"/>
              </w:rPr>
              <w:t>指 </w:t>
            </w:r>
          </w:p>
        </w:tc>
        <w:tc>
          <w:tcPr>
            <w:tcW w:w="4547" w:type="dxa"/>
          </w:tcPr>
          <w:p>
            <w:pPr>
              <w:pStyle w:val="TableParagraph"/>
              <w:spacing w:line="250" w:lineRule="exact" w:before="3"/>
              <w:ind w:left="108"/>
              <w:rPr>
                <w:sz w:val="21"/>
              </w:rPr>
            </w:pPr>
            <w:r>
              <w:rPr>
                <w:spacing w:val="-1"/>
                <w:sz w:val="21"/>
              </w:rPr>
              <w:t>浙江华媒控股股份有限公司</w:t>
            </w:r>
            <w:r>
              <w:rPr>
                <w:sz w:val="21"/>
              </w:rPr>
              <w:t>（000607.SH） </w:t>
            </w:r>
          </w:p>
        </w:tc>
      </w:tr>
      <w:tr>
        <w:trPr>
          <w:trHeight w:val="273" w:hRule="atLeast"/>
        </w:trPr>
        <w:tc>
          <w:tcPr>
            <w:tcW w:w="2376" w:type="dxa"/>
          </w:tcPr>
          <w:p>
            <w:pPr>
              <w:pStyle w:val="TableParagraph"/>
              <w:spacing w:line="252" w:lineRule="exact"/>
              <w:ind w:left="108"/>
              <w:rPr>
                <w:sz w:val="21"/>
              </w:rPr>
            </w:pPr>
            <w:r>
              <w:rPr>
                <w:spacing w:val="-1"/>
                <w:sz w:val="21"/>
              </w:rPr>
              <w:t>华立医药</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华立医药集团有限公司</w:t>
            </w:r>
            <w:r>
              <w:rPr>
                <w:sz w:val="21"/>
              </w:rPr>
              <w:t> </w:t>
            </w:r>
          </w:p>
        </w:tc>
      </w:tr>
      <w:tr>
        <w:trPr>
          <w:trHeight w:val="270" w:hRule="atLeast"/>
        </w:trPr>
        <w:tc>
          <w:tcPr>
            <w:tcW w:w="2376" w:type="dxa"/>
          </w:tcPr>
          <w:p>
            <w:pPr>
              <w:pStyle w:val="TableParagraph"/>
              <w:spacing w:line="250" w:lineRule="exact"/>
              <w:ind w:left="108"/>
              <w:rPr>
                <w:sz w:val="21"/>
              </w:rPr>
            </w:pPr>
            <w:r>
              <w:rPr>
                <w:spacing w:val="-1"/>
                <w:sz w:val="21"/>
              </w:rPr>
              <w:t>华立投资</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浙江华立投资管理有限公司 </w:t>
            </w:r>
          </w:p>
        </w:tc>
      </w:tr>
      <w:tr>
        <w:trPr>
          <w:trHeight w:val="273" w:hRule="atLeast"/>
        </w:trPr>
        <w:tc>
          <w:tcPr>
            <w:tcW w:w="2376" w:type="dxa"/>
          </w:tcPr>
          <w:p>
            <w:pPr>
              <w:pStyle w:val="TableParagraph"/>
              <w:spacing w:line="250" w:lineRule="exact" w:before="3"/>
              <w:ind w:left="108"/>
              <w:rPr>
                <w:sz w:val="21"/>
              </w:rPr>
            </w:pPr>
            <w:r>
              <w:rPr>
                <w:sz w:val="21"/>
              </w:rPr>
              <w:t>《公司法》 </w:t>
            </w:r>
          </w:p>
        </w:tc>
        <w:tc>
          <w:tcPr>
            <w:tcW w:w="2127" w:type="dxa"/>
          </w:tcPr>
          <w:p>
            <w:pPr>
              <w:pStyle w:val="TableParagraph"/>
              <w:spacing w:line="250" w:lineRule="exact" w:before="3"/>
              <w:ind w:right="839"/>
              <w:jc w:val="right"/>
              <w:rPr>
                <w:sz w:val="21"/>
              </w:rPr>
            </w:pPr>
            <w:r>
              <w:rPr>
                <w:sz w:val="21"/>
              </w:rPr>
              <w:t>指 </w:t>
            </w:r>
          </w:p>
        </w:tc>
        <w:tc>
          <w:tcPr>
            <w:tcW w:w="4547" w:type="dxa"/>
          </w:tcPr>
          <w:p>
            <w:pPr>
              <w:pStyle w:val="TableParagraph"/>
              <w:spacing w:line="250" w:lineRule="exact" w:before="3"/>
              <w:ind w:left="108"/>
              <w:rPr>
                <w:sz w:val="21"/>
              </w:rPr>
            </w:pPr>
            <w:r>
              <w:rPr>
                <w:spacing w:val="-1"/>
                <w:sz w:val="21"/>
              </w:rPr>
              <w:t>《中华人民共和国公司法》 </w:t>
            </w:r>
          </w:p>
        </w:tc>
      </w:tr>
      <w:tr>
        <w:trPr>
          <w:trHeight w:val="273" w:hRule="atLeast"/>
        </w:trPr>
        <w:tc>
          <w:tcPr>
            <w:tcW w:w="2376" w:type="dxa"/>
          </w:tcPr>
          <w:p>
            <w:pPr>
              <w:pStyle w:val="TableParagraph"/>
              <w:spacing w:line="252" w:lineRule="exact"/>
              <w:ind w:left="108"/>
              <w:rPr>
                <w:sz w:val="21"/>
              </w:rPr>
            </w:pPr>
            <w:r>
              <w:rPr>
                <w:sz w:val="21"/>
              </w:rPr>
              <w:t>《证券法》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《中华人民共和国证券法》 </w:t>
            </w:r>
          </w:p>
        </w:tc>
      </w:tr>
      <w:tr>
        <w:trPr>
          <w:trHeight w:val="270" w:hRule="atLeast"/>
        </w:trPr>
        <w:tc>
          <w:tcPr>
            <w:tcW w:w="2376" w:type="dxa"/>
          </w:tcPr>
          <w:p>
            <w:pPr>
              <w:pStyle w:val="TableParagraph"/>
              <w:spacing w:line="250" w:lineRule="exact"/>
              <w:ind w:left="108"/>
              <w:rPr>
                <w:sz w:val="21"/>
              </w:rPr>
            </w:pPr>
            <w:r>
              <w:rPr>
                <w:spacing w:val="-1"/>
                <w:sz w:val="21"/>
              </w:rPr>
              <w:t>《公司章程》</w:t>
            </w:r>
            <w:r>
              <w:rPr>
                <w:sz w:val="21"/>
              </w:rPr>
              <w:t>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1"/>
                <w:sz w:val="21"/>
              </w:rPr>
              <w:t>《浙江华正新材料股份有限公司章程》</w:t>
            </w:r>
            <w:r>
              <w:rPr>
                <w:sz w:val="21"/>
              </w:rPr>
              <w:t> </w:t>
            </w:r>
          </w:p>
        </w:tc>
      </w:tr>
      <w:tr>
        <w:trPr>
          <w:trHeight w:val="273" w:hRule="atLeast"/>
        </w:trPr>
        <w:tc>
          <w:tcPr>
            <w:tcW w:w="2376" w:type="dxa"/>
          </w:tcPr>
          <w:p>
            <w:pPr>
              <w:pStyle w:val="TableParagraph"/>
              <w:spacing w:line="252" w:lineRule="exact"/>
              <w:ind w:left="108"/>
              <w:rPr>
                <w:sz w:val="21"/>
              </w:rPr>
            </w:pPr>
            <w:r>
              <w:rPr>
                <w:spacing w:val="-1"/>
                <w:sz w:val="21"/>
              </w:rPr>
              <w:t>报告期、本报告期</w:t>
            </w:r>
            <w:r>
              <w:rPr>
                <w:sz w:val="21"/>
              </w:rPr>
              <w:t>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z w:val="21"/>
              </w:rPr>
              <w:t>2022</w:t>
            </w:r>
            <w:r>
              <w:rPr>
                <w:spacing w:val="-36"/>
                <w:sz w:val="21"/>
              </w:rPr>
              <w:t> 年 </w:t>
            </w:r>
            <w:r>
              <w:rPr>
                <w:sz w:val="21"/>
              </w:rPr>
              <w:t>1</w:t>
            </w:r>
            <w:r>
              <w:rPr>
                <w:spacing w:val="-36"/>
                <w:sz w:val="21"/>
              </w:rPr>
              <w:t> 月 </w:t>
            </w:r>
            <w:r>
              <w:rPr>
                <w:sz w:val="21"/>
              </w:rPr>
              <w:t>1</w:t>
            </w:r>
            <w:r>
              <w:rPr>
                <w:spacing w:val="-27"/>
                <w:sz w:val="21"/>
              </w:rPr>
              <w:t> 日至 </w:t>
            </w:r>
            <w:r>
              <w:rPr>
                <w:sz w:val="21"/>
              </w:rPr>
              <w:t>2022</w:t>
            </w:r>
            <w:r>
              <w:rPr>
                <w:spacing w:val="-36"/>
                <w:sz w:val="21"/>
              </w:rPr>
              <w:t> 年 </w:t>
            </w:r>
            <w:r>
              <w:rPr>
                <w:sz w:val="21"/>
              </w:rPr>
              <w:t>12</w:t>
            </w:r>
            <w:r>
              <w:rPr>
                <w:spacing w:val="-35"/>
                <w:sz w:val="21"/>
              </w:rPr>
              <w:t> 月 </w:t>
            </w:r>
            <w:r>
              <w:rPr>
                <w:sz w:val="21"/>
              </w:rPr>
              <w:t>31</w:t>
            </w:r>
            <w:r>
              <w:rPr>
                <w:spacing w:val="-27"/>
                <w:sz w:val="21"/>
              </w:rPr>
              <w:t> 日</w:t>
            </w:r>
            <w:r>
              <w:rPr>
                <w:sz w:val="21"/>
              </w:rPr>
              <w:t> </w:t>
            </w:r>
          </w:p>
        </w:tc>
      </w:tr>
      <w:tr>
        <w:trPr>
          <w:trHeight w:val="273" w:hRule="atLeast"/>
        </w:trPr>
        <w:tc>
          <w:tcPr>
            <w:tcW w:w="2376" w:type="dxa"/>
          </w:tcPr>
          <w:p>
            <w:pPr>
              <w:pStyle w:val="TableParagraph"/>
              <w:spacing w:line="252" w:lineRule="exact"/>
              <w:ind w:left="108"/>
              <w:rPr>
                <w:sz w:val="21"/>
              </w:rPr>
            </w:pPr>
            <w:r>
              <w:rPr>
                <w:sz w:val="21"/>
              </w:rPr>
              <w:t>元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人民币元</w:t>
            </w:r>
            <w:r>
              <w:rPr>
                <w:sz w:val="21"/>
              </w:rPr>
              <w:t> </w:t>
            </w:r>
          </w:p>
        </w:tc>
      </w:tr>
      <w:tr>
        <w:trPr>
          <w:trHeight w:val="270" w:hRule="atLeast"/>
        </w:trPr>
        <w:tc>
          <w:tcPr>
            <w:tcW w:w="2376" w:type="dxa"/>
          </w:tcPr>
          <w:p>
            <w:pPr>
              <w:pStyle w:val="TableParagraph"/>
              <w:spacing w:line="250" w:lineRule="exact"/>
              <w:ind w:left="108"/>
              <w:rPr>
                <w:sz w:val="21"/>
              </w:rPr>
            </w:pPr>
            <w:r>
              <w:rPr>
                <w:sz w:val="21"/>
              </w:rPr>
              <w:t>CCL </w:t>
            </w:r>
          </w:p>
        </w:tc>
        <w:tc>
          <w:tcPr>
            <w:tcW w:w="2127" w:type="dxa"/>
          </w:tcPr>
          <w:p>
            <w:pPr>
              <w:pStyle w:val="TableParagraph"/>
              <w:spacing w:line="250" w:lineRule="exact"/>
              <w:ind w:right="839"/>
              <w:jc w:val="right"/>
              <w:rPr>
                <w:sz w:val="21"/>
              </w:rPr>
            </w:pPr>
            <w:r>
              <w:rPr>
                <w:sz w:val="21"/>
              </w:rPr>
              <w:t>指 </w:t>
            </w:r>
          </w:p>
        </w:tc>
        <w:tc>
          <w:tcPr>
            <w:tcW w:w="4547" w:type="dxa"/>
          </w:tcPr>
          <w:p>
            <w:pPr>
              <w:pStyle w:val="TableParagraph"/>
              <w:spacing w:line="250" w:lineRule="exact"/>
              <w:ind w:left="108"/>
              <w:rPr>
                <w:sz w:val="21"/>
              </w:rPr>
            </w:pPr>
            <w:r>
              <w:rPr>
                <w:spacing w:val="5"/>
                <w:sz w:val="21"/>
              </w:rPr>
              <w:t>覆铜箔层压板</w:t>
            </w:r>
            <w:r>
              <w:rPr>
                <w:sz w:val="21"/>
              </w:rPr>
              <w:t>（copper-clad</w:t>
            </w:r>
            <w:r>
              <w:rPr>
                <w:spacing w:val="59"/>
                <w:sz w:val="21"/>
              </w:rPr>
              <w:t> </w:t>
            </w:r>
            <w:r>
              <w:rPr>
                <w:sz w:val="21"/>
              </w:rPr>
              <w:t>laminate，简称</w:t>
            </w:r>
          </w:p>
        </w:tc>
      </w:tr>
    </w:tbl>
    <w:p>
      <w:pPr>
        <w:spacing w:after="0" w:line="250" w:lineRule="exact"/>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6"/>
        <w:gridCol w:w="2127"/>
        <w:gridCol w:w="4547"/>
      </w:tblGrid>
      <w:tr>
        <w:trPr>
          <w:trHeight w:val="544" w:hRule="atLeast"/>
        </w:trPr>
        <w:tc>
          <w:tcPr>
            <w:tcW w:w="2376" w:type="dxa"/>
          </w:tcPr>
          <w:p>
            <w:pPr>
              <w:pStyle w:val="TableParagraph"/>
              <w:spacing w:before="0"/>
              <w:rPr>
                <w:rFonts w:ascii="Times New Roman"/>
                <w:sz w:val="20"/>
              </w:rPr>
            </w:pPr>
          </w:p>
        </w:tc>
        <w:tc>
          <w:tcPr>
            <w:tcW w:w="2127" w:type="dxa"/>
          </w:tcPr>
          <w:p>
            <w:pPr>
              <w:pStyle w:val="TableParagraph"/>
              <w:spacing w:before="0"/>
              <w:rPr>
                <w:rFonts w:ascii="Times New Roman"/>
                <w:sz w:val="20"/>
              </w:rPr>
            </w:pPr>
          </w:p>
        </w:tc>
        <w:tc>
          <w:tcPr>
            <w:tcW w:w="4547" w:type="dxa"/>
          </w:tcPr>
          <w:p>
            <w:pPr>
              <w:pStyle w:val="TableParagraph"/>
              <w:ind w:left="108"/>
              <w:rPr>
                <w:sz w:val="21"/>
              </w:rPr>
            </w:pPr>
            <w:r>
              <w:rPr>
                <w:spacing w:val="-2"/>
                <w:sz w:val="21"/>
              </w:rPr>
              <w:t>CCL</w:t>
            </w:r>
            <w:r>
              <w:rPr>
                <w:spacing w:val="-12"/>
                <w:sz w:val="21"/>
              </w:rPr>
              <w:t> 或者覆铜板</w:t>
            </w:r>
            <w:r>
              <w:rPr>
                <w:spacing w:val="-2"/>
                <w:sz w:val="21"/>
              </w:rPr>
              <w:t>），在一面或两面覆有铜箔的层</w:t>
            </w:r>
          </w:p>
          <w:p>
            <w:pPr>
              <w:pStyle w:val="TableParagraph"/>
              <w:spacing w:line="250" w:lineRule="exact" w:before="5"/>
              <w:ind w:left="108"/>
              <w:rPr>
                <w:sz w:val="21"/>
              </w:rPr>
            </w:pPr>
            <w:r>
              <w:rPr>
                <w:sz w:val="21"/>
              </w:rPr>
              <w:t>压板 </w:t>
            </w:r>
          </w:p>
        </w:tc>
      </w:tr>
      <w:tr>
        <w:trPr>
          <w:trHeight w:val="817" w:hRule="atLeast"/>
        </w:trPr>
        <w:tc>
          <w:tcPr>
            <w:tcW w:w="2376" w:type="dxa"/>
          </w:tcPr>
          <w:p>
            <w:pPr>
              <w:pStyle w:val="TableParagraph"/>
              <w:ind w:left="108"/>
              <w:rPr>
                <w:sz w:val="21"/>
              </w:rPr>
            </w:pPr>
            <w:r>
              <w:rPr>
                <w:sz w:val="21"/>
              </w:rPr>
              <w:t>PCB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19"/>
                <w:sz w:val="21"/>
              </w:rPr>
              <w:t>印制电路板</w:t>
            </w:r>
            <w:r>
              <w:rPr>
                <w:sz w:val="21"/>
              </w:rPr>
              <w:t>（</w:t>
            </w:r>
            <w:r>
              <w:rPr>
                <w:spacing w:val="-82"/>
                <w:sz w:val="21"/>
              </w:rPr>
              <w:t> </w:t>
            </w:r>
            <w:r>
              <w:rPr>
                <w:sz w:val="21"/>
              </w:rPr>
              <w:t>Printed</w:t>
            </w:r>
            <w:r>
              <w:rPr>
                <w:spacing w:val="24"/>
                <w:sz w:val="21"/>
              </w:rPr>
              <w:t> </w:t>
            </w:r>
            <w:r>
              <w:rPr>
                <w:sz w:val="21"/>
              </w:rPr>
              <w:t>Circuit</w:t>
            </w:r>
            <w:r>
              <w:rPr>
                <w:spacing w:val="24"/>
                <w:sz w:val="21"/>
              </w:rPr>
              <w:t> </w:t>
            </w:r>
            <w:r>
              <w:rPr>
                <w:sz w:val="21"/>
              </w:rPr>
              <w:t>Board</w:t>
            </w:r>
            <w:r>
              <w:rPr>
                <w:spacing w:val="-31"/>
                <w:sz w:val="21"/>
              </w:rPr>
              <w:t> ， 简称</w:t>
            </w:r>
          </w:p>
          <w:p>
            <w:pPr>
              <w:pStyle w:val="TableParagraph"/>
              <w:spacing w:line="270" w:lineRule="atLeast" w:before="0"/>
              <w:ind w:left="108" w:right="95"/>
              <w:rPr>
                <w:sz w:val="21"/>
              </w:rPr>
            </w:pPr>
            <w:r>
              <w:rPr>
                <w:sz w:val="21"/>
              </w:rPr>
              <w:t>PCB），采用印制技术，在绝缘基材上按预定设计形成导电线路图形或含印制元件的功能板 </w:t>
            </w:r>
          </w:p>
        </w:tc>
      </w:tr>
      <w:tr>
        <w:trPr>
          <w:trHeight w:val="1089" w:hRule="atLeast"/>
        </w:trPr>
        <w:tc>
          <w:tcPr>
            <w:tcW w:w="2376" w:type="dxa"/>
          </w:tcPr>
          <w:p>
            <w:pPr>
              <w:pStyle w:val="TableParagraph"/>
              <w:ind w:left="108"/>
              <w:rPr>
                <w:sz w:val="21"/>
              </w:rPr>
            </w:pPr>
            <w:r>
              <w:rPr>
                <w:spacing w:val="-1"/>
                <w:sz w:val="21"/>
              </w:rPr>
              <w:t>复合材料</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spacing w:line="242" w:lineRule="auto"/>
              <w:ind w:left="108" w:right="94"/>
              <w:jc w:val="both"/>
              <w:rPr>
                <w:sz w:val="21"/>
              </w:rPr>
            </w:pPr>
            <w:r>
              <w:rPr>
                <w:spacing w:val="-4"/>
                <w:sz w:val="21"/>
              </w:rPr>
              <w:t>由两种或两种以上异质、异型、异性材料复合而</w:t>
            </w:r>
            <w:r>
              <w:rPr>
                <w:spacing w:val="-6"/>
                <w:sz w:val="21"/>
              </w:rPr>
              <w:t>成的具有特殊功能和结构的材料，本报告中特指</w:t>
            </w:r>
            <w:r>
              <w:rPr>
                <w:spacing w:val="-4"/>
                <w:sz w:val="21"/>
              </w:rPr>
              <w:t>公司的相关产品包括覆铜板、导热材料、绝缘材</w:t>
            </w:r>
          </w:p>
          <w:p>
            <w:pPr>
              <w:pStyle w:val="TableParagraph"/>
              <w:spacing w:line="252" w:lineRule="exact" w:before="0"/>
              <w:ind w:left="108"/>
              <w:rPr>
                <w:sz w:val="21"/>
              </w:rPr>
            </w:pPr>
            <w:r>
              <w:rPr>
                <w:spacing w:val="-1"/>
                <w:sz w:val="21"/>
              </w:rPr>
              <w:t>料及蜂窝材料等</w:t>
            </w:r>
            <w:r>
              <w:rPr>
                <w:sz w:val="21"/>
              </w:rPr>
              <w:t> </w:t>
            </w:r>
          </w:p>
        </w:tc>
      </w:tr>
      <w:tr>
        <w:trPr>
          <w:trHeight w:val="815" w:hRule="atLeast"/>
        </w:trPr>
        <w:tc>
          <w:tcPr>
            <w:tcW w:w="2376" w:type="dxa"/>
          </w:tcPr>
          <w:p>
            <w:pPr>
              <w:pStyle w:val="TableParagraph"/>
              <w:ind w:left="108"/>
              <w:rPr>
                <w:sz w:val="21"/>
              </w:rPr>
            </w:pPr>
            <w:r>
              <w:rPr>
                <w:sz w:val="21"/>
              </w:rPr>
              <w:t>铝塑膜 </w:t>
            </w:r>
          </w:p>
        </w:tc>
        <w:tc>
          <w:tcPr>
            <w:tcW w:w="2127" w:type="dxa"/>
          </w:tcPr>
          <w:p>
            <w:pPr>
              <w:pStyle w:val="TableParagraph"/>
              <w:ind w:right="839"/>
              <w:jc w:val="right"/>
              <w:rPr>
                <w:sz w:val="21"/>
              </w:rPr>
            </w:pPr>
            <w:r>
              <w:rPr>
                <w:sz w:val="21"/>
              </w:rPr>
              <w:t>指 </w:t>
            </w:r>
          </w:p>
        </w:tc>
        <w:tc>
          <w:tcPr>
            <w:tcW w:w="4547" w:type="dxa"/>
          </w:tcPr>
          <w:p>
            <w:pPr>
              <w:pStyle w:val="TableParagraph"/>
              <w:spacing w:line="242" w:lineRule="auto"/>
              <w:ind w:left="108" w:right="94"/>
              <w:rPr>
                <w:sz w:val="21"/>
              </w:rPr>
            </w:pPr>
            <w:r>
              <w:rPr>
                <w:spacing w:val="-6"/>
                <w:sz w:val="21"/>
              </w:rPr>
              <w:t>全称锂离子电池软包用铝塑复合膜，是一种锂离</w:t>
            </w:r>
            <w:r>
              <w:rPr>
                <w:spacing w:val="-9"/>
                <w:sz w:val="21"/>
              </w:rPr>
              <w:t>子电池的封装材料，对锂离子电池的内部材料起</w:t>
            </w:r>
          </w:p>
          <w:p>
            <w:pPr>
              <w:pStyle w:val="TableParagraph"/>
              <w:spacing w:line="250" w:lineRule="exact"/>
              <w:ind w:left="108"/>
              <w:rPr>
                <w:sz w:val="21"/>
              </w:rPr>
            </w:pPr>
            <w:r>
              <w:rPr>
                <w:spacing w:val="-1"/>
                <w:sz w:val="21"/>
              </w:rPr>
              <w:t>保护作用</w:t>
            </w:r>
            <w:r>
              <w:rPr>
                <w:sz w:val="21"/>
              </w:rPr>
              <w:t> </w:t>
            </w:r>
          </w:p>
        </w:tc>
      </w:tr>
      <w:tr>
        <w:trPr>
          <w:trHeight w:val="1089" w:hRule="atLeast"/>
        </w:trPr>
        <w:tc>
          <w:tcPr>
            <w:tcW w:w="2376" w:type="dxa"/>
          </w:tcPr>
          <w:p>
            <w:pPr>
              <w:pStyle w:val="TableParagraph"/>
              <w:spacing w:before="3"/>
              <w:ind w:left="108"/>
              <w:rPr>
                <w:sz w:val="21"/>
              </w:rPr>
            </w:pPr>
            <w:r>
              <w:rPr>
                <w:spacing w:val="-1"/>
                <w:sz w:val="21"/>
              </w:rPr>
              <w:t>CBF</w:t>
            </w:r>
            <w:r>
              <w:rPr>
                <w:spacing w:val="-10"/>
                <w:sz w:val="21"/>
              </w:rPr>
              <w:t> 积层绝缘膜</w:t>
            </w:r>
            <w:r>
              <w:rPr>
                <w:sz w:val="21"/>
              </w:rPr>
              <w:t> </w:t>
            </w:r>
          </w:p>
        </w:tc>
        <w:tc>
          <w:tcPr>
            <w:tcW w:w="2127" w:type="dxa"/>
          </w:tcPr>
          <w:p>
            <w:pPr>
              <w:pStyle w:val="TableParagraph"/>
              <w:spacing w:before="3"/>
              <w:ind w:right="839"/>
              <w:jc w:val="right"/>
              <w:rPr>
                <w:sz w:val="21"/>
              </w:rPr>
            </w:pPr>
            <w:r>
              <w:rPr>
                <w:sz w:val="21"/>
              </w:rPr>
              <w:t>指 </w:t>
            </w:r>
          </w:p>
        </w:tc>
        <w:tc>
          <w:tcPr>
            <w:tcW w:w="4547" w:type="dxa"/>
          </w:tcPr>
          <w:p>
            <w:pPr>
              <w:pStyle w:val="TableParagraph"/>
              <w:spacing w:line="242" w:lineRule="auto" w:before="3"/>
              <w:ind w:left="108" w:right="-15"/>
              <w:rPr>
                <w:sz w:val="21"/>
              </w:rPr>
            </w:pPr>
            <w:r>
              <w:rPr>
                <w:spacing w:val="-5"/>
                <w:sz w:val="21"/>
              </w:rPr>
              <w:t>可应用于先进封装领域诸如 </w:t>
            </w:r>
            <w:r>
              <w:rPr>
                <w:sz w:val="21"/>
              </w:rPr>
              <w:t>FC-BGA</w:t>
            </w:r>
            <w:r>
              <w:rPr>
                <w:spacing w:val="-8"/>
                <w:sz w:val="21"/>
              </w:rPr>
              <w:t> 高密度封装</w:t>
            </w:r>
            <w:r>
              <w:rPr>
                <w:spacing w:val="-17"/>
                <w:sz w:val="21"/>
              </w:rPr>
              <w:t>基板、芯片再布线介质层、芯片塑封、芯片粘结、</w:t>
            </w:r>
            <w:r>
              <w:rPr>
                <w:sz w:val="21"/>
              </w:rPr>
              <w:t>芯片凸点底部填充等重要应用场景的关键封装</w:t>
            </w:r>
          </w:p>
          <w:p>
            <w:pPr>
              <w:pStyle w:val="TableParagraph"/>
              <w:spacing w:line="250" w:lineRule="exact"/>
              <w:ind w:left="108"/>
              <w:rPr>
                <w:sz w:val="21"/>
              </w:rPr>
            </w:pPr>
            <w:r>
              <w:rPr>
                <w:sz w:val="21"/>
              </w:rPr>
              <w:t>材料 </w:t>
            </w:r>
          </w:p>
        </w:tc>
      </w:tr>
      <w:tr>
        <w:trPr>
          <w:trHeight w:val="817" w:hRule="atLeast"/>
        </w:trPr>
        <w:tc>
          <w:tcPr>
            <w:tcW w:w="2376" w:type="dxa"/>
          </w:tcPr>
          <w:p>
            <w:pPr>
              <w:pStyle w:val="TableParagraph"/>
              <w:spacing w:before="3"/>
              <w:ind w:left="108"/>
              <w:rPr>
                <w:sz w:val="21"/>
              </w:rPr>
            </w:pPr>
            <w:r>
              <w:rPr>
                <w:sz w:val="21"/>
              </w:rPr>
              <w:t>IPD </w:t>
            </w:r>
          </w:p>
        </w:tc>
        <w:tc>
          <w:tcPr>
            <w:tcW w:w="2127" w:type="dxa"/>
          </w:tcPr>
          <w:p>
            <w:pPr>
              <w:pStyle w:val="TableParagraph"/>
              <w:spacing w:before="3"/>
              <w:ind w:right="839"/>
              <w:jc w:val="right"/>
              <w:rPr>
                <w:sz w:val="21"/>
              </w:rPr>
            </w:pPr>
            <w:r>
              <w:rPr>
                <w:sz w:val="21"/>
              </w:rPr>
              <w:t>指 </w:t>
            </w:r>
          </w:p>
        </w:tc>
        <w:tc>
          <w:tcPr>
            <w:tcW w:w="4547" w:type="dxa"/>
          </w:tcPr>
          <w:p>
            <w:pPr>
              <w:pStyle w:val="TableParagraph"/>
              <w:spacing w:line="242" w:lineRule="auto" w:before="3"/>
              <w:ind w:left="108" w:right="91"/>
              <w:rPr>
                <w:sz w:val="21"/>
              </w:rPr>
            </w:pPr>
            <w:r>
              <w:rPr>
                <w:sz w:val="21"/>
              </w:rPr>
              <w:t>Integrated</w:t>
            </w:r>
            <w:r>
              <w:rPr>
                <w:spacing w:val="2"/>
                <w:sz w:val="21"/>
              </w:rPr>
              <w:t> </w:t>
            </w:r>
            <w:r>
              <w:rPr>
                <w:sz w:val="21"/>
              </w:rPr>
              <w:t>Product</w:t>
            </w:r>
            <w:r>
              <w:rPr>
                <w:spacing w:val="5"/>
                <w:sz w:val="21"/>
              </w:rPr>
              <w:t> </w:t>
            </w:r>
            <w:r>
              <w:rPr>
                <w:sz w:val="21"/>
              </w:rPr>
              <w:t>Development 的简称，即</w:t>
            </w:r>
            <w:r>
              <w:rPr>
                <w:spacing w:val="-4"/>
                <w:sz w:val="21"/>
              </w:rPr>
              <w:t>集成产品开发，是一套产品开发的模式、理念与</w:t>
            </w:r>
          </w:p>
          <w:p>
            <w:pPr>
              <w:pStyle w:val="TableParagraph"/>
              <w:spacing w:line="250" w:lineRule="exact"/>
              <w:ind w:left="108"/>
              <w:rPr>
                <w:sz w:val="21"/>
              </w:rPr>
            </w:pPr>
            <w:r>
              <w:rPr>
                <w:sz w:val="21"/>
              </w:rPr>
              <w:t>方法 </w:t>
            </w:r>
          </w:p>
        </w:tc>
      </w:tr>
      <w:tr>
        <w:trPr>
          <w:trHeight w:val="273" w:hRule="atLeast"/>
        </w:trPr>
        <w:tc>
          <w:tcPr>
            <w:tcW w:w="2376" w:type="dxa"/>
          </w:tcPr>
          <w:p>
            <w:pPr>
              <w:pStyle w:val="TableParagraph"/>
              <w:spacing w:line="252" w:lineRule="exact"/>
              <w:ind w:left="108"/>
              <w:rPr>
                <w:sz w:val="21"/>
              </w:rPr>
            </w:pPr>
            <w:r>
              <w:rPr>
                <w:sz w:val="21"/>
              </w:rPr>
              <w:t>IC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Pr>
                <w:sz w:val="21"/>
              </w:rPr>
            </w:pPr>
            <w:r>
              <w:rPr>
                <w:spacing w:val="-1"/>
                <w:sz w:val="21"/>
              </w:rPr>
              <w:t>Intergrated</w:t>
            </w:r>
            <w:r>
              <w:rPr>
                <w:spacing w:val="3"/>
                <w:sz w:val="21"/>
              </w:rPr>
              <w:t> </w:t>
            </w:r>
            <w:r>
              <w:rPr>
                <w:sz w:val="21"/>
              </w:rPr>
              <w:t>Circuit</w:t>
            </w:r>
            <w:r>
              <w:rPr>
                <w:spacing w:val="-8"/>
                <w:sz w:val="21"/>
              </w:rPr>
              <w:t> 的缩写，即集成电路</w:t>
            </w:r>
            <w:r>
              <w:rPr>
                <w:sz w:val="21"/>
              </w:rPr>
              <w:t> </w:t>
            </w:r>
          </w:p>
        </w:tc>
      </w:tr>
      <w:tr>
        <w:trPr>
          <w:trHeight w:val="815" w:hRule="atLeast"/>
        </w:trPr>
        <w:tc>
          <w:tcPr>
            <w:tcW w:w="2376" w:type="dxa"/>
          </w:tcPr>
          <w:p>
            <w:pPr>
              <w:pStyle w:val="TableParagraph"/>
              <w:ind w:left="108"/>
              <w:rPr>
                <w:sz w:val="21"/>
              </w:rPr>
            </w:pPr>
            <w:r>
              <w:rPr>
                <w:sz w:val="21"/>
              </w:rPr>
              <w:t>HDI </w:t>
            </w:r>
          </w:p>
        </w:tc>
        <w:tc>
          <w:tcPr>
            <w:tcW w:w="2127" w:type="dxa"/>
          </w:tcPr>
          <w:p>
            <w:pPr>
              <w:pStyle w:val="TableParagraph"/>
              <w:ind w:right="839"/>
              <w:jc w:val="right"/>
              <w:rPr>
                <w:sz w:val="21"/>
              </w:rPr>
            </w:pPr>
            <w:r>
              <w:rPr>
                <w:sz w:val="21"/>
              </w:rPr>
              <w:t>指 </w:t>
            </w:r>
          </w:p>
        </w:tc>
        <w:tc>
          <w:tcPr>
            <w:tcW w:w="4547" w:type="dxa"/>
          </w:tcPr>
          <w:p>
            <w:pPr>
              <w:pStyle w:val="TableParagraph"/>
              <w:spacing w:line="242" w:lineRule="auto"/>
              <w:ind w:left="108" w:right="94"/>
              <w:rPr>
                <w:sz w:val="21"/>
              </w:rPr>
            </w:pPr>
            <w:r>
              <w:rPr>
                <w:spacing w:val="-1"/>
                <w:sz w:val="21"/>
              </w:rPr>
              <w:t>High</w:t>
            </w:r>
            <w:r>
              <w:rPr>
                <w:spacing w:val="-13"/>
                <w:sz w:val="21"/>
              </w:rPr>
              <w:t> </w:t>
            </w:r>
            <w:r>
              <w:rPr>
                <w:spacing w:val="-1"/>
                <w:sz w:val="21"/>
              </w:rPr>
              <w:t>Density</w:t>
            </w:r>
            <w:r>
              <w:rPr>
                <w:spacing w:val="-13"/>
                <w:sz w:val="21"/>
              </w:rPr>
              <w:t> </w:t>
            </w:r>
            <w:r>
              <w:rPr>
                <w:sz w:val="21"/>
              </w:rPr>
              <w:t>Interconnect</w:t>
            </w:r>
            <w:r>
              <w:rPr>
                <w:spacing w:val="-8"/>
                <w:sz w:val="21"/>
              </w:rPr>
              <w:t> 的缩写，即高密度</w:t>
            </w:r>
            <w:r>
              <w:rPr>
                <w:spacing w:val="-4"/>
                <w:sz w:val="21"/>
              </w:rPr>
              <w:t>互连，一种采用细线路、微小孔、薄介电层的高</w:t>
            </w:r>
          </w:p>
          <w:p>
            <w:pPr>
              <w:pStyle w:val="TableParagraph"/>
              <w:spacing w:line="250" w:lineRule="exact"/>
              <w:ind w:left="108"/>
              <w:rPr>
                <w:sz w:val="21"/>
              </w:rPr>
            </w:pPr>
            <w:r>
              <w:rPr>
                <w:spacing w:val="-1"/>
                <w:sz w:val="21"/>
              </w:rPr>
              <w:t>密度印刷线路板技术</w:t>
            </w:r>
            <w:r>
              <w:rPr>
                <w:sz w:val="21"/>
              </w:rPr>
              <w:t> </w:t>
            </w:r>
          </w:p>
        </w:tc>
      </w:tr>
      <w:tr>
        <w:trPr>
          <w:trHeight w:val="1634" w:hRule="atLeast"/>
        </w:trPr>
        <w:tc>
          <w:tcPr>
            <w:tcW w:w="2376" w:type="dxa"/>
          </w:tcPr>
          <w:p>
            <w:pPr>
              <w:pStyle w:val="TableParagraph"/>
              <w:ind w:left="108"/>
              <w:rPr>
                <w:sz w:val="21"/>
              </w:rPr>
            </w:pPr>
            <w:r>
              <w:rPr>
                <w:sz w:val="21"/>
              </w:rPr>
              <w:t>Df </w:t>
            </w:r>
          </w:p>
        </w:tc>
        <w:tc>
          <w:tcPr>
            <w:tcW w:w="2127" w:type="dxa"/>
          </w:tcPr>
          <w:p>
            <w:pPr>
              <w:pStyle w:val="TableParagraph"/>
              <w:ind w:right="839"/>
              <w:jc w:val="right"/>
              <w:rPr>
                <w:sz w:val="21"/>
              </w:rPr>
            </w:pPr>
            <w:r>
              <w:rPr>
                <w:sz w:val="21"/>
              </w:rPr>
              <w:t>指 </w:t>
            </w:r>
          </w:p>
        </w:tc>
        <w:tc>
          <w:tcPr>
            <w:tcW w:w="4547" w:type="dxa"/>
          </w:tcPr>
          <w:p>
            <w:pPr>
              <w:pStyle w:val="TableParagraph"/>
              <w:spacing w:line="242" w:lineRule="auto"/>
              <w:ind w:left="108" w:right="94"/>
              <w:jc w:val="both"/>
              <w:rPr>
                <w:sz w:val="21"/>
              </w:rPr>
            </w:pPr>
            <w:r>
              <w:rPr>
                <w:spacing w:val="-1"/>
                <w:sz w:val="21"/>
              </w:rPr>
              <w:t>Dielectric</w:t>
            </w:r>
            <w:r>
              <w:rPr>
                <w:spacing w:val="-13"/>
                <w:sz w:val="21"/>
              </w:rPr>
              <w:t> </w:t>
            </w:r>
            <w:r>
              <w:rPr>
                <w:sz w:val="21"/>
              </w:rPr>
              <w:t>Dissipation</w:t>
            </w:r>
            <w:r>
              <w:rPr>
                <w:spacing w:val="-14"/>
                <w:sz w:val="21"/>
              </w:rPr>
              <w:t> </w:t>
            </w:r>
            <w:r>
              <w:rPr>
                <w:sz w:val="21"/>
              </w:rPr>
              <w:t>Factor</w:t>
            </w:r>
            <w:r>
              <w:rPr>
                <w:spacing w:val="-9"/>
                <w:sz w:val="21"/>
              </w:rPr>
              <w:t> 的缩写，即介</w:t>
            </w:r>
            <w:r>
              <w:rPr>
                <w:spacing w:val="-4"/>
                <w:sz w:val="21"/>
              </w:rPr>
              <w:t>质损耗，绝缘材料或电介质在交变电场中，由于</w:t>
            </w:r>
            <w:r>
              <w:rPr>
                <w:spacing w:val="-6"/>
                <w:sz w:val="21"/>
              </w:rPr>
              <w:t>介质电导和介质极化的滞后效应，使电介质内流</w:t>
            </w:r>
            <w:r>
              <w:rPr>
                <w:sz w:val="21"/>
              </w:rPr>
              <w:t>过的电流相量和电压相量之间产生一定的相位</w:t>
            </w:r>
            <w:r>
              <w:rPr>
                <w:spacing w:val="-4"/>
                <w:sz w:val="21"/>
              </w:rPr>
              <w:t>差，即形成一定的相角，此相角的正切值即介质</w:t>
            </w:r>
          </w:p>
          <w:p>
            <w:pPr>
              <w:pStyle w:val="TableParagraph"/>
              <w:spacing w:line="250" w:lineRule="exact" w:before="5"/>
              <w:ind w:left="108"/>
              <w:rPr>
                <w:sz w:val="21"/>
              </w:rPr>
            </w:pPr>
            <w:r>
              <w:rPr>
                <w:sz w:val="21"/>
              </w:rPr>
              <w:t>损耗 </w:t>
            </w:r>
          </w:p>
        </w:tc>
      </w:tr>
      <w:tr>
        <w:trPr>
          <w:trHeight w:val="818" w:hRule="atLeast"/>
        </w:trPr>
        <w:tc>
          <w:tcPr>
            <w:tcW w:w="2376" w:type="dxa"/>
          </w:tcPr>
          <w:p>
            <w:pPr>
              <w:pStyle w:val="TableParagraph"/>
              <w:ind w:left="108"/>
              <w:rPr>
                <w:sz w:val="21"/>
              </w:rPr>
            </w:pPr>
            <w:r>
              <w:rPr>
                <w:sz w:val="21"/>
              </w:rPr>
              <w:t>Tg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Glass</w:t>
            </w:r>
            <w:r>
              <w:rPr>
                <w:spacing w:val="6"/>
                <w:sz w:val="21"/>
              </w:rPr>
              <w:t> </w:t>
            </w:r>
            <w:r>
              <w:rPr>
                <w:sz w:val="21"/>
              </w:rPr>
              <w:t>Transition</w:t>
            </w:r>
            <w:r>
              <w:rPr>
                <w:spacing w:val="6"/>
                <w:sz w:val="21"/>
              </w:rPr>
              <w:t> </w:t>
            </w:r>
            <w:r>
              <w:rPr>
                <w:sz w:val="21"/>
              </w:rPr>
              <w:t>Temperature 的缩写，即玻</w:t>
            </w:r>
          </w:p>
          <w:p>
            <w:pPr>
              <w:pStyle w:val="TableParagraph"/>
              <w:spacing w:line="270" w:lineRule="atLeast" w:before="0"/>
              <w:ind w:left="108" w:right="94"/>
              <w:rPr>
                <w:sz w:val="21"/>
              </w:rPr>
            </w:pPr>
            <w:r>
              <w:rPr>
                <w:spacing w:val="-10"/>
                <w:sz w:val="21"/>
              </w:rPr>
              <w:t>璃态转化温度，是玻璃态物质在玻璃态和高弹态</w:t>
            </w:r>
            <w:r>
              <w:rPr>
                <w:sz w:val="21"/>
              </w:rPr>
              <w:t>之间相互转化的温度 </w:t>
            </w:r>
          </w:p>
        </w:tc>
      </w:tr>
      <w:tr>
        <w:trPr>
          <w:trHeight w:val="818" w:hRule="atLeast"/>
        </w:trPr>
        <w:tc>
          <w:tcPr>
            <w:tcW w:w="2376" w:type="dxa"/>
          </w:tcPr>
          <w:p>
            <w:pPr>
              <w:pStyle w:val="TableParagraph"/>
              <w:ind w:left="108"/>
              <w:rPr>
                <w:sz w:val="21"/>
              </w:rPr>
            </w:pPr>
            <w:r>
              <w:rPr>
                <w:sz w:val="21"/>
              </w:rPr>
              <w:t>MES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1"/>
                <w:sz w:val="21"/>
              </w:rPr>
              <w:t>Manufacuring</w:t>
            </w:r>
            <w:r>
              <w:rPr>
                <w:spacing w:val="-12"/>
                <w:sz w:val="21"/>
              </w:rPr>
              <w:t> </w:t>
            </w:r>
            <w:r>
              <w:rPr>
                <w:sz w:val="21"/>
              </w:rPr>
              <w:t>Execution</w:t>
            </w:r>
            <w:r>
              <w:rPr>
                <w:spacing w:val="-14"/>
                <w:sz w:val="21"/>
              </w:rPr>
              <w:t> </w:t>
            </w:r>
            <w:r>
              <w:rPr>
                <w:sz w:val="21"/>
              </w:rPr>
              <w:t>System</w:t>
            </w:r>
            <w:r>
              <w:rPr>
                <w:spacing w:val="-9"/>
                <w:sz w:val="21"/>
              </w:rPr>
              <w:t> 的缩写，即一</w:t>
            </w:r>
          </w:p>
          <w:p>
            <w:pPr>
              <w:pStyle w:val="TableParagraph"/>
              <w:spacing w:line="270" w:lineRule="atLeast" w:before="0"/>
              <w:ind w:left="108" w:right="12"/>
              <w:rPr>
                <w:sz w:val="21"/>
              </w:rPr>
            </w:pPr>
            <w:r>
              <w:rPr>
                <w:sz w:val="21"/>
              </w:rPr>
              <w:t>套面向制造企业车间执行层的信息化管理系统，</w:t>
            </w:r>
            <w:r>
              <w:rPr>
                <w:spacing w:val="-102"/>
                <w:sz w:val="21"/>
              </w:rPr>
              <w:t> </w:t>
            </w:r>
            <w:r>
              <w:rPr>
                <w:sz w:val="21"/>
              </w:rPr>
              <w:t>能有效地指导工厂的生产运作过程 </w:t>
            </w:r>
          </w:p>
        </w:tc>
      </w:tr>
      <w:tr>
        <w:trPr>
          <w:trHeight w:val="544" w:hRule="atLeast"/>
        </w:trPr>
        <w:tc>
          <w:tcPr>
            <w:tcW w:w="2376" w:type="dxa"/>
          </w:tcPr>
          <w:p>
            <w:pPr>
              <w:pStyle w:val="TableParagraph"/>
              <w:ind w:left="108"/>
              <w:rPr>
                <w:sz w:val="21"/>
              </w:rPr>
            </w:pPr>
            <w:r>
              <w:rPr>
                <w:sz w:val="21"/>
              </w:rPr>
              <w:t>SCADA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1"/>
                <w:sz w:val="21"/>
              </w:rPr>
              <w:t>Supervisory</w:t>
            </w:r>
            <w:r>
              <w:rPr>
                <w:spacing w:val="-47"/>
                <w:sz w:val="21"/>
              </w:rPr>
              <w:t> </w:t>
            </w:r>
            <w:r>
              <w:rPr>
                <w:sz w:val="21"/>
              </w:rPr>
              <w:t>Control</w:t>
            </w:r>
            <w:r>
              <w:rPr>
                <w:spacing w:val="-44"/>
                <w:sz w:val="21"/>
              </w:rPr>
              <w:t> </w:t>
            </w:r>
            <w:r>
              <w:rPr>
                <w:sz w:val="21"/>
              </w:rPr>
              <w:t>And</w:t>
            </w:r>
            <w:r>
              <w:rPr>
                <w:spacing w:val="-47"/>
                <w:sz w:val="21"/>
              </w:rPr>
              <w:t> </w:t>
            </w:r>
            <w:r>
              <w:rPr>
                <w:sz w:val="21"/>
              </w:rPr>
              <w:t>Data</w:t>
            </w:r>
            <w:r>
              <w:rPr>
                <w:spacing w:val="-44"/>
                <w:sz w:val="21"/>
              </w:rPr>
              <w:t> </w:t>
            </w:r>
            <w:r>
              <w:rPr>
                <w:sz w:val="21"/>
              </w:rPr>
              <w:t>Acquisition 的</w:t>
            </w:r>
          </w:p>
          <w:p>
            <w:pPr>
              <w:pStyle w:val="TableParagraph"/>
              <w:spacing w:line="252" w:lineRule="exact" w:before="2"/>
              <w:ind w:left="108"/>
              <w:rPr>
                <w:sz w:val="21"/>
              </w:rPr>
            </w:pPr>
            <w:r>
              <w:rPr>
                <w:spacing w:val="-1"/>
                <w:sz w:val="21"/>
              </w:rPr>
              <w:t>缩写，即数据采集与监视控制系统</w:t>
            </w:r>
            <w:r>
              <w:rPr>
                <w:sz w:val="21"/>
              </w:rPr>
              <w:t> </w:t>
            </w:r>
          </w:p>
        </w:tc>
      </w:tr>
      <w:tr>
        <w:trPr>
          <w:trHeight w:val="544" w:hRule="atLeast"/>
        </w:trPr>
        <w:tc>
          <w:tcPr>
            <w:tcW w:w="2376" w:type="dxa"/>
          </w:tcPr>
          <w:p>
            <w:pPr>
              <w:pStyle w:val="TableParagraph"/>
              <w:ind w:left="108"/>
              <w:rPr>
                <w:sz w:val="21"/>
              </w:rPr>
            </w:pPr>
            <w:r>
              <w:rPr>
                <w:sz w:val="21"/>
              </w:rPr>
              <w:t>APS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Advanced</w:t>
            </w:r>
            <w:r>
              <w:rPr>
                <w:spacing w:val="5"/>
                <w:sz w:val="21"/>
              </w:rPr>
              <w:t> </w:t>
            </w:r>
            <w:r>
              <w:rPr>
                <w:sz w:val="21"/>
              </w:rPr>
              <w:t>Planning</w:t>
            </w:r>
            <w:r>
              <w:rPr>
                <w:spacing w:val="5"/>
                <w:sz w:val="21"/>
              </w:rPr>
              <w:t> </w:t>
            </w:r>
            <w:r>
              <w:rPr>
                <w:sz w:val="21"/>
              </w:rPr>
              <w:t>and</w:t>
            </w:r>
            <w:r>
              <w:rPr>
                <w:spacing w:val="5"/>
                <w:sz w:val="21"/>
              </w:rPr>
              <w:t> </w:t>
            </w:r>
            <w:r>
              <w:rPr>
                <w:sz w:val="21"/>
              </w:rPr>
              <w:t>Scheduling 的缩写，</w:t>
            </w:r>
          </w:p>
          <w:p>
            <w:pPr>
              <w:pStyle w:val="TableParagraph"/>
              <w:spacing w:line="252" w:lineRule="exact" w:before="2"/>
              <w:ind w:left="108"/>
              <w:rPr>
                <w:sz w:val="21"/>
              </w:rPr>
            </w:pPr>
            <w:r>
              <w:rPr>
                <w:spacing w:val="-1"/>
                <w:sz w:val="21"/>
              </w:rPr>
              <w:t>即高级计划与排程系统</w:t>
            </w:r>
            <w:r>
              <w:rPr>
                <w:sz w:val="21"/>
              </w:rPr>
              <w:t> </w:t>
            </w:r>
          </w:p>
        </w:tc>
      </w:tr>
      <w:tr>
        <w:trPr>
          <w:trHeight w:val="545" w:hRule="atLeast"/>
        </w:trPr>
        <w:tc>
          <w:tcPr>
            <w:tcW w:w="2376" w:type="dxa"/>
          </w:tcPr>
          <w:p>
            <w:pPr>
              <w:pStyle w:val="TableParagraph"/>
              <w:ind w:left="108"/>
              <w:rPr>
                <w:sz w:val="21"/>
              </w:rPr>
            </w:pPr>
            <w:r>
              <w:rPr>
                <w:sz w:val="21"/>
              </w:rPr>
              <w:t>QMS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1"/>
                <w:sz w:val="21"/>
              </w:rPr>
              <w:t>Quality</w:t>
            </w:r>
            <w:r>
              <w:rPr>
                <w:spacing w:val="-40"/>
                <w:sz w:val="21"/>
              </w:rPr>
              <w:t> </w:t>
            </w:r>
            <w:r>
              <w:rPr>
                <w:sz w:val="21"/>
              </w:rPr>
              <w:t>Management</w:t>
            </w:r>
            <w:r>
              <w:rPr>
                <w:spacing w:val="-42"/>
                <w:sz w:val="21"/>
              </w:rPr>
              <w:t> </w:t>
            </w:r>
            <w:r>
              <w:rPr>
                <w:sz w:val="21"/>
              </w:rPr>
              <w:t>System 的缩写，即质量管</w:t>
            </w:r>
          </w:p>
          <w:p>
            <w:pPr>
              <w:pStyle w:val="TableParagraph"/>
              <w:spacing w:line="252" w:lineRule="exact" w:before="2"/>
              <w:ind w:left="108"/>
              <w:rPr>
                <w:sz w:val="21"/>
              </w:rPr>
            </w:pPr>
            <w:r>
              <w:rPr>
                <w:sz w:val="21"/>
              </w:rPr>
              <w:t>理体系 </w:t>
            </w:r>
          </w:p>
        </w:tc>
      </w:tr>
      <w:tr>
        <w:trPr>
          <w:trHeight w:val="544" w:hRule="atLeast"/>
        </w:trPr>
        <w:tc>
          <w:tcPr>
            <w:tcW w:w="2376" w:type="dxa"/>
          </w:tcPr>
          <w:p>
            <w:pPr>
              <w:pStyle w:val="TableParagraph"/>
              <w:ind w:left="108"/>
              <w:rPr>
                <w:sz w:val="21"/>
              </w:rPr>
            </w:pPr>
            <w:r>
              <w:rPr>
                <w:sz w:val="21"/>
              </w:rPr>
              <w:t>ERP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Enterprise</w:t>
            </w:r>
            <w:r>
              <w:rPr>
                <w:spacing w:val="5"/>
                <w:sz w:val="21"/>
              </w:rPr>
              <w:t> </w:t>
            </w:r>
            <w:r>
              <w:rPr>
                <w:sz w:val="21"/>
              </w:rPr>
              <w:t>Resource</w:t>
            </w:r>
            <w:r>
              <w:rPr>
                <w:spacing w:val="6"/>
                <w:sz w:val="21"/>
              </w:rPr>
              <w:t> </w:t>
            </w:r>
            <w:r>
              <w:rPr>
                <w:sz w:val="21"/>
              </w:rPr>
              <w:t>Planning 的缩写，即企</w:t>
            </w:r>
          </w:p>
          <w:p>
            <w:pPr>
              <w:pStyle w:val="TableParagraph"/>
              <w:spacing w:line="250" w:lineRule="exact" w:before="4"/>
              <w:ind w:left="108"/>
              <w:rPr>
                <w:sz w:val="21"/>
              </w:rPr>
            </w:pPr>
            <w:r>
              <w:rPr>
                <w:sz w:val="21"/>
              </w:rPr>
              <w:t>业资源计划 </w:t>
            </w:r>
          </w:p>
        </w:tc>
      </w:tr>
      <w:tr>
        <w:trPr>
          <w:trHeight w:val="544" w:hRule="atLeast"/>
        </w:trPr>
        <w:tc>
          <w:tcPr>
            <w:tcW w:w="2376" w:type="dxa"/>
          </w:tcPr>
          <w:p>
            <w:pPr>
              <w:pStyle w:val="TableParagraph"/>
              <w:ind w:left="108"/>
              <w:rPr>
                <w:sz w:val="21"/>
              </w:rPr>
            </w:pPr>
            <w:r>
              <w:rPr>
                <w:sz w:val="21"/>
              </w:rPr>
              <w:t>ISC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Integrated</w:t>
            </w:r>
            <w:r>
              <w:rPr>
                <w:spacing w:val="-14"/>
                <w:sz w:val="21"/>
              </w:rPr>
              <w:t> </w:t>
            </w:r>
            <w:r>
              <w:rPr>
                <w:sz w:val="21"/>
              </w:rPr>
              <w:t>Supply</w:t>
            </w:r>
            <w:r>
              <w:rPr>
                <w:spacing w:val="-16"/>
                <w:sz w:val="21"/>
              </w:rPr>
              <w:t> </w:t>
            </w:r>
            <w:r>
              <w:rPr>
                <w:sz w:val="21"/>
              </w:rPr>
              <w:t>Chain</w:t>
            </w:r>
            <w:r>
              <w:rPr>
                <w:spacing w:val="-8"/>
                <w:sz w:val="21"/>
              </w:rPr>
              <w:t> 的缩写，即集成供应</w:t>
            </w:r>
          </w:p>
          <w:p>
            <w:pPr>
              <w:pStyle w:val="TableParagraph"/>
              <w:spacing w:line="250" w:lineRule="exact" w:before="4"/>
              <w:ind w:left="108"/>
              <w:rPr>
                <w:sz w:val="21"/>
              </w:rPr>
            </w:pPr>
            <w:r>
              <w:rPr>
                <w:sz w:val="21"/>
              </w:rPr>
              <w:t>链管理 </w:t>
            </w:r>
          </w:p>
        </w:tc>
      </w:tr>
      <w:tr>
        <w:trPr>
          <w:trHeight w:val="273" w:hRule="atLeast"/>
        </w:trPr>
        <w:tc>
          <w:tcPr>
            <w:tcW w:w="2376" w:type="dxa"/>
          </w:tcPr>
          <w:p>
            <w:pPr>
              <w:pStyle w:val="TableParagraph"/>
              <w:spacing w:line="252" w:lineRule="exact"/>
              <w:ind w:left="108"/>
              <w:rPr>
                <w:sz w:val="21"/>
              </w:rPr>
            </w:pPr>
            <w:r>
              <w:rPr>
                <w:sz w:val="21"/>
              </w:rPr>
              <w:t>AI </w:t>
            </w:r>
          </w:p>
        </w:tc>
        <w:tc>
          <w:tcPr>
            <w:tcW w:w="2127" w:type="dxa"/>
          </w:tcPr>
          <w:p>
            <w:pPr>
              <w:pStyle w:val="TableParagraph"/>
              <w:spacing w:line="252" w:lineRule="exact"/>
              <w:ind w:right="839"/>
              <w:jc w:val="right"/>
              <w:rPr>
                <w:sz w:val="21"/>
              </w:rPr>
            </w:pPr>
            <w:r>
              <w:rPr>
                <w:sz w:val="21"/>
              </w:rPr>
              <w:t>指 </w:t>
            </w:r>
          </w:p>
        </w:tc>
        <w:tc>
          <w:tcPr>
            <w:tcW w:w="4547" w:type="dxa"/>
          </w:tcPr>
          <w:p>
            <w:pPr>
              <w:pStyle w:val="TableParagraph"/>
              <w:spacing w:line="252" w:lineRule="exact"/>
              <w:ind w:left="108" w:right="-15"/>
              <w:rPr>
                <w:sz w:val="21"/>
              </w:rPr>
            </w:pPr>
            <w:r>
              <w:rPr>
                <w:spacing w:val="-2"/>
                <w:sz w:val="21"/>
              </w:rPr>
              <w:t>Artificial</w:t>
            </w:r>
            <w:r>
              <w:rPr>
                <w:spacing w:val="-52"/>
                <w:sz w:val="21"/>
              </w:rPr>
              <w:t> </w:t>
            </w:r>
            <w:r>
              <w:rPr>
                <w:spacing w:val="-1"/>
                <w:sz w:val="21"/>
              </w:rPr>
              <w:t>Intelligence 的缩写，即人工智能 </w:t>
            </w:r>
          </w:p>
        </w:tc>
      </w:tr>
      <w:tr>
        <w:trPr>
          <w:trHeight w:val="544" w:hRule="atLeast"/>
        </w:trPr>
        <w:tc>
          <w:tcPr>
            <w:tcW w:w="2376" w:type="dxa"/>
          </w:tcPr>
          <w:p>
            <w:pPr>
              <w:pStyle w:val="TableParagraph"/>
              <w:ind w:left="108"/>
              <w:rPr>
                <w:sz w:val="21"/>
              </w:rPr>
            </w:pPr>
            <w:r>
              <w:rPr>
                <w:sz w:val="21"/>
              </w:rPr>
              <w:t>ChatGPT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Chat</w:t>
            </w:r>
            <w:r>
              <w:rPr>
                <w:spacing w:val="-28"/>
                <w:sz w:val="21"/>
              </w:rPr>
              <w:t> </w:t>
            </w:r>
            <w:r>
              <w:rPr>
                <w:sz w:val="21"/>
              </w:rPr>
              <w:t>Generative</w:t>
            </w:r>
            <w:r>
              <w:rPr>
                <w:spacing w:val="-27"/>
                <w:sz w:val="21"/>
              </w:rPr>
              <w:t> </w:t>
            </w:r>
            <w:r>
              <w:rPr>
                <w:sz w:val="21"/>
              </w:rPr>
              <w:t>Pre-trained</w:t>
            </w:r>
            <w:r>
              <w:rPr>
                <w:spacing w:val="-28"/>
                <w:sz w:val="21"/>
              </w:rPr>
              <w:t> </w:t>
            </w:r>
            <w:r>
              <w:rPr>
                <w:sz w:val="21"/>
              </w:rPr>
              <w:t>Transformer</w:t>
            </w:r>
            <w:r>
              <w:rPr>
                <w:spacing w:val="-1"/>
                <w:sz w:val="21"/>
              </w:rPr>
              <w:t> 的</w:t>
            </w:r>
          </w:p>
          <w:p>
            <w:pPr>
              <w:pStyle w:val="TableParagraph"/>
              <w:spacing w:line="252" w:lineRule="exact" w:before="2"/>
              <w:ind w:left="108"/>
              <w:rPr>
                <w:sz w:val="21"/>
              </w:rPr>
            </w:pPr>
            <w:r>
              <w:rPr>
                <w:spacing w:val="-11"/>
                <w:sz w:val="21"/>
              </w:rPr>
              <w:t>缩写，即 </w:t>
            </w:r>
            <w:r>
              <w:rPr>
                <w:spacing w:val="-1"/>
                <w:sz w:val="21"/>
              </w:rPr>
              <w:t>OpenAI</w:t>
            </w:r>
            <w:r>
              <w:rPr>
                <w:spacing w:val="-8"/>
                <w:sz w:val="21"/>
              </w:rPr>
              <w:t> 研发的聊天机器人模型</w:t>
            </w:r>
            <w:r>
              <w:rPr>
                <w:sz w:val="21"/>
              </w:rPr>
              <w:t> </w:t>
            </w:r>
          </w:p>
        </w:tc>
      </w:tr>
      <w:tr>
        <w:trPr>
          <w:trHeight w:val="544" w:hRule="atLeast"/>
        </w:trPr>
        <w:tc>
          <w:tcPr>
            <w:tcW w:w="2376" w:type="dxa"/>
          </w:tcPr>
          <w:p>
            <w:pPr>
              <w:pStyle w:val="TableParagraph"/>
              <w:ind w:left="108"/>
              <w:rPr>
                <w:sz w:val="21"/>
              </w:rPr>
            </w:pPr>
            <w:r>
              <w:rPr>
                <w:sz w:val="21"/>
              </w:rPr>
              <w:t>FC-BGA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Flip</w:t>
            </w:r>
            <w:r>
              <w:rPr>
                <w:spacing w:val="-21"/>
                <w:sz w:val="21"/>
              </w:rPr>
              <w:t> </w:t>
            </w:r>
            <w:r>
              <w:rPr>
                <w:sz w:val="21"/>
              </w:rPr>
              <w:t>Chip</w:t>
            </w:r>
            <w:r>
              <w:rPr>
                <w:spacing w:val="-23"/>
                <w:sz w:val="21"/>
              </w:rPr>
              <w:t> </w:t>
            </w:r>
            <w:r>
              <w:rPr>
                <w:sz w:val="21"/>
              </w:rPr>
              <w:t>Ball</w:t>
            </w:r>
            <w:r>
              <w:rPr>
                <w:spacing w:val="-21"/>
                <w:sz w:val="21"/>
              </w:rPr>
              <w:t> </w:t>
            </w:r>
            <w:r>
              <w:rPr>
                <w:sz w:val="21"/>
              </w:rPr>
              <w:t>Grid</w:t>
            </w:r>
            <w:r>
              <w:rPr>
                <w:spacing w:val="-20"/>
                <w:sz w:val="21"/>
              </w:rPr>
              <w:t> </w:t>
            </w:r>
            <w:r>
              <w:rPr>
                <w:sz w:val="21"/>
              </w:rPr>
              <w:t>Array</w:t>
            </w:r>
            <w:r>
              <w:rPr>
                <w:spacing w:val="-1"/>
                <w:sz w:val="21"/>
              </w:rPr>
              <w:t> 的缩写，即倒装芯</w:t>
            </w:r>
          </w:p>
          <w:p>
            <w:pPr>
              <w:pStyle w:val="TableParagraph"/>
              <w:spacing w:line="250" w:lineRule="exact" w:before="4"/>
              <w:ind w:left="108"/>
              <w:rPr>
                <w:sz w:val="21"/>
              </w:rPr>
            </w:pPr>
            <w:r>
              <w:rPr>
                <w:spacing w:val="-1"/>
                <w:sz w:val="21"/>
              </w:rPr>
              <w:t>片球栅格阵列的封装格式</w:t>
            </w:r>
            <w:r>
              <w:rPr>
                <w:sz w:val="21"/>
              </w:rPr>
              <w:t> </w:t>
            </w:r>
          </w:p>
        </w:tc>
      </w:tr>
    </w:tbl>
    <w:p>
      <w:pPr>
        <w:spacing w:after="0" w:line="250" w:lineRule="exact"/>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76"/>
        <w:gridCol w:w="2127"/>
        <w:gridCol w:w="4547"/>
      </w:tblGrid>
      <w:tr>
        <w:trPr>
          <w:trHeight w:val="544" w:hRule="atLeast"/>
        </w:trPr>
        <w:tc>
          <w:tcPr>
            <w:tcW w:w="2376" w:type="dxa"/>
          </w:tcPr>
          <w:p>
            <w:pPr>
              <w:pStyle w:val="TableParagraph"/>
              <w:ind w:left="108"/>
              <w:rPr>
                <w:sz w:val="21"/>
              </w:rPr>
            </w:pPr>
            <w:r>
              <w:rPr>
                <w:sz w:val="21"/>
              </w:rPr>
              <w:t>Chiplet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pacing w:val="-2"/>
                <w:sz w:val="21"/>
              </w:rPr>
              <w:t>芯粒，即预先制造好、具有特定功能、可组合集</w:t>
            </w:r>
          </w:p>
          <w:p>
            <w:pPr>
              <w:pStyle w:val="TableParagraph"/>
              <w:spacing w:line="250" w:lineRule="exact" w:before="5"/>
              <w:ind w:left="108"/>
              <w:rPr>
                <w:sz w:val="21"/>
              </w:rPr>
            </w:pPr>
            <w:r>
              <w:rPr>
                <w:spacing w:val="-1"/>
                <w:sz w:val="21"/>
              </w:rPr>
              <w:t>成的芯片</w:t>
            </w:r>
            <w:r>
              <w:rPr>
                <w:sz w:val="21"/>
              </w:rPr>
              <w:t> </w:t>
            </w:r>
          </w:p>
        </w:tc>
      </w:tr>
      <w:tr>
        <w:trPr>
          <w:trHeight w:val="544" w:hRule="atLeast"/>
        </w:trPr>
        <w:tc>
          <w:tcPr>
            <w:tcW w:w="2376" w:type="dxa"/>
          </w:tcPr>
          <w:p>
            <w:pPr>
              <w:pStyle w:val="TableParagraph"/>
              <w:ind w:left="108"/>
              <w:rPr>
                <w:sz w:val="21"/>
              </w:rPr>
            </w:pPr>
            <w:r>
              <w:rPr>
                <w:spacing w:val="-1"/>
                <w:sz w:val="21"/>
              </w:rPr>
              <w:t>LTC</w:t>
            </w:r>
            <w:r>
              <w:rPr>
                <w:spacing w:val="-18"/>
                <w:sz w:val="21"/>
              </w:rPr>
              <w:t> 流程</w:t>
            </w:r>
            <w:r>
              <w:rPr>
                <w:sz w:val="21"/>
              </w:rPr>
              <w:t> </w:t>
            </w:r>
          </w:p>
        </w:tc>
        <w:tc>
          <w:tcPr>
            <w:tcW w:w="2127" w:type="dxa"/>
          </w:tcPr>
          <w:p>
            <w:pPr>
              <w:pStyle w:val="TableParagraph"/>
              <w:ind w:right="839"/>
              <w:jc w:val="right"/>
              <w:rPr>
                <w:sz w:val="21"/>
              </w:rPr>
            </w:pPr>
            <w:r>
              <w:rPr>
                <w:sz w:val="21"/>
              </w:rPr>
              <w:t>指 </w:t>
            </w:r>
          </w:p>
        </w:tc>
        <w:tc>
          <w:tcPr>
            <w:tcW w:w="4547" w:type="dxa"/>
          </w:tcPr>
          <w:p>
            <w:pPr>
              <w:pStyle w:val="TableParagraph"/>
              <w:ind w:left="108"/>
              <w:rPr>
                <w:sz w:val="21"/>
              </w:rPr>
            </w:pPr>
            <w:r>
              <w:rPr>
                <w:sz w:val="21"/>
              </w:rPr>
              <w:t>Leads</w:t>
            </w:r>
            <w:r>
              <w:rPr>
                <w:spacing w:val="-43"/>
                <w:sz w:val="21"/>
              </w:rPr>
              <w:t> </w:t>
            </w:r>
            <w:r>
              <w:rPr>
                <w:sz w:val="21"/>
              </w:rPr>
              <w:t>To</w:t>
            </w:r>
            <w:r>
              <w:rPr>
                <w:spacing w:val="-40"/>
                <w:sz w:val="21"/>
              </w:rPr>
              <w:t> </w:t>
            </w:r>
            <w:r>
              <w:rPr>
                <w:sz w:val="21"/>
              </w:rPr>
              <w:t>Cash</w:t>
            </w:r>
            <w:r>
              <w:rPr>
                <w:spacing w:val="-1"/>
                <w:sz w:val="21"/>
              </w:rPr>
              <w:t> 的缩写，即从线索到回款的端到</w:t>
            </w:r>
          </w:p>
          <w:p>
            <w:pPr>
              <w:pStyle w:val="TableParagraph"/>
              <w:spacing w:line="250" w:lineRule="exact" w:before="4"/>
              <w:ind w:left="108"/>
              <w:rPr>
                <w:sz w:val="21"/>
              </w:rPr>
            </w:pPr>
            <w:r>
              <w:rPr>
                <w:sz w:val="21"/>
              </w:rPr>
              <w:t>端流程 </w:t>
            </w:r>
          </w:p>
        </w:tc>
      </w:tr>
    </w:tbl>
    <w:p>
      <w:pPr>
        <w:pStyle w:val="BodyText"/>
        <w:ind w:left="0"/>
        <w:rPr>
          <w:sz w:val="20"/>
        </w:rPr>
      </w:pPr>
    </w:p>
    <w:p>
      <w:pPr>
        <w:pStyle w:val="BodyText"/>
        <w:ind w:left="0"/>
        <w:rPr>
          <w:sz w:val="20"/>
        </w:rPr>
      </w:pPr>
    </w:p>
    <w:p>
      <w:pPr>
        <w:pStyle w:val="BodyText"/>
        <w:spacing w:before="9"/>
        <w:ind w:left="0"/>
        <w:rPr>
          <w:sz w:val="18"/>
        </w:rPr>
      </w:pPr>
    </w:p>
    <w:p>
      <w:pPr>
        <w:pStyle w:val="Heading1"/>
        <w:spacing w:line="485" w:lineRule="exact"/>
        <w:ind w:right="2524"/>
      </w:pPr>
      <w:bookmarkStart w:name="_TOC_250008" w:id="2"/>
      <w:bookmarkEnd w:id="2"/>
      <w:r>
        <w:rPr/>
        <w:t>第二节      公司简介和主要财务指标</w:t>
      </w:r>
    </w:p>
    <w:p>
      <w:pPr>
        <w:pStyle w:val="BodyText"/>
        <w:spacing w:before="3"/>
        <w:ind w:left="0"/>
        <w:rPr>
          <w:rFonts w:ascii="Microsoft JhengHei"/>
          <w:b/>
          <w:sz w:val="6"/>
        </w:rPr>
      </w:pPr>
    </w:p>
    <w:p>
      <w:pPr>
        <w:pStyle w:val="BodyText"/>
        <w:spacing w:before="72"/>
        <w:ind w:left="277"/>
      </w:pPr>
      <w:r>
        <w:rPr>
          <w:spacing w:val="5"/>
        </w:rPr>
        <w:t>一、 公司信息</w:t>
      </w:r>
    </w:p>
    <w:p>
      <w:pPr>
        <w:pStyle w:val="BodyText"/>
        <w:spacing w:before="11"/>
        <w:ind w:left="0"/>
        <w:rPr>
          <w:sz w:val="4"/>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60"/>
        <w:gridCol w:w="5036"/>
      </w:tblGrid>
      <w:tr>
        <w:trPr>
          <w:trHeight w:val="292" w:hRule="atLeast"/>
        </w:trPr>
        <w:tc>
          <w:tcPr>
            <w:tcW w:w="3860" w:type="dxa"/>
          </w:tcPr>
          <w:p>
            <w:pPr>
              <w:pStyle w:val="TableParagraph"/>
              <w:ind w:left="31"/>
              <w:rPr>
                <w:sz w:val="21"/>
              </w:rPr>
            </w:pPr>
            <w:r>
              <w:rPr>
                <w:spacing w:val="-1"/>
                <w:sz w:val="21"/>
              </w:rPr>
              <w:t>公司的中文名称</w:t>
            </w:r>
            <w:r>
              <w:rPr>
                <w:sz w:val="21"/>
              </w:rPr>
              <w:t> </w:t>
            </w:r>
          </w:p>
        </w:tc>
        <w:tc>
          <w:tcPr>
            <w:tcW w:w="5036" w:type="dxa"/>
          </w:tcPr>
          <w:p>
            <w:pPr>
              <w:pStyle w:val="TableParagraph"/>
              <w:ind w:left="28"/>
              <w:rPr>
                <w:sz w:val="21"/>
              </w:rPr>
            </w:pPr>
            <w:r>
              <w:rPr>
                <w:spacing w:val="-1"/>
                <w:sz w:val="21"/>
              </w:rPr>
              <w:t>浙江华正新材料股份有限公司</w:t>
            </w:r>
            <w:r>
              <w:rPr>
                <w:color w:val="FFC000"/>
                <w:sz w:val="21"/>
              </w:rPr>
              <w:t> </w:t>
            </w:r>
          </w:p>
        </w:tc>
      </w:tr>
      <w:tr>
        <w:trPr>
          <w:trHeight w:val="292" w:hRule="atLeast"/>
        </w:trPr>
        <w:tc>
          <w:tcPr>
            <w:tcW w:w="3860" w:type="dxa"/>
          </w:tcPr>
          <w:p>
            <w:pPr>
              <w:pStyle w:val="TableParagraph"/>
              <w:ind w:left="31"/>
              <w:rPr>
                <w:sz w:val="21"/>
              </w:rPr>
            </w:pPr>
            <w:r>
              <w:rPr>
                <w:spacing w:val="-1"/>
                <w:sz w:val="21"/>
              </w:rPr>
              <w:t>公司的中文简称</w:t>
            </w:r>
            <w:r>
              <w:rPr>
                <w:sz w:val="21"/>
              </w:rPr>
              <w:t> </w:t>
            </w:r>
          </w:p>
        </w:tc>
        <w:tc>
          <w:tcPr>
            <w:tcW w:w="5036" w:type="dxa"/>
          </w:tcPr>
          <w:p>
            <w:pPr>
              <w:pStyle w:val="TableParagraph"/>
              <w:ind w:left="28"/>
              <w:rPr>
                <w:sz w:val="21"/>
              </w:rPr>
            </w:pPr>
            <w:r>
              <w:rPr>
                <w:spacing w:val="-1"/>
                <w:sz w:val="21"/>
              </w:rPr>
              <w:t>华正新材</w:t>
            </w:r>
            <w:r>
              <w:rPr>
                <w:sz w:val="21"/>
              </w:rPr>
              <w:t> </w:t>
            </w:r>
          </w:p>
        </w:tc>
      </w:tr>
      <w:tr>
        <w:trPr>
          <w:trHeight w:val="292" w:hRule="atLeast"/>
        </w:trPr>
        <w:tc>
          <w:tcPr>
            <w:tcW w:w="3860" w:type="dxa"/>
          </w:tcPr>
          <w:p>
            <w:pPr>
              <w:pStyle w:val="TableParagraph"/>
              <w:ind w:left="31"/>
              <w:rPr>
                <w:sz w:val="21"/>
              </w:rPr>
            </w:pPr>
            <w:r>
              <w:rPr>
                <w:spacing w:val="-1"/>
                <w:sz w:val="21"/>
              </w:rPr>
              <w:t>公司的外文名称</w:t>
            </w:r>
            <w:r>
              <w:rPr>
                <w:sz w:val="21"/>
              </w:rPr>
              <w:t> </w:t>
            </w:r>
          </w:p>
        </w:tc>
        <w:tc>
          <w:tcPr>
            <w:tcW w:w="5036" w:type="dxa"/>
          </w:tcPr>
          <w:p>
            <w:pPr>
              <w:pStyle w:val="TableParagraph"/>
              <w:ind w:left="28"/>
              <w:rPr>
                <w:sz w:val="21"/>
              </w:rPr>
            </w:pPr>
            <w:r>
              <w:rPr>
                <w:sz w:val="21"/>
              </w:rPr>
              <w:t>Zhejiang</w:t>
            </w:r>
            <w:r>
              <w:rPr>
                <w:spacing w:val="-1"/>
                <w:sz w:val="21"/>
              </w:rPr>
              <w:t> </w:t>
            </w:r>
            <w:r>
              <w:rPr>
                <w:sz w:val="21"/>
              </w:rPr>
              <w:t>Wazam New Materials</w:t>
            </w:r>
            <w:r>
              <w:rPr>
                <w:spacing w:val="-4"/>
                <w:sz w:val="21"/>
              </w:rPr>
              <w:t> </w:t>
            </w:r>
            <w:r>
              <w:rPr>
                <w:sz w:val="21"/>
              </w:rPr>
              <w:t>Co.,LTD. </w:t>
            </w:r>
          </w:p>
        </w:tc>
      </w:tr>
      <w:tr>
        <w:trPr>
          <w:trHeight w:val="295" w:hRule="atLeast"/>
        </w:trPr>
        <w:tc>
          <w:tcPr>
            <w:tcW w:w="3860" w:type="dxa"/>
          </w:tcPr>
          <w:p>
            <w:pPr>
              <w:pStyle w:val="TableParagraph"/>
              <w:ind w:left="31"/>
              <w:rPr>
                <w:sz w:val="21"/>
              </w:rPr>
            </w:pPr>
            <w:r>
              <w:rPr>
                <w:spacing w:val="-1"/>
                <w:sz w:val="21"/>
              </w:rPr>
              <w:t>公司的外文名称缩写</w:t>
            </w:r>
            <w:r>
              <w:rPr>
                <w:sz w:val="21"/>
              </w:rPr>
              <w:t> </w:t>
            </w:r>
          </w:p>
        </w:tc>
        <w:tc>
          <w:tcPr>
            <w:tcW w:w="5036" w:type="dxa"/>
          </w:tcPr>
          <w:p>
            <w:pPr>
              <w:pStyle w:val="TableParagraph"/>
              <w:ind w:left="28"/>
              <w:rPr>
                <w:sz w:val="21"/>
              </w:rPr>
            </w:pPr>
            <w:r>
              <w:rPr>
                <w:sz w:val="21"/>
              </w:rPr>
              <w:t>WAZAM </w:t>
            </w:r>
          </w:p>
        </w:tc>
      </w:tr>
      <w:tr>
        <w:trPr>
          <w:trHeight w:val="292" w:hRule="atLeast"/>
        </w:trPr>
        <w:tc>
          <w:tcPr>
            <w:tcW w:w="3860" w:type="dxa"/>
          </w:tcPr>
          <w:p>
            <w:pPr>
              <w:pStyle w:val="TableParagraph"/>
              <w:ind w:left="31"/>
              <w:rPr>
                <w:sz w:val="21"/>
              </w:rPr>
            </w:pPr>
            <w:r>
              <w:rPr>
                <w:spacing w:val="-1"/>
                <w:sz w:val="21"/>
              </w:rPr>
              <w:t>公司的法定代表人</w:t>
            </w:r>
            <w:r>
              <w:rPr>
                <w:sz w:val="21"/>
              </w:rPr>
              <w:t> </w:t>
            </w:r>
          </w:p>
        </w:tc>
        <w:tc>
          <w:tcPr>
            <w:tcW w:w="5036" w:type="dxa"/>
          </w:tcPr>
          <w:p>
            <w:pPr>
              <w:pStyle w:val="TableParagraph"/>
              <w:ind w:left="28"/>
              <w:rPr>
                <w:sz w:val="21"/>
              </w:rPr>
            </w:pPr>
            <w:r>
              <w:rPr>
                <w:sz w:val="21"/>
              </w:rPr>
              <w:t>刘涛 </w:t>
            </w:r>
          </w:p>
        </w:tc>
      </w:tr>
    </w:tbl>
    <w:p>
      <w:pPr>
        <w:pStyle w:val="BodyText"/>
        <w:spacing w:before="2"/>
        <w:ind w:left="277"/>
      </w:pPr>
      <w:r>
        <w:rPr>
          <w:w w:val="100"/>
        </w:rPr>
        <w:t> </w:t>
      </w:r>
    </w:p>
    <w:p>
      <w:pPr>
        <w:pStyle w:val="BodyText"/>
        <w:spacing w:before="2"/>
        <w:ind w:left="277"/>
      </w:pPr>
      <w:r>
        <w:rPr>
          <w:w w:val="100"/>
        </w:rPr>
        <w:t> </w:t>
      </w:r>
    </w:p>
    <w:p>
      <w:pPr>
        <w:pStyle w:val="BodyText"/>
        <w:spacing w:before="64"/>
        <w:ind w:left="277"/>
      </w:pPr>
      <w:r>
        <w:rPr>
          <w:spacing w:val="2"/>
        </w:rPr>
        <w:t>二、 联系人和联系方式</w:t>
      </w:r>
    </w:p>
    <w:p>
      <w:pPr>
        <w:pStyle w:val="BodyText"/>
        <w:spacing w:before="10"/>
        <w:ind w:left="0"/>
        <w:rPr>
          <w:sz w:val="4"/>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27"/>
        <w:gridCol w:w="3277"/>
        <w:gridCol w:w="3193"/>
      </w:tblGrid>
      <w:tr>
        <w:trPr>
          <w:trHeight w:val="273" w:hRule="atLeast"/>
        </w:trPr>
        <w:tc>
          <w:tcPr>
            <w:tcW w:w="2427" w:type="dxa"/>
          </w:tcPr>
          <w:p>
            <w:pPr>
              <w:pStyle w:val="TableParagraph"/>
              <w:spacing w:line="250" w:lineRule="exact" w:before="3"/>
              <w:ind w:left="31"/>
              <w:rPr>
                <w:sz w:val="21"/>
              </w:rPr>
            </w:pPr>
            <w:r>
              <w:rPr>
                <w:w w:val="100"/>
                <w:sz w:val="21"/>
              </w:rPr>
              <w:t> </w:t>
            </w:r>
          </w:p>
        </w:tc>
        <w:tc>
          <w:tcPr>
            <w:tcW w:w="3277" w:type="dxa"/>
          </w:tcPr>
          <w:p>
            <w:pPr>
              <w:pStyle w:val="TableParagraph"/>
              <w:spacing w:line="250" w:lineRule="exact" w:before="3"/>
              <w:ind w:left="147" w:right="35"/>
              <w:jc w:val="center"/>
              <w:rPr>
                <w:sz w:val="21"/>
              </w:rPr>
            </w:pPr>
            <w:r>
              <w:rPr>
                <w:sz w:val="21"/>
              </w:rPr>
              <w:t>董事会秘书</w:t>
            </w:r>
            <w:r>
              <w:rPr>
                <w:color w:val="008000"/>
                <w:sz w:val="21"/>
              </w:rPr>
              <w:t> </w:t>
            </w:r>
          </w:p>
        </w:tc>
        <w:tc>
          <w:tcPr>
            <w:tcW w:w="3193" w:type="dxa"/>
          </w:tcPr>
          <w:p>
            <w:pPr>
              <w:pStyle w:val="TableParagraph"/>
              <w:spacing w:line="250" w:lineRule="exact" w:before="3"/>
              <w:ind w:left="964"/>
              <w:rPr>
                <w:sz w:val="21"/>
              </w:rPr>
            </w:pPr>
            <w:r>
              <w:rPr>
                <w:spacing w:val="-1"/>
                <w:sz w:val="21"/>
              </w:rPr>
              <w:t>证券事务代表</w:t>
            </w:r>
            <w:r>
              <w:rPr>
                <w:sz w:val="21"/>
              </w:rPr>
              <w:t> </w:t>
            </w:r>
          </w:p>
        </w:tc>
      </w:tr>
      <w:tr>
        <w:trPr>
          <w:trHeight w:val="273" w:hRule="atLeast"/>
        </w:trPr>
        <w:tc>
          <w:tcPr>
            <w:tcW w:w="2427" w:type="dxa"/>
          </w:tcPr>
          <w:p>
            <w:pPr>
              <w:pStyle w:val="TableParagraph"/>
              <w:spacing w:line="252" w:lineRule="exact"/>
              <w:ind w:left="1036" w:right="921"/>
              <w:jc w:val="center"/>
              <w:rPr>
                <w:sz w:val="21"/>
              </w:rPr>
            </w:pPr>
            <w:r>
              <w:rPr>
                <w:sz w:val="21"/>
              </w:rPr>
              <w:t>姓名 </w:t>
            </w:r>
          </w:p>
        </w:tc>
        <w:tc>
          <w:tcPr>
            <w:tcW w:w="3277" w:type="dxa"/>
          </w:tcPr>
          <w:p>
            <w:pPr>
              <w:pStyle w:val="TableParagraph"/>
              <w:spacing w:line="252" w:lineRule="exact"/>
              <w:ind w:left="159" w:right="35"/>
              <w:jc w:val="center"/>
              <w:rPr>
                <w:sz w:val="24"/>
              </w:rPr>
            </w:pPr>
            <w:r>
              <w:rPr>
                <w:sz w:val="21"/>
              </w:rPr>
              <w:t>俞高</w:t>
            </w:r>
            <w:r>
              <w:rPr>
                <w:sz w:val="24"/>
              </w:rPr>
              <w:t> </w:t>
            </w:r>
          </w:p>
        </w:tc>
        <w:tc>
          <w:tcPr>
            <w:tcW w:w="3193" w:type="dxa"/>
          </w:tcPr>
          <w:p>
            <w:pPr>
              <w:pStyle w:val="TableParagraph"/>
              <w:spacing w:line="252" w:lineRule="exact"/>
              <w:ind w:left="210" w:right="98"/>
              <w:jc w:val="center"/>
              <w:rPr>
                <w:sz w:val="21"/>
              </w:rPr>
            </w:pPr>
            <w:r>
              <w:rPr>
                <w:sz w:val="21"/>
              </w:rPr>
              <w:t>林金锦 </w:t>
            </w:r>
          </w:p>
        </w:tc>
      </w:tr>
      <w:tr>
        <w:trPr>
          <w:trHeight w:val="544" w:hRule="atLeast"/>
        </w:trPr>
        <w:tc>
          <w:tcPr>
            <w:tcW w:w="2427" w:type="dxa"/>
          </w:tcPr>
          <w:p>
            <w:pPr>
              <w:pStyle w:val="TableParagraph"/>
              <w:ind w:right="677"/>
              <w:jc w:val="right"/>
              <w:rPr>
                <w:sz w:val="21"/>
              </w:rPr>
            </w:pPr>
            <w:r>
              <w:rPr>
                <w:spacing w:val="-1"/>
                <w:sz w:val="21"/>
              </w:rPr>
              <w:t>联系地址</w:t>
            </w:r>
            <w:r>
              <w:rPr>
                <w:sz w:val="21"/>
              </w:rPr>
              <w:t> </w:t>
            </w:r>
          </w:p>
        </w:tc>
        <w:tc>
          <w:tcPr>
            <w:tcW w:w="3277" w:type="dxa"/>
          </w:tcPr>
          <w:p>
            <w:pPr>
              <w:pStyle w:val="TableParagraph"/>
              <w:ind w:left="41" w:right="35"/>
              <w:jc w:val="center"/>
              <w:rPr>
                <w:sz w:val="21"/>
              </w:rPr>
            </w:pPr>
            <w:r>
              <w:rPr>
                <w:sz w:val="21"/>
              </w:rPr>
              <w:t>浙江省杭州市余杭区余杭街道华一</w:t>
            </w:r>
          </w:p>
          <w:p>
            <w:pPr>
              <w:pStyle w:val="TableParagraph"/>
              <w:spacing w:line="252" w:lineRule="exact" w:before="2"/>
              <w:ind w:left="145" w:right="35"/>
              <w:jc w:val="center"/>
              <w:rPr>
                <w:sz w:val="21"/>
              </w:rPr>
            </w:pPr>
            <w:r>
              <w:rPr>
                <w:spacing w:val="-27"/>
                <w:sz w:val="21"/>
              </w:rPr>
              <w:t>路 </w:t>
            </w:r>
            <w:r>
              <w:rPr>
                <w:sz w:val="21"/>
              </w:rPr>
              <w:t>2</w:t>
            </w:r>
            <w:r>
              <w:rPr>
                <w:spacing w:val="-27"/>
                <w:sz w:val="21"/>
              </w:rPr>
              <w:t> 号</w:t>
            </w:r>
            <w:r>
              <w:rPr>
                <w:sz w:val="21"/>
              </w:rPr>
              <w:t> </w:t>
            </w:r>
          </w:p>
        </w:tc>
        <w:tc>
          <w:tcPr>
            <w:tcW w:w="3193" w:type="dxa"/>
          </w:tcPr>
          <w:p>
            <w:pPr>
              <w:pStyle w:val="TableParagraph"/>
              <w:ind w:left="104" w:right="98"/>
              <w:jc w:val="center"/>
              <w:rPr>
                <w:sz w:val="21"/>
              </w:rPr>
            </w:pPr>
            <w:r>
              <w:rPr>
                <w:sz w:val="21"/>
              </w:rPr>
              <w:t>浙江省杭州市余杭区余杭街道华</w:t>
            </w:r>
          </w:p>
          <w:p>
            <w:pPr>
              <w:pStyle w:val="TableParagraph"/>
              <w:spacing w:line="252" w:lineRule="exact" w:before="2"/>
              <w:ind w:left="207" w:right="98"/>
              <w:jc w:val="center"/>
              <w:rPr>
                <w:sz w:val="21"/>
              </w:rPr>
            </w:pPr>
            <w:r>
              <w:rPr>
                <w:spacing w:val="-18"/>
                <w:sz w:val="21"/>
              </w:rPr>
              <w:t>一路 </w:t>
            </w:r>
            <w:r>
              <w:rPr>
                <w:sz w:val="21"/>
              </w:rPr>
              <w:t>2</w:t>
            </w:r>
            <w:r>
              <w:rPr>
                <w:spacing w:val="-27"/>
                <w:sz w:val="21"/>
              </w:rPr>
              <w:t> 号</w:t>
            </w:r>
            <w:r>
              <w:rPr>
                <w:sz w:val="21"/>
              </w:rPr>
              <w:t> </w:t>
            </w:r>
          </w:p>
        </w:tc>
      </w:tr>
      <w:tr>
        <w:trPr>
          <w:trHeight w:val="270" w:hRule="atLeast"/>
        </w:trPr>
        <w:tc>
          <w:tcPr>
            <w:tcW w:w="2427" w:type="dxa"/>
          </w:tcPr>
          <w:p>
            <w:pPr>
              <w:pStyle w:val="TableParagraph"/>
              <w:spacing w:line="250" w:lineRule="exact"/>
              <w:ind w:left="1036" w:right="921"/>
              <w:jc w:val="center"/>
              <w:rPr>
                <w:sz w:val="21"/>
              </w:rPr>
            </w:pPr>
            <w:r>
              <w:rPr>
                <w:sz w:val="21"/>
              </w:rPr>
              <w:t>电话 </w:t>
            </w:r>
          </w:p>
        </w:tc>
        <w:tc>
          <w:tcPr>
            <w:tcW w:w="3277" w:type="dxa"/>
          </w:tcPr>
          <w:p>
            <w:pPr>
              <w:pStyle w:val="TableParagraph"/>
              <w:spacing w:line="250" w:lineRule="exact"/>
              <w:ind w:left="145" w:right="35"/>
              <w:jc w:val="center"/>
              <w:rPr>
                <w:sz w:val="21"/>
              </w:rPr>
            </w:pPr>
            <w:r>
              <w:rPr>
                <w:sz w:val="21"/>
              </w:rPr>
              <w:t>0571-88650709 </w:t>
            </w:r>
          </w:p>
        </w:tc>
        <w:tc>
          <w:tcPr>
            <w:tcW w:w="3193" w:type="dxa"/>
          </w:tcPr>
          <w:p>
            <w:pPr>
              <w:pStyle w:val="TableParagraph"/>
              <w:spacing w:line="250" w:lineRule="exact"/>
              <w:ind w:left="911"/>
              <w:rPr>
                <w:sz w:val="21"/>
              </w:rPr>
            </w:pPr>
            <w:r>
              <w:rPr>
                <w:sz w:val="21"/>
              </w:rPr>
              <w:t>0571-88650709 </w:t>
            </w:r>
          </w:p>
        </w:tc>
      </w:tr>
      <w:tr>
        <w:trPr>
          <w:trHeight w:val="273" w:hRule="atLeast"/>
        </w:trPr>
        <w:tc>
          <w:tcPr>
            <w:tcW w:w="2427" w:type="dxa"/>
          </w:tcPr>
          <w:p>
            <w:pPr>
              <w:pStyle w:val="TableParagraph"/>
              <w:spacing w:line="250" w:lineRule="exact" w:before="3"/>
              <w:ind w:left="1036" w:right="921"/>
              <w:jc w:val="center"/>
              <w:rPr>
                <w:sz w:val="21"/>
              </w:rPr>
            </w:pPr>
            <w:r>
              <w:rPr>
                <w:sz w:val="21"/>
              </w:rPr>
              <w:t>传真 </w:t>
            </w:r>
          </w:p>
        </w:tc>
        <w:tc>
          <w:tcPr>
            <w:tcW w:w="3277" w:type="dxa"/>
          </w:tcPr>
          <w:p>
            <w:pPr>
              <w:pStyle w:val="TableParagraph"/>
              <w:spacing w:line="250" w:lineRule="exact" w:before="3"/>
              <w:ind w:left="145" w:right="35"/>
              <w:jc w:val="center"/>
              <w:rPr>
                <w:sz w:val="21"/>
              </w:rPr>
            </w:pPr>
            <w:r>
              <w:rPr>
                <w:sz w:val="21"/>
              </w:rPr>
              <w:t>0571-88650196 </w:t>
            </w:r>
          </w:p>
        </w:tc>
        <w:tc>
          <w:tcPr>
            <w:tcW w:w="3193" w:type="dxa"/>
          </w:tcPr>
          <w:p>
            <w:pPr>
              <w:pStyle w:val="TableParagraph"/>
              <w:spacing w:line="250" w:lineRule="exact" w:before="3"/>
              <w:ind w:left="911"/>
              <w:rPr>
                <w:sz w:val="21"/>
              </w:rPr>
            </w:pPr>
            <w:r>
              <w:rPr>
                <w:sz w:val="21"/>
              </w:rPr>
              <w:t>0571-88650196 </w:t>
            </w:r>
          </w:p>
        </w:tc>
      </w:tr>
      <w:tr>
        <w:trPr>
          <w:trHeight w:val="273" w:hRule="atLeast"/>
        </w:trPr>
        <w:tc>
          <w:tcPr>
            <w:tcW w:w="2427" w:type="dxa"/>
          </w:tcPr>
          <w:p>
            <w:pPr>
              <w:pStyle w:val="TableParagraph"/>
              <w:spacing w:line="252" w:lineRule="exact"/>
              <w:ind w:right="677"/>
              <w:jc w:val="right"/>
              <w:rPr>
                <w:sz w:val="21"/>
              </w:rPr>
            </w:pPr>
            <w:r>
              <w:rPr>
                <w:spacing w:val="-1"/>
                <w:sz w:val="21"/>
              </w:rPr>
              <w:t>电子信箱</w:t>
            </w:r>
            <w:r>
              <w:rPr>
                <w:sz w:val="21"/>
              </w:rPr>
              <w:t> </w:t>
            </w:r>
          </w:p>
        </w:tc>
        <w:tc>
          <w:tcPr>
            <w:tcW w:w="3277" w:type="dxa"/>
          </w:tcPr>
          <w:p>
            <w:pPr>
              <w:pStyle w:val="TableParagraph"/>
              <w:spacing w:line="252" w:lineRule="exact"/>
              <w:ind w:left="145" w:right="35"/>
              <w:jc w:val="center"/>
              <w:rPr>
                <w:sz w:val="21"/>
              </w:rPr>
            </w:pPr>
            <w:hyperlink r:id="rId7">
              <w:r>
                <w:rPr>
                  <w:sz w:val="21"/>
                </w:rPr>
                <w:t>hzxc@hzccl.com</w:t>
              </w:r>
            </w:hyperlink>
            <w:r>
              <w:rPr>
                <w:sz w:val="21"/>
              </w:rPr>
              <w:t> </w:t>
            </w:r>
          </w:p>
        </w:tc>
        <w:tc>
          <w:tcPr>
            <w:tcW w:w="3193" w:type="dxa"/>
          </w:tcPr>
          <w:p>
            <w:pPr>
              <w:pStyle w:val="TableParagraph"/>
              <w:spacing w:line="252" w:lineRule="exact"/>
              <w:ind w:left="858"/>
              <w:rPr>
                <w:sz w:val="21"/>
              </w:rPr>
            </w:pPr>
            <w:hyperlink r:id="rId7">
              <w:r>
                <w:rPr>
                  <w:sz w:val="21"/>
                </w:rPr>
                <w:t>hzxc@hzccl.com</w:t>
              </w:r>
            </w:hyperlink>
            <w:r>
              <w:rPr>
                <w:sz w:val="21"/>
              </w:rPr>
              <w:t> </w:t>
            </w:r>
          </w:p>
        </w:tc>
      </w:tr>
    </w:tbl>
    <w:p>
      <w:pPr>
        <w:pStyle w:val="BodyText"/>
        <w:spacing w:before="2"/>
        <w:ind w:left="277"/>
      </w:pPr>
      <w:r>
        <w:rPr>
          <w:w w:val="100"/>
        </w:rPr>
        <w:t> </w:t>
      </w:r>
    </w:p>
    <w:p>
      <w:pPr>
        <w:pStyle w:val="BodyText"/>
        <w:spacing w:before="2"/>
        <w:ind w:left="277"/>
      </w:pPr>
      <w:r>
        <w:rPr>
          <w:w w:val="100"/>
        </w:rPr>
        <w:t> </w:t>
      </w:r>
    </w:p>
    <w:p>
      <w:pPr>
        <w:pStyle w:val="BodyText"/>
        <w:spacing w:before="64"/>
        <w:ind w:left="277"/>
      </w:pPr>
      <w:r>
        <w:rPr>
          <w:spacing w:val="-5"/>
        </w:rPr>
        <w:t>三、 基本情况简介</w:t>
      </w:r>
      <w:r>
        <w:rPr/>
        <w:t> </w:t>
      </w:r>
    </w:p>
    <w:p>
      <w:pPr>
        <w:pStyle w:val="BodyText"/>
        <w:spacing w:before="10"/>
        <w:ind w:left="0"/>
        <w:rPr>
          <w:sz w:val="4"/>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860"/>
        <w:gridCol w:w="5036"/>
      </w:tblGrid>
      <w:tr>
        <w:trPr>
          <w:trHeight w:val="294" w:hRule="atLeast"/>
        </w:trPr>
        <w:tc>
          <w:tcPr>
            <w:tcW w:w="3860" w:type="dxa"/>
          </w:tcPr>
          <w:p>
            <w:pPr>
              <w:pStyle w:val="TableParagraph"/>
              <w:ind w:left="31"/>
              <w:rPr>
                <w:sz w:val="21"/>
              </w:rPr>
            </w:pPr>
            <w:r>
              <w:rPr>
                <w:spacing w:val="-1"/>
                <w:sz w:val="21"/>
              </w:rPr>
              <w:t>公司注册地址</w:t>
            </w:r>
            <w:r>
              <w:rPr>
                <w:sz w:val="21"/>
              </w:rPr>
              <w:t> </w:t>
            </w:r>
          </w:p>
        </w:tc>
        <w:tc>
          <w:tcPr>
            <w:tcW w:w="5036" w:type="dxa"/>
          </w:tcPr>
          <w:p>
            <w:pPr>
              <w:pStyle w:val="TableParagraph"/>
              <w:ind w:left="28"/>
              <w:rPr>
                <w:sz w:val="21"/>
              </w:rPr>
            </w:pPr>
            <w:r>
              <w:rPr>
                <w:spacing w:val="-1"/>
                <w:sz w:val="21"/>
              </w:rPr>
              <w:t>浙江省杭州市余杭区余杭街道华一路</w:t>
            </w:r>
            <w:r>
              <w:rPr>
                <w:sz w:val="21"/>
              </w:rPr>
              <w:t>2号 </w:t>
            </w:r>
          </w:p>
        </w:tc>
      </w:tr>
      <w:tr>
        <w:trPr>
          <w:trHeight w:val="292" w:hRule="atLeast"/>
        </w:trPr>
        <w:tc>
          <w:tcPr>
            <w:tcW w:w="3860" w:type="dxa"/>
          </w:tcPr>
          <w:p>
            <w:pPr>
              <w:pStyle w:val="TableParagraph"/>
              <w:ind w:left="31"/>
              <w:rPr>
                <w:sz w:val="21"/>
              </w:rPr>
            </w:pPr>
            <w:r>
              <w:rPr>
                <w:spacing w:val="-1"/>
                <w:sz w:val="21"/>
              </w:rPr>
              <w:t>公司注册地址的历史变更情况</w:t>
            </w:r>
            <w:r>
              <w:rPr>
                <w:sz w:val="21"/>
              </w:rPr>
              <w:t> </w:t>
            </w:r>
          </w:p>
        </w:tc>
        <w:tc>
          <w:tcPr>
            <w:tcW w:w="5036" w:type="dxa"/>
          </w:tcPr>
          <w:p>
            <w:pPr>
              <w:pStyle w:val="TableParagraph"/>
              <w:ind w:left="28"/>
              <w:rPr>
                <w:sz w:val="21"/>
              </w:rPr>
            </w:pPr>
            <w:r>
              <w:rPr>
                <w:sz w:val="21"/>
              </w:rPr>
              <w:t>无 </w:t>
            </w:r>
          </w:p>
        </w:tc>
      </w:tr>
      <w:tr>
        <w:trPr>
          <w:trHeight w:val="292" w:hRule="atLeast"/>
        </w:trPr>
        <w:tc>
          <w:tcPr>
            <w:tcW w:w="3860" w:type="dxa"/>
          </w:tcPr>
          <w:p>
            <w:pPr>
              <w:pStyle w:val="TableParagraph"/>
              <w:ind w:left="31"/>
              <w:rPr>
                <w:sz w:val="21"/>
              </w:rPr>
            </w:pPr>
            <w:r>
              <w:rPr>
                <w:spacing w:val="-1"/>
                <w:sz w:val="21"/>
              </w:rPr>
              <w:t>公司办公地址</w:t>
            </w:r>
            <w:r>
              <w:rPr>
                <w:sz w:val="21"/>
              </w:rPr>
              <w:t> </w:t>
            </w:r>
          </w:p>
        </w:tc>
        <w:tc>
          <w:tcPr>
            <w:tcW w:w="5036" w:type="dxa"/>
          </w:tcPr>
          <w:p>
            <w:pPr>
              <w:pStyle w:val="TableParagraph"/>
              <w:ind w:left="28"/>
              <w:rPr>
                <w:sz w:val="21"/>
              </w:rPr>
            </w:pPr>
            <w:r>
              <w:rPr>
                <w:spacing w:val="-1"/>
                <w:sz w:val="21"/>
              </w:rPr>
              <w:t>浙江省杭州市余杭区余杭街道华一路</w:t>
            </w:r>
            <w:r>
              <w:rPr>
                <w:sz w:val="21"/>
              </w:rPr>
              <w:t>2号 </w:t>
            </w:r>
          </w:p>
        </w:tc>
      </w:tr>
      <w:tr>
        <w:trPr>
          <w:trHeight w:val="292" w:hRule="atLeast"/>
        </w:trPr>
        <w:tc>
          <w:tcPr>
            <w:tcW w:w="3860" w:type="dxa"/>
          </w:tcPr>
          <w:p>
            <w:pPr>
              <w:pStyle w:val="TableParagraph"/>
              <w:ind w:left="31"/>
              <w:rPr>
                <w:sz w:val="21"/>
              </w:rPr>
            </w:pPr>
            <w:r>
              <w:rPr>
                <w:spacing w:val="-1"/>
                <w:sz w:val="21"/>
              </w:rPr>
              <w:t>公司办公地址的邮政编码</w:t>
            </w:r>
            <w:r>
              <w:rPr>
                <w:sz w:val="21"/>
              </w:rPr>
              <w:t> </w:t>
            </w:r>
          </w:p>
        </w:tc>
        <w:tc>
          <w:tcPr>
            <w:tcW w:w="5036" w:type="dxa"/>
          </w:tcPr>
          <w:p>
            <w:pPr>
              <w:pStyle w:val="TableParagraph"/>
              <w:ind w:left="28"/>
              <w:rPr>
                <w:sz w:val="21"/>
              </w:rPr>
            </w:pPr>
            <w:r>
              <w:rPr>
                <w:sz w:val="21"/>
              </w:rPr>
              <w:t>311121 </w:t>
            </w:r>
          </w:p>
        </w:tc>
      </w:tr>
      <w:tr>
        <w:trPr>
          <w:trHeight w:val="294" w:hRule="atLeast"/>
        </w:trPr>
        <w:tc>
          <w:tcPr>
            <w:tcW w:w="3860" w:type="dxa"/>
          </w:tcPr>
          <w:p>
            <w:pPr>
              <w:pStyle w:val="TableParagraph"/>
              <w:ind w:left="31"/>
              <w:rPr>
                <w:sz w:val="21"/>
              </w:rPr>
            </w:pPr>
            <w:r>
              <w:rPr>
                <w:spacing w:val="-1"/>
                <w:sz w:val="21"/>
              </w:rPr>
              <w:t>公司网址</w:t>
            </w:r>
            <w:r>
              <w:rPr>
                <w:sz w:val="21"/>
              </w:rPr>
              <w:t> </w:t>
            </w:r>
          </w:p>
        </w:tc>
        <w:tc>
          <w:tcPr>
            <w:tcW w:w="5036" w:type="dxa"/>
          </w:tcPr>
          <w:p>
            <w:pPr>
              <w:pStyle w:val="TableParagraph"/>
              <w:ind w:left="28"/>
              <w:rPr>
                <w:sz w:val="21"/>
              </w:rPr>
            </w:pPr>
            <w:hyperlink r:id="rId8">
              <w:r>
                <w:rPr>
                  <w:sz w:val="21"/>
                </w:rPr>
                <w:t>http://www.wazam.com.cn</w:t>
              </w:r>
            </w:hyperlink>
            <w:r>
              <w:rPr>
                <w:sz w:val="21"/>
              </w:rPr>
              <w:t> </w:t>
            </w:r>
          </w:p>
        </w:tc>
      </w:tr>
      <w:tr>
        <w:trPr>
          <w:trHeight w:val="292" w:hRule="atLeast"/>
        </w:trPr>
        <w:tc>
          <w:tcPr>
            <w:tcW w:w="3860" w:type="dxa"/>
          </w:tcPr>
          <w:p>
            <w:pPr>
              <w:pStyle w:val="TableParagraph"/>
              <w:ind w:left="31"/>
              <w:rPr>
                <w:sz w:val="21"/>
              </w:rPr>
            </w:pPr>
            <w:r>
              <w:rPr>
                <w:spacing w:val="-1"/>
                <w:sz w:val="21"/>
              </w:rPr>
              <w:t>电子信箱</w:t>
            </w:r>
            <w:r>
              <w:rPr>
                <w:sz w:val="21"/>
              </w:rPr>
              <w:t> </w:t>
            </w:r>
          </w:p>
        </w:tc>
        <w:tc>
          <w:tcPr>
            <w:tcW w:w="5036" w:type="dxa"/>
          </w:tcPr>
          <w:p>
            <w:pPr>
              <w:pStyle w:val="TableParagraph"/>
              <w:ind w:left="28"/>
              <w:rPr>
                <w:sz w:val="21"/>
              </w:rPr>
            </w:pPr>
            <w:hyperlink r:id="rId7">
              <w:r>
                <w:rPr>
                  <w:sz w:val="21"/>
                </w:rPr>
                <w:t>hzxc@hzccl.com</w:t>
              </w:r>
            </w:hyperlink>
            <w:r>
              <w:rPr>
                <w:sz w:val="21"/>
              </w:rPr>
              <w:t> </w:t>
            </w:r>
          </w:p>
        </w:tc>
      </w:tr>
    </w:tbl>
    <w:p>
      <w:pPr>
        <w:pStyle w:val="BodyText"/>
        <w:spacing w:before="1"/>
        <w:ind w:left="277"/>
      </w:pPr>
      <w:r>
        <w:rPr>
          <w:w w:val="100"/>
        </w:rPr>
        <w:t> </w:t>
      </w:r>
    </w:p>
    <w:p>
      <w:pPr>
        <w:pStyle w:val="BodyText"/>
        <w:spacing w:before="2"/>
        <w:ind w:left="277"/>
      </w:pPr>
      <w:r>
        <w:rPr>
          <w:w w:val="100"/>
        </w:rPr>
        <w:t> </w:t>
      </w:r>
    </w:p>
    <w:p>
      <w:pPr>
        <w:pStyle w:val="BodyText"/>
        <w:spacing w:before="65"/>
        <w:ind w:left="277"/>
      </w:pPr>
      <w:r>
        <w:rPr>
          <w:spacing w:val="-5"/>
        </w:rPr>
        <w:t>四、 信息披露及备置地点</w:t>
      </w:r>
      <w:r>
        <w:rPr/>
        <w:t> </w:t>
      </w:r>
    </w:p>
    <w:p>
      <w:pPr>
        <w:pStyle w:val="BodyText"/>
        <w:spacing w:before="9"/>
        <w:ind w:left="0"/>
        <w:rPr>
          <w:sz w:val="4"/>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143"/>
        <w:gridCol w:w="4753"/>
      </w:tblGrid>
      <w:tr>
        <w:trPr>
          <w:trHeight w:val="295" w:hRule="atLeast"/>
        </w:trPr>
        <w:tc>
          <w:tcPr>
            <w:tcW w:w="4143" w:type="dxa"/>
          </w:tcPr>
          <w:p>
            <w:pPr>
              <w:pStyle w:val="TableParagraph"/>
              <w:spacing w:before="4"/>
              <w:ind w:left="31"/>
              <w:rPr>
                <w:sz w:val="21"/>
              </w:rPr>
            </w:pPr>
            <w:r>
              <w:rPr>
                <w:spacing w:val="-1"/>
                <w:sz w:val="21"/>
              </w:rPr>
              <w:t>公司披露年度报告的媒体名称及网址</w:t>
            </w:r>
            <w:r>
              <w:rPr>
                <w:sz w:val="21"/>
              </w:rPr>
              <w:t> </w:t>
            </w:r>
          </w:p>
        </w:tc>
        <w:tc>
          <w:tcPr>
            <w:tcW w:w="4753" w:type="dxa"/>
          </w:tcPr>
          <w:p>
            <w:pPr>
              <w:pStyle w:val="TableParagraph"/>
              <w:spacing w:before="4"/>
              <w:ind w:left="28"/>
              <w:rPr>
                <w:sz w:val="21"/>
              </w:rPr>
            </w:pPr>
            <w:r>
              <w:rPr>
                <w:spacing w:val="-1"/>
                <w:sz w:val="21"/>
              </w:rPr>
              <w:t>《上海证券报》</w:t>
            </w:r>
            <w:r>
              <w:rPr>
                <w:sz w:val="21"/>
              </w:rPr>
              <w:t> </w:t>
            </w:r>
          </w:p>
        </w:tc>
      </w:tr>
      <w:tr>
        <w:trPr>
          <w:trHeight w:val="292" w:hRule="atLeast"/>
        </w:trPr>
        <w:tc>
          <w:tcPr>
            <w:tcW w:w="4143" w:type="dxa"/>
          </w:tcPr>
          <w:p>
            <w:pPr>
              <w:pStyle w:val="TableParagraph"/>
              <w:ind w:left="31"/>
              <w:rPr>
                <w:sz w:val="21"/>
              </w:rPr>
            </w:pPr>
            <w:r>
              <w:rPr>
                <w:spacing w:val="-1"/>
                <w:sz w:val="21"/>
              </w:rPr>
              <w:t>公司披露年度报告的证券交易所网址</w:t>
            </w:r>
            <w:r>
              <w:rPr>
                <w:sz w:val="21"/>
              </w:rPr>
              <w:t> </w:t>
            </w:r>
          </w:p>
        </w:tc>
        <w:tc>
          <w:tcPr>
            <w:tcW w:w="4753" w:type="dxa"/>
          </w:tcPr>
          <w:p>
            <w:pPr>
              <w:pStyle w:val="TableParagraph"/>
              <w:ind w:left="28"/>
              <w:rPr>
                <w:sz w:val="21"/>
              </w:rPr>
            </w:pPr>
            <w:hyperlink r:id="rId9">
              <w:r>
                <w:rPr>
                  <w:sz w:val="21"/>
                </w:rPr>
                <w:t>www.sse.com.cn</w:t>
              </w:r>
            </w:hyperlink>
            <w:r>
              <w:rPr>
                <w:sz w:val="21"/>
              </w:rPr>
              <w:t> </w:t>
            </w:r>
          </w:p>
        </w:tc>
      </w:tr>
      <w:tr>
        <w:trPr>
          <w:trHeight w:val="292" w:hRule="atLeast"/>
        </w:trPr>
        <w:tc>
          <w:tcPr>
            <w:tcW w:w="4143" w:type="dxa"/>
          </w:tcPr>
          <w:p>
            <w:pPr>
              <w:pStyle w:val="TableParagraph"/>
              <w:ind w:left="31"/>
              <w:rPr>
                <w:sz w:val="21"/>
              </w:rPr>
            </w:pPr>
            <w:r>
              <w:rPr>
                <w:spacing w:val="-1"/>
                <w:sz w:val="21"/>
              </w:rPr>
              <w:t>公司年度报告备置地点</w:t>
            </w:r>
            <w:r>
              <w:rPr>
                <w:sz w:val="21"/>
              </w:rPr>
              <w:t> </w:t>
            </w:r>
          </w:p>
        </w:tc>
        <w:tc>
          <w:tcPr>
            <w:tcW w:w="4753" w:type="dxa"/>
          </w:tcPr>
          <w:p>
            <w:pPr>
              <w:pStyle w:val="TableParagraph"/>
              <w:ind w:left="28"/>
              <w:rPr>
                <w:sz w:val="21"/>
              </w:rPr>
            </w:pPr>
            <w:r>
              <w:rPr>
                <w:spacing w:val="-1"/>
                <w:sz w:val="21"/>
              </w:rPr>
              <w:t>公司证券投资部</w:t>
            </w:r>
            <w:r>
              <w:rPr>
                <w:sz w:val="21"/>
              </w:rPr>
              <w:t> </w:t>
            </w:r>
          </w:p>
        </w:tc>
      </w:tr>
    </w:tbl>
    <w:p>
      <w:pPr>
        <w:pStyle w:val="BodyText"/>
        <w:spacing w:before="2"/>
        <w:ind w:left="277"/>
      </w:pPr>
      <w:r>
        <w:rPr>
          <w:w w:val="100"/>
        </w:rPr>
        <w:t> </w:t>
      </w:r>
    </w:p>
    <w:p>
      <w:pPr>
        <w:pStyle w:val="BodyText"/>
        <w:spacing w:before="4"/>
        <w:ind w:left="277"/>
      </w:pPr>
      <w:r>
        <w:rPr>
          <w:w w:val="100"/>
        </w:rPr>
        <w:t> </w:t>
      </w:r>
    </w:p>
    <w:p>
      <w:pPr>
        <w:pStyle w:val="BodyText"/>
        <w:spacing w:before="63"/>
        <w:ind w:left="277"/>
      </w:pPr>
      <w:r>
        <w:rPr>
          <w:spacing w:val="3"/>
        </w:rPr>
        <w:t>五、 公司股票简况</w:t>
      </w:r>
    </w:p>
    <w:p>
      <w:pPr>
        <w:pStyle w:val="BodyText"/>
        <w:spacing w:before="11"/>
        <w:ind w:left="0"/>
        <w:rPr>
          <w:sz w:val="4"/>
        </w:rPr>
      </w:pPr>
    </w:p>
    <w:tbl>
      <w:tblPr>
        <w:tblW w:w="0" w:type="auto"/>
        <w:jc w:val="left"/>
        <w:tblInd w:w="2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79"/>
        <w:gridCol w:w="1779"/>
        <w:gridCol w:w="1779"/>
        <w:gridCol w:w="1781"/>
        <w:gridCol w:w="1779"/>
      </w:tblGrid>
      <w:tr>
        <w:trPr>
          <w:trHeight w:val="292" w:hRule="atLeast"/>
        </w:trPr>
        <w:tc>
          <w:tcPr>
            <w:tcW w:w="8897" w:type="dxa"/>
            <w:gridSpan w:val="5"/>
          </w:tcPr>
          <w:p>
            <w:pPr>
              <w:pStyle w:val="TableParagraph"/>
              <w:ind w:left="3852" w:right="3740"/>
              <w:jc w:val="center"/>
              <w:rPr>
                <w:sz w:val="21"/>
              </w:rPr>
            </w:pPr>
            <w:r>
              <w:rPr>
                <w:spacing w:val="-1"/>
                <w:sz w:val="21"/>
              </w:rPr>
              <w:t>公司股票简况</w:t>
            </w:r>
            <w:r>
              <w:rPr>
                <w:sz w:val="21"/>
              </w:rPr>
              <w:t> </w:t>
            </w:r>
          </w:p>
        </w:tc>
      </w:tr>
      <w:tr>
        <w:trPr>
          <w:trHeight w:val="292" w:hRule="atLeast"/>
        </w:trPr>
        <w:tc>
          <w:tcPr>
            <w:tcW w:w="1779" w:type="dxa"/>
          </w:tcPr>
          <w:p>
            <w:pPr>
              <w:pStyle w:val="TableParagraph"/>
              <w:ind w:left="184" w:right="67"/>
              <w:jc w:val="center"/>
              <w:rPr>
                <w:sz w:val="21"/>
              </w:rPr>
            </w:pPr>
            <w:r>
              <w:rPr>
                <w:spacing w:val="-1"/>
                <w:sz w:val="21"/>
              </w:rPr>
              <w:t>股票种类</w:t>
            </w:r>
            <w:r>
              <w:rPr>
                <w:sz w:val="21"/>
              </w:rPr>
              <w:t> </w:t>
            </w:r>
          </w:p>
        </w:tc>
        <w:tc>
          <w:tcPr>
            <w:tcW w:w="1779" w:type="dxa"/>
          </w:tcPr>
          <w:p>
            <w:pPr>
              <w:pStyle w:val="TableParagraph"/>
              <w:ind w:right="38"/>
              <w:jc w:val="right"/>
              <w:rPr>
                <w:sz w:val="21"/>
              </w:rPr>
            </w:pPr>
            <w:r>
              <w:rPr>
                <w:sz w:val="21"/>
              </w:rPr>
              <w:t>股票上市交易所 </w:t>
            </w:r>
          </w:p>
        </w:tc>
        <w:tc>
          <w:tcPr>
            <w:tcW w:w="1779" w:type="dxa"/>
          </w:tcPr>
          <w:p>
            <w:pPr>
              <w:pStyle w:val="TableParagraph"/>
              <w:ind w:right="353"/>
              <w:jc w:val="right"/>
              <w:rPr>
                <w:sz w:val="21"/>
              </w:rPr>
            </w:pPr>
            <w:r>
              <w:rPr>
                <w:spacing w:val="-1"/>
                <w:sz w:val="21"/>
              </w:rPr>
              <w:t>股票简称</w:t>
            </w:r>
            <w:r>
              <w:rPr>
                <w:sz w:val="21"/>
              </w:rPr>
              <w:t> </w:t>
            </w:r>
          </w:p>
        </w:tc>
        <w:tc>
          <w:tcPr>
            <w:tcW w:w="1781" w:type="dxa"/>
          </w:tcPr>
          <w:p>
            <w:pPr>
              <w:pStyle w:val="TableParagraph"/>
              <w:ind w:left="504" w:right="390"/>
              <w:jc w:val="center"/>
              <w:rPr>
                <w:sz w:val="21"/>
              </w:rPr>
            </w:pPr>
            <w:r>
              <w:rPr>
                <w:spacing w:val="-1"/>
                <w:sz w:val="21"/>
              </w:rPr>
              <w:t>股票代码</w:t>
            </w:r>
            <w:r>
              <w:rPr>
                <w:sz w:val="21"/>
              </w:rPr>
              <w:t> </w:t>
            </w:r>
          </w:p>
        </w:tc>
        <w:tc>
          <w:tcPr>
            <w:tcW w:w="1779" w:type="dxa"/>
          </w:tcPr>
          <w:p>
            <w:pPr>
              <w:pStyle w:val="TableParagraph"/>
              <w:ind w:left="184" w:right="75"/>
              <w:jc w:val="center"/>
              <w:rPr>
                <w:sz w:val="21"/>
              </w:rPr>
            </w:pPr>
            <w:r>
              <w:rPr>
                <w:sz w:val="21"/>
              </w:rPr>
              <w:t>变更前股票简称 </w:t>
            </w:r>
          </w:p>
        </w:tc>
      </w:tr>
      <w:tr>
        <w:trPr>
          <w:trHeight w:val="294" w:hRule="atLeast"/>
        </w:trPr>
        <w:tc>
          <w:tcPr>
            <w:tcW w:w="1779" w:type="dxa"/>
          </w:tcPr>
          <w:p>
            <w:pPr>
              <w:pStyle w:val="TableParagraph"/>
              <w:ind w:left="184" w:right="69"/>
              <w:jc w:val="center"/>
              <w:rPr>
                <w:sz w:val="21"/>
              </w:rPr>
            </w:pPr>
            <w:r>
              <w:rPr>
                <w:sz w:val="21"/>
              </w:rPr>
              <w:t>A股 </w:t>
            </w:r>
          </w:p>
        </w:tc>
        <w:tc>
          <w:tcPr>
            <w:tcW w:w="1779" w:type="dxa"/>
          </w:tcPr>
          <w:p>
            <w:pPr>
              <w:pStyle w:val="TableParagraph"/>
              <w:ind w:right="38"/>
              <w:jc w:val="right"/>
              <w:rPr>
                <w:sz w:val="21"/>
              </w:rPr>
            </w:pPr>
            <w:r>
              <w:rPr>
                <w:sz w:val="21"/>
              </w:rPr>
              <w:t>上海证券交易所 </w:t>
            </w:r>
          </w:p>
        </w:tc>
        <w:tc>
          <w:tcPr>
            <w:tcW w:w="1779" w:type="dxa"/>
          </w:tcPr>
          <w:p>
            <w:pPr>
              <w:pStyle w:val="TableParagraph"/>
              <w:ind w:right="353"/>
              <w:jc w:val="right"/>
              <w:rPr>
                <w:sz w:val="21"/>
              </w:rPr>
            </w:pPr>
            <w:r>
              <w:rPr>
                <w:spacing w:val="-1"/>
                <w:sz w:val="21"/>
              </w:rPr>
              <w:t>华正新材</w:t>
            </w:r>
            <w:r>
              <w:rPr>
                <w:sz w:val="21"/>
              </w:rPr>
              <w:t> </w:t>
            </w:r>
          </w:p>
        </w:tc>
        <w:tc>
          <w:tcPr>
            <w:tcW w:w="1781" w:type="dxa"/>
          </w:tcPr>
          <w:p>
            <w:pPr>
              <w:pStyle w:val="TableParagraph"/>
              <w:ind w:left="501" w:right="390"/>
              <w:jc w:val="center"/>
              <w:rPr>
                <w:sz w:val="21"/>
              </w:rPr>
            </w:pPr>
            <w:r>
              <w:rPr>
                <w:sz w:val="21"/>
              </w:rPr>
              <w:t>603186 </w:t>
            </w:r>
          </w:p>
        </w:tc>
        <w:tc>
          <w:tcPr>
            <w:tcW w:w="1779" w:type="dxa"/>
          </w:tcPr>
          <w:p>
            <w:pPr>
              <w:pStyle w:val="TableParagraph"/>
              <w:ind w:left="184" w:right="72"/>
              <w:jc w:val="center"/>
              <w:rPr>
                <w:sz w:val="21"/>
              </w:rPr>
            </w:pPr>
            <w:r>
              <w:rPr>
                <w:sz w:val="21"/>
              </w:rPr>
              <w:t>无 </w:t>
            </w:r>
          </w:p>
        </w:tc>
      </w:tr>
    </w:tbl>
    <w:p>
      <w:pPr>
        <w:spacing w:after="0"/>
        <w:jc w:val="center"/>
        <w:rPr>
          <w:sz w:val="21"/>
        </w:rPr>
        <w:sectPr>
          <w:pgSz w:w="11910" w:h="16840"/>
          <w:pgMar w:header="880" w:footer="1195" w:top="1120" w:bottom="1380" w:left="1000" w:right="1500"/>
        </w:sectPr>
      </w:pPr>
    </w:p>
    <w:p>
      <w:pPr>
        <w:pStyle w:val="BodyText"/>
        <w:spacing w:before="3"/>
        <w:ind w:left="0"/>
        <w:rPr>
          <w:sz w:val="19"/>
        </w:rPr>
      </w:pPr>
    </w:p>
    <w:p>
      <w:pPr>
        <w:pStyle w:val="BodyText"/>
        <w:spacing w:before="71"/>
        <w:ind w:left="277"/>
      </w:pPr>
      <w:r>
        <w:rPr>
          <w:color w:val="006FC0"/>
          <w:w w:val="100"/>
        </w:rPr>
        <w:t> </w:t>
      </w:r>
    </w:p>
    <w:p>
      <w:pPr>
        <w:pStyle w:val="BodyText"/>
        <w:spacing w:before="3"/>
        <w:ind w:left="277"/>
      </w:pPr>
      <w:r>
        <w:rPr>
          <w:color w:val="006FC0"/>
          <w:w w:val="100"/>
        </w:rPr>
        <w:t> </w:t>
      </w:r>
    </w:p>
    <w:p>
      <w:pPr>
        <w:pStyle w:val="BodyText"/>
        <w:spacing w:before="64"/>
        <w:ind w:left="277"/>
      </w:pPr>
      <w:r>
        <w:rPr>
          <w:spacing w:val="-5"/>
        </w:rPr>
        <w:t>六、 其他相关资料</w:t>
      </w:r>
    </w:p>
    <w:p>
      <w:pPr>
        <w:pStyle w:val="BodyText"/>
        <w:spacing w:before="10"/>
        <w:ind w:left="0"/>
        <w:rPr>
          <w:sz w:val="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4"/>
        <w:gridCol w:w="1795"/>
        <w:gridCol w:w="4261"/>
      </w:tblGrid>
      <w:tr>
        <w:trPr>
          <w:trHeight w:val="273" w:hRule="atLeast"/>
        </w:trPr>
        <w:tc>
          <w:tcPr>
            <w:tcW w:w="2994" w:type="dxa"/>
            <w:vMerge w:val="restart"/>
          </w:tcPr>
          <w:p>
            <w:pPr>
              <w:pStyle w:val="TableParagraph"/>
              <w:spacing w:before="2"/>
              <w:rPr>
                <w:sz w:val="22"/>
              </w:rPr>
            </w:pPr>
          </w:p>
          <w:p>
            <w:pPr>
              <w:pStyle w:val="TableParagraph"/>
              <w:spacing w:line="244" w:lineRule="auto" w:before="0"/>
              <w:ind w:left="108" w:right="95"/>
              <w:rPr>
                <w:sz w:val="21"/>
              </w:rPr>
            </w:pPr>
            <w:r>
              <w:rPr>
                <w:sz w:val="21"/>
              </w:rPr>
              <w:t>公司聘请的会计师事务所（境内） </w:t>
            </w:r>
          </w:p>
        </w:tc>
        <w:tc>
          <w:tcPr>
            <w:tcW w:w="1795" w:type="dxa"/>
          </w:tcPr>
          <w:p>
            <w:pPr>
              <w:pStyle w:val="TableParagraph"/>
              <w:spacing w:line="250" w:lineRule="exact" w:before="3"/>
              <w:ind w:left="107"/>
              <w:rPr>
                <w:sz w:val="21"/>
              </w:rPr>
            </w:pPr>
            <w:r>
              <w:rPr>
                <w:sz w:val="21"/>
              </w:rPr>
              <w:t>名称 </w:t>
            </w:r>
          </w:p>
        </w:tc>
        <w:tc>
          <w:tcPr>
            <w:tcW w:w="4261" w:type="dxa"/>
          </w:tcPr>
          <w:p>
            <w:pPr>
              <w:pStyle w:val="TableParagraph"/>
              <w:spacing w:line="250" w:lineRule="exact" w:before="3"/>
              <w:ind w:left="105"/>
              <w:rPr>
                <w:sz w:val="21"/>
              </w:rPr>
            </w:pPr>
            <w:r>
              <w:rPr>
                <w:spacing w:val="-1"/>
                <w:sz w:val="21"/>
              </w:rPr>
              <w:t>中汇会计师事务所</w:t>
            </w:r>
            <w:r>
              <w:rPr>
                <w:sz w:val="21"/>
              </w:rPr>
              <w:t>（特殊普通合伙） </w:t>
            </w:r>
          </w:p>
        </w:tc>
      </w:tr>
      <w:tr>
        <w:trPr>
          <w:trHeight w:val="544" w:hRule="atLeast"/>
        </w:trPr>
        <w:tc>
          <w:tcPr>
            <w:tcW w:w="2994" w:type="dxa"/>
            <w:vMerge/>
            <w:tcBorders>
              <w:top w:val="nil"/>
            </w:tcBorders>
          </w:tcPr>
          <w:p>
            <w:pPr>
              <w:rPr>
                <w:sz w:val="2"/>
                <w:szCs w:val="2"/>
              </w:rPr>
            </w:pPr>
          </w:p>
        </w:tc>
        <w:tc>
          <w:tcPr>
            <w:tcW w:w="1795" w:type="dxa"/>
          </w:tcPr>
          <w:p>
            <w:pPr>
              <w:pStyle w:val="TableParagraph"/>
              <w:ind w:left="107"/>
              <w:rPr>
                <w:sz w:val="21"/>
              </w:rPr>
            </w:pPr>
            <w:r>
              <w:rPr>
                <w:spacing w:val="-1"/>
                <w:sz w:val="21"/>
              </w:rPr>
              <w:t>办公地址</w:t>
            </w:r>
            <w:r>
              <w:rPr>
                <w:sz w:val="21"/>
              </w:rPr>
              <w:t> </w:t>
            </w:r>
          </w:p>
        </w:tc>
        <w:tc>
          <w:tcPr>
            <w:tcW w:w="4261" w:type="dxa"/>
          </w:tcPr>
          <w:p>
            <w:pPr>
              <w:pStyle w:val="TableParagraph"/>
              <w:ind w:left="105"/>
              <w:rPr>
                <w:sz w:val="21"/>
              </w:rPr>
            </w:pPr>
            <w:r>
              <w:rPr>
                <w:spacing w:val="-4"/>
                <w:sz w:val="21"/>
              </w:rPr>
              <w:t>杭州市江干区新业路 </w:t>
            </w:r>
            <w:r>
              <w:rPr>
                <w:sz w:val="21"/>
              </w:rPr>
              <w:t>8</w:t>
            </w:r>
            <w:r>
              <w:rPr>
                <w:spacing w:val="-11"/>
                <w:sz w:val="21"/>
              </w:rPr>
              <w:t> 号华联时代大厦 </w:t>
            </w:r>
            <w:r>
              <w:rPr>
                <w:sz w:val="21"/>
              </w:rPr>
              <w:t>A</w:t>
            </w:r>
            <w:r>
              <w:rPr>
                <w:spacing w:val="-19"/>
                <w:sz w:val="21"/>
              </w:rPr>
              <w:t> 幢</w:t>
            </w:r>
          </w:p>
          <w:p>
            <w:pPr>
              <w:pStyle w:val="TableParagraph"/>
              <w:spacing w:line="250" w:lineRule="exact" w:before="4"/>
              <w:ind w:left="105"/>
              <w:rPr>
                <w:sz w:val="21"/>
              </w:rPr>
            </w:pPr>
            <w:r>
              <w:rPr>
                <w:spacing w:val="-1"/>
                <w:sz w:val="21"/>
              </w:rPr>
              <w:t>601</w:t>
            </w:r>
            <w:r>
              <w:rPr>
                <w:spacing w:val="-26"/>
                <w:sz w:val="21"/>
              </w:rPr>
              <w:t> 室</w:t>
            </w:r>
            <w:r>
              <w:rPr>
                <w:sz w:val="21"/>
              </w:rPr>
              <w:t> </w:t>
            </w:r>
          </w:p>
        </w:tc>
      </w:tr>
      <w:tr>
        <w:trPr>
          <w:trHeight w:val="273" w:hRule="atLeast"/>
        </w:trPr>
        <w:tc>
          <w:tcPr>
            <w:tcW w:w="2994" w:type="dxa"/>
            <w:vMerge/>
            <w:tcBorders>
              <w:top w:val="nil"/>
            </w:tcBorders>
          </w:tcPr>
          <w:p>
            <w:pPr>
              <w:rPr>
                <w:sz w:val="2"/>
                <w:szCs w:val="2"/>
              </w:rPr>
            </w:pPr>
          </w:p>
        </w:tc>
        <w:tc>
          <w:tcPr>
            <w:tcW w:w="1795" w:type="dxa"/>
          </w:tcPr>
          <w:p>
            <w:pPr>
              <w:pStyle w:val="TableParagraph"/>
              <w:spacing w:line="252" w:lineRule="exact"/>
              <w:ind w:left="107"/>
              <w:rPr>
                <w:sz w:val="21"/>
              </w:rPr>
            </w:pPr>
            <w:r>
              <w:rPr>
                <w:spacing w:val="-1"/>
                <w:sz w:val="21"/>
              </w:rPr>
              <w:t>签字会计师姓名</w:t>
            </w:r>
            <w:r>
              <w:rPr>
                <w:sz w:val="21"/>
              </w:rPr>
              <w:t> </w:t>
            </w:r>
          </w:p>
        </w:tc>
        <w:tc>
          <w:tcPr>
            <w:tcW w:w="4261" w:type="dxa"/>
          </w:tcPr>
          <w:p>
            <w:pPr>
              <w:pStyle w:val="TableParagraph"/>
              <w:spacing w:line="252" w:lineRule="exact"/>
              <w:ind w:left="105"/>
              <w:rPr>
                <w:sz w:val="21"/>
              </w:rPr>
            </w:pPr>
            <w:r>
              <w:rPr>
                <w:spacing w:val="-1"/>
                <w:sz w:val="21"/>
              </w:rPr>
              <w:t>章磊、汤洋、王晶</w:t>
            </w:r>
            <w:r>
              <w:rPr>
                <w:sz w:val="21"/>
              </w:rPr>
              <w:t> </w:t>
            </w:r>
          </w:p>
        </w:tc>
      </w:tr>
      <w:tr>
        <w:trPr>
          <w:trHeight w:val="270" w:hRule="atLeast"/>
        </w:trPr>
        <w:tc>
          <w:tcPr>
            <w:tcW w:w="2994" w:type="dxa"/>
            <w:vMerge w:val="restart"/>
          </w:tcPr>
          <w:p>
            <w:pPr>
              <w:pStyle w:val="TableParagraph"/>
              <w:spacing w:before="0"/>
              <w:rPr>
                <w:sz w:val="20"/>
              </w:rPr>
            </w:pPr>
          </w:p>
          <w:p>
            <w:pPr>
              <w:pStyle w:val="TableParagraph"/>
              <w:spacing w:line="244" w:lineRule="auto" w:before="167"/>
              <w:ind w:left="108" w:right="95"/>
              <w:rPr>
                <w:sz w:val="21"/>
              </w:rPr>
            </w:pPr>
            <w:r>
              <w:rPr>
                <w:sz w:val="21"/>
              </w:rPr>
              <w:t>报告期内履行持续督导职责的保荐机构 </w:t>
            </w:r>
          </w:p>
        </w:tc>
        <w:tc>
          <w:tcPr>
            <w:tcW w:w="1795" w:type="dxa"/>
          </w:tcPr>
          <w:p>
            <w:pPr>
              <w:pStyle w:val="TableParagraph"/>
              <w:spacing w:line="250" w:lineRule="exact"/>
              <w:ind w:left="107"/>
              <w:rPr>
                <w:sz w:val="21"/>
              </w:rPr>
            </w:pPr>
            <w:r>
              <w:rPr>
                <w:sz w:val="21"/>
              </w:rPr>
              <w:t>名称 </w:t>
            </w:r>
          </w:p>
        </w:tc>
        <w:tc>
          <w:tcPr>
            <w:tcW w:w="4261" w:type="dxa"/>
          </w:tcPr>
          <w:p>
            <w:pPr>
              <w:pStyle w:val="TableParagraph"/>
              <w:spacing w:line="250" w:lineRule="exact"/>
              <w:ind w:left="105"/>
              <w:rPr>
                <w:sz w:val="24"/>
              </w:rPr>
            </w:pPr>
            <w:r>
              <w:rPr>
                <w:spacing w:val="-1"/>
                <w:sz w:val="21"/>
              </w:rPr>
              <w:t>兴业证券股份有限公司</w:t>
            </w:r>
            <w:r>
              <w:rPr>
                <w:sz w:val="24"/>
              </w:rPr>
              <w:t> </w:t>
            </w:r>
          </w:p>
        </w:tc>
      </w:tr>
      <w:tr>
        <w:trPr>
          <w:trHeight w:val="273" w:hRule="atLeast"/>
        </w:trPr>
        <w:tc>
          <w:tcPr>
            <w:tcW w:w="2994" w:type="dxa"/>
            <w:vMerge/>
            <w:tcBorders>
              <w:top w:val="nil"/>
            </w:tcBorders>
          </w:tcPr>
          <w:p>
            <w:pPr>
              <w:rPr>
                <w:sz w:val="2"/>
                <w:szCs w:val="2"/>
              </w:rPr>
            </w:pPr>
          </w:p>
        </w:tc>
        <w:tc>
          <w:tcPr>
            <w:tcW w:w="1795" w:type="dxa"/>
          </w:tcPr>
          <w:p>
            <w:pPr>
              <w:pStyle w:val="TableParagraph"/>
              <w:spacing w:line="250" w:lineRule="exact" w:before="3"/>
              <w:ind w:left="107"/>
              <w:rPr>
                <w:sz w:val="21"/>
              </w:rPr>
            </w:pPr>
            <w:r>
              <w:rPr>
                <w:spacing w:val="-1"/>
                <w:sz w:val="21"/>
              </w:rPr>
              <w:t>办公地址</w:t>
            </w:r>
            <w:r>
              <w:rPr>
                <w:sz w:val="21"/>
              </w:rPr>
              <w:t> </w:t>
            </w:r>
          </w:p>
        </w:tc>
        <w:tc>
          <w:tcPr>
            <w:tcW w:w="4261" w:type="dxa"/>
          </w:tcPr>
          <w:p>
            <w:pPr>
              <w:pStyle w:val="TableParagraph"/>
              <w:spacing w:line="250" w:lineRule="exact" w:before="3"/>
              <w:ind w:left="105"/>
              <w:rPr>
                <w:sz w:val="21"/>
              </w:rPr>
            </w:pPr>
            <w:r>
              <w:rPr>
                <w:spacing w:val="-6"/>
                <w:sz w:val="21"/>
              </w:rPr>
              <w:t>福建省福州市湖东路 </w:t>
            </w:r>
            <w:r>
              <w:rPr>
                <w:sz w:val="21"/>
              </w:rPr>
              <w:t>268</w:t>
            </w:r>
            <w:r>
              <w:rPr>
                <w:spacing w:val="-27"/>
                <w:sz w:val="21"/>
              </w:rPr>
              <w:t> 号 </w:t>
            </w:r>
          </w:p>
        </w:tc>
      </w:tr>
      <w:tr>
        <w:trPr>
          <w:trHeight w:val="544" w:hRule="atLeast"/>
        </w:trPr>
        <w:tc>
          <w:tcPr>
            <w:tcW w:w="2994" w:type="dxa"/>
            <w:vMerge/>
            <w:tcBorders>
              <w:top w:val="nil"/>
            </w:tcBorders>
          </w:tcPr>
          <w:p>
            <w:pPr>
              <w:rPr>
                <w:sz w:val="2"/>
                <w:szCs w:val="2"/>
              </w:rPr>
            </w:pPr>
          </w:p>
        </w:tc>
        <w:tc>
          <w:tcPr>
            <w:tcW w:w="1795" w:type="dxa"/>
          </w:tcPr>
          <w:p>
            <w:pPr>
              <w:pStyle w:val="TableParagraph"/>
              <w:ind w:left="107"/>
              <w:rPr>
                <w:sz w:val="21"/>
              </w:rPr>
            </w:pPr>
            <w:r>
              <w:rPr>
                <w:spacing w:val="13"/>
                <w:sz w:val="21"/>
              </w:rPr>
              <w:t>签字的保荐代表</w:t>
            </w:r>
          </w:p>
          <w:p>
            <w:pPr>
              <w:pStyle w:val="TableParagraph"/>
              <w:spacing w:line="250" w:lineRule="exact" w:before="4"/>
              <w:ind w:left="107"/>
              <w:rPr>
                <w:sz w:val="21"/>
              </w:rPr>
            </w:pPr>
            <w:r>
              <w:rPr>
                <w:sz w:val="21"/>
              </w:rPr>
              <w:t>人姓名 </w:t>
            </w:r>
          </w:p>
        </w:tc>
        <w:tc>
          <w:tcPr>
            <w:tcW w:w="4261" w:type="dxa"/>
          </w:tcPr>
          <w:p>
            <w:pPr>
              <w:pStyle w:val="TableParagraph"/>
              <w:spacing w:before="138"/>
              <w:ind w:left="105"/>
              <w:rPr>
                <w:sz w:val="21"/>
              </w:rPr>
            </w:pPr>
            <w:r>
              <w:rPr>
                <w:spacing w:val="-1"/>
                <w:sz w:val="21"/>
              </w:rPr>
              <w:t>李圣莹、刘秋芬、朱译</w:t>
            </w:r>
            <w:r>
              <w:rPr>
                <w:sz w:val="21"/>
              </w:rPr>
              <w:t> </w:t>
            </w:r>
          </w:p>
        </w:tc>
      </w:tr>
      <w:tr>
        <w:trPr>
          <w:trHeight w:val="273" w:hRule="atLeast"/>
        </w:trPr>
        <w:tc>
          <w:tcPr>
            <w:tcW w:w="2994" w:type="dxa"/>
            <w:vMerge/>
            <w:tcBorders>
              <w:top w:val="nil"/>
            </w:tcBorders>
          </w:tcPr>
          <w:p>
            <w:pPr>
              <w:rPr>
                <w:sz w:val="2"/>
                <w:szCs w:val="2"/>
              </w:rPr>
            </w:pPr>
          </w:p>
        </w:tc>
        <w:tc>
          <w:tcPr>
            <w:tcW w:w="1795" w:type="dxa"/>
          </w:tcPr>
          <w:p>
            <w:pPr>
              <w:pStyle w:val="TableParagraph"/>
              <w:spacing w:line="252" w:lineRule="exact"/>
              <w:ind w:left="107"/>
              <w:rPr>
                <w:sz w:val="21"/>
              </w:rPr>
            </w:pPr>
            <w:r>
              <w:rPr>
                <w:spacing w:val="-1"/>
                <w:sz w:val="21"/>
              </w:rPr>
              <w:t>持续督导的期间</w:t>
            </w:r>
            <w:r>
              <w:rPr>
                <w:sz w:val="21"/>
              </w:rPr>
              <w:t> </w:t>
            </w:r>
          </w:p>
        </w:tc>
        <w:tc>
          <w:tcPr>
            <w:tcW w:w="4261" w:type="dxa"/>
          </w:tcPr>
          <w:p>
            <w:pPr>
              <w:pStyle w:val="TableParagraph"/>
              <w:spacing w:line="252" w:lineRule="exact"/>
              <w:ind w:left="105"/>
              <w:rPr>
                <w:sz w:val="21"/>
              </w:rPr>
            </w:pPr>
            <w:r>
              <w:rPr>
                <w:sz w:val="21"/>
              </w:rPr>
              <w:t>2019</w:t>
            </w:r>
            <w:r>
              <w:rPr>
                <w:spacing w:val="-36"/>
                <w:sz w:val="21"/>
              </w:rPr>
              <w:t> 年 </w:t>
            </w:r>
            <w:r>
              <w:rPr>
                <w:sz w:val="21"/>
              </w:rPr>
              <w:t>12</w:t>
            </w:r>
            <w:r>
              <w:rPr>
                <w:spacing w:val="-36"/>
                <w:sz w:val="21"/>
              </w:rPr>
              <w:t> 月 </w:t>
            </w:r>
            <w:r>
              <w:rPr>
                <w:sz w:val="21"/>
              </w:rPr>
              <w:t>17</w:t>
            </w:r>
            <w:r>
              <w:rPr>
                <w:spacing w:val="-18"/>
                <w:sz w:val="21"/>
              </w:rPr>
              <w:t> 日-</w:t>
            </w:r>
            <w:r>
              <w:rPr>
                <w:sz w:val="21"/>
              </w:rPr>
              <w:t>2022</w:t>
            </w:r>
            <w:r>
              <w:rPr>
                <w:spacing w:val="-36"/>
                <w:sz w:val="21"/>
              </w:rPr>
              <w:t> 年 </w:t>
            </w:r>
            <w:r>
              <w:rPr>
                <w:sz w:val="21"/>
              </w:rPr>
              <w:t>12</w:t>
            </w:r>
            <w:r>
              <w:rPr>
                <w:spacing w:val="-36"/>
                <w:sz w:val="21"/>
              </w:rPr>
              <w:t> 月 </w:t>
            </w:r>
            <w:r>
              <w:rPr>
                <w:sz w:val="21"/>
              </w:rPr>
              <w:t>31</w:t>
            </w:r>
            <w:r>
              <w:rPr>
                <w:spacing w:val="-27"/>
                <w:sz w:val="21"/>
              </w:rPr>
              <w:t> 日</w:t>
            </w:r>
            <w:r>
              <w:rPr>
                <w:sz w:val="21"/>
              </w:rPr>
              <w:t> </w:t>
            </w:r>
          </w:p>
        </w:tc>
      </w:tr>
    </w:tbl>
    <w:p>
      <w:pPr>
        <w:pStyle w:val="BodyText"/>
        <w:spacing w:before="1"/>
        <w:ind w:left="277"/>
      </w:pPr>
      <w:r>
        <w:rPr>
          <w:w w:val="100"/>
        </w:rPr>
        <w:t> </w:t>
      </w:r>
    </w:p>
    <w:p>
      <w:pPr>
        <w:pStyle w:val="BodyText"/>
        <w:spacing w:before="5"/>
        <w:ind w:left="277"/>
      </w:pPr>
      <w:r>
        <w:rPr>
          <w:w w:val="100"/>
        </w:rPr>
        <w:t> </w:t>
      </w:r>
    </w:p>
    <w:p>
      <w:pPr>
        <w:pStyle w:val="BodyText"/>
        <w:spacing w:line="295" w:lineRule="auto" w:before="63"/>
        <w:ind w:left="277" w:right="5678"/>
      </w:pPr>
      <w:r>
        <w:rPr>
          <w:spacing w:val="-6"/>
        </w:rPr>
        <w:t>七、 近三年主要会计数据和财务指标</w:t>
      </w:r>
      <w:r>
        <w:rPr>
          <w:spacing w:val="-7"/>
        </w:rPr>
        <w:t>(一) 主要会计数据</w:t>
      </w:r>
    </w:p>
    <w:p>
      <w:pPr>
        <w:pStyle w:val="BodyText"/>
        <w:spacing w:before="2"/>
        <w:ind w:left="6799"/>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16"/>
        <w:gridCol w:w="1897"/>
        <w:gridCol w:w="1897"/>
        <w:gridCol w:w="845"/>
        <w:gridCol w:w="1897"/>
      </w:tblGrid>
      <w:tr>
        <w:trPr>
          <w:trHeight w:val="1091" w:hRule="atLeast"/>
        </w:trPr>
        <w:tc>
          <w:tcPr>
            <w:tcW w:w="2516" w:type="dxa"/>
          </w:tcPr>
          <w:p>
            <w:pPr>
              <w:pStyle w:val="TableParagraph"/>
              <w:spacing w:before="0"/>
              <w:rPr>
                <w:sz w:val="20"/>
              </w:rPr>
            </w:pPr>
          </w:p>
          <w:p>
            <w:pPr>
              <w:pStyle w:val="TableParagraph"/>
              <w:spacing w:before="155"/>
              <w:ind w:left="626"/>
              <w:rPr>
                <w:sz w:val="21"/>
              </w:rPr>
            </w:pPr>
            <w:r>
              <w:rPr>
                <w:spacing w:val="-1"/>
                <w:sz w:val="21"/>
              </w:rPr>
              <w:t>主要会计数据</w:t>
            </w:r>
            <w:r>
              <w:rPr>
                <w:sz w:val="21"/>
              </w:rPr>
              <w:t> </w:t>
            </w:r>
          </w:p>
        </w:tc>
        <w:tc>
          <w:tcPr>
            <w:tcW w:w="1897" w:type="dxa"/>
          </w:tcPr>
          <w:p>
            <w:pPr>
              <w:pStyle w:val="TableParagraph"/>
              <w:spacing w:before="0"/>
              <w:rPr>
                <w:sz w:val="20"/>
              </w:rPr>
            </w:pPr>
          </w:p>
          <w:p>
            <w:pPr>
              <w:pStyle w:val="TableParagraph"/>
              <w:spacing w:before="155"/>
              <w:ind w:left="631"/>
              <w:rPr>
                <w:sz w:val="21"/>
              </w:rPr>
            </w:pPr>
            <w:r>
              <w:rPr>
                <w:sz w:val="21"/>
              </w:rPr>
              <w:t>2022年 </w:t>
            </w:r>
          </w:p>
        </w:tc>
        <w:tc>
          <w:tcPr>
            <w:tcW w:w="1897" w:type="dxa"/>
          </w:tcPr>
          <w:p>
            <w:pPr>
              <w:pStyle w:val="TableParagraph"/>
              <w:spacing w:before="0"/>
              <w:rPr>
                <w:sz w:val="20"/>
              </w:rPr>
            </w:pPr>
          </w:p>
          <w:p>
            <w:pPr>
              <w:pStyle w:val="TableParagraph"/>
              <w:spacing w:before="155"/>
              <w:ind w:left="630"/>
              <w:rPr>
                <w:sz w:val="21"/>
              </w:rPr>
            </w:pPr>
            <w:r>
              <w:rPr>
                <w:sz w:val="21"/>
              </w:rPr>
              <w:t>2021年 </w:t>
            </w:r>
          </w:p>
        </w:tc>
        <w:tc>
          <w:tcPr>
            <w:tcW w:w="845" w:type="dxa"/>
          </w:tcPr>
          <w:p>
            <w:pPr>
              <w:pStyle w:val="TableParagraph"/>
              <w:spacing w:line="242" w:lineRule="auto" w:before="3"/>
              <w:ind w:left="106" w:right="94"/>
              <w:jc w:val="both"/>
              <w:rPr>
                <w:sz w:val="21"/>
              </w:rPr>
            </w:pPr>
            <w:r>
              <w:rPr>
                <w:spacing w:val="-1"/>
                <w:sz w:val="21"/>
              </w:rPr>
              <w:t>本期比上年同期增减</w:t>
            </w:r>
          </w:p>
          <w:p>
            <w:pPr>
              <w:pStyle w:val="TableParagraph"/>
              <w:spacing w:line="252" w:lineRule="exact"/>
              <w:ind w:left="264"/>
              <w:rPr>
                <w:sz w:val="21"/>
              </w:rPr>
            </w:pPr>
            <w:r>
              <w:rPr>
                <w:sz w:val="21"/>
              </w:rPr>
              <w:t>(%) </w:t>
            </w:r>
          </w:p>
        </w:tc>
        <w:tc>
          <w:tcPr>
            <w:tcW w:w="1897" w:type="dxa"/>
          </w:tcPr>
          <w:p>
            <w:pPr>
              <w:pStyle w:val="TableParagraph"/>
              <w:spacing w:before="0"/>
              <w:rPr>
                <w:sz w:val="20"/>
              </w:rPr>
            </w:pPr>
          </w:p>
          <w:p>
            <w:pPr>
              <w:pStyle w:val="TableParagraph"/>
              <w:spacing w:before="155"/>
              <w:ind w:left="629"/>
              <w:rPr>
                <w:sz w:val="21"/>
              </w:rPr>
            </w:pPr>
            <w:r>
              <w:rPr>
                <w:sz w:val="21"/>
              </w:rPr>
              <w:t>2020年 </w:t>
            </w:r>
          </w:p>
        </w:tc>
      </w:tr>
      <w:tr>
        <w:trPr>
          <w:trHeight w:val="282" w:hRule="atLeast"/>
        </w:trPr>
        <w:tc>
          <w:tcPr>
            <w:tcW w:w="2516" w:type="dxa"/>
          </w:tcPr>
          <w:p>
            <w:pPr>
              <w:pStyle w:val="TableParagraph"/>
              <w:spacing w:line="262" w:lineRule="exact"/>
              <w:ind w:left="108"/>
              <w:rPr>
                <w:sz w:val="21"/>
              </w:rPr>
            </w:pPr>
            <w:r>
              <w:rPr>
                <w:spacing w:val="-1"/>
                <w:sz w:val="21"/>
              </w:rPr>
              <w:t>营业收入</w:t>
            </w:r>
            <w:r>
              <w:rPr>
                <w:sz w:val="21"/>
              </w:rPr>
              <w:t> </w:t>
            </w:r>
          </w:p>
        </w:tc>
        <w:tc>
          <w:tcPr>
            <w:tcW w:w="1897" w:type="dxa"/>
          </w:tcPr>
          <w:p>
            <w:pPr>
              <w:pStyle w:val="TableParagraph"/>
              <w:spacing w:line="257" w:lineRule="exact" w:before="5"/>
              <w:ind w:right="-15"/>
              <w:jc w:val="right"/>
              <w:rPr>
                <w:sz w:val="21"/>
              </w:rPr>
            </w:pPr>
            <w:r>
              <w:rPr>
                <w:sz w:val="21"/>
              </w:rPr>
              <w:t>3,285,504,596.23 </w:t>
            </w:r>
          </w:p>
        </w:tc>
        <w:tc>
          <w:tcPr>
            <w:tcW w:w="1897" w:type="dxa"/>
          </w:tcPr>
          <w:p>
            <w:pPr>
              <w:pStyle w:val="TableParagraph"/>
              <w:spacing w:line="257" w:lineRule="exact" w:before="5"/>
              <w:ind w:right="-15"/>
              <w:jc w:val="right"/>
              <w:rPr>
                <w:sz w:val="21"/>
              </w:rPr>
            </w:pPr>
            <w:r>
              <w:rPr>
                <w:sz w:val="21"/>
              </w:rPr>
              <w:t>3,619,685,625.18 </w:t>
            </w:r>
          </w:p>
        </w:tc>
        <w:tc>
          <w:tcPr>
            <w:tcW w:w="845" w:type="dxa"/>
          </w:tcPr>
          <w:p>
            <w:pPr>
              <w:pStyle w:val="TableParagraph"/>
              <w:spacing w:line="257" w:lineRule="exact" w:before="5"/>
              <w:ind w:right="-15"/>
              <w:jc w:val="right"/>
              <w:rPr>
                <w:sz w:val="21"/>
              </w:rPr>
            </w:pPr>
            <w:r>
              <w:rPr>
                <w:sz w:val="21"/>
              </w:rPr>
              <w:t>-9.23 </w:t>
            </w:r>
          </w:p>
        </w:tc>
        <w:tc>
          <w:tcPr>
            <w:tcW w:w="1897" w:type="dxa"/>
          </w:tcPr>
          <w:p>
            <w:pPr>
              <w:pStyle w:val="TableParagraph"/>
              <w:spacing w:line="257" w:lineRule="exact" w:before="5"/>
              <w:ind w:right="-15"/>
              <w:jc w:val="right"/>
              <w:rPr>
                <w:sz w:val="21"/>
              </w:rPr>
            </w:pPr>
            <w:r>
              <w:rPr>
                <w:sz w:val="21"/>
              </w:rPr>
              <w:t>2,284,080,702.23 </w:t>
            </w:r>
          </w:p>
        </w:tc>
      </w:tr>
      <w:tr>
        <w:trPr>
          <w:trHeight w:val="546" w:hRule="atLeast"/>
        </w:trPr>
        <w:tc>
          <w:tcPr>
            <w:tcW w:w="2516" w:type="dxa"/>
          </w:tcPr>
          <w:p>
            <w:pPr>
              <w:pStyle w:val="TableParagraph"/>
              <w:spacing w:line="270" w:lineRule="atLeast" w:before="0"/>
              <w:ind w:left="108" w:right="96"/>
              <w:rPr>
                <w:sz w:val="21"/>
              </w:rPr>
            </w:pPr>
            <w:r>
              <w:rPr>
                <w:spacing w:val="17"/>
                <w:sz w:val="21"/>
              </w:rPr>
              <w:t>归属于上市公司股东的</w:t>
            </w:r>
            <w:r>
              <w:rPr>
                <w:sz w:val="21"/>
              </w:rPr>
              <w:t>净利润 </w:t>
            </w:r>
          </w:p>
        </w:tc>
        <w:tc>
          <w:tcPr>
            <w:tcW w:w="1897" w:type="dxa"/>
          </w:tcPr>
          <w:p>
            <w:pPr>
              <w:pStyle w:val="TableParagraph"/>
              <w:spacing w:before="138"/>
              <w:ind w:right="-15"/>
              <w:jc w:val="right"/>
              <w:rPr>
                <w:sz w:val="21"/>
              </w:rPr>
            </w:pPr>
            <w:r>
              <w:rPr>
                <w:sz w:val="21"/>
              </w:rPr>
              <w:t>36,079,871.38 </w:t>
            </w:r>
          </w:p>
        </w:tc>
        <w:tc>
          <w:tcPr>
            <w:tcW w:w="1897" w:type="dxa"/>
          </w:tcPr>
          <w:p>
            <w:pPr>
              <w:pStyle w:val="TableParagraph"/>
              <w:spacing w:before="138"/>
              <w:ind w:right="-15"/>
              <w:jc w:val="right"/>
              <w:rPr>
                <w:sz w:val="21"/>
              </w:rPr>
            </w:pPr>
            <w:r>
              <w:rPr>
                <w:sz w:val="21"/>
              </w:rPr>
              <w:t>238,221,435.45 </w:t>
            </w:r>
          </w:p>
        </w:tc>
        <w:tc>
          <w:tcPr>
            <w:tcW w:w="845" w:type="dxa"/>
          </w:tcPr>
          <w:p>
            <w:pPr>
              <w:pStyle w:val="TableParagraph"/>
              <w:spacing w:before="138"/>
              <w:ind w:right="-15"/>
              <w:jc w:val="right"/>
              <w:rPr>
                <w:sz w:val="21"/>
              </w:rPr>
            </w:pPr>
            <w:r>
              <w:rPr>
                <w:sz w:val="21"/>
              </w:rPr>
              <w:t>-84.85 </w:t>
            </w:r>
          </w:p>
        </w:tc>
        <w:tc>
          <w:tcPr>
            <w:tcW w:w="1897" w:type="dxa"/>
          </w:tcPr>
          <w:p>
            <w:pPr>
              <w:pStyle w:val="TableParagraph"/>
              <w:spacing w:before="138"/>
              <w:ind w:right="-15"/>
              <w:jc w:val="right"/>
              <w:rPr>
                <w:sz w:val="21"/>
              </w:rPr>
            </w:pPr>
            <w:r>
              <w:rPr>
                <w:sz w:val="21"/>
              </w:rPr>
              <w:t>125,220,335.59 </w:t>
            </w:r>
          </w:p>
        </w:tc>
      </w:tr>
      <w:tr>
        <w:trPr>
          <w:trHeight w:val="816" w:hRule="atLeast"/>
        </w:trPr>
        <w:tc>
          <w:tcPr>
            <w:tcW w:w="2516" w:type="dxa"/>
          </w:tcPr>
          <w:p>
            <w:pPr>
              <w:pStyle w:val="TableParagraph"/>
              <w:spacing w:line="242" w:lineRule="auto"/>
              <w:ind w:left="108" w:right="96"/>
              <w:rPr>
                <w:sz w:val="21"/>
              </w:rPr>
            </w:pPr>
            <w:r>
              <w:rPr>
                <w:spacing w:val="17"/>
                <w:sz w:val="21"/>
              </w:rPr>
              <w:t>归属于上市公司股东的扣除非经常性损益的净</w:t>
            </w:r>
          </w:p>
          <w:p>
            <w:pPr>
              <w:pStyle w:val="TableParagraph"/>
              <w:spacing w:line="250" w:lineRule="exact"/>
              <w:ind w:left="108"/>
              <w:rPr>
                <w:sz w:val="21"/>
              </w:rPr>
            </w:pPr>
            <w:r>
              <w:rPr>
                <w:sz w:val="21"/>
              </w:rPr>
              <w:t>利润 </w:t>
            </w:r>
          </w:p>
        </w:tc>
        <w:tc>
          <w:tcPr>
            <w:tcW w:w="1897" w:type="dxa"/>
          </w:tcPr>
          <w:p>
            <w:pPr>
              <w:pStyle w:val="TableParagraph"/>
              <w:spacing w:before="3"/>
              <w:rPr>
                <w:sz w:val="21"/>
              </w:rPr>
            </w:pPr>
          </w:p>
          <w:p>
            <w:pPr>
              <w:pStyle w:val="TableParagraph"/>
              <w:spacing w:before="0"/>
              <w:ind w:right="-15"/>
              <w:jc w:val="right"/>
              <w:rPr>
                <w:sz w:val="21"/>
              </w:rPr>
            </w:pPr>
            <w:r>
              <w:rPr>
                <w:sz w:val="21"/>
              </w:rPr>
              <w:t>14,960,424.68 </w:t>
            </w:r>
          </w:p>
        </w:tc>
        <w:tc>
          <w:tcPr>
            <w:tcW w:w="1897" w:type="dxa"/>
          </w:tcPr>
          <w:p>
            <w:pPr>
              <w:pStyle w:val="TableParagraph"/>
              <w:spacing w:before="3"/>
              <w:rPr>
                <w:sz w:val="21"/>
              </w:rPr>
            </w:pPr>
          </w:p>
          <w:p>
            <w:pPr>
              <w:pStyle w:val="TableParagraph"/>
              <w:spacing w:before="0"/>
              <w:ind w:right="-15"/>
              <w:jc w:val="right"/>
              <w:rPr>
                <w:sz w:val="21"/>
              </w:rPr>
            </w:pPr>
            <w:r>
              <w:rPr>
                <w:sz w:val="21"/>
              </w:rPr>
              <w:t>171,162,059.52 </w:t>
            </w:r>
          </w:p>
        </w:tc>
        <w:tc>
          <w:tcPr>
            <w:tcW w:w="845" w:type="dxa"/>
          </w:tcPr>
          <w:p>
            <w:pPr>
              <w:pStyle w:val="TableParagraph"/>
              <w:spacing w:before="3"/>
              <w:rPr>
                <w:sz w:val="21"/>
              </w:rPr>
            </w:pPr>
          </w:p>
          <w:p>
            <w:pPr>
              <w:pStyle w:val="TableParagraph"/>
              <w:spacing w:before="0"/>
              <w:ind w:right="-15"/>
              <w:jc w:val="right"/>
              <w:rPr>
                <w:sz w:val="21"/>
              </w:rPr>
            </w:pPr>
            <w:r>
              <w:rPr>
                <w:sz w:val="21"/>
              </w:rPr>
              <w:t>-91.26 </w:t>
            </w:r>
          </w:p>
        </w:tc>
        <w:tc>
          <w:tcPr>
            <w:tcW w:w="1897" w:type="dxa"/>
          </w:tcPr>
          <w:p>
            <w:pPr>
              <w:pStyle w:val="TableParagraph"/>
              <w:spacing w:before="3"/>
              <w:rPr>
                <w:sz w:val="21"/>
              </w:rPr>
            </w:pPr>
          </w:p>
          <w:p>
            <w:pPr>
              <w:pStyle w:val="TableParagraph"/>
              <w:spacing w:before="0"/>
              <w:ind w:right="-15"/>
              <w:jc w:val="right"/>
              <w:rPr>
                <w:sz w:val="21"/>
              </w:rPr>
            </w:pPr>
            <w:r>
              <w:rPr>
                <w:sz w:val="21"/>
              </w:rPr>
              <w:t>103,899,383.48 </w:t>
            </w:r>
          </w:p>
        </w:tc>
      </w:tr>
      <w:tr>
        <w:trPr>
          <w:trHeight w:val="544" w:hRule="atLeast"/>
        </w:trPr>
        <w:tc>
          <w:tcPr>
            <w:tcW w:w="2516" w:type="dxa"/>
          </w:tcPr>
          <w:p>
            <w:pPr>
              <w:pStyle w:val="TableParagraph"/>
              <w:ind w:left="108"/>
              <w:rPr>
                <w:sz w:val="21"/>
              </w:rPr>
            </w:pPr>
            <w:r>
              <w:rPr>
                <w:spacing w:val="17"/>
                <w:sz w:val="21"/>
              </w:rPr>
              <w:t>经营活动产生的现金流</w:t>
            </w:r>
          </w:p>
          <w:p>
            <w:pPr>
              <w:pStyle w:val="TableParagraph"/>
              <w:spacing w:line="250" w:lineRule="exact" w:before="4"/>
              <w:ind w:left="108"/>
              <w:rPr>
                <w:sz w:val="21"/>
              </w:rPr>
            </w:pPr>
            <w:r>
              <w:rPr>
                <w:sz w:val="21"/>
              </w:rPr>
              <w:t>量净额 </w:t>
            </w:r>
          </w:p>
        </w:tc>
        <w:tc>
          <w:tcPr>
            <w:tcW w:w="1897" w:type="dxa"/>
          </w:tcPr>
          <w:p>
            <w:pPr>
              <w:pStyle w:val="TableParagraph"/>
              <w:spacing w:before="138"/>
              <w:ind w:right="-15"/>
              <w:jc w:val="right"/>
              <w:rPr>
                <w:sz w:val="21"/>
              </w:rPr>
            </w:pPr>
            <w:r>
              <w:rPr>
                <w:sz w:val="21"/>
              </w:rPr>
              <w:t>387,807,006.19 </w:t>
            </w:r>
          </w:p>
        </w:tc>
        <w:tc>
          <w:tcPr>
            <w:tcW w:w="1897" w:type="dxa"/>
          </w:tcPr>
          <w:p>
            <w:pPr>
              <w:pStyle w:val="TableParagraph"/>
              <w:spacing w:before="138"/>
              <w:ind w:right="-15"/>
              <w:jc w:val="right"/>
              <w:rPr>
                <w:sz w:val="21"/>
              </w:rPr>
            </w:pPr>
            <w:r>
              <w:rPr>
                <w:sz w:val="21"/>
              </w:rPr>
              <w:t>275,489,646.76 </w:t>
            </w:r>
          </w:p>
        </w:tc>
        <w:tc>
          <w:tcPr>
            <w:tcW w:w="845" w:type="dxa"/>
          </w:tcPr>
          <w:p>
            <w:pPr>
              <w:pStyle w:val="TableParagraph"/>
              <w:spacing w:before="138"/>
              <w:ind w:right="-15"/>
              <w:jc w:val="right"/>
              <w:rPr>
                <w:sz w:val="21"/>
              </w:rPr>
            </w:pPr>
            <w:r>
              <w:rPr>
                <w:sz w:val="21"/>
              </w:rPr>
              <w:t>40.77 </w:t>
            </w:r>
          </w:p>
        </w:tc>
        <w:tc>
          <w:tcPr>
            <w:tcW w:w="1897" w:type="dxa"/>
          </w:tcPr>
          <w:p>
            <w:pPr>
              <w:pStyle w:val="TableParagraph"/>
              <w:spacing w:before="138"/>
              <w:ind w:right="-15"/>
              <w:jc w:val="right"/>
              <w:rPr>
                <w:sz w:val="21"/>
              </w:rPr>
            </w:pPr>
            <w:r>
              <w:rPr>
                <w:sz w:val="21"/>
              </w:rPr>
              <w:t>165,105,541.20 </w:t>
            </w:r>
          </w:p>
        </w:tc>
      </w:tr>
      <w:tr>
        <w:trPr>
          <w:trHeight w:val="1362" w:hRule="atLeast"/>
        </w:trPr>
        <w:tc>
          <w:tcPr>
            <w:tcW w:w="2516" w:type="dxa"/>
          </w:tcPr>
          <w:p>
            <w:pPr>
              <w:pStyle w:val="TableParagraph"/>
              <w:ind w:left="108"/>
              <w:rPr>
                <w:sz w:val="21"/>
              </w:rPr>
            </w:pPr>
            <w:r>
              <w:rPr>
                <w:w w:val="100"/>
                <w:sz w:val="21"/>
              </w:rPr>
              <w:t> </w:t>
            </w:r>
          </w:p>
        </w:tc>
        <w:tc>
          <w:tcPr>
            <w:tcW w:w="1897" w:type="dxa"/>
          </w:tcPr>
          <w:p>
            <w:pPr>
              <w:pStyle w:val="TableParagraph"/>
              <w:spacing w:before="0"/>
              <w:rPr>
                <w:sz w:val="20"/>
              </w:rPr>
            </w:pPr>
          </w:p>
          <w:p>
            <w:pPr>
              <w:pStyle w:val="TableParagraph"/>
              <w:spacing w:before="7"/>
              <w:rPr>
                <w:sz w:val="22"/>
              </w:rPr>
            </w:pPr>
          </w:p>
          <w:p>
            <w:pPr>
              <w:pStyle w:val="TableParagraph"/>
              <w:spacing w:before="0"/>
              <w:ind w:left="528"/>
              <w:rPr>
                <w:sz w:val="21"/>
              </w:rPr>
            </w:pPr>
            <w:r>
              <w:rPr>
                <w:sz w:val="21"/>
              </w:rPr>
              <w:t>2022年末 </w:t>
            </w:r>
          </w:p>
        </w:tc>
        <w:tc>
          <w:tcPr>
            <w:tcW w:w="1897" w:type="dxa"/>
          </w:tcPr>
          <w:p>
            <w:pPr>
              <w:pStyle w:val="TableParagraph"/>
              <w:spacing w:before="0"/>
              <w:rPr>
                <w:sz w:val="20"/>
              </w:rPr>
            </w:pPr>
          </w:p>
          <w:p>
            <w:pPr>
              <w:pStyle w:val="TableParagraph"/>
              <w:spacing w:before="7"/>
              <w:rPr>
                <w:sz w:val="22"/>
              </w:rPr>
            </w:pPr>
          </w:p>
          <w:p>
            <w:pPr>
              <w:pStyle w:val="TableParagraph"/>
              <w:spacing w:before="0"/>
              <w:ind w:left="526"/>
              <w:rPr>
                <w:sz w:val="21"/>
              </w:rPr>
            </w:pPr>
            <w:r>
              <w:rPr>
                <w:sz w:val="21"/>
              </w:rPr>
              <w:t>2021年末 </w:t>
            </w:r>
          </w:p>
        </w:tc>
        <w:tc>
          <w:tcPr>
            <w:tcW w:w="845" w:type="dxa"/>
          </w:tcPr>
          <w:p>
            <w:pPr>
              <w:pStyle w:val="TableParagraph"/>
              <w:spacing w:line="242" w:lineRule="auto"/>
              <w:ind w:left="106" w:right="94"/>
              <w:jc w:val="both"/>
              <w:rPr>
                <w:sz w:val="21"/>
              </w:rPr>
            </w:pPr>
            <w:r>
              <w:rPr>
                <w:spacing w:val="-1"/>
                <w:sz w:val="21"/>
              </w:rPr>
              <w:t>本期末比上年同期末</w:t>
            </w:r>
            <w:r>
              <w:rPr>
                <w:spacing w:val="-54"/>
                <w:sz w:val="21"/>
              </w:rPr>
              <w:t>增减</w:t>
            </w:r>
            <w:r>
              <w:rPr>
                <w:sz w:val="21"/>
              </w:rPr>
              <w:t>（%</w:t>
            </w:r>
          </w:p>
          <w:p>
            <w:pPr>
              <w:pStyle w:val="TableParagraph"/>
              <w:spacing w:line="252" w:lineRule="exact" w:before="2"/>
              <w:ind w:left="315"/>
              <w:rPr>
                <w:sz w:val="21"/>
              </w:rPr>
            </w:pPr>
            <w:r>
              <w:rPr>
                <w:sz w:val="21"/>
              </w:rPr>
              <w:t>） </w:t>
            </w:r>
          </w:p>
        </w:tc>
        <w:tc>
          <w:tcPr>
            <w:tcW w:w="1897" w:type="dxa"/>
          </w:tcPr>
          <w:p>
            <w:pPr>
              <w:pStyle w:val="TableParagraph"/>
              <w:spacing w:before="0"/>
              <w:rPr>
                <w:sz w:val="20"/>
              </w:rPr>
            </w:pPr>
          </w:p>
          <w:p>
            <w:pPr>
              <w:pStyle w:val="TableParagraph"/>
              <w:spacing w:before="7"/>
              <w:rPr>
                <w:sz w:val="22"/>
              </w:rPr>
            </w:pPr>
          </w:p>
          <w:p>
            <w:pPr>
              <w:pStyle w:val="TableParagraph"/>
              <w:spacing w:before="0"/>
              <w:ind w:left="526"/>
              <w:rPr>
                <w:sz w:val="21"/>
              </w:rPr>
            </w:pPr>
            <w:r>
              <w:rPr>
                <w:sz w:val="21"/>
              </w:rPr>
              <w:t>2020年末 </w:t>
            </w:r>
          </w:p>
        </w:tc>
      </w:tr>
      <w:tr>
        <w:trPr>
          <w:trHeight w:val="544" w:hRule="atLeast"/>
        </w:trPr>
        <w:tc>
          <w:tcPr>
            <w:tcW w:w="2516" w:type="dxa"/>
          </w:tcPr>
          <w:p>
            <w:pPr>
              <w:pStyle w:val="TableParagraph"/>
              <w:ind w:left="108"/>
              <w:rPr>
                <w:sz w:val="21"/>
              </w:rPr>
            </w:pPr>
            <w:r>
              <w:rPr>
                <w:spacing w:val="17"/>
                <w:sz w:val="21"/>
              </w:rPr>
              <w:t>归属于上市公司股东的</w:t>
            </w:r>
          </w:p>
          <w:p>
            <w:pPr>
              <w:pStyle w:val="TableParagraph"/>
              <w:spacing w:line="252" w:lineRule="exact" w:before="2"/>
              <w:ind w:left="108"/>
              <w:rPr>
                <w:sz w:val="21"/>
              </w:rPr>
            </w:pPr>
            <w:r>
              <w:rPr>
                <w:sz w:val="21"/>
              </w:rPr>
              <w:t>净资产 </w:t>
            </w:r>
          </w:p>
        </w:tc>
        <w:tc>
          <w:tcPr>
            <w:tcW w:w="1897" w:type="dxa"/>
          </w:tcPr>
          <w:p>
            <w:pPr>
              <w:pStyle w:val="TableParagraph"/>
              <w:spacing w:before="138"/>
              <w:ind w:right="-15"/>
              <w:jc w:val="right"/>
              <w:rPr>
                <w:sz w:val="21"/>
              </w:rPr>
            </w:pPr>
            <w:r>
              <w:rPr>
                <w:sz w:val="21"/>
              </w:rPr>
              <w:t>1,679,410,323.48 </w:t>
            </w:r>
          </w:p>
        </w:tc>
        <w:tc>
          <w:tcPr>
            <w:tcW w:w="1897" w:type="dxa"/>
          </w:tcPr>
          <w:p>
            <w:pPr>
              <w:pStyle w:val="TableParagraph"/>
              <w:spacing w:before="138"/>
              <w:ind w:right="-15"/>
              <w:jc w:val="right"/>
              <w:rPr>
                <w:sz w:val="21"/>
              </w:rPr>
            </w:pPr>
            <w:r>
              <w:rPr>
                <w:sz w:val="21"/>
              </w:rPr>
              <w:t>1,659,329,354.92 </w:t>
            </w:r>
          </w:p>
        </w:tc>
        <w:tc>
          <w:tcPr>
            <w:tcW w:w="845" w:type="dxa"/>
          </w:tcPr>
          <w:p>
            <w:pPr>
              <w:pStyle w:val="TableParagraph"/>
              <w:spacing w:before="138"/>
              <w:ind w:right="-15"/>
              <w:jc w:val="right"/>
              <w:rPr>
                <w:sz w:val="21"/>
              </w:rPr>
            </w:pPr>
            <w:r>
              <w:rPr>
                <w:sz w:val="21"/>
              </w:rPr>
              <w:t>1.21 </w:t>
            </w:r>
          </w:p>
        </w:tc>
        <w:tc>
          <w:tcPr>
            <w:tcW w:w="1897" w:type="dxa"/>
          </w:tcPr>
          <w:p>
            <w:pPr>
              <w:pStyle w:val="TableParagraph"/>
              <w:spacing w:before="138"/>
              <w:ind w:right="-15"/>
              <w:jc w:val="right"/>
              <w:rPr>
                <w:sz w:val="21"/>
              </w:rPr>
            </w:pPr>
            <w:r>
              <w:rPr>
                <w:sz w:val="21"/>
              </w:rPr>
              <w:t>1,455,039,409.16 </w:t>
            </w:r>
          </w:p>
        </w:tc>
      </w:tr>
      <w:tr>
        <w:trPr>
          <w:trHeight w:val="285" w:hRule="atLeast"/>
        </w:trPr>
        <w:tc>
          <w:tcPr>
            <w:tcW w:w="2516" w:type="dxa"/>
          </w:tcPr>
          <w:p>
            <w:pPr>
              <w:pStyle w:val="TableParagraph"/>
              <w:spacing w:line="264" w:lineRule="exact"/>
              <w:ind w:left="108"/>
              <w:rPr>
                <w:sz w:val="21"/>
              </w:rPr>
            </w:pPr>
            <w:r>
              <w:rPr>
                <w:sz w:val="21"/>
              </w:rPr>
              <w:t>总资产 </w:t>
            </w:r>
          </w:p>
        </w:tc>
        <w:tc>
          <w:tcPr>
            <w:tcW w:w="1897" w:type="dxa"/>
          </w:tcPr>
          <w:p>
            <w:pPr>
              <w:pStyle w:val="TableParagraph"/>
              <w:spacing w:line="257" w:lineRule="exact" w:before="8"/>
              <w:ind w:right="-15"/>
              <w:jc w:val="right"/>
              <w:rPr>
                <w:sz w:val="21"/>
              </w:rPr>
            </w:pPr>
            <w:r>
              <w:rPr>
                <w:sz w:val="21"/>
              </w:rPr>
              <w:t>5,640,233,303.50 </w:t>
            </w:r>
          </w:p>
        </w:tc>
        <w:tc>
          <w:tcPr>
            <w:tcW w:w="1897" w:type="dxa"/>
          </w:tcPr>
          <w:p>
            <w:pPr>
              <w:pStyle w:val="TableParagraph"/>
              <w:spacing w:line="257" w:lineRule="exact" w:before="8"/>
              <w:ind w:right="-15"/>
              <w:jc w:val="right"/>
              <w:rPr>
                <w:sz w:val="21"/>
              </w:rPr>
            </w:pPr>
            <w:r>
              <w:rPr>
                <w:sz w:val="21"/>
              </w:rPr>
              <w:t>5,097,521,057.77 </w:t>
            </w:r>
          </w:p>
        </w:tc>
        <w:tc>
          <w:tcPr>
            <w:tcW w:w="845" w:type="dxa"/>
          </w:tcPr>
          <w:p>
            <w:pPr>
              <w:pStyle w:val="TableParagraph"/>
              <w:spacing w:line="257" w:lineRule="exact" w:before="8"/>
              <w:ind w:right="-15"/>
              <w:jc w:val="right"/>
              <w:rPr>
                <w:sz w:val="21"/>
              </w:rPr>
            </w:pPr>
            <w:r>
              <w:rPr>
                <w:sz w:val="21"/>
              </w:rPr>
              <w:t>10.65 </w:t>
            </w:r>
          </w:p>
        </w:tc>
        <w:tc>
          <w:tcPr>
            <w:tcW w:w="1897" w:type="dxa"/>
          </w:tcPr>
          <w:p>
            <w:pPr>
              <w:pStyle w:val="TableParagraph"/>
              <w:spacing w:line="257" w:lineRule="exact" w:before="8"/>
              <w:ind w:right="-15"/>
              <w:jc w:val="right"/>
              <w:rPr>
                <w:sz w:val="21"/>
              </w:rPr>
            </w:pPr>
            <w:r>
              <w:rPr>
                <w:sz w:val="21"/>
              </w:rPr>
              <w:t>3,467,203,049.55 </w:t>
            </w:r>
          </w:p>
        </w:tc>
      </w:tr>
    </w:tbl>
    <w:p>
      <w:pPr>
        <w:pStyle w:val="BodyText"/>
        <w:spacing w:before="1"/>
        <w:ind w:left="277"/>
      </w:pPr>
      <w:r>
        <w:rPr>
          <w:w w:val="100"/>
        </w:rPr>
        <w:t> </w:t>
      </w:r>
    </w:p>
    <w:p>
      <w:pPr>
        <w:pStyle w:val="BodyText"/>
        <w:spacing w:before="3"/>
        <w:ind w:left="277"/>
      </w:pPr>
      <w:r>
        <w:rPr>
          <w:w w:val="100"/>
        </w:rPr>
        <w:t> </w:t>
      </w:r>
    </w:p>
    <w:p>
      <w:pPr>
        <w:pStyle w:val="BodyText"/>
        <w:spacing w:before="64"/>
        <w:ind w:left="277"/>
      </w:pPr>
      <w:r>
        <w:rPr>
          <w:spacing w:val="-7"/>
        </w:rPr>
        <w:t>(二) 主要财务指标</w:t>
      </w:r>
      <w:r>
        <w:rPr/>
        <w:t> </w:t>
      </w:r>
    </w:p>
    <w:p>
      <w:pPr>
        <w:pStyle w:val="BodyText"/>
        <w:spacing w:before="10"/>
        <w:ind w:left="0"/>
        <w:rPr>
          <w:sz w:val="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5"/>
        <w:gridCol w:w="1454"/>
        <w:gridCol w:w="1325"/>
        <w:gridCol w:w="1538"/>
        <w:gridCol w:w="1536"/>
      </w:tblGrid>
      <w:tr>
        <w:trPr>
          <w:trHeight w:val="546" w:hRule="atLeast"/>
        </w:trPr>
        <w:tc>
          <w:tcPr>
            <w:tcW w:w="3195" w:type="dxa"/>
          </w:tcPr>
          <w:p>
            <w:pPr>
              <w:pStyle w:val="TableParagraph"/>
              <w:spacing w:before="137"/>
              <w:ind w:left="967"/>
              <w:rPr>
                <w:sz w:val="21"/>
              </w:rPr>
            </w:pPr>
            <w:r>
              <w:rPr>
                <w:spacing w:val="-1"/>
                <w:sz w:val="21"/>
              </w:rPr>
              <w:t>主要财务指标</w:t>
            </w:r>
            <w:r>
              <w:rPr>
                <w:sz w:val="21"/>
              </w:rPr>
              <w:t> </w:t>
            </w:r>
          </w:p>
        </w:tc>
        <w:tc>
          <w:tcPr>
            <w:tcW w:w="1454" w:type="dxa"/>
          </w:tcPr>
          <w:p>
            <w:pPr>
              <w:pStyle w:val="TableParagraph"/>
              <w:spacing w:before="137"/>
              <w:ind w:left="410"/>
              <w:rPr>
                <w:sz w:val="21"/>
              </w:rPr>
            </w:pPr>
            <w:r>
              <w:rPr>
                <w:sz w:val="21"/>
              </w:rPr>
              <w:t>2022年 </w:t>
            </w:r>
          </w:p>
        </w:tc>
        <w:tc>
          <w:tcPr>
            <w:tcW w:w="1325" w:type="dxa"/>
          </w:tcPr>
          <w:p>
            <w:pPr>
              <w:pStyle w:val="TableParagraph"/>
              <w:spacing w:before="137"/>
              <w:ind w:left="343"/>
              <w:rPr>
                <w:sz w:val="21"/>
              </w:rPr>
            </w:pPr>
            <w:r>
              <w:rPr>
                <w:sz w:val="21"/>
              </w:rPr>
              <w:t>2021年 </w:t>
            </w:r>
          </w:p>
        </w:tc>
        <w:tc>
          <w:tcPr>
            <w:tcW w:w="1538" w:type="dxa"/>
          </w:tcPr>
          <w:p>
            <w:pPr>
              <w:pStyle w:val="TableParagraph"/>
              <w:spacing w:line="270" w:lineRule="atLeast" w:before="0"/>
              <w:ind w:left="293" w:right="125" w:hanging="156"/>
              <w:rPr>
                <w:sz w:val="21"/>
              </w:rPr>
            </w:pPr>
            <w:r>
              <w:rPr>
                <w:spacing w:val="-1"/>
                <w:sz w:val="21"/>
              </w:rPr>
              <w:t>本期比上年同</w:t>
            </w:r>
            <w:r>
              <w:rPr>
                <w:sz w:val="21"/>
              </w:rPr>
              <w:t>期增减(%) </w:t>
            </w:r>
          </w:p>
        </w:tc>
        <w:tc>
          <w:tcPr>
            <w:tcW w:w="1536" w:type="dxa"/>
          </w:tcPr>
          <w:p>
            <w:pPr>
              <w:pStyle w:val="TableParagraph"/>
              <w:spacing w:before="137"/>
              <w:ind w:left="453"/>
              <w:rPr>
                <w:sz w:val="21"/>
              </w:rPr>
            </w:pPr>
            <w:r>
              <w:rPr>
                <w:sz w:val="21"/>
              </w:rPr>
              <w:t>2020年 </w:t>
            </w:r>
          </w:p>
        </w:tc>
      </w:tr>
      <w:tr>
        <w:trPr>
          <w:trHeight w:val="270" w:hRule="atLeast"/>
        </w:trPr>
        <w:tc>
          <w:tcPr>
            <w:tcW w:w="3195" w:type="dxa"/>
          </w:tcPr>
          <w:p>
            <w:pPr>
              <w:pStyle w:val="TableParagraph"/>
              <w:spacing w:line="250" w:lineRule="exact"/>
              <w:ind w:left="108"/>
              <w:rPr>
                <w:sz w:val="21"/>
              </w:rPr>
            </w:pPr>
            <w:r>
              <w:rPr>
                <w:spacing w:val="-1"/>
                <w:sz w:val="21"/>
              </w:rPr>
              <w:t>基本每股收益</w:t>
            </w:r>
            <w:r>
              <w:rPr>
                <w:sz w:val="21"/>
              </w:rPr>
              <w:t>（元／股） </w:t>
            </w:r>
          </w:p>
        </w:tc>
        <w:tc>
          <w:tcPr>
            <w:tcW w:w="1454" w:type="dxa"/>
          </w:tcPr>
          <w:p>
            <w:pPr>
              <w:pStyle w:val="TableParagraph"/>
              <w:spacing w:line="250" w:lineRule="exact"/>
              <w:ind w:right="-15"/>
              <w:jc w:val="right"/>
              <w:rPr>
                <w:sz w:val="21"/>
              </w:rPr>
            </w:pPr>
            <w:r>
              <w:rPr>
                <w:sz w:val="21"/>
              </w:rPr>
              <w:t>0.25 </w:t>
            </w:r>
          </w:p>
        </w:tc>
        <w:tc>
          <w:tcPr>
            <w:tcW w:w="1325" w:type="dxa"/>
          </w:tcPr>
          <w:p>
            <w:pPr>
              <w:pStyle w:val="TableParagraph"/>
              <w:spacing w:line="250" w:lineRule="exact"/>
              <w:ind w:right="-15"/>
              <w:jc w:val="right"/>
              <w:rPr>
                <w:sz w:val="21"/>
              </w:rPr>
            </w:pPr>
            <w:r>
              <w:rPr>
                <w:sz w:val="21"/>
              </w:rPr>
              <w:t>1.68 </w:t>
            </w:r>
          </w:p>
        </w:tc>
        <w:tc>
          <w:tcPr>
            <w:tcW w:w="1538" w:type="dxa"/>
          </w:tcPr>
          <w:p>
            <w:pPr>
              <w:pStyle w:val="TableParagraph"/>
              <w:spacing w:line="250" w:lineRule="exact"/>
              <w:ind w:right="-15"/>
              <w:jc w:val="right"/>
              <w:rPr>
                <w:sz w:val="21"/>
              </w:rPr>
            </w:pPr>
            <w:r>
              <w:rPr>
                <w:sz w:val="21"/>
              </w:rPr>
              <w:t>-85.12 </w:t>
            </w:r>
          </w:p>
        </w:tc>
        <w:tc>
          <w:tcPr>
            <w:tcW w:w="1536" w:type="dxa"/>
          </w:tcPr>
          <w:p>
            <w:pPr>
              <w:pStyle w:val="TableParagraph"/>
              <w:spacing w:line="250" w:lineRule="exact"/>
              <w:ind w:right="-15"/>
              <w:jc w:val="right"/>
              <w:rPr>
                <w:sz w:val="21"/>
              </w:rPr>
            </w:pPr>
            <w:r>
              <w:rPr>
                <w:sz w:val="21"/>
              </w:rPr>
              <w:t>0.92 </w:t>
            </w:r>
          </w:p>
        </w:tc>
      </w:tr>
      <w:tr>
        <w:trPr>
          <w:trHeight w:val="273" w:hRule="atLeast"/>
        </w:trPr>
        <w:tc>
          <w:tcPr>
            <w:tcW w:w="3195" w:type="dxa"/>
          </w:tcPr>
          <w:p>
            <w:pPr>
              <w:pStyle w:val="TableParagraph"/>
              <w:spacing w:line="252" w:lineRule="exact"/>
              <w:ind w:left="108"/>
              <w:rPr>
                <w:sz w:val="21"/>
              </w:rPr>
            </w:pPr>
            <w:r>
              <w:rPr>
                <w:spacing w:val="-1"/>
                <w:sz w:val="21"/>
              </w:rPr>
              <w:t>稀释每股收益</w:t>
            </w:r>
            <w:r>
              <w:rPr>
                <w:sz w:val="21"/>
              </w:rPr>
              <w:t>（元／股） </w:t>
            </w:r>
          </w:p>
        </w:tc>
        <w:tc>
          <w:tcPr>
            <w:tcW w:w="1454" w:type="dxa"/>
          </w:tcPr>
          <w:p>
            <w:pPr>
              <w:pStyle w:val="TableParagraph"/>
              <w:spacing w:line="252" w:lineRule="exact"/>
              <w:ind w:right="-15"/>
              <w:jc w:val="right"/>
              <w:rPr>
                <w:sz w:val="21"/>
              </w:rPr>
            </w:pPr>
            <w:r>
              <w:rPr>
                <w:sz w:val="21"/>
              </w:rPr>
              <w:t>0.25 </w:t>
            </w:r>
          </w:p>
        </w:tc>
        <w:tc>
          <w:tcPr>
            <w:tcW w:w="1325" w:type="dxa"/>
          </w:tcPr>
          <w:p>
            <w:pPr>
              <w:pStyle w:val="TableParagraph"/>
              <w:spacing w:line="252" w:lineRule="exact"/>
              <w:ind w:right="-15"/>
              <w:jc w:val="right"/>
              <w:rPr>
                <w:sz w:val="21"/>
              </w:rPr>
            </w:pPr>
            <w:r>
              <w:rPr>
                <w:sz w:val="21"/>
              </w:rPr>
              <w:t>1.68 </w:t>
            </w:r>
          </w:p>
        </w:tc>
        <w:tc>
          <w:tcPr>
            <w:tcW w:w="1538" w:type="dxa"/>
          </w:tcPr>
          <w:p>
            <w:pPr>
              <w:pStyle w:val="TableParagraph"/>
              <w:spacing w:line="252" w:lineRule="exact"/>
              <w:ind w:right="-15"/>
              <w:jc w:val="right"/>
              <w:rPr>
                <w:sz w:val="21"/>
              </w:rPr>
            </w:pPr>
            <w:r>
              <w:rPr>
                <w:sz w:val="21"/>
              </w:rPr>
              <w:t>-85.12 </w:t>
            </w:r>
          </w:p>
        </w:tc>
        <w:tc>
          <w:tcPr>
            <w:tcW w:w="1536" w:type="dxa"/>
          </w:tcPr>
          <w:p>
            <w:pPr>
              <w:pStyle w:val="TableParagraph"/>
              <w:spacing w:line="252" w:lineRule="exact"/>
              <w:ind w:right="-15"/>
              <w:jc w:val="right"/>
              <w:rPr>
                <w:sz w:val="21"/>
              </w:rPr>
            </w:pPr>
            <w:r>
              <w:rPr>
                <w:sz w:val="21"/>
              </w:rPr>
              <w:t>0.91 </w:t>
            </w:r>
          </w:p>
        </w:tc>
      </w:tr>
      <w:tr>
        <w:trPr>
          <w:trHeight w:val="544" w:hRule="atLeast"/>
        </w:trPr>
        <w:tc>
          <w:tcPr>
            <w:tcW w:w="3195" w:type="dxa"/>
          </w:tcPr>
          <w:p>
            <w:pPr>
              <w:pStyle w:val="TableParagraph"/>
              <w:ind w:left="108"/>
              <w:rPr>
                <w:sz w:val="21"/>
              </w:rPr>
            </w:pPr>
            <w:r>
              <w:rPr>
                <w:sz w:val="21"/>
              </w:rPr>
              <w:t>扣除非经常性损益后的基本每股</w:t>
            </w:r>
          </w:p>
          <w:p>
            <w:pPr>
              <w:pStyle w:val="TableParagraph"/>
              <w:spacing w:line="252" w:lineRule="exact" w:before="2"/>
              <w:ind w:left="108"/>
              <w:rPr>
                <w:sz w:val="21"/>
              </w:rPr>
            </w:pPr>
            <w:r>
              <w:rPr>
                <w:spacing w:val="-1"/>
                <w:sz w:val="21"/>
              </w:rPr>
              <w:t>收益</w:t>
            </w:r>
            <w:r>
              <w:rPr>
                <w:sz w:val="21"/>
              </w:rPr>
              <w:t>（元／股） </w:t>
            </w:r>
          </w:p>
        </w:tc>
        <w:tc>
          <w:tcPr>
            <w:tcW w:w="1454" w:type="dxa"/>
          </w:tcPr>
          <w:p>
            <w:pPr>
              <w:pStyle w:val="TableParagraph"/>
              <w:spacing w:before="137"/>
              <w:ind w:right="-15"/>
              <w:jc w:val="right"/>
              <w:rPr>
                <w:sz w:val="21"/>
              </w:rPr>
            </w:pPr>
            <w:r>
              <w:rPr>
                <w:sz w:val="21"/>
              </w:rPr>
              <w:t>0.10 </w:t>
            </w:r>
          </w:p>
        </w:tc>
        <w:tc>
          <w:tcPr>
            <w:tcW w:w="1325" w:type="dxa"/>
          </w:tcPr>
          <w:p>
            <w:pPr>
              <w:pStyle w:val="TableParagraph"/>
              <w:spacing w:before="137"/>
              <w:ind w:right="-15"/>
              <w:jc w:val="right"/>
              <w:rPr>
                <w:sz w:val="21"/>
              </w:rPr>
            </w:pPr>
            <w:r>
              <w:rPr>
                <w:sz w:val="21"/>
              </w:rPr>
              <w:t>1.21 </w:t>
            </w:r>
          </w:p>
        </w:tc>
        <w:tc>
          <w:tcPr>
            <w:tcW w:w="1538" w:type="dxa"/>
          </w:tcPr>
          <w:p>
            <w:pPr>
              <w:pStyle w:val="TableParagraph"/>
              <w:spacing w:before="137"/>
              <w:ind w:right="-15"/>
              <w:jc w:val="right"/>
              <w:rPr>
                <w:sz w:val="21"/>
              </w:rPr>
            </w:pPr>
            <w:r>
              <w:rPr>
                <w:sz w:val="21"/>
              </w:rPr>
              <w:t>-91.74 </w:t>
            </w:r>
          </w:p>
        </w:tc>
        <w:tc>
          <w:tcPr>
            <w:tcW w:w="1536" w:type="dxa"/>
          </w:tcPr>
          <w:p>
            <w:pPr>
              <w:pStyle w:val="TableParagraph"/>
              <w:spacing w:before="137"/>
              <w:ind w:right="-15"/>
              <w:jc w:val="right"/>
              <w:rPr>
                <w:sz w:val="21"/>
              </w:rPr>
            </w:pPr>
            <w:r>
              <w:rPr>
                <w:sz w:val="21"/>
              </w:rPr>
              <w:t>0.76 </w:t>
            </w:r>
          </w:p>
        </w:tc>
      </w:tr>
      <w:tr>
        <w:trPr>
          <w:trHeight w:val="544" w:hRule="atLeast"/>
        </w:trPr>
        <w:tc>
          <w:tcPr>
            <w:tcW w:w="3195" w:type="dxa"/>
          </w:tcPr>
          <w:p>
            <w:pPr>
              <w:pStyle w:val="TableParagraph"/>
              <w:ind w:left="108"/>
              <w:rPr>
                <w:sz w:val="21"/>
              </w:rPr>
            </w:pPr>
            <w:r>
              <w:rPr>
                <w:spacing w:val="-1"/>
                <w:sz w:val="21"/>
              </w:rPr>
              <w:t>加权平均净资产收益率</w:t>
            </w:r>
            <w:r>
              <w:rPr>
                <w:sz w:val="21"/>
              </w:rPr>
              <w:t>（%） </w:t>
            </w:r>
          </w:p>
        </w:tc>
        <w:tc>
          <w:tcPr>
            <w:tcW w:w="1454" w:type="dxa"/>
          </w:tcPr>
          <w:p>
            <w:pPr>
              <w:pStyle w:val="TableParagraph"/>
              <w:spacing w:before="137"/>
              <w:ind w:right="-15"/>
              <w:jc w:val="right"/>
              <w:rPr>
                <w:sz w:val="21"/>
              </w:rPr>
            </w:pPr>
            <w:r>
              <w:rPr>
                <w:sz w:val="21"/>
              </w:rPr>
              <w:t>2.21 </w:t>
            </w:r>
          </w:p>
        </w:tc>
        <w:tc>
          <w:tcPr>
            <w:tcW w:w="1325" w:type="dxa"/>
          </w:tcPr>
          <w:p>
            <w:pPr>
              <w:pStyle w:val="TableParagraph"/>
              <w:spacing w:before="137"/>
              <w:ind w:right="-15"/>
              <w:jc w:val="right"/>
              <w:rPr>
                <w:sz w:val="21"/>
              </w:rPr>
            </w:pPr>
            <w:r>
              <w:rPr>
                <w:sz w:val="21"/>
              </w:rPr>
              <w:t>15.36 </w:t>
            </w:r>
          </w:p>
        </w:tc>
        <w:tc>
          <w:tcPr>
            <w:tcW w:w="1538" w:type="dxa"/>
          </w:tcPr>
          <w:p>
            <w:pPr>
              <w:pStyle w:val="TableParagraph"/>
              <w:ind w:left="274"/>
              <w:rPr>
                <w:sz w:val="21"/>
              </w:rPr>
            </w:pPr>
            <w:r>
              <w:rPr>
                <w:sz w:val="21"/>
              </w:rPr>
              <w:t>减少13.15个</w:t>
            </w:r>
          </w:p>
          <w:p>
            <w:pPr>
              <w:pStyle w:val="TableParagraph"/>
              <w:spacing w:line="250" w:lineRule="exact" w:before="4"/>
              <w:ind w:left="797" w:right="-15"/>
              <w:rPr>
                <w:sz w:val="21"/>
              </w:rPr>
            </w:pPr>
            <w:r>
              <w:rPr>
                <w:sz w:val="21"/>
              </w:rPr>
              <w:t>百分点 </w:t>
            </w:r>
          </w:p>
        </w:tc>
        <w:tc>
          <w:tcPr>
            <w:tcW w:w="1536" w:type="dxa"/>
          </w:tcPr>
          <w:p>
            <w:pPr>
              <w:pStyle w:val="TableParagraph"/>
              <w:spacing w:before="137"/>
              <w:ind w:right="-15"/>
              <w:jc w:val="right"/>
              <w:rPr>
                <w:sz w:val="21"/>
              </w:rPr>
            </w:pPr>
            <w:r>
              <w:rPr>
                <w:sz w:val="21"/>
              </w:rPr>
              <w:t>10.85 </w:t>
            </w:r>
          </w:p>
        </w:tc>
      </w:tr>
    </w:tbl>
    <w:p>
      <w:pPr>
        <w:spacing w:after="0"/>
        <w:jc w:val="right"/>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5"/>
        <w:gridCol w:w="1454"/>
        <w:gridCol w:w="1325"/>
        <w:gridCol w:w="1538"/>
        <w:gridCol w:w="1536"/>
      </w:tblGrid>
      <w:tr>
        <w:trPr>
          <w:trHeight w:val="544" w:hRule="atLeast"/>
        </w:trPr>
        <w:tc>
          <w:tcPr>
            <w:tcW w:w="3195" w:type="dxa"/>
          </w:tcPr>
          <w:p>
            <w:pPr>
              <w:pStyle w:val="TableParagraph"/>
              <w:ind w:left="108"/>
              <w:rPr>
                <w:sz w:val="21"/>
              </w:rPr>
            </w:pPr>
            <w:r>
              <w:rPr>
                <w:sz w:val="21"/>
              </w:rPr>
              <w:t>扣除非经常性损益后的加权平均</w:t>
            </w:r>
          </w:p>
          <w:p>
            <w:pPr>
              <w:pStyle w:val="TableParagraph"/>
              <w:spacing w:line="250" w:lineRule="exact" w:before="5"/>
              <w:ind w:left="108"/>
              <w:rPr>
                <w:sz w:val="21"/>
              </w:rPr>
            </w:pPr>
            <w:r>
              <w:rPr>
                <w:spacing w:val="-1"/>
                <w:sz w:val="21"/>
              </w:rPr>
              <w:t>净资产收益率</w:t>
            </w:r>
            <w:r>
              <w:rPr>
                <w:sz w:val="21"/>
              </w:rPr>
              <w:t>（%） </w:t>
            </w:r>
          </w:p>
        </w:tc>
        <w:tc>
          <w:tcPr>
            <w:tcW w:w="1454" w:type="dxa"/>
          </w:tcPr>
          <w:p>
            <w:pPr>
              <w:pStyle w:val="TableParagraph"/>
              <w:spacing w:before="138"/>
              <w:ind w:left="924" w:right="-15"/>
              <w:rPr>
                <w:sz w:val="21"/>
              </w:rPr>
            </w:pPr>
            <w:r>
              <w:rPr>
                <w:sz w:val="21"/>
              </w:rPr>
              <w:t>0.92 </w:t>
            </w:r>
          </w:p>
        </w:tc>
        <w:tc>
          <w:tcPr>
            <w:tcW w:w="1325" w:type="dxa"/>
          </w:tcPr>
          <w:p>
            <w:pPr>
              <w:pStyle w:val="TableParagraph"/>
              <w:spacing w:before="138"/>
              <w:ind w:left="689" w:right="-15"/>
              <w:rPr>
                <w:sz w:val="21"/>
              </w:rPr>
            </w:pPr>
            <w:r>
              <w:rPr>
                <w:sz w:val="21"/>
              </w:rPr>
              <w:t>11.04 </w:t>
            </w:r>
          </w:p>
        </w:tc>
        <w:tc>
          <w:tcPr>
            <w:tcW w:w="1538" w:type="dxa"/>
          </w:tcPr>
          <w:p>
            <w:pPr>
              <w:pStyle w:val="TableParagraph"/>
              <w:ind w:left="274"/>
              <w:rPr>
                <w:sz w:val="21"/>
              </w:rPr>
            </w:pPr>
            <w:r>
              <w:rPr>
                <w:sz w:val="21"/>
              </w:rPr>
              <w:t>减少10.12个</w:t>
            </w:r>
          </w:p>
          <w:p>
            <w:pPr>
              <w:pStyle w:val="TableParagraph"/>
              <w:spacing w:line="250" w:lineRule="exact" w:before="5"/>
              <w:ind w:left="797" w:right="-15"/>
              <w:rPr>
                <w:sz w:val="21"/>
              </w:rPr>
            </w:pPr>
            <w:r>
              <w:rPr>
                <w:sz w:val="21"/>
              </w:rPr>
              <w:t>百分点 </w:t>
            </w:r>
          </w:p>
        </w:tc>
        <w:tc>
          <w:tcPr>
            <w:tcW w:w="1536" w:type="dxa"/>
          </w:tcPr>
          <w:p>
            <w:pPr>
              <w:pStyle w:val="TableParagraph"/>
              <w:spacing w:before="138"/>
              <w:ind w:left="1009" w:right="-15"/>
              <w:rPr>
                <w:sz w:val="21"/>
              </w:rPr>
            </w:pPr>
            <w:r>
              <w:rPr>
                <w:sz w:val="21"/>
              </w:rPr>
              <w:t>9.00 </w:t>
            </w:r>
          </w:p>
        </w:tc>
      </w:tr>
    </w:tbl>
    <w:p>
      <w:pPr>
        <w:pStyle w:val="BodyText"/>
        <w:spacing w:before="1"/>
        <w:ind w:left="277"/>
      </w:pPr>
      <w:r>
        <w:rPr>
          <w:w w:val="100"/>
        </w:rPr>
        <w:t> </w:t>
      </w:r>
    </w:p>
    <w:p>
      <w:pPr>
        <w:pStyle w:val="BodyText"/>
        <w:spacing w:before="4"/>
        <w:ind w:left="277"/>
      </w:pPr>
      <w:r>
        <w:rPr>
          <w:w w:val="100"/>
        </w:rPr>
        <w:t> </w:t>
      </w:r>
    </w:p>
    <w:p>
      <w:pPr>
        <w:pStyle w:val="BodyText"/>
        <w:spacing w:before="3"/>
        <w:ind w:left="277"/>
      </w:pPr>
      <w:r>
        <w:rPr>
          <w:spacing w:val="-1"/>
        </w:rPr>
        <w:t>报告期末公司前三年主要会计数据和财务指标的说明</w:t>
      </w:r>
      <w:r>
        <w:rPr/>
        <w:t> </w:t>
      </w:r>
    </w:p>
    <w:p>
      <w:pPr>
        <w:pStyle w:val="BodyText"/>
        <w:spacing w:before="4"/>
        <w:ind w:left="277"/>
      </w:pPr>
      <w:r>
        <w:rPr>
          <w:spacing w:val="-1"/>
        </w:rPr>
        <w:t>□适用 √不适用</w:t>
      </w:r>
      <w:r>
        <w:rPr>
          <w:spacing w:val="-3"/>
        </w:rPr>
        <w:t> </w:t>
      </w:r>
      <w:r>
        <w:rPr/>
        <w:t> </w:t>
      </w:r>
    </w:p>
    <w:p>
      <w:pPr>
        <w:pStyle w:val="BodyText"/>
        <w:spacing w:before="2"/>
        <w:ind w:left="277"/>
      </w:pPr>
      <w:r>
        <w:rPr>
          <w:w w:val="100"/>
        </w:rPr>
        <w:t> </w:t>
      </w:r>
    </w:p>
    <w:p>
      <w:pPr>
        <w:pStyle w:val="BodyText"/>
        <w:spacing w:before="5"/>
        <w:ind w:left="277"/>
      </w:pPr>
      <w:r>
        <w:rPr>
          <w:w w:val="100"/>
        </w:rPr>
        <w:t> </w:t>
      </w:r>
    </w:p>
    <w:p>
      <w:pPr>
        <w:pStyle w:val="BodyText"/>
        <w:spacing w:before="62"/>
        <w:ind w:left="277"/>
      </w:pPr>
      <w:r>
        <w:rPr>
          <w:spacing w:val="-5"/>
        </w:rPr>
        <w:t>八、 境内外会计准则下会计数据差异</w:t>
      </w:r>
    </w:p>
    <w:p>
      <w:pPr>
        <w:pStyle w:val="BodyText"/>
        <w:spacing w:line="242" w:lineRule="auto" w:before="64"/>
        <w:ind w:left="697" w:right="295" w:hanging="420"/>
      </w:pPr>
      <w:r>
        <w:rPr>
          <w:rFonts w:ascii="Calibri" w:eastAsia="Calibri"/>
          <w:b/>
        </w:rPr>
        <w:t>(</w:t>
      </w:r>
      <w:r>
        <w:rPr/>
        <w:t>一</w:t>
      </w:r>
      <w:r>
        <w:rPr>
          <w:rFonts w:ascii="Calibri" w:eastAsia="Calibri"/>
          <w:b/>
          <w:spacing w:val="33"/>
        </w:rPr>
        <w:t>) </w:t>
      </w:r>
      <w:r>
        <w:rPr/>
        <w:t>同时按照国际会计准则与按中国会计准则披露的财务报告中净利润和归属于上市公司股东的净资产差异情况</w:t>
      </w:r>
    </w:p>
    <w:p>
      <w:pPr>
        <w:pStyle w:val="BodyText"/>
        <w:spacing w:before="62"/>
        <w:ind w:left="277"/>
      </w:pPr>
      <w:r>
        <w:rPr>
          <w:spacing w:val="-1"/>
        </w:rPr>
        <w:t>□适用 √不适用</w:t>
      </w:r>
      <w:r>
        <w:rPr>
          <w:spacing w:val="-3"/>
        </w:rPr>
        <w:t> </w:t>
      </w:r>
      <w:r>
        <w:rPr/>
        <w:t> </w:t>
      </w:r>
    </w:p>
    <w:p>
      <w:pPr>
        <w:pStyle w:val="BodyText"/>
        <w:spacing w:line="244" w:lineRule="auto" w:before="62"/>
        <w:ind w:left="644" w:right="294" w:hanging="368"/>
      </w:pPr>
      <w:r>
        <w:rPr>
          <w:rFonts w:ascii="Calibri" w:eastAsia="Calibri"/>
          <w:b/>
        </w:rPr>
        <w:t>(</w:t>
      </w:r>
      <w:r>
        <w:rPr/>
        <w:t>二</w:t>
      </w:r>
      <w:r>
        <w:rPr>
          <w:rFonts w:ascii="Calibri" w:eastAsia="Calibri"/>
          <w:b/>
        </w:rPr>
        <w:t>) </w:t>
      </w:r>
      <w:r>
        <w:rPr/>
        <w:t>同时按照境外会计准则与按中国会计准则披露的财务报告中净利润和归属于上市公司股东的净资产差异情况</w:t>
      </w:r>
    </w:p>
    <w:p>
      <w:pPr>
        <w:pStyle w:val="BodyText"/>
        <w:spacing w:before="56"/>
        <w:ind w:left="277"/>
      </w:pPr>
      <w:r>
        <w:rPr>
          <w:spacing w:val="-1"/>
        </w:rPr>
        <w:t>□适用 √不适用</w:t>
      </w:r>
      <w:r>
        <w:rPr>
          <w:spacing w:val="-3"/>
        </w:rPr>
        <w:t> </w:t>
      </w:r>
      <w:r>
        <w:rPr/>
        <w:t> </w:t>
      </w:r>
    </w:p>
    <w:p>
      <w:pPr>
        <w:pStyle w:val="BodyText"/>
        <w:spacing w:before="63"/>
        <w:ind w:left="277"/>
      </w:pPr>
      <w:r>
        <w:rPr>
          <w:rFonts w:ascii="Calibri" w:eastAsia="Calibri"/>
          <w:b/>
        </w:rPr>
        <w:t>(</w:t>
      </w:r>
      <w:r>
        <w:rPr/>
        <w:t>三</w:t>
      </w:r>
      <w:r>
        <w:rPr>
          <w:rFonts w:ascii="Calibri" w:eastAsia="Calibri"/>
          <w:b/>
          <w:spacing w:val="16"/>
        </w:rPr>
        <w:t>) </w:t>
      </w:r>
      <w:r>
        <w:rPr/>
        <w:t>境内外会计准则差异的说明：</w:t>
      </w:r>
    </w:p>
    <w:p>
      <w:pPr>
        <w:pStyle w:val="BodyText"/>
        <w:spacing w:before="64"/>
        <w:ind w:left="277"/>
      </w:pPr>
      <w:r>
        <w:rPr>
          <w:spacing w:val="-1"/>
        </w:rPr>
        <w:t>□适用 √不适用</w:t>
      </w:r>
      <w:r>
        <w:rPr>
          <w:spacing w:val="-3"/>
        </w:rPr>
        <w:t> </w:t>
      </w:r>
      <w:r>
        <w:rPr/>
        <w:t> </w:t>
      </w:r>
    </w:p>
    <w:p>
      <w:pPr>
        <w:pStyle w:val="BodyText"/>
        <w:spacing w:before="2"/>
        <w:ind w:left="277"/>
      </w:pPr>
      <w:r>
        <w:rPr>
          <w:w w:val="100"/>
        </w:rPr>
        <w:t> </w:t>
      </w:r>
    </w:p>
    <w:p>
      <w:pPr>
        <w:pStyle w:val="BodyText"/>
        <w:spacing w:before="5"/>
        <w:ind w:left="277"/>
      </w:pPr>
      <w:r>
        <w:rPr>
          <w:w w:val="100"/>
        </w:rPr>
        <w:t> </w:t>
      </w:r>
    </w:p>
    <w:p>
      <w:pPr>
        <w:spacing w:before="62"/>
        <w:ind w:left="277" w:right="0" w:firstLine="0"/>
        <w:jc w:val="left"/>
        <w:rPr>
          <w:sz w:val="21"/>
        </w:rPr>
      </w:pPr>
      <w:r>
        <w:rPr>
          <w:spacing w:val="-9"/>
          <w:sz w:val="21"/>
        </w:rPr>
        <w:t>九、 </w:t>
      </w:r>
      <w:r>
        <w:rPr>
          <w:rFonts w:ascii="Arial" w:eastAsia="Arial"/>
          <w:b/>
          <w:sz w:val="21"/>
        </w:rPr>
        <w:t>2022</w:t>
      </w:r>
      <w:r>
        <w:rPr>
          <w:rFonts w:ascii="Arial" w:eastAsia="Arial"/>
          <w:b/>
          <w:spacing w:val="-4"/>
          <w:sz w:val="21"/>
        </w:rPr>
        <w:t> </w:t>
      </w:r>
      <w:r>
        <w:rPr>
          <w:sz w:val="21"/>
        </w:rPr>
        <w:t>年分季度主要财务数据</w:t>
      </w:r>
    </w:p>
    <w:p>
      <w:pPr>
        <w:pStyle w:val="BodyText"/>
        <w:spacing w:before="64"/>
        <w:ind w:left="0" w:right="188"/>
        <w:jc w:val="right"/>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0"/>
        <w:gridCol w:w="1702"/>
        <w:gridCol w:w="1841"/>
        <w:gridCol w:w="1843"/>
        <w:gridCol w:w="1853"/>
      </w:tblGrid>
      <w:tr>
        <w:trPr>
          <w:trHeight w:val="544" w:hRule="atLeast"/>
        </w:trPr>
        <w:tc>
          <w:tcPr>
            <w:tcW w:w="1810" w:type="dxa"/>
          </w:tcPr>
          <w:p>
            <w:pPr>
              <w:pStyle w:val="TableParagraph"/>
              <w:spacing w:before="137"/>
              <w:ind w:right="787"/>
              <w:jc w:val="right"/>
              <w:rPr>
                <w:sz w:val="21"/>
              </w:rPr>
            </w:pPr>
            <w:r>
              <w:rPr>
                <w:w w:val="100"/>
                <w:sz w:val="21"/>
              </w:rPr>
              <w:t> </w:t>
            </w:r>
          </w:p>
        </w:tc>
        <w:tc>
          <w:tcPr>
            <w:tcW w:w="1702" w:type="dxa"/>
          </w:tcPr>
          <w:p>
            <w:pPr>
              <w:pStyle w:val="TableParagraph"/>
              <w:spacing w:before="3"/>
              <w:ind w:left="276" w:right="168"/>
              <w:jc w:val="center"/>
              <w:rPr>
                <w:sz w:val="21"/>
              </w:rPr>
            </w:pPr>
            <w:r>
              <w:rPr>
                <w:spacing w:val="-1"/>
                <w:sz w:val="21"/>
              </w:rPr>
              <w:t>第一季度</w:t>
            </w:r>
            <w:r>
              <w:rPr>
                <w:sz w:val="21"/>
              </w:rPr>
              <w:t> </w:t>
            </w:r>
          </w:p>
          <w:p>
            <w:pPr>
              <w:pStyle w:val="TableParagraph"/>
              <w:spacing w:line="250" w:lineRule="exact" w:before="2"/>
              <w:ind w:left="278" w:right="168"/>
              <w:jc w:val="center"/>
              <w:rPr>
                <w:sz w:val="21"/>
              </w:rPr>
            </w:pPr>
            <w:r>
              <w:rPr>
                <w:sz w:val="21"/>
              </w:rPr>
              <w:t>（1-3</w:t>
            </w:r>
            <w:r>
              <w:rPr>
                <w:spacing w:val="-18"/>
                <w:sz w:val="21"/>
              </w:rPr>
              <w:t> 月份</w:t>
            </w:r>
            <w:r>
              <w:rPr>
                <w:sz w:val="21"/>
              </w:rPr>
              <w:t>） </w:t>
            </w:r>
          </w:p>
        </w:tc>
        <w:tc>
          <w:tcPr>
            <w:tcW w:w="1841" w:type="dxa"/>
          </w:tcPr>
          <w:p>
            <w:pPr>
              <w:pStyle w:val="TableParagraph"/>
              <w:spacing w:before="3"/>
              <w:ind w:left="349" w:right="236"/>
              <w:jc w:val="center"/>
              <w:rPr>
                <w:sz w:val="21"/>
              </w:rPr>
            </w:pPr>
            <w:r>
              <w:rPr>
                <w:spacing w:val="-1"/>
                <w:sz w:val="21"/>
              </w:rPr>
              <w:t>第二季度</w:t>
            </w:r>
            <w:r>
              <w:rPr>
                <w:sz w:val="21"/>
              </w:rPr>
              <w:t> </w:t>
            </w:r>
          </w:p>
          <w:p>
            <w:pPr>
              <w:pStyle w:val="TableParagraph"/>
              <w:spacing w:line="250" w:lineRule="exact" w:before="2"/>
              <w:ind w:left="349" w:right="239"/>
              <w:jc w:val="center"/>
              <w:rPr>
                <w:sz w:val="21"/>
              </w:rPr>
            </w:pPr>
            <w:r>
              <w:rPr>
                <w:sz w:val="21"/>
              </w:rPr>
              <w:t>（4-6</w:t>
            </w:r>
            <w:r>
              <w:rPr>
                <w:spacing w:val="-19"/>
                <w:sz w:val="21"/>
              </w:rPr>
              <w:t> 月份</w:t>
            </w:r>
            <w:r>
              <w:rPr>
                <w:sz w:val="21"/>
              </w:rPr>
              <w:t>） </w:t>
            </w:r>
          </w:p>
        </w:tc>
        <w:tc>
          <w:tcPr>
            <w:tcW w:w="1843" w:type="dxa"/>
          </w:tcPr>
          <w:p>
            <w:pPr>
              <w:pStyle w:val="TableParagraph"/>
              <w:spacing w:before="3"/>
              <w:ind w:left="351" w:right="235"/>
              <w:jc w:val="center"/>
              <w:rPr>
                <w:sz w:val="21"/>
              </w:rPr>
            </w:pPr>
            <w:r>
              <w:rPr>
                <w:spacing w:val="-1"/>
                <w:sz w:val="21"/>
              </w:rPr>
              <w:t>第三季度</w:t>
            </w:r>
            <w:r>
              <w:rPr>
                <w:sz w:val="21"/>
              </w:rPr>
              <w:t> </w:t>
            </w:r>
          </w:p>
          <w:p>
            <w:pPr>
              <w:pStyle w:val="TableParagraph"/>
              <w:spacing w:line="250" w:lineRule="exact" w:before="2"/>
              <w:ind w:left="351" w:right="238"/>
              <w:jc w:val="center"/>
              <w:rPr>
                <w:sz w:val="21"/>
              </w:rPr>
            </w:pPr>
            <w:r>
              <w:rPr>
                <w:sz w:val="21"/>
              </w:rPr>
              <w:t>（7-9</w:t>
            </w:r>
            <w:r>
              <w:rPr>
                <w:spacing w:val="-19"/>
                <w:sz w:val="21"/>
              </w:rPr>
              <w:t> 月份</w:t>
            </w:r>
            <w:r>
              <w:rPr>
                <w:sz w:val="21"/>
              </w:rPr>
              <w:t>） </w:t>
            </w:r>
          </w:p>
        </w:tc>
        <w:tc>
          <w:tcPr>
            <w:tcW w:w="1853" w:type="dxa"/>
          </w:tcPr>
          <w:p>
            <w:pPr>
              <w:pStyle w:val="TableParagraph"/>
              <w:spacing w:before="3"/>
              <w:ind w:left="253" w:right="136"/>
              <w:jc w:val="center"/>
              <w:rPr>
                <w:sz w:val="21"/>
              </w:rPr>
            </w:pPr>
            <w:r>
              <w:rPr>
                <w:spacing w:val="-1"/>
                <w:sz w:val="21"/>
              </w:rPr>
              <w:t>第四季度</w:t>
            </w:r>
            <w:r>
              <w:rPr>
                <w:sz w:val="21"/>
              </w:rPr>
              <w:t> </w:t>
            </w:r>
          </w:p>
          <w:p>
            <w:pPr>
              <w:pStyle w:val="TableParagraph"/>
              <w:spacing w:line="250" w:lineRule="exact" w:before="2"/>
              <w:ind w:left="253" w:right="139"/>
              <w:jc w:val="center"/>
              <w:rPr>
                <w:sz w:val="21"/>
              </w:rPr>
            </w:pPr>
            <w:r>
              <w:rPr>
                <w:spacing w:val="-1"/>
                <w:sz w:val="21"/>
              </w:rPr>
              <w:t>（10-12</w:t>
            </w:r>
            <w:r>
              <w:rPr>
                <w:spacing w:val="-18"/>
                <w:sz w:val="21"/>
              </w:rPr>
              <w:t> 月份</w:t>
            </w:r>
            <w:r>
              <w:rPr>
                <w:sz w:val="21"/>
              </w:rPr>
              <w:t>） </w:t>
            </w:r>
          </w:p>
        </w:tc>
      </w:tr>
      <w:tr>
        <w:trPr>
          <w:trHeight w:val="273" w:hRule="atLeast"/>
        </w:trPr>
        <w:tc>
          <w:tcPr>
            <w:tcW w:w="1810" w:type="dxa"/>
          </w:tcPr>
          <w:p>
            <w:pPr>
              <w:pStyle w:val="TableParagraph"/>
              <w:spacing w:line="250" w:lineRule="exact" w:before="3"/>
              <w:ind w:right="744"/>
              <w:jc w:val="right"/>
              <w:rPr>
                <w:sz w:val="21"/>
              </w:rPr>
            </w:pPr>
            <w:r>
              <w:rPr>
                <w:spacing w:val="-1"/>
                <w:sz w:val="21"/>
              </w:rPr>
              <w:t>营业收入</w:t>
            </w:r>
            <w:r>
              <w:rPr>
                <w:sz w:val="21"/>
              </w:rPr>
              <w:t> </w:t>
            </w:r>
          </w:p>
        </w:tc>
        <w:tc>
          <w:tcPr>
            <w:tcW w:w="1702" w:type="dxa"/>
          </w:tcPr>
          <w:p>
            <w:pPr>
              <w:pStyle w:val="TableParagraph"/>
              <w:spacing w:line="250" w:lineRule="exact" w:before="3"/>
              <w:ind w:right="-15"/>
              <w:jc w:val="right"/>
              <w:rPr>
                <w:sz w:val="21"/>
              </w:rPr>
            </w:pPr>
            <w:r>
              <w:rPr>
                <w:sz w:val="21"/>
              </w:rPr>
              <w:t>836,982,701.57 </w:t>
            </w:r>
          </w:p>
        </w:tc>
        <w:tc>
          <w:tcPr>
            <w:tcW w:w="1841" w:type="dxa"/>
          </w:tcPr>
          <w:p>
            <w:pPr>
              <w:pStyle w:val="TableParagraph"/>
              <w:spacing w:line="250" w:lineRule="exact" w:before="3"/>
              <w:ind w:right="-15"/>
              <w:jc w:val="right"/>
              <w:rPr>
                <w:sz w:val="21"/>
              </w:rPr>
            </w:pPr>
            <w:r>
              <w:rPr>
                <w:sz w:val="21"/>
              </w:rPr>
              <w:t>761,225,867.41 </w:t>
            </w:r>
          </w:p>
        </w:tc>
        <w:tc>
          <w:tcPr>
            <w:tcW w:w="1843" w:type="dxa"/>
          </w:tcPr>
          <w:p>
            <w:pPr>
              <w:pStyle w:val="TableParagraph"/>
              <w:spacing w:line="250" w:lineRule="exact" w:before="3"/>
              <w:ind w:right="-15"/>
              <w:jc w:val="right"/>
              <w:rPr>
                <w:sz w:val="21"/>
              </w:rPr>
            </w:pPr>
            <w:r>
              <w:rPr>
                <w:sz w:val="21"/>
              </w:rPr>
              <w:t>779,626,230.66 </w:t>
            </w:r>
          </w:p>
        </w:tc>
        <w:tc>
          <w:tcPr>
            <w:tcW w:w="1853" w:type="dxa"/>
          </w:tcPr>
          <w:p>
            <w:pPr>
              <w:pStyle w:val="TableParagraph"/>
              <w:spacing w:line="250" w:lineRule="exact" w:before="3"/>
              <w:ind w:right="-15"/>
              <w:jc w:val="right"/>
              <w:rPr>
                <w:sz w:val="21"/>
              </w:rPr>
            </w:pPr>
            <w:r>
              <w:rPr>
                <w:sz w:val="21"/>
              </w:rPr>
              <w:t>907,669,796.59 </w:t>
            </w:r>
          </w:p>
        </w:tc>
      </w:tr>
      <w:tr>
        <w:trPr>
          <w:trHeight w:val="544" w:hRule="atLeast"/>
        </w:trPr>
        <w:tc>
          <w:tcPr>
            <w:tcW w:w="1810" w:type="dxa"/>
          </w:tcPr>
          <w:p>
            <w:pPr>
              <w:pStyle w:val="TableParagraph"/>
              <w:ind w:left="108"/>
              <w:rPr>
                <w:sz w:val="21"/>
              </w:rPr>
            </w:pPr>
            <w:r>
              <w:rPr>
                <w:spacing w:val="16"/>
                <w:sz w:val="21"/>
              </w:rPr>
              <w:t>归属于上市公司</w:t>
            </w:r>
          </w:p>
          <w:p>
            <w:pPr>
              <w:pStyle w:val="TableParagraph"/>
              <w:spacing w:line="250" w:lineRule="exact" w:before="5"/>
              <w:ind w:left="108"/>
              <w:rPr>
                <w:sz w:val="21"/>
              </w:rPr>
            </w:pPr>
            <w:r>
              <w:rPr>
                <w:spacing w:val="-1"/>
                <w:sz w:val="21"/>
              </w:rPr>
              <w:t>股东的净利润</w:t>
            </w:r>
            <w:r>
              <w:rPr>
                <w:sz w:val="21"/>
              </w:rPr>
              <w:t> </w:t>
            </w:r>
          </w:p>
        </w:tc>
        <w:tc>
          <w:tcPr>
            <w:tcW w:w="1702" w:type="dxa"/>
          </w:tcPr>
          <w:p>
            <w:pPr>
              <w:pStyle w:val="TableParagraph"/>
              <w:spacing w:before="138"/>
              <w:ind w:right="-15"/>
              <w:jc w:val="right"/>
              <w:rPr>
                <w:sz w:val="21"/>
              </w:rPr>
            </w:pPr>
            <w:r>
              <w:rPr>
                <w:sz w:val="21"/>
              </w:rPr>
              <w:t>30,823,035.32 </w:t>
            </w:r>
          </w:p>
        </w:tc>
        <w:tc>
          <w:tcPr>
            <w:tcW w:w="1841" w:type="dxa"/>
          </w:tcPr>
          <w:p>
            <w:pPr>
              <w:pStyle w:val="TableParagraph"/>
              <w:spacing w:before="138"/>
              <w:ind w:right="-15"/>
              <w:jc w:val="right"/>
              <w:rPr>
                <w:sz w:val="21"/>
              </w:rPr>
            </w:pPr>
            <w:r>
              <w:rPr>
                <w:sz w:val="21"/>
              </w:rPr>
              <w:t>38,452,479.33 </w:t>
            </w:r>
          </w:p>
        </w:tc>
        <w:tc>
          <w:tcPr>
            <w:tcW w:w="1843" w:type="dxa"/>
          </w:tcPr>
          <w:p>
            <w:pPr>
              <w:pStyle w:val="TableParagraph"/>
              <w:spacing w:before="138"/>
              <w:ind w:right="-15"/>
              <w:jc w:val="right"/>
              <w:rPr>
                <w:sz w:val="21"/>
              </w:rPr>
            </w:pPr>
            <w:r>
              <w:rPr>
                <w:sz w:val="21"/>
              </w:rPr>
              <w:t>-8,708,020.87 </w:t>
            </w:r>
          </w:p>
        </w:tc>
        <w:tc>
          <w:tcPr>
            <w:tcW w:w="1853" w:type="dxa"/>
          </w:tcPr>
          <w:p>
            <w:pPr>
              <w:pStyle w:val="TableParagraph"/>
              <w:spacing w:before="138"/>
              <w:ind w:right="-15"/>
              <w:jc w:val="right"/>
              <w:rPr>
                <w:sz w:val="21"/>
              </w:rPr>
            </w:pPr>
            <w:r>
              <w:rPr>
                <w:sz w:val="21"/>
              </w:rPr>
              <w:t>-24,487,622.40 </w:t>
            </w:r>
          </w:p>
        </w:tc>
      </w:tr>
      <w:tr>
        <w:trPr>
          <w:trHeight w:val="1089" w:hRule="atLeast"/>
        </w:trPr>
        <w:tc>
          <w:tcPr>
            <w:tcW w:w="1810" w:type="dxa"/>
          </w:tcPr>
          <w:p>
            <w:pPr>
              <w:pStyle w:val="TableParagraph"/>
              <w:spacing w:line="242" w:lineRule="auto"/>
              <w:ind w:left="108" w:right="94"/>
              <w:jc w:val="both"/>
              <w:rPr>
                <w:sz w:val="21"/>
              </w:rPr>
            </w:pPr>
            <w:r>
              <w:rPr>
                <w:spacing w:val="16"/>
                <w:sz w:val="21"/>
              </w:rPr>
              <w:t>归属于上市公司股东的扣除非经常性损益后的净</w:t>
            </w:r>
          </w:p>
          <w:p>
            <w:pPr>
              <w:pStyle w:val="TableParagraph"/>
              <w:spacing w:line="250" w:lineRule="exact" w:before="3"/>
              <w:ind w:left="108"/>
              <w:rPr>
                <w:sz w:val="21"/>
              </w:rPr>
            </w:pPr>
            <w:r>
              <w:rPr>
                <w:sz w:val="21"/>
              </w:rPr>
              <w:t>利润 </w:t>
            </w:r>
          </w:p>
        </w:tc>
        <w:tc>
          <w:tcPr>
            <w:tcW w:w="1702" w:type="dxa"/>
          </w:tcPr>
          <w:p>
            <w:pPr>
              <w:pStyle w:val="TableParagraph"/>
              <w:spacing w:before="0"/>
              <w:rPr>
                <w:sz w:val="20"/>
              </w:rPr>
            </w:pPr>
          </w:p>
          <w:p>
            <w:pPr>
              <w:pStyle w:val="TableParagraph"/>
              <w:spacing w:before="155"/>
              <w:ind w:right="-15"/>
              <w:jc w:val="right"/>
              <w:rPr>
                <w:sz w:val="21"/>
              </w:rPr>
            </w:pPr>
            <w:r>
              <w:rPr>
                <w:sz w:val="21"/>
              </w:rPr>
              <w:t>24,973,543.09 </w:t>
            </w:r>
          </w:p>
        </w:tc>
        <w:tc>
          <w:tcPr>
            <w:tcW w:w="1841" w:type="dxa"/>
          </w:tcPr>
          <w:p>
            <w:pPr>
              <w:pStyle w:val="TableParagraph"/>
              <w:spacing w:before="0"/>
              <w:rPr>
                <w:sz w:val="20"/>
              </w:rPr>
            </w:pPr>
          </w:p>
          <w:p>
            <w:pPr>
              <w:pStyle w:val="TableParagraph"/>
              <w:spacing w:before="155"/>
              <w:ind w:right="-15"/>
              <w:jc w:val="right"/>
              <w:rPr>
                <w:sz w:val="21"/>
              </w:rPr>
            </w:pPr>
            <w:r>
              <w:rPr>
                <w:sz w:val="21"/>
              </w:rPr>
              <w:t>31,676,555.38 </w:t>
            </w:r>
          </w:p>
        </w:tc>
        <w:tc>
          <w:tcPr>
            <w:tcW w:w="1843" w:type="dxa"/>
          </w:tcPr>
          <w:p>
            <w:pPr>
              <w:pStyle w:val="TableParagraph"/>
              <w:spacing w:before="0"/>
              <w:rPr>
                <w:sz w:val="20"/>
              </w:rPr>
            </w:pPr>
          </w:p>
          <w:p>
            <w:pPr>
              <w:pStyle w:val="TableParagraph"/>
              <w:spacing w:before="155"/>
              <w:ind w:right="-15"/>
              <w:jc w:val="right"/>
              <w:rPr>
                <w:sz w:val="21"/>
              </w:rPr>
            </w:pPr>
            <w:r>
              <w:rPr>
                <w:sz w:val="21"/>
              </w:rPr>
              <w:t>-9,198,851.86 </w:t>
            </w:r>
          </w:p>
        </w:tc>
        <w:tc>
          <w:tcPr>
            <w:tcW w:w="1853" w:type="dxa"/>
          </w:tcPr>
          <w:p>
            <w:pPr>
              <w:pStyle w:val="TableParagraph"/>
              <w:spacing w:before="0"/>
              <w:rPr>
                <w:sz w:val="20"/>
              </w:rPr>
            </w:pPr>
          </w:p>
          <w:p>
            <w:pPr>
              <w:pStyle w:val="TableParagraph"/>
              <w:spacing w:before="155"/>
              <w:ind w:right="-15"/>
              <w:jc w:val="right"/>
              <w:rPr>
                <w:sz w:val="21"/>
              </w:rPr>
            </w:pPr>
            <w:r>
              <w:rPr>
                <w:sz w:val="21"/>
              </w:rPr>
              <w:t>-32,490,821.93 </w:t>
            </w:r>
          </w:p>
        </w:tc>
      </w:tr>
      <w:tr>
        <w:trPr>
          <w:trHeight w:val="546" w:hRule="atLeast"/>
        </w:trPr>
        <w:tc>
          <w:tcPr>
            <w:tcW w:w="1810" w:type="dxa"/>
          </w:tcPr>
          <w:p>
            <w:pPr>
              <w:pStyle w:val="TableParagraph"/>
              <w:ind w:left="108"/>
              <w:rPr>
                <w:sz w:val="21"/>
              </w:rPr>
            </w:pPr>
            <w:r>
              <w:rPr>
                <w:spacing w:val="16"/>
                <w:sz w:val="21"/>
              </w:rPr>
              <w:t>经营活动产生的</w:t>
            </w:r>
          </w:p>
          <w:p>
            <w:pPr>
              <w:pStyle w:val="TableParagraph"/>
              <w:spacing w:line="252" w:lineRule="exact" w:before="4"/>
              <w:ind w:left="108"/>
              <w:rPr>
                <w:sz w:val="21"/>
              </w:rPr>
            </w:pPr>
            <w:r>
              <w:rPr>
                <w:spacing w:val="-1"/>
                <w:sz w:val="21"/>
              </w:rPr>
              <w:t>现金流量净额</w:t>
            </w:r>
            <w:r>
              <w:rPr>
                <w:sz w:val="21"/>
              </w:rPr>
              <w:t> </w:t>
            </w:r>
          </w:p>
        </w:tc>
        <w:tc>
          <w:tcPr>
            <w:tcW w:w="1702" w:type="dxa"/>
          </w:tcPr>
          <w:p>
            <w:pPr>
              <w:pStyle w:val="TableParagraph"/>
              <w:spacing w:before="138"/>
              <w:ind w:right="-15"/>
              <w:jc w:val="right"/>
              <w:rPr>
                <w:sz w:val="21"/>
              </w:rPr>
            </w:pPr>
            <w:r>
              <w:rPr>
                <w:sz w:val="21"/>
              </w:rPr>
              <w:t>-66,715,792.89 </w:t>
            </w:r>
          </w:p>
        </w:tc>
        <w:tc>
          <w:tcPr>
            <w:tcW w:w="1841" w:type="dxa"/>
          </w:tcPr>
          <w:p>
            <w:pPr>
              <w:pStyle w:val="TableParagraph"/>
              <w:spacing w:before="138"/>
              <w:ind w:right="-15"/>
              <w:jc w:val="right"/>
              <w:rPr>
                <w:sz w:val="21"/>
              </w:rPr>
            </w:pPr>
            <w:r>
              <w:rPr>
                <w:sz w:val="21"/>
              </w:rPr>
              <w:t>364,130,657.84 </w:t>
            </w:r>
          </w:p>
        </w:tc>
        <w:tc>
          <w:tcPr>
            <w:tcW w:w="1843" w:type="dxa"/>
          </w:tcPr>
          <w:p>
            <w:pPr>
              <w:pStyle w:val="TableParagraph"/>
              <w:spacing w:before="138"/>
              <w:ind w:right="-15"/>
              <w:jc w:val="right"/>
              <w:rPr>
                <w:sz w:val="21"/>
              </w:rPr>
            </w:pPr>
            <w:r>
              <w:rPr>
                <w:sz w:val="21"/>
              </w:rPr>
              <w:t>185,168,831.71 </w:t>
            </w:r>
          </w:p>
        </w:tc>
        <w:tc>
          <w:tcPr>
            <w:tcW w:w="1853" w:type="dxa"/>
          </w:tcPr>
          <w:p>
            <w:pPr>
              <w:pStyle w:val="TableParagraph"/>
              <w:spacing w:before="138"/>
              <w:ind w:right="-15"/>
              <w:jc w:val="right"/>
              <w:rPr>
                <w:sz w:val="21"/>
              </w:rPr>
            </w:pPr>
            <w:r>
              <w:rPr>
                <w:sz w:val="21"/>
              </w:rPr>
              <w:t>-94,776,690.47 </w:t>
            </w:r>
          </w:p>
        </w:tc>
      </w:tr>
    </w:tbl>
    <w:p>
      <w:pPr>
        <w:pStyle w:val="BodyText"/>
        <w:spacing w:before="1"/>
        <w:ind w:left="277"/>
      </w:pPr>
      <w:r>
        <w:rPr>
          <w:w w:val="100"/>
        </w:rPr>
        <w:t> </w:t>
      </w:r>
    </w:p>
    <w:p>
      <w:pPr>
        <w:pStyle w:val="BodyText"/>
        <w:spacing w:before="2"/>
        <w:ind w:left="277"/>
      </w:pPr>
      <w:r>
        <w:rPr/>
        <w:t>季度数据与已披露定期报告数据差异说明</w:t>
      </w:r>
    </w:p>
    <w:p>
      <w:pPr>
        <w:pStyle w:val="BodyText"/>
        <w:spacing w:before="5"/>
        <w:ind w:left="277"/>
      </w:pPr>
      <w:r>
        <w:rPr>
          <w:spacing w:val="11"/>
        </w:rPr>
        <w:t>□适用 √不适用</w:t>
      </w:r>
      <w:r>
        <w:rPr>
          <w:spacing w:val="-3"/>
        </w:rPr>
        <w:t> </w:t>
      </w:r>
      <w:r>
        <w:rPr/>
        <w:t> </w:t>
      </w:r>
    </w:p>
    <w:p>
      <w:pPr>
        <w:pStyle w:val="BodyText"/>
        <w:spacing w:before="2"/>
        <w:ind w:left="277"/>
      </w:pPr>
      <w:r>
        <w:rPr>
          <w:w w:val="100"/>
        </w:rPr>
        <w:t> </w:t>
      </w:r>
    </w:p>
    <w:p>
      <w:pPr>
        <w:pStyle w:val="BodyText"/>
        <w:spacing w:before="2"/>
        <w:ind w:left="277"/>
      </w:pPr>
      <w:r>
        <w:rPr>
          <w:w w:val="100"/>
        </w:rPr>
        <w:t> </w:t>
      </w:r>
    </w:p>
    <w:p>
      <w:pPr>
        <w:pStyle w:val="BodyText"/>
        <w:spacing w:before="64"/>
        <w:ind w:left="277"/>
      </w:pPr>
      <w:r>
        <w:rPr>
          <w:spacing w:val="-5"/>
        </w:rPr>
        <w:t>十、 非经常性损益项目和金额</w:t>
      </w:r>
    </w:p>
    <w:p>
      <w:pPr>
        <w:pStyle w:val="BodyText"/>
        <w:spacing w:before="63"/>
        <w:ind w:left="277"/>
      </w:pPr>
      <w:r>
        <w:rPr>
          <w:spacing w:val="-1"/>
        </w:rPr>
        <w:t>√适用 □不适用</w:t>
      </w:r>
      <w:r>
        <w:rPr>
          <w:spacing w:val="-3"/>
        </w:rPr>
        <w:t> </w:t>
      </w:r>
      <w:r>
        <w:rPr/>
        <w:t> </w:t>
      </w:r>
    </w:p>
    <w:p>
      <w:pPr>
        <w:pStyle w:val="BodyText"/>
        <w:spacing w:before="5"/>
        <w:ind w:left="7010"/>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5"/>
        <w:gridCol w:w="1579"/>
        <w:gridCol w:w="1104"/>
        <w:gridCol w:w="1581"/>
        <w:gridCol w:w="1579"/>
      </w:tblGrid>
      <w:tr>
        <w:trPr>
          <w:trHeight w:val="546" w:hRule="atLeast"/>
        </w:trPr>
        <w:tc>
          <w:tcPr>
            <w:tcW w:w="3205" w:type="dxa"/>
          </w:tcPr>
          <w:p>
            <w:pPr>
              <w:pStyle w:val="TableParagraph"/>
              <w:spacing w:before="137"/>
              <w:ind w:left="761"/>
              <w:rPr>
                <w:sz w:val="21"/>
              </w:rPr>
            </w:pPr>
            <w:r>
              <w:rPr>
                <w:spacing w:val="-1"/>
                <w:sz w:val="21"/>
              </w:rPr>
              <w:t>非经常性损益项目</w:t>
            </w:r>
            <w:r>
              <w:rPr>
                <w:sz w:val="21"/>
              </w:rPr>
              <w:t> </w:t>
            </w:r>
          </w:p>
        </w:tc>
        <w:tc>
          <w:tcPr>
            <w:tcW w:w="1579" w:type="dxa"/>
          </w:tcPr>
          <w:p>
            <w:pPr>
              <w:pStyle w:val="TableParagraph"/>
              <w:spacing w:before="137"/>
              <w:ind w:left="237"/>
              <w:rPr>
                <w:sz w:val="21"/>
              </w:rPr>
            </w:pPr>
            <w:r>
              <w:rPr>
                <w:spacing w:val="-1"/>
                <w:sz w:val="21"/>
              </w:rPr>
              <w:t>2022</w:t>
            </w:r>
            <w:r>
              <w:rPr>
                <w:spacing w:val="-14"/>
                <w:sz w:val="21"/>
              </w:rPr>
              <w:t> 年金额</w:t>
            </w:r>
            <w:r>
              <w:rPr>
                <w:sz w:val="21"/>
              </w:rPr>
              <w:t> </w:t>
            </w:r>
          </w:p>
        </w:tc>
        <w:tc>
          <w:tcPr>
            <w:tcW w:w="1104" w:type="dxa"/>
          </w:tcPr>
          <w:p>
            <w:pPr>
              <w:pStyle w:val="TableParagraph"/>
              <w:spacing w:line="270" w:lineRule="atLeast" w:before="0"/>
              <w:ind w:left="235" w:right="117" w:hanging="104"/>
              <w:rPr>
                <w:sz w:val="21"/>
              </w:rPr>
            </w:pPr>
            <w:r>
              <w:rPr>
                <w:spacing w:val="-1"/>
                <w:sz w:val="21"/>
              </w:rPr>
              <w:t>附注</w:t>
            </w:r>
            <w:r>
              <w:rPr>
                <w:sz w:val="21"/>
              </w:rPr>
              <w:t>（如适用） </w:t>
            </w:r>
          </w:p>
        </w:tc>
        <w:tc>
          <w:tcPr>
            <w:tcW w:w="1581" w:type="dxa"/>
          </w:tcPr>
          <w:p>
            <w:pPr>
              <w:pStyle w:val="TableParagraph"/>
              <w:spacing w:before="137"/>
              <w:ind w:left="240"/>
              <w:rPr>
                <w:sz w:val="21"/>
              </w:rPr>
            </w:pPr>
            <w:r>
              <w:rPr>
                <w:spacing w:val="-1"/>
                <w:sz w:val="21"/>
              </w:rPr>
              <w:t>2021</w:t>
            </w:r>
            <w:r>
              <w:rPr>
                <w:spacing w:val="-14"/>
                <w:sz w:val="21"/>
              </w:rPr>
              <w:t> 年金额</w:t>
            </w:r>
            <w:r>
              <w:rPr>
                <w:sz w:val="21"/>
              </w:rPr>
              <w:t> </w:t>
            </w:r>
          </w:p>
        </w:tc>
        <w:tc>
          <w:tcPr>
            <w:tcW w:w="1579" w:type="dxa"/>
          </w:tcPr>
          <w:p>
            <w:pPr>
              <w:pStyle w:val="TableParagraph"/>
              <w:spacing w:before="137"/>
              <w:ind w:left="239"/>
              <w:rPr>
                <w:sz w:val="21"/>
              </w:rPr>
            </w:pPr>
            <w:r>
              <w:rPr>
                <w:spacing w:val="-1"/>
                <w:sz w:val="21"/>
              </w:rPr>
              <w:t>2020</w:t>
            </w:r>
            <w:r>
              <w:rPr>
                <w:spacing w:val="-14"/>
                <w:sz w:val="21"/>
              </w:rPr>
              <w:t> 年金额</w:t>
            </w:r>
            <w:r>
              <w:rPr>
                <w:sz w:val="21"/>
              </w:rPr>
              <w:t> </w:t>
            </w:r>
          </w:p>
        </w:tc>
      </w:tr>
      <w:tr>
        <w:trPr>
          <w:trHeight w:val="270" w:hRule="atLeast"/>
        </w:trPr>
        <w:tc>
          <w:tcPr>
            <w:tcW w:w="3205" w:type="dxa"/>
          </w:tcPr>
          <w:p>
            <w:pPr>
              <w:pStyle w:val="TableParagraph"/>
              <w:spacing w:line="250" w:lineRule="exact"/>
              <w:ind w:left="108"/>
              <w:rPr>
                <w:sz w:val="21"/>
              </w:rPr>
            </w:pPr>
            <w:r>
              <w:rPr>
                <w:sz w:val="21"/>
              </w:rPr>
              <w:t>非流动资产处置损益</w:t>
            </w:r>
          </w:p>
        </w:tc>
        <w:tc>
          <w:tcPr>
            <w:tcW w:w="1579" w:type="dxa"/>
          </w:tcPr>
          <w:p>
            <w:pPr>
              <w:pStyle w:val="TableParagraph"/>
              <w:spacing w:line="250" w:lineRule="exact"/>
              <w:ind w:right="-15"/>
              <w:jc w:val="right"/>
              <w:rPr>
                <w:sz w:val="21"/>
              </w:rPr>
            </w:pPr>
            <w:r>
              <w:rPr>
                <w:sz w:val="21"/>
              </w:rPr>
              <w:t>13,510.64 </w:t>
            </w:r>
          </w:p>
        </w:tc>
        <w:tc>
          <w:tcPr>
            <w:tcW w:w="1104" w:type="dxa"/>
          </w:tcPr>
          <w:p>
            <w:pPr>
              <w:pStyle w:val="TableParagraph"/>
              <w:spacing w:line="250" w:lineRule="exact"/>
              <w:ind w:left="108"/>
              <w:rPr>
                <w:sz w:val="21"/>
              </w:rPr>
            </w:pPr>
            <w:r>
              <w:rPr>
                <w:w w:val="100"/>
                <w:sz w:val="21"/>
              </w:rPr>
              <w:t> </w:t>
            </w:r>
            <w:r>
              <w:rPr>
                <w:sz w:val="21"/>
              </w:rPr>
              <w:t> </w:t>
            </w:r>
            <w:r>
              <w:rPr>
                <w:w w:val="100"/>
                <w:sz w:val="21"/>
              </w:rPr>
              <w:t> </w:t>
            </w:r>
          </w:p>
        </w:tc>
        <w:tc>
          <w:tcPr>
            <w:tcW w:w="1581" w:type="dxa"/>
          </w:tcPr>
          <w:p>
            <w:pPr>
              <w:pStyle w:val="TableParagraph"/>
              <w:spacing w:line="250" w:lineRule="exact"/>
              <w:ind w:right="-15"/>
              <w:jc w:val="right"/>
              <w:rPr>
                <w:sz w:val="21"/>
              </w:rPr>
            </w:pPr>
            <w:r>
              <w:rPr>
                <w:sz w:val="21"/>
              </w:rPr>
              <w:t>-162.90 </w:t>
            </w:r>
          </w:p>
        </w:tc>
        <w:tc>
          <w:tcPr>
            <w:tcW w:w="1579" w:type="dxa"/>
          </w:tcPr>
          <w:p>
            <w:pPr>
              <w:pStyle w:val="TableParagraph"/>
              <w:spacing w:line="250" w:lineRule="exact"/>
              <w:ind w:right="-15"/>
              <w:jc w:val="right"/>
              <w:rPr>
                <w:sz w:val="21"/>
              </w:rPr>
            </w:pPr>
            <w:r>
              <w:rPr>
                <w:sz w:val="21"/>
              </w:rPr>
              <w:t>15,366.17 </w:t>
            </w:r>
          </w:p>
        </w:tc>
      </w:tr>
      <w:tr>
        <w:trPr>
          <w:trHeight w:val="544" w:hRule="atLeast"/>
        </w:trPr>
        <w:tc>
          <w:tcPr>
            <w:tcW w:w="3205" w:type="dxa"/>
          </w:tcPr>
          <w:p>
            <w:pPr>
              <w:pStyle w:val="TableParagraph"/>
              <w:ind w:left="108"/>
              <w:rPr>
                <w:sz w:val="21"/>
              </w:rPr>
            </w:pPr>
            <w:r>
              <w:rPr>
                <w:sz w:val="21"/>
              </w:rPr>
              <w:t>越权审批，或无正式批准文件，</w:t>
            </w:r>
          </w:p>
          <w:p>
            <w:pPr>
              <w:pStyle w:val="TableParagraph"/>
              <w:spacing w:line="250" w:lineRule="exact" w:before="4"/>
              <w:ind w:left="108"/>
              <w:rPr>
                <w:sz w:val="21"/>
              </w:rPr>
            </w:pPr>
            <w:r>
              <w:rPr>
                <w:spacing w:val="-1"/>
                <w:sz w:val="21"/>
              </w:rPr>
              <w:t>或偶发性的税收返还、减免</w:t>
            </w:r>
          </w:p>
        </w:tc>
        <w:tc>
          <w:tcPr>
            <w:tcW w:w="1579" w:type="dxa"/>
          </w:tcPr>
          <w:p>
            <w:pPr>
              <w:pStyle w:val="TableParagraph"/>
              <w:spacing w:before="137"/>
              <w:ind w:right="-15"/>
              <w:jc w:val="right"/>
              <w:rPr>
                <w:sz w:val="21"/>
              </w:rPr>
            </w:pPr>
            <w:r>
              <w:rPr>
                <w:sz w:val="21"/>
              </w:rPr>
              <w:t>2,189,342.33 </w:t>
            </w:r>
          </w:p>
        </w:tc>
        <w:tc>
          <w:tcPr>
            <w:tcW w:w="1104" w:type="dxa"/>
          </w:tcPr>
          <w:p>
            <w:pPr>
              <w:pStyle w:val="TableParagraph"/>
              <w:spacing w:before="137"/>
              <w:ind w:left="108"/>
              <w:rPr>
                <w:sz w:val="21"/>
              </w:rPr>
            </w:pPr>
            <w:r>
              <w:rPr>
                <w:w w:val="100"/>
                <w:sz w:val="21"/>
              </w:rPr>
              <w:t> </w:t>
            </w:r>
            <w:r>
              <w:rPr>
                <w:sz w:val="21"/>
              </w:rPr>
              <w:t> </w:t>
            </w:r>
            <w:r>
              <w:rPr>
                <w:w w:val="100"/>
                <w:sz w:val="21"/>
              </w:rPr>
              <w:t> </w:t>
            </w:r>
          </w:p>
        </w:tc>
        <w:tc>
          <w:tcPr>
            <w:tcW w:w="1581" w:type="dxa"/>
          </w:tcPr>
          <w:p>
            <w:pPr>
              <w:pStyle w:val="TableParagraph"/>
              <w:spacing w:before="137"/>
              <w:ind w:right="-15"/>
              <w:jc w:val="right"/>
              <w:rPr>
                <w:sz w:val="21"/>
              </w:rPr>
            </w:pPr>
            <w:r>
              <w:rPr>
                <w:w w:val="100"/>
                <w:sz w:val="21"/>
              </w:rPr>
              <w:t> </w:t>
            </w:r>
          </w:p>
        </w:tc>
        <w:tc>
          <w:tcPr>
            <w:tcW w:w="1579" w:type="dxa"/>
          </w:tcPr>
          <w:p>
            <w:pPr>
              <w:pStyle w:val="TableParagraph"/>
              <w:spacing w:before="137"/>
              <w:ind w:right="-15"/>
              <w:jc w:val="right"/>
              <w:rPr>
                <w:sz w:val="21"/>
              </w:rPr>
            </w:pPr>
            <w:r>
              <w:rPr>
                <w:w w:val="100"/>
                <w:sz w:val="21"/>
              </w:rPr>
              <w:t> </w:t>
            </w:r>
          </w:p>
        </w:tc>
      </w:tr>
      <w:tr>
        <w:trPr>
          <w:trHeight w:val="817" w:hRule="atLeast"/>
        </w:trPr>
        <w:tc>
          <w:tcPr>
            <w:tcW w:w="3205" w:type="dxa"/>
          </w:tcPr>
          <w:p>
            <w:pPr>
              <w:pStyle w:val="TableParagraph"/>
              <w:ind w:left="108"/>
              <w:rPr>
                <w:sz w:val="21"/>
              </w:rPr>
            </w:pPr>
            <w:r>
              <w:rPr>
                <w:sz w:val="21"/>
              </w:rPr>
              <w:t>计入当期损益的政府补助，但与</w:t>
            </w:r>
          </w:p>
          <w:p>
            <w:pPr>
              <w:pStyle w:val="TableParagraph"/>
              <w:spacing w:line="270" w:lineRule="atLeast" w:before="0"/>
              <w:ind w:left="108" w:right="139"/>
              <w:rPr>
                <w:sz w:val="21"/>
              </w:rPr>
            </w:pPr>
            <w:r>
              <w:rPr>
                <w:sz w:val="21"/>
              </w:rPr>
              <w:t>公司正常经营业务密切相关，符</w:t>
            </w:r>
            <w:r>
              <w:rPr>
                <w:spacing w:val="-1"/>
                <w:sz w:val="21"/>
              </w:rPr>
              <w:t>合国家政策规定、按照一定标准</w:t>
            </w:r>
          </w:p>
        </w:tc>
        <w:tc>
          <w:tcPr>
            <w:tcW w:w="1579" w:type="dxa"/>
          </w:tcPr>
          <w:p>
            <w:pPr>
              <w:pStyle w:val="TableParagraph"/>
              <w:spacing w:before="5"/>
              <w:rPr>
                <w:sz w:val="21"/>
              </w:rPr>
            </w:pPr>
          </w:p>
          <w:p>
            <w:pPr>
              <w:pStyle w:val="TableParagraph"/>
              <w:spacing w:before="0"/>
              <w:ind w:right="-15"/>
              <w:jc w:val="right"/>
              <w:rPr>
                <w:sz w:val="21"/>
              </w:rPr>
            </w:pPr>
            <w:r>
              <w:rPr>
                <w:sz w:val="21"/>
              </w:rPr>
              <w:t>26,690,027.71 </w:t>
            </w:r>
          </w:p>
        </w:tc>
        <w:tc>
          <w:tcPr>
            <w:tcW w:w="1104" w:type="dxa"/>
          </w:tcPr>
          <w:p>
            <w:pPr>
              <w:pStyle w:val="TableParagraph"/>
              <w:spacing w:before="5"/>
              <w:rPr>
                <w:sz w:val="21"/>
              </w:rPr>
            </w:pPr>
          </w:p>
          <w:p>
            <w:pPr>
              <w:pStyle w:val="TableParagraph"/>
              <w:spacing w:before="0"/>
              <w:ind w:left="108"/>
              <w:rPr>
                <w:sz w:val="21"/>
              </w:rPr>
            </w:pPr>
            <w:r>
              <w:rPr>
                <w:w w:val="100"/>
                <w:sz w:val="21"/>
              </w:rPr>
              <w:t> </w:t>
            </w:r>
            <w:r>
              <w:rPr>
                <w:sz w:val="21"/>
              </w:rPr>
              <w:t> </w:t>
            </w:r>
            <w:r>
              <w:rPr>
                <w:w w:val="100"/>
                <w:sz w:val="21"/>
              </w:rPr>
              <w:t> </w:t>
            </w:r>
          </w:p>
        </w:tc>
        <w:tc>
          <w:tcPr>
            <w:tcW w:w="1581" w:type="dxa"/>
          </w:tcPr>
          <w:p>
            <w:pPr>
              <w:pStyle w:val="TableParagraph"/>
              <w:spacing w:before="5"/>
              <w:rPr>
                <w:sz w:val="21"/>
              </w:rPr>
            </w:pPr>
          </w:p>
          <w:p>
            <w:pPr>
              <w:pStyle w:val="TableParagraph"/>
              <w:spacing w:before="0"/>
              <w:ind w:right="-15"/>
              <w:jc w:val="right"/>
              <w:rPr>
                <w:sz w:val="21"/>
              </w:rPr>
            </w:pPr>
            <w:r>
              <w:rPr>
                <w:sz w:val="21"/>
              </w:rPr>
              <w:t>17,588,899.90 </w:t>
            </w:r>
          </w:p>
        </w:tc>
        <w:tc>
          <w:tcPr>
            <w:tcW w:w="1579" w:type="dxa"/>
          </w:tcPr>
          <w:p>
            <w:pPr>
              <w:pStyle w:val="TableParagraph"/>
              <w:spacing w:before="5"/>
              <w:rPr>
                <w:sz w:val="21"/>
              </w:rPr>
            </w:pPr>
          </w:p>
          <w:p>
            <w:pPr>
              <w:pStyle w:val="TableParagraph"/>
              <w:spacing w:before="0"/>
              <w:ind w:right="-15"/>
              <w:jc w:val="right"/>
              <w:rPr>
                <w:sz w:val="21"/>
              </w:rPr>
            </w:pPr>
            <w:r>
              <w:rPr>
                <w:sz w:val="21"/>
              </w:rPr>
              <w:t>19,569,384.68 </w:t>
            </w:r>
          </w:p>
        </w:tc>
      </w:tr>
    </w:tbl>
    <w:p>
      <w:pPr>
        <w:spacing w:after="0"/>
        <w:jc w:val="right"/>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5"/>
        <w:gridCol w:w="1579"/>
        <w:gridCol w:w="1104"/>
        <w:gridCol w:w="1581"/>
        <w:gridCol w:w="1579"/>
      </w:tblGrid>
      <w:tr>
        <w:trPr>
          <w:trHeight w:val="544" w:hRule="atLeast"/>
        </w:trPr>
        <w:tc>
          <w:tcPr>
            <w:tcW w:w="3205" w:type="dxa"/>
          </w:tcPr>
          <w:p>
            <w:pPr>
              <w:pStyle w:val="TableParagraph"/>
              <w:ind w:left="108"/>
              <w:rPr>
                <w:sz w:val="21"/>
              </w:rPr>
            </w:pPr>
            <w:r>
              <w:rPr>
                <w:sz w:val="21"/>
              </w:rPr>
              <w:t>定额或定量持续享受的政府补助</w:t>
            </w:r>
          </w:p>
          <w:p>
            <w:pPr>
              <w:pStyle w:val="TableParagraph"/>
              <w:spacing w:line="250" w:lineRule="exact" w:before="5"/>
              <w:ind w:left="108"/>
              <w:rPr>
                <w:sz w:val="21"/>
              </w:rPr>
            </w:pPr>
            <w:r>
              <w:rPr>
                <w:sz w:val="21"/>
              </w:rPr>
              <w:t>除外</w:t>
            </w:r>
          </w:p>
        </w:tc>
        <w:tc>
          <w:tcPr>
            <w:tcW w:w="1579" w:type="dxa"/>
          </w:tcPr>
          <w:p>
            <w:pPr>
              <w:pStyle w:val="TableParagraph"/>
              <w:spacing w:before="0"/>
              <w:rPr>
                <w:rFonts w:ascii="Times New Roman"/>
                <w:sz w:val="20"/>
              </w:rPr>
            </w:pPr>
          </w:p>
        </w:tc>
        <w:tc>
          <w:tcPr>
            <w:tcW w:w="1104" w:type="dxa"/>
          </w:tcPr>
          <w:p>
            <w:pPr>
              <w:pStyle w:val="TableParagraph"/>
              <w:spacing w:before="0"/>
              <w:rPr>
                <w:rFonts w:ascii="Times New Roman"/>
                <w:sz w:val="20"/>
              </w:rPr>
            </w:pPr>
          </w:p>
        </w:tc>
        <w:tc>
          <w:tcPr>
            <w:tcW w:w="1581" w:type="dxa"/>
          </w:tcPr>
          <w:p>
            <w:pPr>
              <w:pStyle w:val="TableParagraph"/>
              <w:spacing w:before="0"/>
              <w:rPr>
                <w:rFonts w:ascii="Times New Roman"/>
                <w:sz w:val="20"/>
              </w:rPr>
            </w:pPr>
          </w:p>
        </w:tc>
        <w:tc>
          <w:tcPr>
            <w:tcW w:w="1579" w:type="dxa"/>
          </w:tcPr>
          <w:p>
            <w:pPr>
              <w:pStyle w:val="TableParagraph"/>
              <w:spacing w:before="0"/>
              <w:rPr>
                <w:rFonts w:ascii="Times New Roman"/>
                <w:sz w:val="20"/>
              </w:rPr>
            </w:pPr>
          </w:p>
        </w:tc>
      </w:tr>
      <w:tr>
        <w:trPr>
          <w:trHeight w:val="544" w:hRule="atLeast"/>
        </w:trPr>
        <w:tc>
          <w:tcPr>
            <w:tcW w:w="3205" w:type="dxa"/>
          </w:tcPr>
          <w:p>
            <w:pPr>
              <w:pStyle w:val="TableParagraph"/>
              <w:ind w:left="108"/>
              <w:rPr>
                <w:sz w:val="21"/>
              </w:rPr>
            </w:pPr>
            <w:r>
              <w:rPr>
                <w:sz w:val="21"/>
              </w:rPr>
              <w:t>计入当期损益的对非金融企业收</w:t>
            </w:r>
          </w:p>
          <w:p>
            <w:pPr>
              <w:pStyle w:val="TableParagraph"/>
              <w:spacing w:line="250" w:lineRule="exact" w:before="4"/>
              <w:ind w:left="108"/>
              <w:rPr>
                <w:sz w:val="21"/>
              </w:rPr>
            </w:pPr>
            <w:r>
              <w:rPr>
                <w:sz w:val="21"/>
              </w:rPr>
              <w:t>取的资金占用费</w:t>
            </w:r>
          </w:p>
        </w:tc>
        <w:tc>
          <w:tcPr>
            <w:tcW w:w="1579" w:type="dxa"/>
          </w:tcPr>
          <w:p>
            <w:pPr>
              <w:pStyle w:val="TableParagraph"/>
              <w:spacing w:before="138"/>
              <w:ind w:right="-15"/>
              <w:jc w:val="right"/>
              <w:rPr>
                <w:sz w:val="21"/>
              </w:rPr>
            </w:pPr>
            <w:r>
              <w:rPr>
                <w:w w:val="100"/>
                <w:sz w:val="21"/>
              </w:rPr>
              <w:t>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w w:val="100"/>
                <w:sz w:val="21"/>
              </w:rPr>
              <w:t> </w:t>
            </w:r>
          </w:p>
        </w:tc>
        <w:tc>
          <w:tcPr>
            <w:tcW w:w="1579" w:type="dxa"/>
          </w:tcPr>
          <w:p>
            <w:pPr>
              <w:pStyle w:val="TableParagraph"/>
              <w:spacing w:before="138"/>
              <w:ind w:right="-15"/>
              <w:jc w:val="right"/>
              <w:rPr>
                <w:sz w:val="21"/>
              </w:rPr>
            </w:pPr>
            <w:r>
              <w:rPr>
                <w:w w:val="100"/>
                <w:sz w:val="21"/>
              </w:rPr>
              <w:t> </w:t>
            </w:r>
          </w:p>
        </w:tc>
      </w:tr>
      <w:tr>
        <w:trPr>
          <w:trHeight w:val="1089" w:hRule="atLeast"/>
        </w:trPr>
        <w:tc>
          <w:tcPr>
            <w:tcW w:w="3205" w:type="dxa"/>
          </w:tcPr>
          <w:p>
            <w:pPr>
              <w:pStyle w:val="TableParagraph"/>
              <w:spacing w:line="242" w:lineRule="auto"/>
              <w:ind w:left="108" w:right="139"/>
              <w:jc w:val="both"/>
              <w:rPr>
                <w:sz w:val="21"/>
              </w:rPr>
            </w:pPr>
            <w:r>
              <w:rPr>
                <w:sz w:val="21"/>
              </w:rPr>
              <w:t>企业取得子公司、联营企业及合营企业的投资成本小于取得投资时应享有被投资单位可辨认净资</w:t>
            </w:r>
          </w:p>
          <w:p>
            <w:pPr>
              <w:pStyle w:val="TableParagraph"/>
              <w:spacing w:line="250" w:lineRule="exact" w:before="3"/>
              <w:ind w:left="108"/>
              <w:rPr>
                <w:sz w:val="21"/>
              </w:rPr>
            </w:pPr>
            <w:r>
              <w:rPr>
                <w:sz w:val="21"/>
              </w:rPr>
              <w:t>产公允价值产生的收益</w:t>
            </w:r>
          </w:p>
        </w:tc>
        <w:tc>
          <w:tcPr>
            <w:tcW w:w="1579" w:type="dxa"/>
          </w:tcPr>
          <w:p>
            <w:pPr>
              <w:pStyle w:val="TableParagraph"/>
              <w:spacing w:before="0"/>
              <w:rPr>
                <w:sz w:val="20"/>
              </w:rPr>
            </w:pPr>
          </w:p>
          <w:p>
            <w:pPr>
              <w:pStyle w:val="TableParagraph"/>
              <w:spacing w:before="155"/>
              <w:ind w:right="-15"/>
              <w:jc w:val="right"/>
              <w:rPr>
                <w:sz w:val="21"/>
              </w:rPr>
            </w:pPr>
            <w:r>
              <w:rPr>
                <w:w w:val="100"/>
                <w:sz w:val="21"/>
              </w:rPr>
              <w:t> </w:t>
            </w:r>
          </w:p>
        </w:tc>
        <w:tc>
          <w:tcPr>
            <w:tcW w:w="1104" w:type="dxa"/>
          </w:tcPr>
          <w:p>
            <w:pPr>
              <w:pStyle w:val="TableParagraph"/>
              <w:spacing w:before="0"/>
              <w:rPr>
                <w:sz w:val="20"/>
              </w:rPr>
            </w:pPr>
          </w:p>
          <w:p>
            <w:pPr>
              <w:pStyle w:val="TableParagraph"/>
              <w:spacing w:before="155"/>
              <w:ind w:left="108"/>
              <w:rPr>
                <w:sz w:val="21"/>
              </w:rPr>
            </w:pPr>
            <w:r>
              <w:rPr>
                <w:w w:val="100"/>
                <w:sz w:val="21"/>
              </w:rPr>
              <w:t> </w:t>
            </w:r>
            <w:r>
              <w:rPr>
                <w:sz w:val="21"/>
              </w:rPr>
              <w:t> </w:t>
            </w:r>
            <w:r>
              <w:rPr>
                <w:w w:val="100"/>
                <w:sz w:val="21"/>
              </w:rPr>
              <w:t> </w:t>
            </w:r>
          </w:p>
        </w:tc>
        <w:tc>
          <w:tcPr>
            <w:tcW w:w="1581" w:type="dxa"/>
          </w:tcPr>
          <w:p>
            <w:pPr>
              <w:pStyle w:val="TableParagraph"/>
              <w:spacing w:before="0"/>
              <w:rPr>
                <w:sz w:val="20"/>
              </w:rPr>
            </w:pPr>
          </w:p>
          <w:p>
            <w:pPr>
              <w:pStyle w:val="TableParagraph"/>
              <w:spacing w:before="155"/>
              <w:ind w:right="-15"/>
              <w:jc w:val="right"/>
              <w:rPr>
                <w:sz w:val="21"/>
              </w:rPr>
            </w:pPr>
            <w:r>
              <w:rPr>
                <w:w w:val="100"/>
                <w:sz w:val="21"/>
              </w:rPr>
              <w:t> </w:t>
            </w:r>
          </w:p>
        </w:tc>
        <w:tc>
          <w:tcPr>
            <w:tcW w:w="1579" w:type="dxa"/>
          </w:tcPr>
          <w:p>
            <w:pPr>
              <w:pStyle w:val="TableParagraph"/>
              <w:spacing w:before="0"/>
              <w:rPr>
                <w:sz w:val="20"/>
              </w:rPr>
            </w:pPr>
          </w:p>
          <w:p>
            <w:pPr>
              <w:pStyle w:val="TableParagraph"/>
              <w:spacing w:before="155"/>
              <w:ind w:right="-15"/>
              <w:jc w:val="right"/>
              <w:rPr>
                <w:sz w:val="21"/>
              </w:rPr>
            </w:pPr>
            <w:r>
              <w:rPr>
                <w:w w:val="100"/>
                <w:sz w:val="21"/>
              </w:rPr>
              <w:t> </w:t>
            </w:r>
          </w:p>
        </w:tc>
      </w:tr>
      <w:tr>
        <w:trPr>
          <w:trHeight w:val="273" w:hRule="atLeast"/>
        </w:trPr>
        <w:tc>
          <w:tcPr>
            <w:tcW w:w="3205" w:type="dxa"/>
          </w:tcPr>
          <w:p>
            <w:pPr>
              <w:pStyle w:val="TableParagraph"/>
              <w:spacing w:line="252" w:lineRule="exact"/>
              <w:ind w:left="108"/>
              <w:rPr>
                <w:sz w:val="21"/>
              </w:rPr>
            </w:pPr>
            <w:r>
              <w:rPr>
                <w:sz w:val="21"/>
              </w:rPr>
              <w:t>非货币性资产交换损益</w:t>
            </w:r>
          </w:p>
        </w:tc>
        <w:tc>
          <w:tcPr>
            <w:tcW w:w="1579" w:type="dxa"/>
          </w:tcPr>
          <w:p>
            <w:pPr>
              <w:pStyle w:val="TableParagraph"/>
              <w:spacing w:line="252" w:lineRule="exact"/>
              <w:ind w:right="-15"/>
              <w:jc w:val="right"/>
              <w:rPr>
                <w:sz w:val="21"/>
              </w:rPr>
            </w:pPr>
            <w:r>
              <w:rPr>
                <w:w w:val="100"/>
                <w:sz w:val="21"/>
              </w:rPr>
              <w:t> </w:t>
            </w:r>
          </w:p>
        </w:tc>
        <w:tc>
          <w:tcPr>
            <w:tcW w:w="1104" w:type="dxa"/>
          </w:tcPr>
          <w:p>
            <w:pPr>
              <w:pStyle w:val="TableParagraph"/>
              <w:spacing w:line="252" w:lineRule="exact"/>
              <w:ind w:left="108"/>
              <w:rPr>
                <w:sz w:val="21"/>
              </w:rPr>
            </w:pPr>
            <w:r>
              <w:rPr>
                <w:w w:val="100"/>
                <w:sz w:val="21"/>
              </w:rPr>
              <w:t> </w:t>
            </w:r>
            <w:r>
              <w:rPr>
                <w:sz w:val="21"/>
              </w:rPr>
              <w:t> </w:t>
            </w: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273" w:hRule="atLeast"/>
        </w:trPr>
        <w:tc>
          <w:tcPr>
            <w:tcW w:w="3205" w:type="dxa"/>
          </w:tcPr>
          <w:p>
            <w:pPr>
              <w:pStyle w:val="TableParagraph"/>
              <w:spacing w:line="252" w:lineRule="exact"/>
              <w:ind w:left="108"/>
              <w:rPr>
                <w:sz w:val="21"/>
              </w:rPr>
            </w:pPr>
            <w:r>
              <w:rPr>
                <w:sz w:val="21"/>
              </w:rPr>
              <w:t>委托他人投资或管理资产的损益</w:t>
            </w:r>
          </w:p>
        </w:tc>
        <w:tc>
          <w:tcPr>
            <w:tcW w:w="1579" w:type="dxa"/>
          </w:tcPr>
          <w:p>
            <w:pPr>
              <w:pStyle w:val="TableParagraph"/>
              <w:spacing w:line="252" w:lineRule="exact"/>
              <w:ind w:right="-15"/>
              <w:jc w:val="right"/>
              <w:rPr>
                <w:sz w:val="21"/>
              </w:rPr>
            </w:pPr>
            <w:r>
              <w:rPr>
                <w:w w:val="100"/>
                <w:sz w:val="21"/>
              </w:rPr>
              <w:t> </w:t>
            </w:r>
          </w:p>
        </w:tc>
        <w:tc>
          <w:tcPr>
            <w:tcW w:w="1104" w:type="dxa"/>
          </w:tcPr>
          <w:p>
            <w:pPr>
              <w:pStyle w:val="TableParagraph"/>
              <w:spacing w:line="252" w:lineRule="exact"/>
              <w:ind w:left="108"/>
              <w:rPr>
                <w:sz w:val="21"/>
              </w:rPr>
            </w:pPr>
            <w:r>
              <w:rPr>
                <w:w w:val="100"/>
                <w:sz w:val="21"/>
              </w:rPr>
              <w:t> </w:t>
            </w:r>
            <w:r>
              <w:rPr>
                <w:sz w:val="21"/>
              </w:rPr>
              <w:t> </w:t>
            </w:r>
            <w:r>
              <w:rPr>
                <w:w w:val="100"/>
                <w:sz w:val="21"/>
              </w:rPr>
              <w:t> </w:t>
            </w:r>
          </w:p>
        </w:tc>
        <w:tc>
          <w:tcPr>
            <w:tcW w:w="1581" w:type="dxa"/>
          </w:tcPr>
          <w:p>
            <w:pPr>
              <w:pStyle w:val="TableParagraph"/>
              <w:spacing w:line="252" w:lineRule="exact"/>
              <w:ind w:right="-15"/>
              <w:jc w:val="right"/>
              <w:rPr>
                <w:sz w:val="21"/>
              </w:rPr>
            </w:pPr>
            <w:r>
              <w:rPr>
                <w:sz w:val="21"/>
              </w:rPr>
              <w:t>3,064,810.40 </w:t>
            </w:r>
          </w:p>
        </w:tc>
        <w:tc>
          <w:tcPr>
            <w:tcW w:w="1579" w:type="dxa"/>
          </w:tcPr>
          <w:p>
            <w:pPr>
              <w:pStyle w:val="TableParagraph"/>
              <w:spacing w:line="252" w:lineRule="exact"/>
              <w:ind w:right="-15"/>
              <w:jc w:val="right"/>
              <w:rPr>
                <w:sz w:val="21"/>
              </w:rPr>
            </w:pPr>
            <w:r>
              <w:rPr>
                <w:sz w:val="21"/>
              </w:rPr>
              <w:t>3,158,336.25 </w:t>
            </w:r>
          </w:p>
        </w:tc>
      </w:tr>
      <w:tr>
        <w:trPr>
          <w:trHeight w:val="544" w:hRule="atLeast"/>
        </w:trPr>
        <w:tc>
          <w:tcPr>
            <w:tcW w:w="3205" w:type="dxa"/>
          </w:tcPr>
          <w:p>
            <w:pPr>
              <w:pStyle w:val="TableParagraph"/>
              <w:ind w:left="108"/>
              <w:rPr>
                <w:sz w:val="21"/>
              </w:rPr>
            </w:pPr>
            <w:r>
              <w:rPr>
                <w:sz w:val="21"/>
              </w:rPr>
              <w:t>因不可抗力因素，如遭受自然灾</w:t>
            </w:r>
          </w:p>
          <w:p>
            <w:pPr>
              <w:pStyle w:val="TableParagraph"/>
              <w:spacing w:line="252" w:lineRule="exact" w:before="2"/>
              <w:ind w:left="108"/>
              <w:rPr>
                <w:sz w:val="21"/>
              </w:rPr>
            </w:pPr>
            <w:r>
              <w:rPr>
                <w:sz w:val="21"/>
              </w:rPr>
              <w:t>害而计提的各项资产减值准备</w:t>
            </w:r>
          </w:p>
        </w:tc>
        <w:tc>
          <w:tcPr>
            <w:tcW w:w="1579" w:type="dxa"/>
          </w:tcPr>
          <w:p>
            <w:pPr>
              <w:pStyle w:val="TableParagraph"/>
              <w:spacing w:before="138"/>
              <w:ind w:right="-15"/>
              <w:jc w:val="right"/>
              <w:rPr>
                <w:sz w:val="21"/>
              </w:rPr>
            </w:pPr>
            <w:r>
              <w:rPr>
                <w:w w:val="100"/>
                <w:sz w:val="21"/>
              </w:rPr>
              <w:t>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w w:val="100"/>
                <w:sz w:val="21"/>
              </w:rPr>
              <w:t> </w:t>
            </w:r>
          </w:p>
        </w:tc>
        <w:tc>
          <w:tcPr>
            <w:tcW w:w="1579" w:type="dxa"/>
          </w:tcPr>
          <w:p>
            <w:pPr>
              <w:pStyle w:val="TableParagraph"/>
              <w:spacing w:before="138"/>
              <w:ind w:right="-15"/>
              <w:jc w:val="right"/>
              <w:rPr>
                <w:sz w:val="21"/>
              </w:rPr>
            </w:pPr>
            <w:r>
              <w:rPr>
                <w:w w:val="100"/>
                <w:sz w:val="21"/>
              </w:rPr>
              <w:t> </w:t>
            </w:r>
          </w:p>
        </w:tc>
      </w:tr>
      <w:tr>
        <w:trPr>
          <w:trHeight w:val="270" w:hRule="atLeast"/>
        </w:trPr>
        <w:tc>
          <w:tcPr>
            <w:tcW w:w="3205" w:type="dxa"/>
          </w:tcPr>
          <w:p>
            <w:pPr>
              <w:pStyle w:val="TableParagraph"/>
              <w:spacing w:line="250" w:lineRule="exact"/>
              <w:ind w:left="108"/>
              <w:rPr>
                <w:sz w:val="21"/>
              </w:rPr>
            </w:pPr>
            <w:r>
              <w:rPr>
                <w:sz w:val="21"/>
              </w:rPr>
              <w:t>债务重组损益</w:t>
            </w:r>
          </w:p>
        </w:tc>
        <w:tc>
          <w:tcPr>
            <w:tcW w:w="1579" w:type="dxa"/>
          </w:tcPr>
          <w:p>
            <w:pPr>
              <w:pStyle w:val="TableParagraph"/>
              <w:spacing w:line="250" w:lineRule="exact"/>
              <w:ind w:right="-15"/>
              <w:jc w:val="right"/>
              <w:rPr>
                <w:sz w:val="21"/>
              </w:rPr>
            </w:pPr>
            <w:r>
              <w:rPr>
                <w:w w:val="100"/>
                <w:sz w:val="21"/>
              </w:rPr>
              <w:t> </w:t>
            </w:r>
          </w:p>
        </w:tc>
        <w:tc>
          <w:tcPr>
            <w:tcW w:w="1104" w:type="dxa"/>
          </w:tcPr>
          <w:p>
            <w:pPr>
              <w:pStyle w:val="TableParagraph"/>
              <w:spacing w:line="250" w:lineRule="exact"/>
              <w:ind w:left="108"/>
              <w:rPr>
                <w:sz w:val="21"/>
              </w:rPr>
            </w:pPr>
            <w:r>
              <w:rPr>
                <w:w w:val="100"/>
                <w:sz w:val="21"/>
              </w:rPr>
              <w:t> </w:t>
            </w:r>
            <w:r>
              <w:rPr>
                <w:sz w:val="21"/>
              </w:rPr>
              <w:t> </w:t>
            </w: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5" w:hRule="atLeast"/>
        </w:trPr>
        <w:tc>
          <w:tcPr>
            <w:tcW w:w="3205" w:type="dxa"/>
          </w:tcPr>
          <w:p>
            <w:pPr>
              <w:pStyle w:val="TableParagraph"/>
              <w:spacing w:line="270" w:lineRule="atLeast" w:before="0"/>
              <w:ind w:left="108" w:right="139"/>
              <w:rPr>
                <w:sz w:val="21"/>
              </w:rPr>
            </w:pPr>
            <w:r>
              <w:rPr>
                <w:sz w:val="21"/>
              </w:rPr>
              <w:t>企业重组费用，如安置职工的支出、整合费用等</w:t>
            </w:r>
          </w:p>
        </w:tc>
        <w:tc>
          <w:tcPr>
            <w:tcW w:w="1579" w:type="dxa"/>
          </w:tcPr>
          <w:p>
            <w:pPr>
              <w:pStyle w:val="TableParagraph"/>
              <w:spacing w:before="138"/>
              <w:ind w:right="-15"/>
              <w:jc w:val="right"/>
              <w:rPr>
                <w:sz w:val="21"/>
              </w:rPr>
            </w:pPr>
            <w:r>
              <w:rPr>
                <w:w w:val="100"/>
                <w:sz w:val="21"/>
              </w:rPr>
              <w:t>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w w:val="100"/>
                <w:sz w:val="21"/>
              </w:rPr>
              <w:t> </w:t>
            </w:r>
          </w:p>
        </w:tc>
        <w:tc>
          <w:tcPr>
            <w:tcW w:w="1579" w:type="dxa"/>
          </w:tcPr>
          <w:p>
            <w:pPr>
              <w:pStyle w:val="TableParagraph"/>
              <w:spacing w:before="138"/>
              <w:ind w:right="-15"/>
              <w:jc w:val="right"/>
              <w:rPr>
                <w:sz w:val="21"/>
              </w:rPr>
            </w:pPr>
            <w:r>
              <w:rPr>
                <w:w w:val="100"/>
                <w:sz w:val="21"/>
              </w:rPr>
              <w:t> </w:t>
            </w:r>
          </w:p>
        </w:tc>
      </w:tr>
      <w:tr>
        <w:trPr>
          <w:trHeight w:val="546" w:hRule="atLeast"/>
        </w:trPr>
        <w:tc>
          <w:tcPr>
            <w:tcW w:w="3205" w:type="dxa"/>
          </w:tcPr>
          <w:p>
            <w:pPr>
              <w:pStyle w:val="TableParagraph"/>
              <w:spacing w:line="270" w:lineRule="atLeast" w:before="0"/>
              <w:ind w:left="108" w:right="139"/>
              <w:rPr>
                <w:sz w:val="21"/>
              </w:rPr>
            </w:pPr>
            <w:r>
              <w:rPr>
                <w:sz w:val="21"/>
              </w:rPr>
              <w:t>交易价格显失公允的交易产生的超过公允价值部分的损益</w:t>
            </w:r>
          </w:p>
        </w:tc>
        <w:tc>
          <w:tcPr>
            <w:tcW w:w="1579" w:type="dxa"/>
          </w:tcPr>
          <w:p>
            <w:pPr>
              <w:pStyle w:val="TableParagraph"/>
              <w:spacing w:before="138"/>
              <w:ind w:right="-15"/>
              <w:jc w:val="right"/>
              <w:rPr>
                <w:sz w:val="21"/>
              </w:rPr>
            </w:pPr>
            <w:r>
              <w:rPr>
                <w:w w:val="100"/>
                <w:sz w:val="21"/>
              </w:rPr>
              <w:t>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w w:val="100"/>
                <w:sz w:val="21"/>
              </w:rPr>
              <w:t> </w:t>
            </w:r>
          </w:p>
        </w:tc>
        <w:tc>
          <w:tcPr>
            <w:tcW w:w="1579" w:type="dxa"/>
          </w:tcPr>
          <w:p>
            <w:pPr>
              <w:pStyle w:val="TableParagraph"/>
              <w:spacing w:before="138"/>
              <w:ind w:right="-15"/>
              <w:jc w:val="right"/>
              <w:rPr>
                <w:sz w:val="21"/>
              </w:rPr>
            </w:pPr>
            <w:r>
              <w:rPr>
                <w:w w:val="100"/>
                <w:sz w:val="21"/>
              </w:rPr>
              <w:t> </w:t>
            </w:r>
          </w:p>
        </w:tc>
      </w:tr>
      <w:tr>
        <w:trPr>
          <w:trHeight w:val="544" w:hRule="atLeast"/>
        </w:trPr>
        <w:tc>
          <w:tcPr>
            <w:tcW w:w="3205" w:type="dxa"/>
          </w:tcPr>
          <w:p>
            <w:pPr>
              <w:pStyle w:val="TableParagraph"/>
              <w:ind w:left="108"/>
              <w:rPr>
                <w:sz w:val="21"/>
              </w:rPr>
            </w:pPr>
            <w:r>
              <w:rPr>
                <w:sz w:val="21"/>
              </w:rPr>
              <w:t>同一控制下企业合并产生的子公</w:t>
            </w:r>
          </w:p>
          <w:p>
            <w:pPr>
              <w:pStyle w:val="TableParagraph"/>
              <w:spacing w:line="252" w:lineRule="exact" w:before="2"/>
              <w:ind w:left="108"/>
              <w:rPr>
                <w:sz w:val="21"/>
              </w:rPr>
            </w:pPr>
            <w:r>
              <w:rPr>
                <w:sz w:val="21"/>
              </w:rPr>
              <w:t>司期初至合并日的当期净损益</w:t>
            </w:r>
          </w:p>
        </w:tc>
        <w:tc>
          <w:tcPr>
            <w:tcW w:w="1579" w:type="dxa"/>
          </w:tcPr>
          <w:p>
            <w:pPr>
              <w:pStyle w:val="TableParagraph"/>
              <w:spacing w:before="137"/>
              <w:ind w:right="-15"/>
              <w:jc w:val="right"/>
              <w:rPr>
                <w:sz w:val="21"/>
              </w:rPr>
            </w:pPr>
            <w:r>
              <w:rPr>
                <w:w w:val="100"/>
                <w:sz w:val="21"/>
              </w:rPr>
              <w:t> </w:t>
            </w:r>
          </w:p>
        </w:tc>
        <w:tc>
          <w:tcPr>
            <w:tcW w:w="1104" w:type="dxa"/>
          </w:tcPr>
          <w:p>
            <w:pPr>
              <w:pStyle w:val="TableParagraph"/>
              <w:spacing w:before="137"/>
              <w:ind w:left="108"/>
              <w:rPr>
                <w:sz w:val="21"/>
              </w:rPr>
            </w:pPr>
            <w:r>
              <w:rPr>
                <w:w w:val="100"/>
                <w:sz w:val="21"/>
              </w:rPr>
              <w:t> </w:t>
            </w:r>
            <w:r>
              <w:rPr>
                <w:sz w:val="21"/>
              </w:rPr>
              <w:t> </w:t>
            </w:r>
            <w:r>
              <w:rPr>
                <w:w w:val="100"/>
                <w:sz w:val="21"/>
              </w:rPr>
              <w:t> </w:t>
            </w:r>
          </w:p>
        </w:tc>
        <w:tc>
          <w:tcPr>
            <w:tcW w:w="1581" w:type="dxa"/>
          </w:tcPr>
          <w:p>
            <w:pPr>
              <w:pStyle w:val="TableParagraph"/>
              <w:spacing w:before="137"/>
              <w:ind w:right="-15"/>
              <w:jc w:val="right"/>
              <w:rPr>
                <w:sz w:val="21"/>
              </w:rPr>
            </w:pPr>
            <w:r>
              <w:rPr>
                <w:w w:val="100"/>
                <w:sz w:val="21"/>
              </w:rPr>
              <w:t> </w:t>
            </w:r>
          </w:p>
        </w:tc>
        <w:tc>
          <w:tcPr>
            <w:tcW w:w="1579" w:type="dxa"/>
          </w:tcPr>
          <w:p>
            <w:pPr>
              <w:pStyle w:val="TableParagraph"/>
              <w:spacing w:before="137"/>
              <w:ind w:right="-15"/>
              <w:jc w:val="right"/>
              <w:rPr>
                <w:sz w:val="21"/>
              </w:rPr>
            </w:pPr>
            <w:r>
              <w:rPr>
                <w:w w:val="100"/>
                <w:sz w:val="21"/>
              </w:rPr>
              <w:t> </w:t>
            </w:r>
          </w:p>
        </w:tc>
      </w:tr>
      <w:tr>
        <w:trPr>
          <w:trHeight w:val="544" w:hRule="atLeast"/>
        </w:trPr>
        <w:tc>
          <w:tcPr>
            <w:tcW w:w="3205" w:type="dxa"/>
          </w:tcPr>
          <w:p>
            <w:pPr>
              <w:pStyle w:val="TableParagraph"/>
              <w:ind w:left="108"/>
              <w:rPr>
                <w:sz w:val="21"/>
              </w:rPr>
            </w:pPr>
            <w:r>
              <w:rPr>
                <w:sz w:val="21"/>
              </w:rPr>
              <w:t>与公司正常经营业务无关的或有</w:t>
            </w:r>
          </w:p>
          <w:p>
            <w:pPr>
              <w:pStyle w:val="TableParagraph"/>
              <w:spacing w:line="252" w:lineRule="exact" w:before="2"/>
              <w:ind w:left="108"/>
              <w:rPr>
                <w:sz w:val="21"/>
              </w:rPr>
            </w:pPr>
            <w:r>
              <w:rPr>
                <w:sz w:val="21"/>
              </w:rPr>
              <w:t>事项产生的损益</w:t>
            </w:r>
          </w:p>
        </w:tc>
        <w:tc>
          <w:tcPr>
            <w:tcW w:w="1579" w:type="dxa"/>
          </w:tcPr>
          <w:p>
            <w:pPr>
              <w:pStyle w:val="TableParagraph"/>
              <w:spacing w:before="137"/>
              <w:ind w:right="-15"/>
              <w:jc w:val="right"/>
              <w:rPr>
                <w:sz w:val="21"/>
              </w:rPr>
            </w:pPr>
            <w:r>
              <w:rPr>
                <w:w w:val="100"/>
                <w:sz w:val="21"/>
              </w:rPr>
              <w:t> </w:t>
            </w:r>
          </w:p>
        </w:tc>
        <w:tc>
          <w:tcPr>
            <w:tcW w:w="1104" w:type="dxa"/>
          </w:tcPr>
          <w:p>
            <w:pPr>
              <w:pStyle w:val="TableParagraph"/>
              <w:spacing w:before="137"/>
              <w:ind w:left="108"/>
              <w:rPr>
                <w:sz w:val="21"/>
              </w:rPr>
            </w:pPr>
            <w:r>
              <w:rPr>
                <w:w w:val="100"/>
                <w:sz w:val="21"/>
              </w:rPr>
              <w:t> </w:t>
            </w:r>
            <w:r>
              <w:rPr>
                <w:sz w:val="21"/>
              </w:rPr>
              <w:t> </w:t>
            </w:r>
            <w:r>
              <w:rPr>
                <w:w w:val="100"/>
                <w:sz w:val="21"/>
              </w:rPr>
              <w:t> </w:t>
            </w:r>
          </w:p>
        </w:tc>
        <w:tc>
          <w:tcPr>
            <w:tcW w:w="1581" w:type="dxa"/>
          </w:tcPr>
          <w:p>
            <w:pPr>
              <w:pStyle w:val="TableParagraph"/>
              <w:spacing w:before="137"/>
              <w:ind w:right="-15"/>
              <w:jc w:val="right"/>
              <w:rPr>
                <w:sz w:val="21"/>
              </w:rPr>
            </w:pPr>
            <w:r>
              <w:rPr>
                <w:w w:val="100"/>
                <w:sz w:val="21"/>
              </w:rPr>
              <w:t> </w:t>
            </w:r>
          </w:p>
        </w:tc>
        <w:tc>
          <w:tcPr>
            <w:tcW w:w="1579" w:type="dxa"/>
          </w:tcPr>
          <w:p>
            <w:pPr>
              <w:pStyle w:val="TableParagraph"/>
              <w:spacing w:before="137"/>
              <w:ind w:right="-15"/>
              <w:jc w:val="right"/>
              <w:rPr>
                <w:sz w:val="21"/>
              </w:rPr>
            </w:pPr>
            <w:r>
              <w:rPr>
                <w:w w:val="100"/>
                <w:sz w:val="21"/>
              </w:rPr>
              <w:t> </w:t>
            </w:r>
          </w:p>
        </w:tc>
      </w:tr>
      <w:tr>
        <w:trPr>
          <w:trHeight w:val="2179" w:hRule="atLeast"/>
        </w:trPr>
        <w:tc>
          <w:tcPr>
            <w:tcW w:w="3205" w:type="dxa"/>
          </w:tcPr>
          <w:p>
            <w:pPr>
              <w:pStyle w:val="TableParagraph"/>
              <w:spacing w:line="242" w:lineRule="auto"/>
              <w:ind w:left="108" w:right="-15"/>
              <w:rPr>
                <w:sz w:val="21"/>
              </w:rPr>
            </w:pPr>
            <w:r>
              <w:rPr>
                <w:sz w:val="21"/>
              </w:rPr>
              <w:t>除同公司正常经营业务相关的有效套期保值业务外，持有交易性金融资产、衍生金融资产、交易性金融负债、衍生金融负债产生的公允价值变动损益，以及处置</w:t>
            </w:r>
            <w:r>
              <w:rPr>
                <w:spacing w:val="-8"/>
                <w:sz w:val="21"/>
              </w:rPr>
              <w:t>交易性金融资产、衍生金融资产、</w:t>
            </w:r>
            <w:r>
              <w:rPr>
                <w:sz w:val="21"/>
              </w:rPr>
              <w:t>交易性金融负债、衍生金融负债</w:t>
            </w:r>
          </w:p>
          <w:p>
            <w:pPr>
              <w:pStyle w:val="TableParagraph"/>
              <w:spacing w:line="252" w:lineRule="exact" w:before="3"/>
              <w:ind w:left="108"/>
              <w:rPr>
                <w:sz w:val="21"/>
              </w:rPr>
            </w:pPr>
            <w:r>
              <w:rPr>
                <w:sz w:val="21"/>
              </w:rPr>
              <w:t>和其他债权投资取得的投资收益</w:t>
            </w:r>
          </w:p>
        </w:tc>
        <w:tc>
          <w:tcPr>
            <w:tcW w:w="157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right="-15"/>
              <w:jc w:val="right"/>
              <w:rPr>
                <w:sz w:val="21"/>
              </w:rPr>
            </w:pPr>
            <w:r>
              <w:rPr>
                <w:sz w:val="21"/>
              </w:rPr>
              <w:t>-6,716,929.52 </w:t>
            </w:r>
          </w:p>
        </w:tc>
        <w:tc>
          <w:tcPr>
            <w:tcW w:w="11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left="108"/>
              <w:rPr>
                <w:sz w:val="21"/>
              </w:rPr>
            </w:pPr>
            <w:r>
              <w:rPr>
                <w:w w:val="100"/>
                <w:sz w:val="21"/>
              </w:rPr>
              <w:t> </w:t>
            </w:r>
            <w:r>
              <w:rPr>
                <w:sz w:val="21"/>
              </w:rPr>
              <w:t> </w:t>
            </w:r>
            <w:r>
              <w:rPr>
                <w:w w:val="100"/>
                <w:sz w:val="21"/>
              </w:rPr>
              <w:t> </w:t>
            </w:r>
          </w:p>
        </w:tc>
        <w:tc>
          <w:tcPr>
            <w:tcW w:w="158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right="-15"/>
              <w:jc w:val="right"/>
              <w:rPr>
                <w:sz w:val="21"/>
              </w:rPr>
            </w:pPr>
            <w:r>
              <w:rPr>
                <w:sz w:val="21"/>
              </w:rPr>
              <w:t>2,938,291.39 </w:t>
            </w:r>
          </w:p>
        </w:tc>
        <w:tc>
          <w:tcPr>
            <w:tcW w:w="157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before="0"/>
              <w:ind w:right="-15"/>
              <w:jc w:val="right"/>
              <w:rPr>
                <w:sz w:val="21"/>
              </w:rPr>
            </w:pPr>
            <w:r>
              <w:rPr>
                <w:sz w:val="21"/>
              </w:rPr>
              <w:t>5,081,860.52 </w:t>
            </w:r>
          </w:p>
        </w:tc>
      </w:tr>
      <w:tr>
        <w:trPr>
          <w:trHeight w:val="544" w:hRule="atLeast"/>
        </w:trPr>
        <w:tc>
          <w:tcPr>
            <w:tcW w:w="3205" w:type="dxa"/>
          </w:tcPr>
          <w:p>
            <w:pPr>
              <w:pStyle w:val="TableParagraph"/>
              <w:ind w:left="108"/>
              <w:rPr>
                <w:sz w:val="21"/>
              </w:rPr>
            </w:pPr>
            <w:r>
              <w:rPr>
                <w:sz w:val="21"/>
              </w:rPr>
              <w:t>单独进行减值测试的应收款项、</w:t>
            </w:r>
          </w:p>
          <w:p>
            <w:pPr>
              <w:pStyle w:val="TableParagraph"/>
              <w:spacing w:line="252" w:lineRule="exact" w:before="2"/>
              <w:ind w:left="108"/>
              <w:rPr>
                <w:sz w:val="21"/>
              </w:rPr>
            </w:pPr>
            <w:r>
              <w:rPr>
                <w:sz w:val="21"/>
              </w:rPr>
              <w:t>合同资产减值准备转回</w:t>
            </w:r>
          </w:p>
        </w:tc>
        <w:tc>
          <w:tcPr>
            <w:tcW w:w="1579" w:type="dxa"/>
          </w:tcPr>
          <w:p>
            <w:pPr>
              <w:pStyle w:val="TableParagraph"/>
              <w:spacing w:before="138"/>
              <w:ind w:right="-15"/>
              <w:jc w:val="right"/>
              <w:rPr>
                <w:sz w:val="21"/>
              </w:rPr>
            </w:pPr>
            <w:r>
              <w:rPr>
                <w:w w:val="100"/>
                <w:sz w:val="21"/>
              </w:rPr>
              <w:t>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w w:val="100"/>
                <w:sz w:val="21"/>
              </w:rPr>
              <w:t> </w:t>
            </w:r>
          </w:p>
        </w:tc>
        <w:tc>
          <w:tcPr>
            <w:tcW w:w="1579" w:type="dxa"/>
          </w:tcPr>
          <w:p>
            <w:pPr>
              <w:pStyle w:val="TableParagraph"/>
              <w:spacing w:before="138"/>
              <w:ind w:right="-15"/>
              <w:jc w:val="right"/>
              <w:rPr>
                <w:sz w:val="21"/>
              </w:rPr>
            </w:pPr>
            <w:r>
              <w:rPr>
                <w:w w:val="100"/>
                <w:sz w:val="21"/>
              </w:rPr>
              <w:t> </w:t>
            </w:r>
          </w:p>
        </w:tc>
      </w:tr>
      <w:tr>
        <w:trPr>
          <w:trHeight w:val="273" w:hRule="atLeast"/>
        </w:trPr>
        <w:tc>
          <w:tcPr>
            <w:tcW w:w="3205" w:type="dxa"/>
          </w:tcPr>
          <w:p>
            <w:pPr>
              <w:pStyle w:val="TableParagraph"/>
              <w:spacing w:line="252" w:lineRule="exact"/>
              <w:ind w:left="108"/>
              <w:rPr>
                <w:sz w:val="21"/>
              </w:rPr>
            </w:pPr>
            <w:r>
              <w:rPr>
                <w:sz w:val="21"/>
              </w:rPr>
              <w:t>对外委托贷款取得的损益</w:t>
            </w:r>
          </w:p>
        </w:tc>
        <w:tc>
          <w:tcPr>
            <w:tcW w:w="1579" w:type="dxa"/>
          </w:tcPr>
          <w:p>
            <w:pPr>
              <w:pStyle w:val="TableParagraph"/>
              <w:spacing w:line="252" w:lineRule="exact"/>
              <w:ind w:right="-15"/>
              <w:jc w:val="right"/>
              <w:rPr>
                <w:sz w:val="21"/>
              </w:rPr>
            </w:pPr>
            <w:r>
              <w:rPr>
                <w:w w:val="100"/>
                <w:sz w:val="21"/>
              </w:rPr>
              <w:t> </w:t>
            </w:r>
          </w:p>
        </w:tc>
        <w:tc>
          <w:tcPr>
            <w:tcW w:w="1104" w:type="dxa"/>
          </w:tcPr>
          <w:p>
            <w:pPr>
              <w:pStyle w:val="TableParagraph"/>
              <w:spacing w:line="252" w:lineRule="exact"/>
              <w:ind w:left="108"/>
              <w:rPr>
                <w:sz w:val="21"/>
              </w:rPr>
            </w:pPr>
            <w:r>
              <w:rPr>
                <w:w w:val="100"/>
                <w:sz w:val="21"/>
              </w:rPr>
              <w:t> </w:t>
            </w:r>
            <w:r>
              <w:rPr>
                <w:sz w:val="21"/>
              </w:rPr>
              <w:t> </w:t>
            </w:r>
            <w:r>
              <w:rPr>
                <w:w w:val="100"/>
                <w:sz w:val="21"/>
              </w:rPr>
              <w:t> </w:t>
            </w:r>
          </w:p>
        </w:tc>
        <w:tc>
          <w:tcPr>
            <w:tcW w:w="1581" w:type="dxa"/>
          </w:tcPr>
          <w:p>
            <w:pPr>
              <w:pStyle w:val="TableParagraph"/>
              <w:spacing w:line="252" w:lineRule="exact"/>
              <w:ind w:right="-15"/>
              <w:jc w:val="right"/>
              <w:rPr>
                <w:sz w:val="21"/>
              </w:rPr>
            </w:pPr>
            <w:r>
              <w:rPr>
                <w:w w:val="100"/>
                <w:sz w:val="21"/>
              </w:rPr>
              <w:t> </w:t>
            </w:r>
          </w:p>
        </w:tc>
        <w:tc>
          <w:tcPr>
            <w:tcW w:w="1579" w:type="dxa"/>
          </w:tcPr>
          <w:p>
            <w:pPr>
              <w:pStyle w:val="TableParagraph"/>
              <w:spacing w:line="252" w:lineRule="exact"/>
              <w:ind w:right="-15"/>
              <w:jc w:val="right"/>
              <w:rPr>
                <w:sz w:val="21"/>
              </w:rPr>
            </w:pPr>
            <w:r>
              <w:rPr>
                <w:w w:val="100"/>
                <w:sz w:val="21"/>
              </w:rPr>
              <w:t> </w:t>
            </w:r>
          </w:p>
        </w:tc>
      </w:tr>
      <w:tr>
        <w:trPr>
          <w:trHeight w:val="815" w:hRule="atLeast"/>
        </w:trPr>
        <w:tc>
          <w:tcPr>
            <w:tcW w:w="3205" w:type="dxa"/>
          </w:tcPr>
          <w:p>
            <w:pPr>
              <w:pStyle w:val="TableParagraph"/>
              <w:spacing w:line="242" w:lineRule="auto"/>
              <w:ind w:left="108" w:right="139"/>
              <w:rPr>
                <w:sz w:val="21"/>
              </w:rPr>
            </w:pPr>
            <w:r>
              <w:rPr>
                <w:sz w:val="21"/>
              </w:rPr>
              <w:t>采用公允价值模式进行后续计量的投资性房地产公允价值变动产</w:t>
            </w:r>
          </w:p>
          <w:p>
            <w:pPr>
              <w:pStyle w:val="TableParagraph"/>
              <w:spacing w:line="250" w:lineRule="exact"/>
              <w:ind w:left="108"/>
              <w:rPr>
                <w:sz w:val="21"/>
              </w:rPr>
            </w:pPr>
            <w:r>
              <w:rPr>
                <w:sz w:val="21"/>
              </w:rPr>
              <w:t>生的损益</w:t>
            </w:r>
          </w:p>
        </w:tc>
        <w:tc>
          <w:tcPr>
            <w:tcW w:w="1579" w:type="dxa"/>
          </w:tcPr>
          <w:p>
            <w:pPr>
              <w:pStyle w:val="TableParagraph"/>
              <w:spacing w:before="3"/>
              <w:rPr>
                <w:sz w:val="21"/>
              </w:rPr>
            </w:pPr>
          </w:p>
          <w:p>
            <w:pPr>
              <w:pStyle w:val="TableParagraph"/>
              <w:spacing w:before="0"/>
              <w:ind w:right="-15"/>
              <w:jc w:val="right"/>
              <w:rPr>
                <w:sz w:val="21"/>
              </w:rPr>
            </w:pPr>
            <w:r>
              <w:rPr>
                <w:w w:val="100"/>
                <w:sz w:val="21"/>
              </w:rPr>
              <w:t> </w:t>
            </w:r>
          </w:p>
        </w:tc>
        <w:tc>
          <w:tcPr>
            <w:tcW w:w="1104" w:type="dxa"/>
          </w:tcPr>
          <w:p>
            <w:pPr>
              <w:pStyle w:val="TableParagraph"/>
              <w:spacing w:before="3"/>
              <w:rPr>
                <w:sz w:val="21"/>
              </w:rPr>
            </w:pPr>
          </w:p>
          <w:p>
            <w:pPr>
              <w:pStyle w:val="TableParagraph"/>
              <w:spacing w:before="0"/>
              <w:ind w:left="108"/>
              <w:rPr>
                <w:sz w:val="21"/>
              </w:rPr>
            </w:pPr>
            <w:r>
              <w:rPr>
                <w:w w:val="100"/>
                <w:sz w:val="21"/>
              </w:rPr>
              <w:t> </w:t>
            </w:r>
            <w:r>
              <w:rPr>
                <w:sz w:val="21"/>
              </w:rPr>
              <w:t> </w:t>
            </w:r>
            <w:r>
              <w:rPr>
                <w:w w:val="100"/>
                <w:sz w:val="21"/>
              </w:rPr>
              <w:t> </w:t>
            </w:r>
          </w:p>
        </w:tc>
        <w:tc>
          <w:tcPr>
            <w:tcW w:w="1581" w:type="dxa"/>
          </w:tcPr>
          <w:p>
            <w:pPr>
              <w:pStyle w:val="TableParagraph"/>
              <w:spacing w:before="3"/>
              <w:rPr>
                <w:sz w:val="21"/>
              </w:rPr>
            </w:pPr>
          </w:p>
          <w:p>
            <w:pPr>
              <w:pStyle w:val="TableParagraph"/>
              <w:spacing w:before="0"/>
              <w:ind w:right="-15"/>
              <w:jc w:val="right"/>
              <w:rPr>
                <w:sz w:val="21"/>
              </w:rPr>
            </w:pPr>
            <w:r>
              <w:rPr>
                <w:w w:val="100"/>
                <w:sz w:val="21"/>
              </w:rPr>
              <w:t> </w:t>
            </w:r>
          </w:p>
        </w:tc>
        <w:tc>
          <w:tcPr>
            <w:tcW w:w="1579" w:type="dxa"/>
          </w:tcPr>
          <w:p>
            <w:pPr>
              <w:pStyle w:val="TableParagraph"/>
              <w:spacing w:before="3"/>
              <w:rPr>
                <w:sz w:val="21"/>
              </w:rPr>
            </w:pPr>
          </w:p>
          <w:p>
            <w:pPr>
              <w:pStyle w:val="TableParagraph"/>
              <w:spacing w:before="0"/>
              <w:ind w:right="-15"/>
              <w:jc w:val="right"/>
              <w:rPr>
                <w:sz w:val="21"/>
              </w:rPr>
            </w:pPr>
            <w:r>
              <w:rPr>
                <w:w w:val="100"/>
                <w:sz w:val="21"/>
              </w:rPr>
              <w:t> </w:t>
            </w:r>
          </w:p>
        </w:tc>
      </w:tr>
      <w:tr>
        <w:trPr>
          <w:trHeight w:val="818" w:hRule="atLeast"/>
        </w:trPr>
        <w:tc>
          <w:tcPr>
            <w:tcW w:w="3205" w:type="dxa"/>
          </w:tcPr>
          <w:p>
            <w:pPr>
              <w:pStyle w:val="TableParagraph"/>
              <w:ind w:left="108"/>
              <w:rPr>
                <w:sz w:val="21"/>
              </w:rPr>
            </w:pPr>
            <w:r>
              <w:rPr>
                <w:sz w:val="21"/>
              </w:rPr>
              <w:t>根据税收、会计等法律、法规的</w:t>
            </w:r>
          </w:p>
          <w:p>
            <w:pPr>
              <w:pStyle w:val="TableParagraph"/>
              <w:spacing w:line="270" w:lineRule="atLeast" w:before="0"/>
              <w:ind w:left="108" w:right="139"/>
              <w:rPr>
                <w:sz w:val="21"/>
              </w:rPr>
            </w:pPr>
            <w:r>
              <w:rPr>
                <w:sz w:val="21"/>
              </w:rPr>
              <w:t>要求对当期损益进行一次性调整对当期损益的影响</w:t>
            </w:r>
          </w:p>
        </w:tc>
        <w:tc>
          <w:tcPr>
            <w:tcW w:w="1579" w:type="dxa"/>
          </w:tcPr>
          <w:p>
            <w:pPr>
              <w:pStyle w:val="TableParagraph"/>
              <w:spacing w:before="5"/>
              <w:rPr>
                <w:sz w:val="21"/>
              </w:rPr>
            </w:pPr>
          </w:p>
          <w:p>
            <w:pPr>
              <w:pStyle w:val="TableParagraph"/>
              <w:spacing w:before="0"/>
              <w:ind w:right="-15"/>
              <w:jc w:val="right"/>
              <w:rPr>
                <w:sz w:val="21"/>
              </w:rPr>
            </w:pPr>
            <w:r>
              <w:rPr>
                <w:w w:val="100"/>
                <w:sz w:val="21"/>
              </w:rPr>
              <w:t> </w:t>
            </w:r>
          </w:p>
        </w:tc>
        <w:tc>
          <w:tcPr>
            <w:tcW w:w="1104" w:type="dxa"/>
          </w:tcPr>
          <w:p>
            <w:pPr>
              <w:pStyle w:val="TableParagraph"/>
              <w:spacing w:before="5"/>
              <w:rPr>
                <w:sz w:val="21"/>
              </w:rPr>
            </w:pPr>
          </w:p>
          <w:p>
            <w:pPr>
              <w:pStyle w:val="TableParagraph"/>
              <w:spacing w:before="0"/>
              <w:ind w:left="108"/>
              <w:rPr>
                <w:sz w:val="21"/>
              </w:rPr>
            </w:pPr>
            <w:r>
              <w:rPr>
                <w:w w:val="100"/>
                <w:sz w:val="21"/>
              </w:rPr>
              <w:t> </w:t>
            </w:r>
            <w:r>
              <w:rPr>
                <w:sz w:val="21"/>
              </w:rPr>
              <w:t> </w:t>
            </w:r>
            <w:r>
              <w:rPr>
                <w:w w:val="100"/>
                <w:sz w:val="21"/>
              </w:rPr>
              <w:t> </w:t>
            </w:r>
          </w:p>
        </w:tc>
        <w:tc>
          <w:tcPr>
            <w:tcW w:w="1581" w:type="dxa"/>
          </w:tcPr>
          <w:p>
            <w:pPr>
              <w:pStyle w:val="TableParagraph"/>
              <w:spacing w:before="5"/>
              <w:rPr>
                <w:sz w:val="21"/>
              </w:rPr>
            </w:pPr>
          </w:p>
          <w:p>
            <w:pPr>
              <w:pStyle w:val="TableParagraph"/>
              <w:spacing w:before="0"/>
              <w:ind w:right="-15"/>
              <w:jc w:val="right"/>
              <w:rPr>
                <w:sz w:val="21"/>
              </w:rPr>
            </w:pPr>
            <w:r>
              <w:rPr>
                <w:w w:val="100"/>
                <w:sz w:val="21"/>
              </w:rPr>
              <w:t> </w:t>
            </w:r>
          </w:p>
        </w:tc>
        <w:tc>
          <w:tcPr>
            <w:tcW w:w="1579" w:type="dxa"/>
          </w:tcPr>
          <w:p>
            <w:pPr>
              <w:pStyle w:val="TableParagraph"/>
              <w:spacing w:before="5"/>
              <w:rPr>
                <w:sz w:val="21"/>
              </w:rPr>
            </w:pPr>
          </w:p>
          <w:p>
            <w:pPr>
              <w:pStyle w:val="TableParagraph"/>
              <w:spacing w:before="0"/>
              <w:ind w:right="-15"/>
              <w:jc w:val="right"/>
              <w:rPr>
                <w:sz w:val="21"/>
              </w:rPr>
            </w:pPr>
            <w:r>
              <w:rPr>
                <w:w w:val="100"/>
                <w:sz w:val="21"/>
              </w:rPr>
              <w:t> </w:t>
            </w:r>
          </w:p>
        </w:tc>
      </w:tr>
      <w:tr>
        <w:trPr>
          <w:trHeight w:val="270" w:hRule="atLeast"/>
        </w:trPr>
        <w:tc>
          <w:tcPr>
            <w:tcW w:w="3205" w:type="dxa"/>
          </w:tcPr>
          <w:p>
            <w:pPr>
              <w:pStyle w:val="TableParagraph"/>
              <w:spacing w:line="250" w:lineRule="exact"/>
              <w:ind w:left="108"/>
              <w:rPr>
                <w:sz w:val="21"/>
              </w:rPr>
            </w:pPr>
            <w:r>
              <w:rPr>
                <w:spacing w:val="-1"/>
                <w:sz w:val="21"/>
              </w:rPr>
              <w:t>受托经营取得的托管费收入</w:t>
            </w:r>
          </w:p>
        </w:tc>
        <w:tc>
          <w:tcPr>
            <w:tcW w:w="1579" w:type="dxa"/>
          </w:tcPr>
          <w:p>
            <w:pPr>
              <w:pStyle w:val="TableParagraph"/>
              <w:spacing w:line="250" w:lineRule="exact"/>
              <w:ind w:right="-15"/>
              <w:jc w:val="right"/>
              <w:rPr>
                <w:sz w:val="21"/>
              </w:rPr>
            </w:pPr>
            <w:r>
              <w:rPr>
                <w:w w:val="100"/>
                <w:sz w:val="21"/>
              </w:rPr>
              <w:t> </w:t>
            </w:r>
          </w:p>
        </w:tc>
        <w:tc>
          <w:tcPr>
            <w:tcW w:w="1104" w:type="dxa"/>
          </w:tcPr>
          <w:p>
            <w:pPr>
              <w:pStyle w:val="TableParagraph"/>
              <w:spacing w:line="250" w:lineRule="exact"/>
              <w:ind w:left="108"/>
              <w:rPr>
                <w:sz w:val="21"/>
              </w:rPr>
            </w:pPr>
            <w:r>
              <w:rPr>
                <w:w w:val="100"/>
                <w:sz w:val="21"/>
              </w:rPr>
              <w:t> </w:t>
            </w:r>
            <w:r>
              <w:rPr>
                <w:sz w:val="21"/>
              </w:rPr>
              <w:t> </w:t>
            </w:r>
            <w:r>
              <w:rPr>
                <w:w w:val="100"/>
                <w:sz w:val="21"/>
              </w:rPr>
              <w:t> </w:t>
            </w:r>
          </w:p>
        </w:tc>
        <w:tc>
          <w:tcPr>
            <w:tcW w:w="1581" w:type="dxa"/>
          </w:tcPr>
          <w:p>
            <w:pPr>
              <w:pStyle w:val="TableParagraph"/>
              <w:spacing w:line="250" w:lineRule="exact"/>
              <w:ind w:right="-15"/>
              <w:jc w:val="right"/>
              <w:rPr>
                <w:sz w:val="21"/>
              </w:rPr>
            </w:pPr>
            <w:r>
              <w:rPr>
                <w:w w:val="100"/>
                <w:sz w:val="21"/>
              </w:rPr>
              <w:t> </w:t>
            </w:r>
          </w:p>
        </w:tc>
        <w:tc>
          <w:tcPr>
            <w:tcW w:w="1579" w:type="dxa"/>
          </w:tcPr>
          <w:p>
            <w:pPr>
              <w:pStyle w:val="TableParagraph"/>
              <w:spacing w:line="250" w:lineRule="exact"/>
              <w:ind w:right="-15"/>
              <w:jc w:val="right"/>
              <w:rPr>
                <w:sz w:val="21"/>
              </w:rPr>
            </w:pPr>
            <w:r>
              <w:rPr>
                <w:w w:val="100"/>
                <w:sz w:val="21"/>
              </w:rPr>
              <w:t> </w:t>
            </w:r>
          </w:p>
        </w:tc>
      </w:tr>
      <w:tr>
        <w:trPr>
          <w:trHeight w:val="547" w:hRule="atLeast"/>
        </w:trPr>
        <w:tc>
          <w:tcPr>
            <w:tcW w:w="3205" w:type="dxa"/>
          </w:tcPr>
          <w:p>
            <w:pPr>
              <w:pStyle w:val="TableParagraph"/>
              <w:spacing w:line="270" w:lineRule="atLeast" w:before="0"/>
              <w:ind w:left="108" w:right="139"/>
              <w:rPr>
                <w:sz w:val="21"/>
              </w:rPr>
            </w:pPr>
            <w:r>
              <w:rPr>
                <w:sz w:val="21"/>
              </w:rPr>
              <w:t>除上述各项之外的其他营业外收入和支出</w:t>
            </w:r>
          </w:p>
        </w:tc>
        <w:tc>
          <w:tcPr>
            <w:tcW w:w="1579" w:type="dxa"/>
          </w:tcPr>
          <w:p>
            <w:pPr>
              <w:pStyle w:val="TableParagraph"/>
              <w:spacing w:before="138"/>
              <w:ind w:right="-15"/>
              <w:jc w:val="right"/>
              <w:rPr>
                <w:sz w:val="21"/>
              </w:rPr>
            </w:pPr>
            <w:r>
              <w:rPr>
                <w:sz w:val="21"/>
              </w:rPr>
              <w:t>1,829,184.55 </w:t>
            </w:r>
          </w:p>
        </w:tc>
        <w:tc>
          <w:tcPr>
            <w:tcW w:w="1104" w:type="dxa"/>
          </w:tcPr>
          <w:p>
            <w:pPr>
              <w:pStyle w:val="TableParagraph"/>
              <w:spacing w:before="138"/>
              <w:ind w:left="108"/>
              <w:rPr>
                <w:sz w:val="21"/>
              </w:rPr>
            </w:pPr>
            <w:r>
              <w:rPr>
                <w:w w:val="100"/>
                <w:sz w:val="21"/>
              </w:rPr>
              <w:t> </w:t>
            </w:r>
            <w:r>
              <w:rPr>
                <w:sz w:val="21"/>
              </w:rPr>
              <w:t> </w:t>
            </w:r>
            <w:r>
              <w:rPr>
                <w:w w:val="100"/>
                <w:sz w:val="21"/>
              </w:rPr>
              <w:t> </w:t>
            </w:r>
          </w:p>
        </w:tc>
        <w:tc>
          <w:tcPr>
            <w:tcW w:w="1581" w:type="dxa"/>
          </w:tcPr>
          <w:p>
            <w:pPr>
              <w:pStyle w:val="TableParagraph"/>
              <w:spacing w:before="138"/>
              <w:ind w:right="-15"/>
              <w:jc w:val="right"/>
              <w:rPr>
                <w:sz w:val="21"/>
              </w:rPr>
            </w:pPr>
            <w:r>
              <w:rPr>
                <w:sz w:val="21"/>
              </w:rPr>
              <w:t>-1,243,987.80 </w:t>
            </w:r>
          </w:p>
        </w:tc>
        <w:tc>
          <w:tcPr>
            <w:tcW w:w="1579" w:type="dxa"/>
          </w:tcPr>
          <w:p>
            <w:pPr>
              <w:pStyle w:val="TableParagraph"/>
              <w:spacing w:before="138"/>
              <w:ind w:right="-15"/>
              <w:jc w:val="right"/>
              <w:rPr>
                <w:sz w:val="21"/>
              </w:rPr>
            </w:pPr>
            <w:r>
              <w:rPr>
                <w:sz w:val="21"/>
              </w:rPr>
              <w:t>-2,553,267.86 </w:t>
            </w:r>
          </w:p>
        </w:tc>
      </w:tr>
      <w:tr>
        <w:trPr>
          <w:trHeight w:val="544" w:hRule="atLeast"/>
        </w:trPr>
        <w:tc>
          <w:tcPr>
            <w:tcW w:w="3205" w:type="dxa"/>
          </w:tcPr>
          <w:p>
            <w:pPr>
              <w:pStyle w:val="TableParagraph"/>
              <w:ind w:left="108"/>
              <w:rPr>
                <w:sz w:val="21"/>
              </w:rPr>
            </w:pPr>
            <w:r>
              <w:rPr>
                <w:sz w:val="21"/>
              </w:rPr>
              <w:t>其他符合非经常性损益定义的损</w:t>
            </w:r>
          </w:p>
          <w:p>
            <w:pPr>
              <w:pStyle w:val="TableParagraph"/>
              <w:spacing w:line="252" w:lineRule="exact" w:before="2"/>
              <w:ind w:left="108"/>
              <w:rPr>
                <w:sz w:val="21"/>
              </w:rPr>
            </w:pPr>
            <w:r>
              <w:rPr>
                <w:sz w:val="21"/>
              </w:rPr>
              <w:t>益项目</w:t>
            </w:r>
          </w:p>
        </w:tc>
        <w:tc>
          <w:tcPr>
            <w:tcW w:w="1579" w:type="dxa"/>
          </w:tcPr>
          <w:p>
            <w:pPr>
              <w:pStyle w:val="TableParagraph"/>
              <w:spacing w:before="135"/>
              <w:ind w:right="-15"/>
              <w:jc w:val="right"/>
              <w:rPr>
                <w:sz w:val="21"/>
              </w:rPr>
            </w:pPr>
            <w:r>
              <w:rPr>
                <w:sz w:val="21"/>
              </w:rPr>
              <w:t>192,308.10 </w:t>
            </w:r>
          </w:p>
        </w:tc>
        <w:tc>
          <w:tcPr>
            <w:tcW w:w="1104" w:type="dxa"/>
          </w:tcPr>
          <w:p>
            <w:pPr>
              <w:pStyle w:val="TableParagraph"/>
              <w:spacing w:before="135"/>
              <w:ind w:left="108"/>
              <w:rPr>
                <w:sz w:val="21"/>
              </w:rPr>
            </w:pPr>
            <w:r>
              <w:rPr>
                <w:w w:val="100"/>
                <w:sz w:val="21"/>
              </w:rPr>
              <w:t> </w:t>
            </w:r>
            <w:r>
              <w:rPr>
                <w:sz w:val="21"/>
              </w:rPr>
              <w:t> </w:t>
            </w:r>
            <w:r>
              <w:rPr>
                <w:w w:val="100"/>
                <w:sz w:val="21"/>
              </w:rPr>
              <w:t> </w:t>
            </w:r>
          </w:p>
        </w:tc>
        <w:tc>
          <w:tcPr>
            <w:tcW w:w="1581" w:type="dxa"/>
          </w:tcPr>
          <w:p>
            <w:pPr>
              <w:pStyle w:val="TableParagraph"/>
              <w:spacing w:before="135"/>
              <w:ind w:right="-15"/>
              <w:jc w:val="right"/>
              <w:rPr>
                <w:sz w:val="21"/>
              </w:rPr>
            </w:pPr>
            <w:r>
              <w:rPr>
                <w:sz w:val="21"/>
              </w:rPr>
              <w:t>56,816,803.06 </w:t>
            </w:r>
          </w:p>
        </w:tc>
        <w:tc>
          <w:tcPr>
            <w:tcW w:w="1579" w:type="dxa"/>
          </w:tcPr>
          <w:p>
            <w:pPr>
              <w:pStyle w:val="TableParagraph"/>
              <w:spacing w:before="135"/>
              <w:ind w:right="-15"/>
              <w:jc w:val="right"/>
              <w:rPr>
                <w:sz w:val="21"/>
              </w:rPr>
            </w:pPr>
            <w:r>
              <w:rPr>
                <w:sz w:val="21"/>
              </w:rPr>
              <w:t>142,107.82 </w:t>
            </w:r>
          </w:p>
        </w:tc>
      </w:tr>
      <w:tr>
        <w:trPr>
          <w:trHeight w:val="270" w:hRule="atLeast"/>
        </w:trPr>
        <w:tc>
          <w:tcPr>
            <w:tcW w:w="3205" w:type="dxa"/>
          </w:tcPr>
          <w:p>
            <w:pPr>
              <w:pStyle w:val="TableParagraph"/>
              <w:spacing w:line="250" w:lineRule="exact"/>
              <w:ind w:left="108"/>
              <w:rPr>
                <w:sz w:val="21"/>
              </w:rPr>
            </w:pPr>
            <w:r>
              <w:rPr>
                <w:sz w:val="21"/>
              </w:rPr>
              <w:t>减：所得税影响额</w:t>
            </w:r>
          </w:p>
        </w:tc>
        <w:tc>
          <w:tcPr>
            <w:tcW w:w="1579" w:type="dxa"/>
          </w:tcPr>
          <w:p>
            <w:pPr>
              <w:pStyle w:val="TableParagraph"/>
              <w:spacing w:line="250" w:lineRule="exact"/>
              <w:ind w:right="-15"/>
              <w:jc w:val="right"/>
              <w:rPr>
                <w:sz w:val="21"/>
              </w:rPr>
            </w:pPr>
            <w:r>
              <w:rPr>
                <w:sz w:val="21"/>
              </w:rPr>
              <w:t>2,948,086.10 </w:t>
            </w:r>
          </w:p>
        </w:tc>
        <w:tc>
          <w:tcPr>
            <w:tcW w:w="1104" w:type="dxa"/>
          </w:tcPr>
          <w:p>
            <w:pPr>
              <w:pStyle w:val="TableParagraph"/>
              <w:spacing w:line="250" w:lineRule="exact"/>
              <w:ind w:left="108"/>
              <w:rPr>
                <w:sz w:val="21"/>
              </w:rPr>
            </w:pPr>
            <w:r>
              <w:rPr>
                <w:w w:val="100"/>
                <w:sz w:val="21"/>
              </w:rPr>
              <w:t> </w:t>
            </w:r>
            <w:r>
              <w:rPr>
                <w:sz w:val="21"/>
              </w:rPr>
              <w:t> </w:t>
            </w:r>
            <w:r>
              <w:rPr>
                <w:w w:val="100"/>
                <w:sz w:val="21"/>
              </w:rPr>
              <w:t> </w:t>
            </w:r>
          </w:p>
        </w:tc>
        <w:tc>
          <w:tcPr>
            <w:tcW w:w="1581" w:type="dxa"/>
          </w:tcPr>
          <w:p>
            <w:pPr>
              <w:pStyle w:val="TableParagraph"/>
              <w:spacing w:line="250" w:lineRule="exact"/>
              <w:ind w:right="-15"/>
              <w:jc w:val="right"/>
              <w:rPr>
                <w:sz w:val="21"/>
              </w:rPr>
            </w:pPr>
            <w:r>
              <w:rPr>
                <w:sz w:val="21"/>
              </w:rPr>
              <w:t>11,961,085.23 </w:t>
            </w:r>
          </w:p>
        </w:tc>
        <w:tc>
          <w:tcPr>
            <w:tcW w:w="1579" w:type="dxa"/>
          </w:tcPr>
          <w:p>
            <w:pPr>
              <w:pStyle w:val="TableParagraph"/>
              <w:spacing w:line="250" w:lineRule="exact"/>
              <w:ind w:right="-15"/>
              <w:jc w:val="right"/>
              <w:rPr>
                <w:sz w:val="21"/>
              </w:rPr>
            </w:pPr>
            <w:r>
              <w:rPr>
                <w:sz w:val="21"/>
              </w:rPr>
              <w:t>4,044,758.34 </w:t>
            </w:r>
          </w:p>
        </w:tc>
      </w:tr>
      <w:tr>
        <w:trPr>
          <w:trHeight w:val="273" w:hRule="atLeast"/>
        </w:trPr>
        <w:tc>
          <w:tcPr>
            <w:tcW w:w="3205" w:type="dxa"/>
          </w:tcPr>
          <w:p>
            <w:pPr>
              <w:pStyle w:val="TableParagraph"/>
              <w:spacing w:line="252" w:lineRule="exact"/>
              <w:ind w:left="528" w:right="-15"/>
              <w:rPr>
                <w:sz w:val="21"/>
              </w:rPr>
            </w:pPr>
            <w:r>
              <w:rPr>
                <w:spacing w:val="-7"/>
                <w:sz w:val="21"/>
              </w:rPr>
              <w:t>少数股东权益影响额</w:t>
            </w:r>
            <w:r>
              <w:rPr>
                <w:sz w:val="21"/>
              </w:rPr>
              <w:t>（税后）</w:t>
            </w:r>
          </w:p>
        </w:tc>
        <w:tc>
          <w:tcPr>
            <w:tcW w:w="1579" w:type="dxa"/>
          </w:tcPr>
          <w:p>
            <w:pPr>
              <w:pStyle w:val="TableParagraph"/>
              <w:spacing w:line="252" w:lineRule="exact"/>
              <w:ind w:right="-15"/>
              <w:jc w:val="right"/>
              <w:rPr>
                <w:sz w:val="21"/>
              </w:rPr>
            </w:pPr>
            <w:r>
              <w:rPr>
                <w:sz w:val="21"/>
              </w:rPr>
              <w:t>129,911.01 </w:t>
            </w:r>
          </w:p>
        </w:tc>
        <w:tc>
          <w:tcPr>
            <w:tcW w:w="1104" w:type="dxa"/>
          </w:tcPr>
          <w:p>
            <w:pPr>
              <w:pStyle w:val="TableParagraph"/>
              <w:spacing w:line="252" w:lineRule="exact"/>
              <w:ind w:left="108"/>
              <w:rPr>
                <w:sz w:val="21"/>
              </w:rPr>
            </w:pPr>
            <w:r>
              <w:rPr>
                <w:w w:val="100"/>
                <w:sz w:val="21"/>
              </w:rPr>
              <w:t> </w:t>
            </w:r>
            <w:r>
              <w:rPr>
                <w:sz w:val="21"/>
              </w:rPr>
              <w:t> </w:t>
            </w:r>
            <w:r>
              <w:rPr>
                <w:w w:val="100"/>
                <w:sz w:val="21"/>
              </w:rPr>
              <w:t> </w:t>
            </w:r>
          </w:p>
        </w:tc>
        <w:tc>
          <w:tcPr>
            <w:tcW w:w="1581" w:type="dxa"/>
          </w:tcPr>
          <w:p>
            <w:pPr>
              <w:pStyle w:val="TableParagraph"/>
              <w:spacing w:line="252" w:lineRule="exact"/>
              <w:ind w:right="-15"/>
              <w:jc w:val="right"/>
              <w:rPr>
                <w:sz w:val="21"/>
              </w:rPr>
            </w:pPr>
            <w:r>
              <w:rPr>
                <w:sz w:val="21"/>
              </w:rPr>
              <w:t>144,192.89 </w:t>
            </w:r>
          </w:p>
        </w:tc>
        <w:tc>
          <w:tcPr>
            <w:tcW w:w="1579" w:type="dxa"/>
          </w:tcPr>
          <w:p>
            <w:pPr>
              <w:pStyle w:val="TableParagraph"/>
              <w:spacing w:line="252" w:lineRule="exact"/>
              <w:ind w:right="-15"/>
              <w:jc w:val="right"/>
              <w:rPr>
                <w:sz w:val="21"/>
              </w:rPr>
            </w:pPr>
            <w:r>
              <w:rPr>
                <w:sz w:val="21"/>
              </w:rPr>
              <w:t>48,077.13 </w:t>
            </w:r>
          </w:p>
        </w:tc>
      </w:tr>
      <w:tr>
        <w:trPr>
          <w:trHeight w:val="273" w:hRule="atLeast"/>
        </w:trPr>
        <w:tc>
          <w:tcPr>
            <w:tcW w:w="3205" w:type="dxa"/>
          </w:tcPr>
          <w:p>
            <w:pPr>
              <w:pStyle w:val="TableParagraph"/>
              <w:spacing w:line="252" w:lineRule="exact"/>
              <w:ind w:left="1373" w:right="1362"/>
              <w:jc w:val="center"/>
              <w:rPr>
                <w:sz w:val="21"/>
              </w:rPr>
            </w:pPr>
            <w:r>
              <w:rPr>
                <w:sz w:val="21"/>
              </w:rPr>
              <w:t>合计</w:t>
            </w:r>
          </w:p>
        </w:tc>
        <w:tc>
          <w:tcPr>
            <w:tcW w:w="1579" w:type="dxa"/>
          </w:tcPr>
          <w:p>
            <w:pPr>
              <w:pStyle w:val="TableParagraph"/>
              <w:spacing w:line="252" w:lineRule="exact"/>
              <w:ind w:right="-15"/>
              <w:jc w:val="right"/>
              <w:rPr>
                <w:sz w:val="21"/>
              </w:rPr>
            </w:pPr>
            <w:r>
              <w:rPr>
                <w:sz w:val="21"/>
              </w:rPr>
              <w:t>21,119,446.70 </w:t>
            </w:r>
          </w:p>
        </w:tc>
        <w:tc>
          <w:tcPr>
            <w:tcW w:w="1104" w:type="dxa"/>
          </w:tcPr>
          <w:p>
            <w:pPr>
              <w:pStyle w:val="TableParagraph"/>
              <w:spacing w:line="252" w:lineRule="exact"/>
              <w:ind w:left="108"/>
              <w:rPr>
                <w:sz w:val="21"/>
              </w:rPr>
            </w:pPr>
            <w:r>
              <w:rPr>
                <w:w w:val="100"/>
                <w:sz w:val="21"/>
              </w:rPr>
              <w:t> </w:t>
            </w:r>
            <w:r>
              <w:rPr>
                <w:sz w:val="21"/>
              </w:rPr>
              <w:t> </w:t>
            </w:r>
            <w:r>
              <w:rPr>
                <w:w w:val="100"/>
                <w:sz w:val="21"/>
              </w:rPr>
              <w:t> </w:t>
            </w:r>
          </w:p>
        </w:tc>
        <w:tc>
          <w:tcPr>
            <w:tcW w:w="1581" w:type="dxa"/>
          </w:tcPr>
          <w:p>
            <w:pPr>
              <w:pStyle w:val="TableParagraph"/>
              <w:spacing w:line="252" w:lineRule="exact"/>
              <w:ind w:right="-15"/>
              <w:jc w:val="right"/>
              <w:rPr>
                <w:sz w:val="21"/>
              </w:rPr>
            </w:pPr>
            <w:r>
              <w:rPr>
                <w:sz w:val="21"/>
              </w:rPr>
              <w:t>67,059,375.93 </w:t>
            </w:r>
          </w:p>
        </w:tc>
        <w:tc>
          <w:tcPr>
            <w:tcW w:w="1579" w:type="dxa"/>
          </w:tcPr>
          <w:p>
            <w:pPr>
              <w:pStyle w:val="TableParagraph"/>
              <w:spacing w:line="252" w:lineRule="exact"/>
              <w:ind w:right="-15"/>
              <w:jc w:val="right"/>
              <w:rPr>
                <w:sz w:val="21"/>
              </w:rPr>
            </w:pPr>
            <w:r>
              <w:rPr>
                <w:sz w:val="21"/>
              </w:rPr>
              <w:t>21,320,952.11 </w:t>
            </w:r>
          </w:p>
        </w:tc>
      </w:tr>
    </w:tbl>
    <w:p>
      <w:pPr>
        <w:pStyle w:val="BodyText"/>
        <w:spacing w:before="1"/>
        <w:ind w:left="277"/>
      </w:pPr>
      <w:r>
        <w:rPr>
          <w:w w:val="100"/>
        </w:rPr>
        <w:t> </w:t>
      </w:r>
    </w:p>
    <w:p>
      <w:pPr>
        <w:pStyle w:val="BodyText"/>
        <w:spacing w:before="2"/>
        <w:ind w:left="277"/>
      </w:pPr>
      <w:r>
        <w:rPr>
          <w:spacing w:val="-3"/>
        </w:rPr>
        <w:t>对公司根据《公开发行证券的公司信息披露解释性公告第 </w:t>
      </w:r>
      <w:r>
        <w:rPr/>
        <w:t>1</w:t>
      </w:r>
      <w:r>
        <w:rPr>
          <w:spacing w:val="-7"/>
        </w:rPr>
        <w:t> 号——非经常性损益》定义界定的非</w:t>
      </w:r>
    </w:p>
    <w:p>
      <w:pPr>
        <w:pStyle w:val="BodyText"/>
        <w:spacing w:line="242" w:lineRule="auto" w:before="4"/>
        <w:ind w:left="277" w:right="289"/>
      </w:pPr>
      <w:r>
        <w:rPr>
          <w:spacing w:val="-3"/>
        </w:rPr>
        <w:t>经常性损益项目，以及把《公开发行证券的公司信息披露解释性公告第 </w:t>
      </w:r>
      <w:r>
        <w:rPr/>
        <w:t>1</w:t>
      </w:r>
      <w:r>
        <w:rPr>
          <w:spacing w:val="-7"/>
        </w:rPr>
        <w:t> 号——非经常性损益》</w:t>
      </w:r>
      <w:r>
        <w:rPr/>
        <w:t>中列举的非经常性损益项目界定为经常性损益的项目，应说明原因。 </w:t>
      </w:r>
    </w:p>
    <w:p>
      <w:pPr>
        <w:spacing w:after="0" w:line="242" w:lineRule="auto"/>
        <w:sectPr>
          <w:pgSz w:w="11910" w:h="16840"/>
          <w:pgMar w:header="880" w:footer="1195" w:top="1120" w:bottom="1380" w:left="1000" w:right="1500"/>
        </w:sectPr>
      </w:pPr>
    </w:p>
    <w:p>
      <w:pPr>
        <w:pStyle w:val="BodyText"/>
        <w:spacing w:before="3"/>
        <w:ind w:left="0"/>
        <w:rPr>
          <w:sz w:val="19"/>
        </w:rPr>
      </w:pPr>
    </w:p>
    <w:p>
      <w:pPr>
        <w:spacing w:after="0"/>
        <w:rPr>
          <w:sz w:val="19"/>
        </w:rPr>
        <w:sectPr>
          <w:pgSz w:w="11910" w:h="16840"/>
          <w:pgMar w:header="880" w:footer="1195" w:top="1120" w:bottom="1380" w:left="1000" w:right="1500"/>
        </w:sectPr>
      </w:pPr>
    </w:p>
    <w:p>
      <w:pPr>
        <w:pStyle w:val="BodyText"/>
        <w:spacing w:before="71"/>
        <w:ind w:left="277"/>
      </w:pPr>
      <w:r>
        <w:rPr>
          <w:spacing w:val="-1"/>
        </w:rPr>
        <w:t>□适用 √不适用</w:t>
      </w:r>
      <w:r>
        <w:rPr>
          <w:spacing w:val="-3"/>
        </w:rPr>
        <w:t> </w:t>
      </w:r>
      <w:r>
        <w:rPr/>
        <w:t> </w:t>
      </w:r>
    </w:p>
    <w:p>
      <w:pPr>
        <w:pStyle w:val="BodyText"/>
        <w:spacing w:before="3"/>
        <w:ind w:left="277"/>
      </w:pPr>
      <w:r>
        <w:rPr>
          <w:w w:val="100"/>
        </w:rPr>
        <w:t> </w:t>
      </w:r>
    </w:p>
    <w:p>
      <w:pPr>
        <w:pStyle w:val="BodyText"/>
        <w:spacing w:before="4"/>
        <w:ind w:left="277"/>
      </w:pPr>
      <w:r>
        <w:rPr>
          <w:w w:val="100"/>
        </w:rPr>
        <w:t> </w:t>
      </w:r>
    </w:p>
    <w:p>
      <w:pPr>
        <w:pStyle w:val="BodyText"/>
        <w:spacing w:before="62"/>
        <w:ind w:left="277"/>
      </w:pPr>
      <w:r>
        <w:rPr>
          <w:spacing w:val="4"/>
        </w:rPr>
        <w:t>十一、 采用公允价值计量的项目</w:t>
      </w:r>
    </w:p>
    <w:p>
      <w:pPr>
        <w:pStyle w:val="BodyText"/>
        <w:spacing w:before="65"/>
        <w:ind w:left="277"/>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pPr>
    </w:p>
    <w:p>
      <w:pPr>
        <w:pStyle w:val="BodyText"/>
        <w:ind w:left="277"/>
      </w:pPr>
      <w:r>
        <w:rPr>
          <w:spacing w:val="7"/>
        </w:rPr>
        <w:t>单位：元 币种：人民币</w:t>
      </w:r>
      <w:r>
        <w:rPr/>
        <w:t> </w:t>
      </w:r>
    </w:p>
    <w:p>
      <w:pPr>
        <w:spacing w:after="0"/>
        <w:sectPr>
          <w:type w:val="continuous"/>
          <w:pgSz w:w="11910" w:h="16840"/>
          <w:pgMar w:top="780" w:bottom="280" w:left="1000" w:right="1500"/>
          <w:cols w:num="2" w:equalWidth="0">
            <w:col w:w="3479" w:space="3043"/>
            <w:col w:w="2888"/>
          </w:cols>
        </w:sect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2"/>
        <w:gridCol w:w="1700"/>
        <w:gridCol w:w="1709"/>
        <w:gridCol w:w="1692"/>
        <w:gridCol w:w="1997"/>
      </w:tblGrid>
      <w:tr>
        <w:trPr>
          <w:trHeight w:val="544" w:hRule="atLeast"/>
        </w:trPr>
        <w:tc>
          <w:tcPr>
            <w:tcW w:w="1952" w:type="dxa"/>
          </w:tcPr>
          <w:p>
            <w:pPr>
              <w:pStyle w:val="TableParagraph"/>
              <w:spacing w:before="138"/>
              <w:ind w:left="554"/>
              <w:rPr>
                <w:sz w:val="21"/>
              </w:rPr>
            </w:pPr>
            <w:r>
              <w:rPr>
                <w:spacing w:val="-1"/>
                <w:sz w:val="21"/>
              </w:rPr>
              <w:t>项目名称</w:t>
            </w:r>
            <w:r>
              <w:rPr>
                <w:sz w:val="21"/>
              </w:rPr>
              <w:t> </w:t>
            </w:r>
          </w:p>
        </w:tc>
        <w:tc>
          <w:tcPr>
            <w:tcW w:w="1700" w:type="dxa"/>
          </w:tcPr>
          <w:p>
            <w:pPr>
              <w:pStyle w:val="TableParagraph"/>
              <w:spacing w:before="138"/>
              <w:ind w:left="428"/>
              <w:rPr>
                <w:sz w:val="21"/>
              </w:rPr>
            </w:pPr>
            <w:r>
              <w:rPr>
                <w:spacing w:val="-1"/>
                <w:sz w:val="21"/>
              </w:rPr>
              <w:t>期初余额</w:t>
            </w:r>
            <w:r>
              <w:rPr>
                <w:sz w:val="21"/>
              </w:rPr>
              <w:t> </w:t>
            </w:r>
          </w:p>
        </w:tc>
        <w:tc>
          <w:tcPr>
            <w:tcW w:w="1709" w:type="dxa"/>
          </w:tcPr>
          <w:p>
            <w:pPr>
              <w:pStyle w:val="TableParagraph"/>
              <w:spacing w:before="138"/>
              <w:ind w:left="433"/>
              <w:rPr>
                <w:sz w:val="21"/>
              </w:rPr>
            </w:pPr>
            <w:r>
              <w:rPr>
                <w:spacing w:val="-1"/>
                <w:sz w:val="21"/>
              </w:rPr>
              <w:t>期末余额</w:t>
            </w:r>
            <w:r>
              <w:rPr>
                <w:sz w:val="21"/>
              </w:rPr>
              <w:t> </w:t>
            </w:r>
          </w:p>
        </w:tc>
        <w:tc>
          <w:tcPr>
            <w:tcW w:w="1692" w:type="dxa"/>
          </w:tcPr>
          <w:p>
            <w:pPr>
              <w:pStyle w:val="TableParagraph"/>
              <w:spacing w:before="138"/>
              <w:ind w:left="421"/>
              <w:rPr>
                <w:sz w:val="21"/>
              </w:rPr>
            </w:pPr>
            <w:r>
              <w:rPr>
                <w:spacing w:val="-1"/>
                <w:sz w:val="21"/>
              </w:rPr>
              <w:t>当期变动</w:t>
            </w:r>
            <w:r>
              <w:rPr>
                <w:sz w:val="21"/>
              </w:rPr>
              <w:t> </w:t>
            </w:r>
          </w:p>
        </w:tc>
        <w:tc>
          <w:tcPr>
            <w:tcW w:w="1997" w:type="dxa"/>
          </w:tcPr>
          <w:p>
            <w:pPr>
              <w:pStyle w:val="TableParagraph"/>
              <w:ind w:left="139" w:right="128"/>
              <w:jc w:val="center"/>
              <w:rPr>
                <w:sz w:val="21"/>
              </w:rPr>
            </w:pPr>
            <w:r>
              <w:rPr>
                <w:sz w:val="21"/>
              </w:rPr>
              <w:t>对当期利润的影响</w:t>
            </w:r>
          </w:p>
          <w:p>
            <w:pPr>
              <w:pStyle w:val="TableParagraph"/>
              <w:spacing w:line="250" w:lineRule="exact" w:before="4"/>
              <w:ind w:left="139" w:right="26"/>
              <w:jc w:val="center"/>
              <w:rPr>
                <w:sz w:val="21"/>
              </w:rPr>
            </w:pPr>
            <w:r>
              <w:rPr>
                <w:sz w:val="21"/>
              </w:rPr>
              <w:t>金额 </w:t>
            </w:r>
          </w:p>
        </w:tc>
      </w:tr>
      <w:tr>
        <w:trPr>
          <w:trHeight w:val="273" w:hRule="atLeast"/>
        </w:trPr>
        <w:tc>
          <w:tcPr>
            <w:tcW w:w="1952" w:type="dxa"/>
          </w:tcPr>
          <w:p>
            <w:pPr>
              <w:pStyle w:val="TableParagraph"/>
              <w:spacing w:line="252" w:lineRule="exact"/>
              <w:ind w:left="108"/>
              <w:rPr>
                <w:sz w:val="21"/>
              </w:rPr>
            </w:pPr>
            <w:r>
              <w:rPr>
                <w:spacing w:val="-1"/>
                <w:sz w:val="21"/>
              </w:rPr>
              <w:t>交易性金融资产</w:t>
            </w:r>
            <w:r>
              <w:rPr>
                <w:sz w:val="21"/>
              </w:rPr>
              <w:t> </w:t>
            </w:r>
          </w:p>
        </w:tc>
        <w:tc>
          <w:tcPr>
            <w:tcW w:w="1700" w:type="dxa"/>
          </w:tcPr>
          <w:p>
            <w:pPr>
              <w:pStyle w:val="TableParagraph"/>
              <w:spacing w:line="252" w:lineRule="exact"/>
              <w:ind w:right="-15"/>
              <w:jc w:val="right"/>
              <w:rPr>
                <w:sz w:val="21"/>
              </w:rPr>
            </w:pPr>
            <w:r>
              <w:rPr>
                <w:sz w:val="21"/>
              </w:rPr>
              <w:t>619,852.39 </w:t>
            </w:r>
          </w:p>
        </w:tc>
        <w:tc>
          <w:tcPr>
            <w:tcW w:w="1709" w:type="dxa"/>
          </w:tcPr>
          <w:p>
            <w:pPr>
              <w:pStyle w:val="TableParagraph"/>
              <w:spacing w:line="252" w:lineRule="exact"/>
              <w:ind w:right="-15"/>
              <w:jc w:val="right"/>
              <w:rPr>
                <w:sz w:val="21"/>
              </w:rPr>
            </w:pPr>
            <w:r>
              <w:rPr>
                <w:sz w:val="21"/>
              </w:rPr>
              <w:t>2,610,488.11 </w:t>
            </w:r>
          </w:p>
        </w:tc>
        <w:tc>
          <w:tcPr>
            <w:tcW w:w="1692" w:type="dxa"/>
          </w:tcPr>
          <w:p>
            <w:pPr>
              <w:pStyle w:val="TableParagraph"/>
              <w:spacing w:line="252" w:lineRule="exact"/>
              <w:ind w:right="-15"/>
              <w:jc w:val="right"/>
              <w:rPr>
                <w:sz w:val="21"/>
              </w:rPr>
            </w:pPr>
            <w:r>
              <w:rPr>
                <w:sz w:val="21"/>
              </w:rPr>
              <w:t>1,990,635.72 </w:t>
            </w:r>
          </w:p>
        </w:tc>
        <w:tc>
          <w:tcPr>
            <w:tcW w:w="1997" w:type="dxa"/>
          </w:tcPr>
          <w:p>
            <w:pPr>
              <w:pStyle w:val="TableParagraph"/>
              <w:spacing w:line="252" w:lineRule="exact"/>
              <w:ind w:right="-15"/>
              <w:jc w:val="right"/>
              <w:rPr>
                <w:sz w:val="21"/>
              </w:rPr>
            </w:pPr>
            <w:r>
              <w:rPr>
                <w:sz w:val="21"/>
              </w:rPr>
              <w:t>1,990,635.72 </w:t>
            </w:r>
          </w:p>
        </w:tc>
      </w:tr>
      <w:tr>
        <w:trPr>
          <w:trHeight w:val="270" w:hRule="atLeast"/>
        </w:trPr>
        <w:tc>
          <w:tcPr>
            <w:tcW w:w="1952" w:type="dxa"/>
          </w:tcPr>
          <w:p>
            <w:pPr>
              <w:pStyle w:val="TableParagraph"/>
              <w:spacing w:line="250" w:lineRule="exact"/>
              <w:ind w:left="798" w:right="683"/>
              <w:jc w:val="center"/>
              <w:rPr>
                <w:sz w:val="21"/>
              </w:rPr>
            </w:pPr>
            <w:r>
              <w:rPr>
                <w:sz w:val="21"/>
              </w:rPr>
              <w:t>合计 </w:t>
            </w:r>
          </w:p>
        </w:tc>
        <w:tc>
          <w:tcPr>
            <w:tcW w:w="1700" w:type="dxa"/>
          </w:tcPr>
          <w:p>
            <w:pPr>
              <w:pStyle w:val="TableParagraph"/>
              <w:spacing w:line="250" w:lineRule="exact"/>
              <w:ind w:right="-15"/>
              <w:jc w:val="right"/>
              <w:rPr>
                <w:sz w:val="21"/>
              </w:rPr>
            </w:pPr>
            <w:r>
              <w:rPr>
                <w:sz w:val="21"/>
              </w:rPr>
              <w:t>619,852.39 </w:t>
            </w:r>
          </w:p>
        </w:tc>
        <w:tc>
          <w:tcPr>
            <w:tcW w:w="1709" w:type="dxa"/>
          </w:tcPr>
          <w:p>
            <w:pPr>
              <w:pStyle w:val="TableParagraph"/>
              <w:spacing w:line="250" w:lineRule="exact"/>
              <w:ind w:right="-15"/>
              <w:jc w:val="right"/>
              <w:rPr>
                <w:sz w:val="21"/>
              </w:rPr>
            </w:pPr>
            <w:r>
              <w:rPr>
                <w:sz w:val="21"/>
              </w:rPr>
              <w:t>2,610,488.11 </w:t>
            </w:r>
          </w:p>
        </w:tc>
        <w:tc>
          <w:tcPr>
            <w:tcW w:w="1692" w:type="dxa"/>
          </w:tcPr>
          <w:p>
            <w:pPr>
              <w:pStyle w:val="TableParagraph"/>
              <w:spacing w:line="250" w:lineRule="exact"/>
              <w:ind w:right="-15"/>
              <w:jc w:val="right"/>
              <w:rPr>
                <w:sz w:val="21"/>
              </w:rPr>
            </w:pPr>
            <w:r>
              <w:rPr>
                <w:sz w:val="21"/>
              </w:rPr>
              <w:t>1,990,635.72 </w:t>
            </w:r>
          </w:p>
        </w:tc>
        <w:tc>
          <w:tcPr>
            <w:tcW w:w="1997" w:type="dxa"/>
          </w:tcPr>
          <w:p>
            <w:pPr>
              <w:pStyle w:val="TableParagraph"/>
              <w:spacing w:line="250" w:lineRule="exact"/>
              <w:ind w:right="-15"/>
              <w:jc w:val="right"/>
              <w:rPr>
                <w:sz w:val="21"/>
              </w:rPr>
            </w:pPr>
            <w:r>
              <w:rPr>
                <w:sz w:val="21"/>
              </w:rPr>
              <w:t>1,990,635.72 </w:t>
            </w:r>
          </w:p>
        </w:tc>
      </w:tr>
    </w:tbl>
    <w:p>
      <w:pPr>
        <w:spacing w:after="0" w:line="250" w:lineRule="exact"/>
        <w:jc w:val="right"/>
        <w:rPr>
          <w:sz w:val="21"/>
        </w:rPr>
        <w:sectPr>
          <w:type w:val="continuous"/>
          <w:pgSz w:w="11910" w:h="16840"/>
          <w:pgMar w:top="780" w:bottom="280" w:left="1000" w:right="1500"/>
        </w:sectPr>
      </w:pPr>
    </w:p>
    <w:p>
      <w:pPr>
        <w:pStyle w:val="BodyText"/>
        <w:spacing w:before="5"/>
        <w:ind w:left="277"/>
      </w:pPr>
      <w:r>
        <w:rPr>
          <w:w w:val="100"/>
        </w:rPr>
        <w:t> </w:t>
      </w:r>
    </w:p>
    <w:p>
      <w:pPr>
        <w:pStyle w:val="BodyText"/>
        <w:spacing w:before="4"/>
        <w:ind w:left="277"/>
      </w:pPr>
      <w:r>
        <w:rPr>
          <w:w w:val="100"/>
        </w:rPr>
        <w:t> </w:t>
      </w:r>
    </w:p>
    <w:p>
      <w:pPr>
        <w:pStyle w:val="BodyText"/>
        <w:spacing w:before="62"/>
        <w:ind w:left="277"/>
      </w:pPr>
      <w:r>
        <w:rPr>
          <w:spacing w:val="16"/>
        </w:rPr>
        <w:t>十二、 其他</w:t>
      </w:r>
    </w:p>
    <w:p>
      <w:pPr>
        <w:pStyle w:val="BodyText"/>
        <w:spacing w:before="65"/>
        <w:ind w:left="277"/>
      </w:pPr>
      <w:r>
        <w:rPr>
          <w:spacing w:val="-1"/>
        </w:rPr>
        <w:t>□适用 √不适用</w:t>
      </w:r>
      <w:r>
        <w:rPr>
          <w:spacing w:val="-3"/>
        </w:rPr>
        <w:t> </w:t>
      </w:r>
      <w:r>
        <w:rPr/>
        <w:t> </w:t>
      </w:r>
    </w:p>
    <w:p>
      <w:pPr>
        <w:pStyle w:val="BodyText"/>
        <w:spacing w:before="3"/>
        <w:ind w:left="277"/>
      </w:pPr>
      <w:r>
        <w:rPr>
          <w:w w:val="100"/>
        </w:rPr>
        <w:t> </w:t>
      </w:r>
    </w:p>
    <w:p>
      <w:pPr>
        <w:pStyle w:val="BodyText"/>
        <w:spacing w:before="4"/>
        <w:ind w:left="277"/>
      </w:pPr>
      <w:r>
        <w:rPr>
          <w:w w:val="100"/>
        </w:rPr>
        <w:t> </w:t>
      </w:r>
    </w:p>
    <w:p>
      <w:pPr>
        <w:pStyle w:val="BodyText"/>
        <w:spacing w:before="2"/>
        <w:ind w:left="277"/>
      </w:pPr>
      <w:r>
        <w:rPr>
          <w:w w:val="100"/>
        </w:rPr>
        <w:t> </w:t>
      </w:r>
    </w:p>
    <w:p>
      <w:pPr>
        <w:pStyle w:val="BodyText"/>
        <w:ind w:left="0"/>
        <w:rPr>
          <w:sz w:val="28"/>
        </w:rPr>
      </w:pPr>
      <w:r>
        <w:rPr/>
        <w:br w:type="column"/>
      </w:r>
      <w:r>
        <w:rPr>
          <w:sz w:val="28"/>
        </w:rPr>
      </w:r>
    </w:p>
    <w:p>
      <w:pPr>
        <w:pStyle w:val="BodyText"/>
        <w:ind w:left="0"/>
        <w:rPr>
          <w:sz w:val="28"/>
        </w:rPr>
      </w:pPr>
    </w:p>
    <w:p>
      <w:pPr>
        <w:pStyle w:val="BodyText"/>
        <w:ind w:left="0"/>
        <w:rPr>
          <w:sz w:val="28"/>
        </w:rPr>
      </w:pPr>
    </w:p>
    <w:p>
      <w:pPr>
        <w:pStyle w:val="BodyText"/>
        <w:ind w:left="0"/>
        <w:rPr>
          <w:sz w:val="28"/>
        </w:rPr>
      </w:pPr>
    </w:p>
    <w:p>
      <w:pPr>
        <w:pStyle w:val="BodyText"/>
        <w:ind w:left="0"/>
        <w:rPr>
          <w:sz w:val="28"/>
        </w:rPr>
      </w:pPr>
    </w:p>
    <w:p>
      <w:pPr>
        <w:pStyle w:val="Heading1"/>
        <w:spacing w:line="240" w:lineRule="auto" w:before="204"/>
        <w:ind w:left="277" w:right="0"/>
        <w:jc w:val="left"/>
      </w:pPr>
      <w:bookmarkStart w:name="_TOC_250007" w:id="3"/>
      <w:bookmarkEnd w:id="3"/>
      <w:r>
        <w:rPr/>
        <w:t>第三节      管理层讨论与分析</w:t>
      </w:r>
    </w:p>
    <w:p>
      <w:pPr>
        <w:spacing w:after="0" w:line="240" w:lineRule="auto"/>
        <w:jc w:val="left"/>
        <w:sectPr>
          <w:type w:val="continuous"/>
          <w:pgSz w:w="11910" w:h="16840"/>
          <w:pgMar w:top="780" w:bottom="280" w:left="1000" w:right="1500"/>
          <w:cols w:num="2" w:equalWidth="0">
            <w:col w:w="2103" w:space="559"/>
            <w:col w:w="6748"/>
          </w:cols>
        </w:sectPr>
      </w:pPr>
    </w:p>
    <w:p>
      <w:pPr>
        <w:pStyle w:val="BodyText"/>
        <w:spacing w:before="3"/>
        <w:ind w:left="0"/>
        <w:rPr>
          <w:rFonts w:ascii="Microsoft JhengHei"/>
          <w:b/>
          <w:sz w:val="6"/>
        </w:rPr>
      </w:pPr>
    </w:p>
    <w:p>
      <w:pPr>
        <w:pStyle w:val="BodyText"/>
        <w:spacing w:before="72"/>
        <w:ind w:left="277"/>
      </w:pPr>
      <w:r>
        <w:rPr>
          <w:w w:val="100"/>
        </w:rPr>
        <w:t> </w:t>
      </w:r>
    </w:p>
    <w:p>
      <w:pPr>
        <w:pStyle w:val="BodyText"/>
        <w:spacing w:before="62"/>
        <w:ind w:left="277"/>
      </w:pPr>
      <w:r>
        <w:rPr/>
        <w:t>一、经营情况讨论与分析</w:t>
      </w:r>
    </w:p>
    <w:p>
      <w:pPr>
        <w:pStyle w:val="BodyText"/>
        <w:spacing w:line="242" w:lineRule="auto" w:before="65"/>
        <w:ind w:left="277" w:right="288" w:firstLine="420"/>
        <w:jc w:val="both"/>
      </w:pPr>
      <w:r>
        <w:rPr>
          <w:spacing w:val="-2"/>
        </w:rPr>
        <w:t>2022</w:t>
      </w:r>
      <w:r>
        <w:rPr>
          <w:spacing w:val="-9"/>
        </w:rPr>
        <w:t> 年，国内外经济形势、地缘政治、俄乌冲突、中美争端等外部因素，都对公司所处的经</w:t>
      </w:r>
      <w:r>
        <w:rPr/>
        <w:t>营环境造成了影响。公司的终端及下游客户需求增长乏力，公司所处的行业总体上处于下行调整期，产业整体稼动率不高，同业竞争加剧。同时，美方管制清单、贸易限制等因素进一步加速了国内半导体行业对进口材料和装备的国产替代进程，也为公司进入半导体封装材料等领域带来了机遇。 </w:t>
      </w:r>
    </w:p>
    <w:p>
      <w:pPr>
        <w:pStyle w:val="BodyText"/>
        <w:spacing w:line="244" w:lineRule="auto" w:before="2"/>
        <w:ind w:left="277" w:right="298" w:firstLine="420"/>
      </w:pPr>
      <w:r>
        <w:rPr/>
        <w:t>报告期内，根据市场变化公司及时采取了一系列措施，保障全年经营计划的实施，实现了产能的高质量扩张，同时积极布局进入半导体产业。 </w:t>
      </w:r>
    </w:p>
    <w:p>
      <w:pPr>
        <w:pStyle w:val="BodyText"/>
        <w:spacing w:line="265" w:lineRule="exact"/>
        <w:ind w:left="697"/>
      </w:pPr>
      <w:r>
        <w:rPr>
          <w:w w:val="100"/>
        </w:rPr>
        <w:t> </w:t>
      </w:r>
    </w:p>
    <w:p>
      <w:pPr>
        <w:pStyle w:val="BodyText"/>
        <w:spacing w:before="2"/>
        <w:ind w:left="699"/>
      </w:pPr>
      <w:r>
        <w:rPr/>
        <w:t>(一) 巩固提升主业竞争力，实现高质量发展 </w:t>
      </w:r>
    </w:p>
    <w:p>
      <w:pPr>
        <w:pStyle w:val="BodyText"/>
        <w:spacing w:line="242" w:lineRule="auto" w:before="5"/>
        <w:ind w:left="277" w:right="298" w:firstLine="420"/>
      </w:pPr>
      <w:r>
        <w:rPr/>
        <w:t>报告期内公司进一步整合公司资源，为提高内部营运效率，将公司各产品线整合为覆铜板、复合材料、膜材料等三个事业部。 </w:t>
      </w:r>
    </w:p>
    <w:p>
      <w:pPr>
        <w:pStyle w:val="ListParagraph"/>
        <w:numPr>
          <w:ilvl w:val="0"/>
          <w:numId w:val="1"/>
        </w:numPr>
        <w:tabs>
          <w:tab w:pos="1016" w:val="left" w:leader="none"/>
        </w:tabs>
        <w:spacing w:line="240" w:lineRule="auto" w:before="1" w:after="0"/>
        <w:ind w:left="1015" w:right="0" w:hanging="319"/>
        <w:jc w:val="left"/>
        <w:rPr>
          <w:sz w:val="21"/>
        </w:rPr>
      </w:pPr>
      <w:r>
        <w:rPr>
          <w:sz w:val="21"/>
        </w:rPr>
        <w:t>覆铜板事业部 </w:t>
      </w:r>
    </w:p>
    <w:p>
      <w:pPr>
        <w:pStyle w:val="BodyText"/>
        <w:spacing w:line="242" w:lineRule="auto" w:before="2"/>
        <w:ind w:left="277" w:right="298" w:firstLine="420"/>
        <w:jc w:val="both"/>
      </w:pPr>
      <w:r>
        <w:rPr/>
        <w:t>报告期内，覆铜板产业在整个行业景气度不高和原材料价格下行的背景下，及时捕捉客户需求，加强与终端客户联动，提高市场、采购、销售、研发、服务等环节的协同性，动态调整覆铜板产品售价，努力保持高稼动率运行，整体业务发展稳定。 </w:t>
      </w:r>
    </w:p>
    <w:p>
      <w:pPr>
        <w:pStyle w:val="BodyText"/>
        <w:spacing w:line="242" w:lineRule="auto" w:before="3"/>
        <w:ind w:left="277" w:right="288" w:firstLine="420"/>
        <w:jc w:val="both"/>
      </w:pPr>
      <w:r>
        <w:rPr>
          <w:spacing w:val="-10"/>
        </w:rPr>
        <w:t>报告期内，年产 </w:t>
      </w:r>
      <w:r>
        <w:rPr>
          <w:spacing w:val="-3"/>
        </w:rPr>
        <w:t>2400</w:t>
      </w:r>
      <w:r>
        <w:rPr>
          <w:spacing w:val="-10"/>
        </w:rPr>
        <w:t> 万张高等级覆铜板珠海基地项目一期工程按计划部分投产，产量和质量</w:t>
      </w:r>
      <w:r>
        <w:rPr/>
        <w:t>等各项生产技术指标达到预期目标，覆铜板业务的产能实现高质量增长，新增产能有效提高了公司高等级覆铜板的供应能力，进一步提升了行业地位。 </w:t>
      </w:r>
    </w:p>
    <w:p>
      <w:pPr>
        <w:pStyle w:val="BodyText"/>
        <w:spacing w:line="244" w:lineRule="auto" w:before="2"/>
        <w:ind w:left="277" w:right="188" w:firstLine="420"/>
        <w:jc w:val="both"/>
      </w:pPr>
      <w:r>
        <w:rPr>
          <w:spacing w:val="-1"/>
        </w:rPr>
        <w:t>覆铜板业务以基础材料产品线、通讯材料产品线、</w:t>
      </w:r>
      <w:r>
        <w:rPr/>
        <w:t>HDI</w:t>
      </w:r>
      <w:r>
        <w:rPr>
          <w:spacing w:val="-8"/>
        </w:rPr>
        <w:t> 材料产品线三条产品线为业务单元，</w:t>
      </w:r>
      <w:r>
        <w:rPr>
          <w:spacing w:val="1"/>
        </w:rPr>
        <w:t> </w:t>
      </w:r>
      <w:r>
        <w:rPr>
          <w:spacing w:val="-14"/>
        </w:rPr>
        <w:t>以市场和技术为牵引，强化制造、品管等供应链体系，进一步提高了产品市场竞争力和交付能力。</w:t>
      </w:r>
      <w:r>
        <w:rPr/>
        <w:t> </w:t>
      </w:r>
    </w:p>
    <w:p>
      <w:pPr>
        <w:pStyle w:val="BodyText"/>
        <w:spacing w:line="242" w:lineRule="auto"/>
        <w:ind w:left="277" w:right="291" w:firstLine="420"/>
        <w:jc w:val="both"/>
      </w:pPr>
      <w:r>
        <w:rPr>
          <w:spacing w:val="-9"/>
        </w:rPr>
        <w:t>基础材料产品线加大了研发投入，通过成本构成系统设计降低综合成本，以中高 </w:t>
      </w:r>
      <w:r>
        <w:rPr>
          <w:spacing w:val="-2"/>
        </w:rPr>
        <w:t>Tg</w:t>
      </w:r>
      <w:r>
        <w:rPr>
          <w:spacing w:val="-8"/>
        </w:rPr>
        <w:t> 无卤无铅</w:t>
      </w:r>
      <w:r>
        <w:rPr>
          <w:spacing w:val="-3"/>
        </w:rPr>
        <w:t>覆铜板作为拳头产品，积极拓展在汽车电子、新能源光伏、电源等领域的应用；完成了 </w:t>
      </w:r>
      <w:r>
        <w:rPr/>
        <w:t>Tg170</w:t>
      </w:r>
      <w:r>
        <w:rPr>
          <w:spacing w:val="-27"/>
        </w:rPr>
        <w:t> 以</w:t>
      </w:r>
      <w:r>
        <w:rPr/>
        <w:t>上的厚铜板材在光伏逆变器的市场导入，并实现批量出货。 </w:t>
      </w:r>
    </w:p>
    <w:p>
      <w:pPr>
        <w:pStyle w:val="BodyText"/>
        <w:spacing w:line="242" w:lineRule="auto"/>
        <w:ind w:left="277" w:right="288" w:firstLine="420"/>
        <w:jc w:val="both"/>
      </w:pPr>
      <w:r>
        <w:rPr/>
        <w:t>通讯材料产品线销售实现高速增长，高速材料完成全序列产品的开发和客户验证，形成了完</w:t>
      </w:r>
      <w:r>
        <w:rPr>
          <w:spacing w:val="-1"/>
        </w:rPr>
        <w:t>整的产品序列，Very</w:t>
      </w:r>
      <w:r>
        <w:rPr>
          <w:spacing w:val="2"/>
        </w:rPr>
        <w:t> </w:t>
      </w:r>
      <w:r>
        <w:rPr/>
        <w:t>low</w:t>
      </w:r>
      <w:r>
        <w:rPr>
          <w:spacing w:val="-2"/>
        </w:rPr>
        <w:t> </w:t>
      </w:r>
      <w:r>
        <w:rPr/>
        <w:t>loss</w:t>
      </w:r>
      <w:r>
        <w:rPr>
          <w:spacing w:val="-8"/>
        </w:rPr>
        <w:t> 高速材料在服务器、数据中心等应用领域实现突破，入库了目标</w:t>
      </w:r>
      <w:r>
        <w:rPr>
          <w:spacing w:val="-13"/>
        </w:rPr>
        <w:t>核心终端客户；高频材料在通信领域的市场优势继续得到巩固，产品覆盖基站天线、功率放大器、</w:t>
      </w:r>
      <w:r>
        <w:rPr/>
        <w:t>滤波器等射频领域的全部应用，并进一步积极开拓汽车智能驾驶和雷达等应用领域。 </w:t>
      </w:r>
    </w:p>
    <w:p>
      <w:pPr>
        <w:spacing w:after="0" w:line="242" w:lineRule="auto"/>
        <w:jc w:val="both"/>
        <w:sectPr>
          <w:type w:val="continuous"/>
          <w:pgSz w:w="11910" w:h="16840"/>
          <w:pgMar w:top="780" w:bottom="280" w:left="1000" w:right="1500"/>
        </w:sectPr>
      </w:pPr>
    </w:p>
    <w:p>
      <w:pPr>
        <w:pStyle w:val="BodyText"/>
        <w:spacing w:before="3"/>
        <w:ind w:left="0"/>
        <w:rPr>
          <w:sz w:val="19"/>
        </w:rPr>
      </w:pPr>
    </w:p>
    <w:p>
      <w:pPr>
        <w:pStyle w:val="BodyText"/>
        <w:spacing w:line="242" w:lineRule="auto" w:before="71"/>
        <w:ind w:left="277" w:right="289" w:firstLine="420"/>
        <w:jc w:val="both"/>
      </w:pPr>
      <w:r>
        <w:rPr>
          <w:spacing w:val="-1"/>
        </w:rPr>
        <w:t>HDI</w:t>
      </w:r>
      <w:r>
        <w:rPr>
          <w:spacing w:val="-8"/>
        </w:rPr>
        <w:t> 材料产品线取得阶段性市场突破，在移动终端、智能家居、汽车电子等应用领域通过了</w:t>
      </w:r>
      <w:r>
        <w:rPr>
          <w:spacing w:val="-3"/>
        </w:rPr>
        <w:t>终端验证。当前终端应用产品设计及制造呈现向更加短小轻薄化发展的趋势，要求 </w:t>
      </w:r>
      <w:r>
        <w:rPr/>
        <w:t>HDI</w:t>
      </w:r>
      <w:r>
        <w:rPr>
          <w:spacing w:val="-12"/>
        </w:rPr>
        <w:t> 覆铜板向</w:t>
      </w:r>
      <w:r>
        <w:rPr>
          <w:spacing w:val="-9"/>
        </w:rPr>
        <w:t>更高刚性、更高 </w:t>
      </w:r>
      <w:r>
        <w:rPr>
          <w:spacing w:val="-2"/>
        </w:rPr>
        <w:t>Tg</w:t>
      </w:r>
      <w:r>
        <w:rPr>
          <w:spacing w:val="-1"/>
        </w:rPr>
        <w:t>、低介电损耗和低热膨胀系数的方向发展，公司将进一步丰富这一产品线的产</w:t>
      </w:r>
      <w:r>
        <w:rPr/>
        <w:t>品序列。 </w:t>
      </w:r>
    </w:p>
    <w:p>
      <w:pPr>
        <w:pStyle w:val="ListParagraph"/>
        <w:numPr>
          <w:ilvl w:val="0"/>
          <w:numId w:val="1"/>
        </w:numPr>
        <w:tabs>
          <w:tab w:pos="1016" w:val="left" w:leader="none"/>
        </w:tabs>
        <w:spacing w:line="240" w:lineRule="auto" w:before="3" w:after="0"/>
        <w:ind w:left="1015" w:right="0" w:hanging="319"/>
        <w:jc w:val="left"/>
        <w:rPr>
          <w:sz w:val="21"/>
        </w:rPr>
      </w:pPr>
      <w:r>
        <w:rPr>
          <w:sz w:val="21"/>
        </w:rPr>
        <w:t>复合材料事业部 </w:t>
      </w:r>
    </w:p>
    <w:p>
      <w:pPr>
        <w:pStyle w:val="BodyText"/>
        <w:spacing w:before="2"/>
        <w:ind w:left="697"/>
      </w:pPr>
      <w:r>
        <w:rPr>
          <w:spacing w:val="-1"/>
        </w:rPr>
        <w:t>报告期内，公司复合材料产业实现新的应用领域突破。</w:t>
      </w:r>
      <w:r>
        <w:rPr/>
        <w:t> </w:t>
      </w:r>
    </w:p>
    <w:p>
      <w:pPr>
        <w:pStyle w:val="BodyText"/>
        <w:spacing w:line="242" w:lineRule="auto" w:before="5"/>
        <w:ind w:left="277" w:right="288" w:firstLine="420"/>
        <w:jc w:val="both"/>
      </w:pPr>
      <w:r>
        <w:rPr>
          <w:spacing w:val="-9"/>
        </w:rPr>
        <w:t>功能性复合材料在 </w:t>
      </w:r>
      <w:r>
        <w:rPr>
          <w:spacing w:val="-3"/>
        </w:rPr>
        <w:t>CT、核磁共振等医疗设备领域实现稳定交付，</w:t>
      </w:r>
      <w:r>
        <w:rPr>
          <w:spacing w:val="-2"/>
        </w:rPr>
        <w:t>3D</w:t>
      </w:r>
      <w:r>
        <w:rPr>
          <w:spacing w:val="-10"/>
        </w:rPr>
        <w:t> 手机背壳成型材料、轨道</w:t>
      </w:r>
      <w:r>
        <w:rPr>
          <w:spacing w:val="-5"/>
        </w:rPr>
        <w:t>交通用母排及半导体设备用 </w:t>
      </w:r>
      <w:r>
        <w:rPr/>
        <w:t>PTFE</w:t>
      </w:r>
      <w:r>
        <w:rPr>
          <w:spacing w:val="-8"/>
        </w:rPr>
        <w:t> 材料及组件等实现批量销售。</w:t>
      </w:r>
      <w:r>
        <w:rPr/>
        <w:t> </w:t>
      </w:r>
    </w:p>
    <w:p>
      <w:pPr>
        <w:pStyle w:val="BodyText"/>
        <w:spacing w:line="242" w:lineRule="auto" w:before="1"/>
        <w:ind w:left="277" w:right="293" w:firstLine="420"/>
        <w:jc w:val="both"/>
      </w:pPr>
      <w:r>
        <w:rPr/>
        <w:t>交通物流用热塑性蜂窝材料，经过几年市场培育，已经进入了新的阶段，在车厢、物流箱、客车、房车等应用市场占据较大市场份额，在德邦、顺丰、京东、邮政等主流物流公司实现批量</w:t>
      </w:r>
      <w:r>
        <w:rPr>
          <w:spacing w:val="-2"/>
        </w:rPr>
        <w:t>应用，助力物流企业实现车辆厢体轻量化、降低碳排放；在新能源汽车电池系统底护板、</w:t>
      </w:r>
      <w:r>
        <w:rPr>
          <w:spacing w:val="-1"/>
        </w:rPr>
        <w:t>PACK</w:t>
      </w:r>
      <w:r>
        <w:rPr>
          <w:spacing w:val="-28"/>
        </w:rPr>
        <w:t> 箱</w:t>
      </w:r>
      <w:r>
        <w:rPr/>
        <w:t>等新产品应用领域实现了突破。同时，公司在海外市场发掘了新的增长点，有较好的增长机遇和市场前景。 </w:t>
      </w:r>
    </w:p>
    <w:p>
      <w:pPr>
        <w:pStyle w:val="ListParagraph"/>
        <w:numPr>
          <w:ilvl w:val="0"/>
          <w:numId w:val="1"/>
        </w:numPr>
        <w:tabs>
          <w:tab w:pos="1016" w:val="left" w:leader="none"/>
        </w:tabs>
        <w:spacing w:line="240" w:lineRule="auto" w:before="2" w:after="0"/>
        <w:ind w:left="1015" w:right="0" w:hanging="319"/>
        <w:jc w:val="left"/>
        <w:rPr>
          <w:sz w:val="21"/>
        </w:rPr>
      </w:pPr>
      <w:r>
        <w:rPr>
          <w:sz w:val="21"/>
        </w:rPr>
        <w:t>膜材料产业 </w:t>
      </w:r>
    </w:p>
    <w:p>
      <w:pPr>
        <w:pStyle w:val="BodyText"/>
        <w:spacing w:line="242" w:lineRule="auto" w:before="5"/>
        <w:ind w:left="277" w:right="298" w:firstLine="420"/>
      </w:pPr>
      <w:r>
        <w:rPr/>
        <w:t>报告期内，公司进一步整合资源，成立了膜材料事业部，内设导热材料产品线、半导体材料产品线、铝塑膜产品线。 </w:t>
      </w:r>
    </w:p>
    <w:p>
      <w:pPr>
        <w:pStyle w:val="BodyText"/>
        <w:spacing w:line="242" w:lineRule="auto" w:before="2"/>
        <w:ind w:left="277" w:right="288" w:firstLine="420"/>
      </w:pPr>
      <w:r>
        <w:rPr>
          <w:spacing w:val="-10"/>
        </w:rPr>
        <w:t>导热材料产品线继续巩固在背板显示、汽车电子、功率半导体、模块电源等市场的竞争优势，</w:t>
      </w:r>
      <w:r>
        <w:rPr>
          <w:spacing w:val="-102"/>
        </w:rPr>
        <w:t> </w:t>
      </w:r>
      <w:r>
        <w:rPr>
          <w:spacing w:val="-5"/>
        </w:rPr>
        <w:t>优化配方、降低成本；并成功开发了 </w:t>
      </w:r>
      <w:r>
        <w:rPr/>
        <w:t>IGBT</w:t>
      </w:r>
      <w:r>
        <w:rPr>
          <w:spacing w:val="-9"/>
        </w:rPr>
        <w:t> 用金属基板。</w:t>
      </w:r>
      <w:r>
        <w:rPr/>
        <w:t> </w:t>
      </w:r>
    </w:p>
    <w:p>
      <w:pPr>
        <w:pStyle w:val="BodyText"/>
        <w:spacing w:line="242" w:lineRule="auto" w:before="1"/>
        <w:ind w:left="277" w:right="289" w:firstLine="420"/>
        <w:jc w:val="both"/>
      </w:pPr>
      <w:r>
        <w:rPr>
          <w:spacing w:val="-1"/>
        </w:rPr>
        <w:t>半导体材料产品线加强产业链上下游合作，开展终端验证。</w:t>
      </w:r>
      <w:r>
        <w:rPr/>
        <w:t>CBF</w:t>
      </w:r>
      <w:r>
        <w:rPr>
          <w:spacing w:val="-8"/>
        </w:rPr>
        <w:t> 积层绝缘膜加快新产品开发</w:t>
      </w:r>
      <w:r>
        <w:rPr>
          <w:spacing w:val="-12"/>
        </w:rPr>
        <w:t>进程，在 </w:t>
      </w:r>
      <w:r>
        <w:rPr>
          <w:spacing w:val="-1"/>
        </w:rPr>
        <w:t>CPU</w:t>
      </w:r>
      <w:r>
        <w:rPr/>
        <w:t>、GPU</w:t>
      </w:r>
      <w:r>
        <w:rPr>
          <w:spacing w:val="-11"/>
        </w:rPr>
        <w:t> 等半导体芯片封装领域进入了下游 </w:t>
      </w:r>
      <w:r>
        <w:rPr/>
        <w:t>IC</w:t>
      </w:r>
      <w:r>
        <w:rPr>
          <w:spacing w:val="-8"/>
        </w:rPr>
        <w:t> 载板厂、封装测试厂及芯片终端验证流</w:t>
      </w:r>
      <w:r>
        <w:rPr>
          <w:spacing w:val="-2"/>
        </w:rPr>
        <w:t>程，并取得了良好进展。</w:t>
      </w:r>
      <w:r>
        <w:rPr>
          <w:spacing w:val="-1"/>
        </w:rPr>
        <w:t>BT</w:t>
      </w:r>
      <w:r>
        <w:rPr>
          <w:spacing w:val="-17"/>
        </w:rPr>
        <w:t> 封装材料在 </w:t>
      </w:r>
      <w:r>
        <w:rPr>
          <w:spacing w:val="-1"/>
        </w:rPr>
        <w:t>MiniLED</w:t>
      </w:r>
      <w:r>
        <w:rPr>
          <w:spacing w:val="-9"/>
        </w:rPr>
        <w:t> 背光和直显应用领域实现稳定市场供应，在存储</w:t>
      </w:r>
      <w:r>
        <w:rPr/>
        <w:t>芯片、微机电系统芯片、射频模块芯片等应用市场开展终端验证。 </w:t>
      </w:r>
    </w:p>
    <w:p>
      <w:pPr>
        <w:pStyle w:val="BodyText"/>
        <w:spacing w:line="242" w:lineRule="auto"/>
        <w:ind w:left="277" w:right="291" w:firstLine="420"/>
        <w:jc w:val="both"/>
      </w:pPr>
      <w:r>
        <w:rPr>
          <w:spacing w:val="-6"/>
        </w:rPr>
        <w:t>铝塑膜产品线完成年产 </w:t>
      </w:r>
      <w:r>
        <w:rPr>
          <w:spacing w:val="-1"/>
        </w:rPr>
        <w:t>3600</w:t>
      </w:r>
      <w:r>
        <w:rPr>
          <w:spacing w:val="-13"/>
        </w:rPr>
        <w:t> 万平米锂电池封装用铝塑膜工厂建设，进入试生产和客户验厂阶</w:t>
      </w:r>
      <w:r>
        <w:rPr/>
        <w:t>段，同时积极开展市场布局，在高端消费电子、轻动力、储能等领域实现规模销售，与头部动力电池厂商展开测试和应用开发合作，共同研究固态电池及半固态电池应用场景。铝塑膜业务在高水平扩大产能的同时，持续加大研发投入和工艺开发，并推动核心原材料国产化，已有多款产品实现原材料的多元化选择。 </w:t>
      </w:r>
    </w:p>
    <w:p>
      <w:pPr>
        <w:pStyle w:val="BodyText"/>
        <w:spacing w:before="5"/>
        <w:ind w:left="697"/>
      </w:pPr>
      <w:r>
        <w:rPr>
          <w:w w:val="100"/>
        </w:rPr>
        <w:t> </w:t>
      </w:r>
    </w:p>
    <w:p>
      <w:pPr>
        <w:pStyle w:val="BodyText"/>
        <w:spacing w:before="2"/>
        <w:ind w:left="699"/>
      </w:pPr>
      <w:r>
        <w:rPr/>
        <w:t>（二）生产制造能力进一步升级，从“制造”到“智造” </w:t>
      </w:r>
    </w:p>
    <w:p>
      <w:pPr>
        <w:pStyle w:val="BodyText"/>
        <w:spacing w:line="242" w:lineRule="auto" w:before="5"/>
        <w:ind w:left="277" w:right="298" w:firstLine="420"/>
        <w:jc w:val="both"/>
      </w:pPr>
      <w:r>
        <w:rPr/>
        <w:t>报告期内，公司不断深入开展数字化建设、推行智能制造，青山湖制造基地覆铜板工厂成功入选浙江省“未来工厂”试点企业名单，珠海制造基地的建设运行完成了覆铜板制造能力的进一步迭代升级。 </w:t>
      </w:r>
    </w:p>
    <w:p>
      <w:pPr>
        <w:pStyle w:val="BodyText"/>
        <w:spacing w:line="242" w:lineRule="auto"/>
        <w:ind w:left="277" w:right="288" w:firstLine="420"/>
        <w:jc w:val="both"/>
      </w:pPr>
      <w:r>
        <w:rPr/>
        <w:t>公司以实现快速交付能力、质量与效率提升、产业链价值链升级为智能制造的核心目标，以</w:t>
      </w:r>
      <w:r>
        <w:rPr>
          <w:spacing w:val="-10"/>
        </w:rPr>
        <w:t>工业互联网平台为基础支撑，深度应用 </w:t>
      </w:r>
      <w:r>
        <w:rPr/>
        <w:t>AI</w:t>
      </w:r>
      <w:r>
        <w:rPr>
          <w:spacing w:val="-68"/>
        </w:rPr>
        <w:t>、</w:t>
      </w:r>
      <w:r>
        <w:rPr/>
        <w:t>5G</w:t>
      </w:r>
      <w:r>
        <w:rPr>
          <w:spacing w:val="-16"/>
        </w:rPr>
        <w:t>、大数据等新一代信息技术，通过 </w:t>
      </w:r>
      <w:r>
        <w:rPr/>
        <w:t>MES</w:t>
      </w:r>
      <w:r>
        <w:rPr>
          <w:spacing w:val="-67"/>
        </w:rPr>
        <w:t>、</w:t>
      </w:r>
      <w:r>
        <w:rPr/>
        <w:t>SCADA</w:t>
      </w:r>
      <w:r>
        <w:rPr>
          <w:spacing w:val="-68"/>
        </w:rPr>
        <w:t>、</w:t>
      </w:r>
      <w:r>
        <w:rPr/>
        <w:t>APS、</w:t>
      </w:r>
      <w:r>
        <w:rPr>
          <w:spacing w:val="-2"/>
        </w:rPr>
        <w:t>QMS、ERP</w:t>
      </w:r>
      <w:r>
        <w:rPr>
          <w:spacing w:val="-9"/>
        </w:rPr>
        <w:t> 等系统，打通连接生产的全流程，实现了产业化供应链协同、柔性化生产、智慧诊断和</w:t>
      </w:r>
      <w:r>
        <w:rPr/>
        <w:t>智慧决策。同时，公司积极探索网络化协同、个性化定制、数字化管理、绿色化生产、安全化管控等模式，打造国内领先的印制电路行业智能制造标杆，推动传统制造行业数字化转型升级。 </w:t>
      </w:r>
    </w:p>
    <w:p>
      <w:pPr>
        <w:pStyle w:val="BodyText"/>
        <w:spacing w:line="242" w:lineRule="auto" w:before="5"/>
        <w:ind w:left="277" w:right="288" w:firstLine="420"/>
        <w:jc w:val="both"/>
      </w:pPr>
      <w:r>
        <w:rPr>
          <w:spacing w:val="-3"/>
        </w:rPr>
        <w:t>公司通过引入集成供应链管理</w:t>
      </w:r>
      <w:r>
        <w:rPr>
          <w:spacing w:val="-2"/>
        </w:rPr>
        <w:t>（ISC）进行管理升级，依托流程、组织、信息的集成，驱动研</w:t>
      </w:r>
      <w:r>
        <w:rPr/>
        <w:t>发、生产、销售的协同管理和资源整合，也为杭州、珠海等多个生产基地跨区域运营带来了更好的协同效应，进一步提升了响应速度和产品质量的一致性、稳定性。 </w:t>
      </w:r>
    </w:p>
    <w:p>
      <w:pPr>
        <w:pStyle w:val="BodyText"/>
        <w:spacing w:before="1"/>
        <w:ind w:left="697"/>
      </w:pPr>
      <w:r>
        <w:rPr>
          <w:w w:val="100"/>
        </w:rPr>
        <w:t> </w:t>
      </w:r>
    </w:p>
    <w:p>
      <w:pPr>
        <w:pStyle w:val="BodyText"/>
        <w:spacing w:before="5"/>
        <w:ind w:left="699"/>
      </w:pPr>
      <w:r>
        <w:rPr/>
        <w:t>（三）科技引领，平台铸就，持续优化管理体系 </w:t>
      </w:r>
    </w:p>
    <w:p>
      <w:pPr>
        <w:pStyle w:val="BodyText"/>
        <w:spacing w:line="242" w:lineRule="auto" w:before="2"/>
        <w:ind w:left="277" w:right="289" w:firstLine="420"/>
        <w:jc w:val="both"/>
      </w:pPr>
      <w:r>
        <w:rPr>
          <w:spacing w:val="-14"/>
        </w:rPr>
        <w:t>报告期内，公司继续加大研发投入，在多条产品线均取得预期进展，扩展现有配方应用领域，</w:t>
      </w:r>
      <w:r>
        <w:rPr>
          <w:spacing w:val="-103"/>
        </w:rPr>
        <w:t> </w:t>
      </w:r>
      <w:r>
        <w:rPr/>
        <w:t>通过工艺调整优化，使得无铅无卤材料进入汽车电子领域。并且通过进一步优化配方，构建国内供应链，提升现有产品的成本竞争力。 </w:t>
      </w:r>
    </w:p>
    <w:p>
      <w:pPr>
        <w:pStyle w:val="BodyText"/>
        <w:spacing w:line="242" w:lineRule="auto" w:before="1"/>
        <w:ind w:left="277" w:right="298" w:firstLine="420"/>
        <w:jc w:val="both"/>
      </w:pPr>
      <w:r>
        <w:rPr>
          <w:spacing w:val="-3"/>
        </w:rPr>
        <w:t>报告期内，公司持续加强外部合作，与深圳先进电子材料国际创新研究院合作开发 </w:t>
      </w:r>
      <w:r>
        <w:rPr/>
        <w:t>CBF</w:t>
      </w:r>
      <w:r>
        <w:rPr>
          <w:spacing w:val="-19"/>
        </w:rPr>
        <w:t> 积层</w:t>
      </w:r>
      <w:r>
        <w:rPr/>
        <w:t>绝缘膜，取得阶段性认证成果。通过产学研结合，一方面提升研发团队技术能力，一方面吸收优秀人才，通过外部引进人才强化公司技术能力。 </w:t>
      </w:r>
    </w:p>
    <w:p>
      <w:pPr>
        <w:pStyle w:val="BodyText"/>
        <w:spacing w:line="242" w:lineRule="auto" w:before="3"/>
        <w:ind w:left="277" w:right="298" w:firstLine="420"/>
      </w:pPr>
      <w:r>
        <w:rPr/>
        <w:t>报告期内，随着公司业务扩大和跨区域经营发展，公司全面梳理业务领域的架构，理清业务边界，明确业务分层分级，统一流程语言，提升公司整体组织能力，为可持续的管理提升打下基</w:t>
      </w:r>
    </w:p>
    <w:p>
      <w:pPr>
        <w:spacing w:after="0" w:line="242" w:lineRule="auto"/>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351"/>
      </w:pPr>
      <w:r>
        <w:rPr/>
        <w:t>础，也为数字化转型提供坚实的保障。深化流程管理团队的建设，明确各业务领域一二级流程</w:t>
      </w:r>
      <w:r>
        <w:rPr>
          <w:spacing w:val="-1"/>
        </w:rPr>
        <w:t>OWNER</w:t>
      </w:r>
      <w:r>
        <w:rPr>
          <w:spacing w:val="-8"/>
        </w:rPr>
        <w:t> 及流程管家，充分挖掘业务流程专家，积累沉淀流程资产，提升内部团队建设。深入推进</w:t>
      </w:r>
      <w:r>
        <w:rPr>
          <w:spacing w:val="-1"/>
        </w:rPr>
        <w:t>IPD</w:t>
      </w:r>
      <w:r>
        <w:rPr>
          <w:spacing w:val="-8"/>
        </w:rPr>
        <w:t> 优化建设，打造项目管理体系，固化流程建设，提高开发效率。</w:t>
      </w:r>
      <w:r>
        <w:rPr/>
        <w:t> </w:t>
      </w:r>
    </w:p>
    <w:p>
      <w:pPr>
        <w:pStyle w:val="BodyText"/>
        <w:spacing w:before="1"/>
        <w:ind w:left="277"/>
      </w:pPr>
      <w:r>
        <w:rPr>
          <w:w w:val="100"/>
        </w:rPr>
        <w:t> </w:t>
      </w:r>
    </w:p>
    <w:p>
      <w:pPr>
        <w:pStyle w:val="BodyText"/>
        <w:spacing w:before="5"/>
        <w:ind w:left="277"/>
      </w:pPr>
      <w:r>
        <w:rPr>
          <w:w w:val="100"/>
        </w:rPr>
        <w:t> </w:t>
      </w:r>
    </w:p>
    <w:p>
      <w:pPr>
        <w:pStyle w:val="BodyText"/>
        <w:spacing w:before="62"/>
        <w:ind w:left="277"/>
      </w:pPr>
      <w:r>
        <w:rPr/>
        <w:t>二、报告期内公司所处行业情况</w:t>
      </w:r>
    </w:p>
    <w:p>
      <w:pPr>
        <w:pStyle w:val="BodyText"/>
        <w:spacing w:before="65"/>
        <w:ind w:left="697"/>
      </w:pPr>
      <w:r>
        <w:rPr/>
        <w:t>（一）国家政策支持 </w:t>
      </w:r>
    </w:p>
    <w:p>
      <w:pPr>
        <w:pStyle w:val="BodyText"/>
        <w:spacing w:line="244" w:lineRule="auto" w:before="2"/>
        <w:ind w:left="277" w:right="298" w:firstLine="420"/>
      </w:pPr>
      <w:r>
        <w:rPr/>
        <w:t>公司所属行业根据中国证监会颁布的《上市公司行业分类指引》（中国证监会公告[2012]31</w:t>
      </w:r>
      <w:r>
        <w:rPr>
          <w:spacing w:val="-102"/>
        </w:rPr>
        <w:t> </w:t>
      </w:r>
      <w:r>
        <w:rPr>
          <w:spacing w:val="-1"/>
        </w:rPr>
        <w:t>号），属于</w:t>
      </w:r>
      <w:r>
        <w:rPr/>
        <w:t>“C39</w:t>
      </w:r>
      <w:r>
        <w:rPr>
          <w:spacing w:val="-8"/>
        </w:rPr>
        <w:t> 计算机、通信和其他电子设备制造业”；根据国民经济行业分类与代码</w:t>
      </w:r>
    </w:p>
    <w:p>
      <w:pPr>
        <w:pStyle w:val="BodyText"/>
        <w:spacing w:line="265" w:lineRule="exact"/>
        <w:ind w:left="277"/>
      </w:pPr>
      <w:r>
        <w:rPr>
          <w:spacing w:val="-1"/>
        </w:rPr>
        <w:t>（GB/T4754-2017），公司所处行业属于“</w:t>
      </w:r>
      <w:r>
        <w:rPr/>
        <w:t>C3985</w:t>
      </w:r>
      <w:r>
        <w:rPr>
          <w:spacing w:val="-8"/>
        </w:rPr>
        <w:t> 电子专用材料制造业”。</w:t>
      </w:r>
      <w:r>
        <w:rPr/>
        <w:t> </w:t>
      </w:r>
    </w:p>
    <w:p>
      <w:pPr>
        <w:pStyle w:val="BodyText"/>
        <w:spacing w:line="242" w:lineRule="auto" w:before="4"/>
        <w:ind w:left="277" w:right="298" w:firstLine="420"/>
        <w:jc w:val="both"/>
      </w:pPr>
      <w:r>
        <w:rPr/>
        <w:t>国家“十四五”规划第九章明确提出“聚焦新一代信息技术、生物技术、新能源、新材料、高端装备、新能源汽车、绿色环保以及航空航天、海洋装备等战略性新兴产业，加快关键核心技术创新应用，增强要素保障能力，培育壮大产业发展新动能”，公司所属行业及产品覆盖“新材</w:t>
      </w:r>
      <w:r>
        <w:rPr>
          <w:spacing w:val="-1"/>
        </w:rPr>
        <w:t>料”、“新能源汽车”等 战略新兴产业。</w:t>
      </w:r>
      <w:r>
        <w:rPr/>
        <w:t> </w:t>
      </w:r>
    </w:p>
    <w:p>
      <w:pPr>
        <w:pStyle w:val="BodyText"/>
        <w:spacing w:line="242" w:lineRule="auto" w:before="3"/>
        <w:ind w:left="277" w:right="288" w:firstLine="420"/>
        <w:jc w:val="both"/>
      </w:pPr>
      <w:r>
        <w:rPr/>
        <w:t>十四五“数字经济发展规划”提出瞄准集成电路等战略性前瞻性领域。受益于集成电路国产</w:t>
      </w:r>
      <w:r>
        <w:rPr>
          <w:spacing w:val="-2"/>
        </w:rPr>
        <w:t>化进程的加速，以及智能化、人工智能、物联网、双碳经济、电动汽车、工业控制、</w:t>
      </w:r>
      <w:r>
        <w:rPr>
          <w:spacing w:val="-1"/>
        </w:rPr>
        <w:t>5G</w:t>
      </w:r>
      <w:r>
        <w:rPr>
          <w:spacing w:val="-13"/>
        </w:rPr>
        <w:t> 等应用对</w:t>
      </w:r>
      <w:r>
        <w:rPr/>
        <w:t>集成电路新应用需求的不断提升，半导体产业将继续处于高景气周期。新兴概念及应用场景的出</w:t>
      </w:r>
      <w:r>
        <w:rPr>
          <w:spacing w:val="-5"/>
        </w:rPr>
        <w:t>现，以及欧美对国内的技术封锁，有可能重构全球半导体行业格局。半导体封装用 </w:t>
      </w:r>
      <w:r>
        <w:rPr>
          <w:spacing w:val="-2"/>
        </w:rPr>
        <w:t>IC</w:t>
      </w:r>
      <w:r>
        <w:rPr>
          <w:spacing w:val="-12"/>
        </w:rPr>
        <w:t> 载板作为集</w:t>
      </w:r>
      <w:r>
        <w:rPr/>
        <w:t>成电路主要承载材料，国产化替代将加速。 </w:t>
      </w:r>
    </w:p>
    <w:p>
      <w:pPr>
        <w:pStyle w:val="BodyText"/>
        <w:spacing w:before="3"/>
        <w:ind w:left="699"/>
      </w:pPr>
      <w:r>
        <w:rPr/>
        <w:t>（二）行业呈现结构化发展 </w:t>
      </w:r>
    </w:p>
    <w:p>
      <w:pPr>
        <w:pStyle w:val="BodyText"/>
        <w:spacing w:line="242" w:lineRule="auto" w:before="4"/>
        <w:ind w:left="277" w:right="288" w:firstLine="420"/>
        <w:jc w:val="both"/>
      </w:pPr>
      <w:r>
        <w:rPr>
          <w:spacing w:val="-2"/>
        </w:rPr>
        <w:t>2022</w:t>
      </w:r>
      <w:r>
        <w:rPr>
          <w:spacing w:val="-9"/>
        </w:rPr>
        <w:t> 年度，中国电子电路行业受终端需求影响较大，整体增速放缓。通讯消费电子、光伏新</w:t>
      </w:r>
      <w:r>
        <w:rPr/>
        <w:t>能源等终端市场需求下降，汽车电子等终端市场需求增速下滑。据中国汽车工业协会数据，2022</w:t>
      </w:r>
      <w:r>
        <w:rPr>
          <w:spacing w:val="-103"/>
        </w:rPr>
        <w:t> </w:t>
      </w:r>
      <w:r>
        <w:rPr>
          <w:spacing w:val="-7"/>
        </w:rPr>
        <w:t>年国内汽车销量为 </w:t>
      </w:r>
      <w:r>
        <w:rPr>
          <w:spacing w:val="-1"/>
        </w:rPr>
        <w:t>2686.4</w:t>
      </w:r>
      <w:r>
        <w:rPr>
          <w:spacing w:val="-13"/>
        </w:rPr>
        <w:t> 万辆，同比增加 </w:t>
      </w:r>
      <w:r>
        <w:rPr/>
        <w:t>2.1%；据工信部数据，2022</w:t>
      </w:r>
      <w:r>
        <w:rPr>
          <w:spacing w:val="-8"/>
        </w:rPr>
        <w:t> 年国内智能手机整体出货</w:t>
      </w:r>
      <w:r>
        <w:rPr>
          <w:spacing w:val="-15"/>
        </w:rPr>
        <w:t>量约为 </w:t>
      </w:r>
      <w:r>
        <w:rPr>
          <w:spacing w:val="-2"/>
        </w:rPr>
        <w:t>2.86</w:t>
      </w:r>
      <w:r>
        <w:rPr>
          <w:spacing w:val="-15"/>
        </w:rPr>
        <w:t> 亿台，同比下降 </w:t>
      </w:r>
      <w:r>
        <w:rPr>
          <w:spacing w:val="-2"/>
        </w:rPr>
        <w:t>13.2</w:t>
      </w:r>
      <w:r>
        <w:rPr>
          <w:spacing w:val="-15"/>
        </w:rPr>
        <w:t>%；据 </w:t>
      </w:r>
      <w:r>
        <w:rPr>
          <w:spacing w:val="-2"/>
        </w:rPr>
        <w:t>IDC</w:t>
      </w:r>
      <w:r>
        <w:rPr>
          <w:spacing w:val="-16"/>
        </w:rPr>
        <w:t> 数据，</w:t>
      </w:r>
      <w:r>
        <w:rPr>
          <w:spacing w:val="-2"/>
        </w:rPr>
        <w:t>2022</w:t>
      </w:r>
      <w:r>
        <w:rPr>
          <w:spacing w:val="-20"/>
        </w:rPr>
        <w:t> 年度全球 </w:t>
      </w:r>
      <w:r>
        <w:rPr>
          <w:spacing w:val="-2"/>
        </w:rPr>
        <w:t>PC</w:t>
      </w:r>
      <w:r>
        <w:rPr>
          <w:spacing w:val="-18"/>
        </w:rPr>
        <w:t> 出货量约为 </w:t>
      </w:r>
      <w:r>
        <w:rPr>
          <w:spacing w:val="-2"/>
        </w:rPr>
        <w:t>2.92</w:t>
      </w:r>
      <w:r>
        <w:rPr>
          <w:spacing w:val="-11"/>
        </w:rPr>
        <w:t> 亿台，同比</w:t>
      </w:r>
      <w:r>
        <w:rPr>
          <w:spacing w:val="-18"/>
        </w:rPr>
        <w:t>下降 </w:t>
      </w:r>
      <w:r>
        <w:rPr/>
        <w:t>16.3%。 </w:t>
      </w:r>
    </w:p>
    <w:p>
      <w:pPr>
        <w:pStyle w:val="BodyText"/>
        <w:spacing w:line="242" w:lineRule="auto" w:before="2"/>
        <w:ind w:left="277" w:right="188" w:firstLine="420"/>
        <w:jc w:val="both"/>
      </w:pPr>
      <w:r>
        <w:rPr>
          <w:spacing w:val="-20"/>
        </w:rPr>
        <w:t>随着 </w:t>
      </w:r>
      <w:r>
        <w:rPr>
          <w:spacing w:val="-2"/>
        </w:rPr>
        <w:t>AI、智能网联汽车、</w:t>
      </w:r>
      <w:r>
        <w:rPr>
          <w:spacing w:val="-1"/>
        </w:rPr>
        <w:t>5G、云计算、物联网等新兴市场的不断发展，半导体行业呈快速增</w:t>
      </w:r>
      <w:r>
        <w:rPr>
          <w:spacing w:val="-19"/>
        </w:rPr>
        <w:t>长态势。据中国半导体行业协会统计，预计中国半导体产业销售额将达 </w:t>
      </w:r>
      <w:r>
        <w:rPr/>
        <w:t>13839</w:t>
      </w:r>
      <w:r>
        <w:rPr>
          <w:spacing w:val="-19"/>
        </w:rPr>
        <w:t> 亿元，同比增长</w:t>
      </w:r>
      <w:r>
        <w:rPr/>
        <w:t>11%。 </w:t>
      </w:r>
    </w:p>
    <w:p>
      <w:pPr>
        <w:pStyle w:val="BodyText"/>
        <w:spacing w:line="242" w:lineRule="auto" w:before="2"/>
        <w:ind w:left="277" w:right="289" w:firstLine="420"/>
        <w:jc w:val="both"/>
      </w:pPr>
      <w:r>
        <w:rPr>
          <w:spacing w:val="-2"/>
        </w:rPr>
        <w:t>锂电池行业持续向上。在动力电池领域，据中国汽车工业协会数据，</w:t>
      </w:r>
      <w:r>
        <w:rPr>
          <w:spacing w:val="-1"/>
        </w:rPr>
        <w:t>2022</w:t>
      </w:r>
      <w:r>
        <w:rPr>
          <w:spacing w:val="-9"/>
        </w:rPr>
        <w:t> 年度新能源汽车累</w:t>
      </w:r>
      <w:r>
        <w:rPr>
          <w:spacing w:val="-13"/>
        </w:rPr>
        <w:t>计销量为 </w:t>
      </w:r>
      <w:r>
        <w:rPr>
          <w:spacing w:val="-2"/>
        </w:rPr>
        <w:t>688.7</w:t>
      </w:r>
      <w:r>
        <w:rPr>
          <w:spacing w:val="-15"/>
        </w:rPr>
        <w:t> 万辆，同比增长 </w:t>
      </w:r>
      <w:r>
        <w:rPr>
          <w:spacing w:val="-2"/>
        </w:rPr>
        <w:t>93.4</w:t>
      </w:r>
      <w:r>
        <w:rPr>
          <w:spacing w:val="-6"/>
        </w:rPr>
        <w:t>%。储能市场增速较快，据 </w:t>
      </w:r>
      <w:r>
        <w:rPr>
          <w:spacing w:val="-2"/>
        </w:rPr>
        <w:t>GGII</w:t>
      </w:r>
      <w:r>
        <w:rPr>
          <w:spacing w:val="-16"/>
        </w:rPr>
        <w:t> 数据，</w:t>
      </w:r>
      <w:r>
        <w:rPr>
          <w:spacing w:val="-2"/>
        </w:rPr>
        <w:t>2022</w:t>
      </w:r>
      <w:r>
        <w:rPr>
          <w:spacing w:val="-10"/>
        </w:rPr>
        <w:t> 年度国内电力储</w:t>
      </w:r>
      <w:r>
        <w:rPr>
          <w:spacing w:val="-6"/>
        </w:rPr>
        <w:t>能项目装机规模累计达 </w:t>
      </w:r>
      <w:r>
        <w:rPr/>
        <w:t>59.4GW</w:t>
      </w:r>
      <w:r>
        <w:rPr>
          <w:spacing w:val="-9"/>
        </w:rPr>
        <w:t>，同比增长 </w:t>
      </w:r>
      <w:r>
        <w:rPr/>
        <w:t>37%。 </w:t>
      </w:r>
    </w:p>
    <w:p>
      <w:pPr>
        <w:pStyle w:val="BodyText"/>
        <w:spacing w:line="242" w:lineRule="auto" w:before="1"/>
        <w:ind w:left="277" w:right="298" w:firstLine="420"/>
        <w:jc w:val="both"/>
      </w:pPr>
      <w:r>
        <w:rPr>
          <w:spacing w:val="-1"/>
        </w:rPr>
        <w:t>交通物流复合材料下游冷藏车市场活跃，</w:t>
      </w:r>
      <w:r>
        <w:rPr/>
        <w:t>2022</w:t>
      </w:r>
      <w:r>
        <w:rPr>
          <w:spacing w:val="-12"/>
        </w:rPr>
        <w:t> 年度中国新能源同比增长 </w:t>
      </w:r>
      <w:r>
        <w:rPr/>
        <w:t>80%，冷链商品流通市场需求快速增长。功能性复合材料在半导体设备、医疗器械、轨道交通、消费电子等领域拥有更广泛的应用，客制化开发及整体解决方案的设计，为其提供了更广阔的市场。 </w:t>
      </w:r>
    </w:p>
    <w:p>
      <w:pPr>
        <w:pStyle w:val="BodyText"/>
        <w:spacing w:before="3"/>
        <w:ind w:left="277"/>
      </w:pPr>
      <w:r>
        <w:rPr>
          <w:w w:val="100"/>
        </w:rPr>
        <w:t> </w:t>
      </w:r>
    </w:p>
    <w:p>
      <w:pPr>
        <w:pStyle w:val="BodyText"/>
        <w:spacing w:before="2"/>
        <w:ind w:left="277"/>
      </w:pPr>
      <w:r>
        <w:rPr>
          <w:w w:val="100"/>
        </w:rPr>
        <w:t> </w:t>
      </w:r>
    </w:p>
    <w:p>
      <w:pPr>
        <w:pStyle w:val="BodyText"/>
        <w:spacing w:before="64"/>
        <w:ind w:left="277"/>
      </w:pPr>
      <w:r>
        <w:rPr/>
        <w:t>三、报告期内公司从事的业务情况</w:t>
      </w:r>
    </w:p>
    <w:p>
      <w:pPr>
        <w:pStyle w:val="BodyText"/>
        <w:spacing w:before="62"/>
        <w:ind w:left="697"/>
      </w:pPr>
      <w:r>
        <w:rPr/>
        <w:t>（一）主要业务 </w:t>
      </w:r>
    </w:p>
    <w:p>
      <w:pPr>
        <w:pStyle w:val="BodyText"/>
        <w:spacing w:line="242" w:lineRule="auto" w:before="5"/>
        <w:ind w:left="277" w:right="289" w:firstLine="420"/>
        <w:jc w:val="both"/>
      </w:pPr>
      <w:r>
        <w:rPr/>
        <w:t>公司主要从事覆铜板及粘结片、复合材料和膜材料等产品的设计、研发、生产及销售，产品</w:t>
      </w:r>
      <w:r>
        <w:rPr>
          <w:spacing w:val="-12"/>
        </w:rPr>
        <w:t>广泛应用于 </w:t>
      </w:r>
      <w:r>
        <w:rPr>
          <w:spacing w:val="-3"/>
        </w:rPr>
        <w:t>5G</w:t>
      </w:r>
      <w:r>
        <w:rPr>
          <w:spacing w:val="-11"/>
        </w:rPr>
        <w:t> 通讯、服务器、数据中心、半导体封装、新能源汽车、智慧家电、医疗设备、轨道</w:t>
      </w:r>
      <w:r>
        <w:rPr/>
        <w:t>交通、绿色物流等领域。 </w:t>
      </w:r>
    </w:p>
    <w:p>
      <w:pPr>
        <w:pStyle w:val="ListParagraph"/>
        <w:numPr>
          <w:ilvl w:val="0"/>
          <w:numId w:val="2"/>
        </w:numPr>
        <w:tabs>
          <w:tab w:pos="1227" w:val="left" w:leader="none"/>
        </w:tabs>
        <w:spacing w:line="242" w:lineRule="auto" w:before="1" w:after="0"/>
        <w:ind w:left="277" w:right="291" w:firstLine="420"/>
        <w:jc w:val="both"/>
        <w:rPr>
          <w:sz w:val="21"/>
        </w:rPr>
      </w:pPr>
      <w:r>
        <w:rPr>
          <w:spacing w:val="-6"/>
          <w:sz w:val="21"/>
        </w:rPr>
        <w:t>公司主要产品覆铜板</w:t>
      </w:r>
      <w:r>
        <w:rPr>
          <w:sz w:val="21"/>
        </w:rPr>
        <w:t>（CCL）</w:t>
      </w:r>
      <w:r>
        <w:rPr>
          <w:spacing w:val="-9"/>
          <w:sz w:val="21"/>
        </w:rPr>
        <w:t>全称覆铜箔层压板，是制作印制电路板</w:t>
      </w:r>
      <w:r>
        <w:rPr>
          <w:sz w:val="21"/>
        </w:rPr>
        <w:t>（PCB）的基础材料。覆铜板是将玻璃纤维布或其它增强材料浸以树脂，一面或双面覆以铜箔并经热压而制成的一种</w:t>
      </w:r>
      <w:r>
        <w:rPr>
          <w:spacing w:val="-3"/>
          <w:sz w:val="21"/>
        </w:rPr>
        <w:t>板状材料，担负着印制电路板导电、绝缘、支撑三大功能，是一类专用于 </w:t>
      </w:r>
      <w:r>
        <w:rPr>
          <w:sz w:val="21"/>
        </w:rPr>
        <w:t>PCB</w:t>
      </w:r>
      <w:r>
        <w:rPr>
          <w:spacing w:val="-8"/>
          <w:sz w:val="21"/>
        </w:rPr>
        <w:t> 制造的特殊层压板</w:t>
      </w:r>
      <w:r>
        <w:rPr>
          <w:sz w:val="21"/>
        </w:rPr>
        <w:t>。以玻璃纤维布基双面覆铜板为例，其主要原材料为铜箔、玻璃纤维布、树脂等。。 </w:t>
      </w:r>
    </w:p>
    <w:p>
      <w:pPr>
        <w:pStyle w:val="BodyText"/>
        <w:spacing w:before="3"/>
        <w:ind w:left="797" w:right="290"/>
        <w:jc w:val="center"/>
      </w:pPr>
      <w:r>
        <w:rPr>
          <w:spacing w:val="-8"/>
        </w:rPr>
        <w:t>覆铜板产品的下游应用领域众多且功能化需求各有差异，公司覆铜板产品分类情况如下所示：</w:t>
      </w:r>
      <w:r>
        <w:rPr/>
        <w:t> </w:t>
      </w:r>
    </w:p>
    <w:p>
      <w:pPr>
        <w:pStyle w:val="BodyText"/>
        <w:spacing w:before="2"/>
        <w:ind w:left="504"/>
        <w:jc w:val="center"/>
      </w:pPr>
      <w:r>
        <w:rPr>
          <w:w w:val="100"/>
        </w:rPr>
        <w:t> </w:t>
      </w:r>
    </w:p>
    <w:p>
      <w:pPr>
        <w:spacing w:after="0"/>
        <w:jc w:val="center"/>
        <w:sectPr>
          <w:pgSz w:w="11910" w:h="16840"/>
          <w:pgMar w:header="880" w:footer="1195" w:top="1120" w:bottom="1380" w:left="1000" w:right="1500"/>
        </w:sectPr>
      </w:pPr>
    </w:p>
    <w:p>
      <w:pPr>
        <w:pStyle w:val="BodyText"/>
        <w:spacing w:before="9"/>
        <w:ind w:left="0"/>
        <w:rPr>
          <w:sz w:val="24"/>
        </w:rPr>
      </w:pPr>
    </w:p>
    <w:p>
      <w:pPr>
        <w:pStyle w:val="BodyText"/>
        <w:ind w:left="672"/>
        <w:rPr>
          <w:sz w:val="20"/>
        </w:rPr>
      </w:pPr>
      <w:r>
        <w:rPr>
          <w:sz w:val="20"/>
        </w:rPr>
        <w:drawing>
          <wp:inline distT="0" distB="0" distL="0" distR="0">
            <wp:extent cx="5094396" cy="2116835"/>
            <wp:effectExtent l="0" t="0" r="0" b="0"/>
            <wp:docPr id="1" name="image1.png"/>
            <wp:cNvGraphicFramePr>
              <a:graphicFrameLocks noChangeAspect="1"/>
            </wp:cNvGraphicFramePr>
            <a:graphic>
              <a:graphicData uri="http://schemas.openxmlformats.org/drawingml/2006/picture">
                <pic:pic>
                  <pic:nvPicPr>
                    <pic:cNvPr id="2" name="image1.png"/>
                    <pic:cNvPicPr/>
                  </pic:nvPicPr>
                  <pic:blipFill>
                    <a:blip r:embed="rId10" cstate="print"/>
                    <a:stretch>
                      <a:fillRect/>
                    </a:stretch>
                  </pic:blipFill>
                  <pic:spPr>
                    <a:xfrm>
                      <a:off x="0" y="0"/>
                      <a:ext cx="5094396" cy="2116835"/>
                    </a:xfrm>
                    <a:prstGeom prst="rect">
                      <a:avLst/>
                    </a:prstGeom>
                  </pic:spPr>
                </pic:pic>
              </a:graphicData>
            </a:graphic>
          </wp:inline>
        </w:drawing>
      </w:r>
      <w:r>
        <w:rPr>
          <w:sz w:val="20"/>
        </w:rPr>
      </w:r>
    </w:p>
    <w:p>
      <w:pPr>
        <w:pStyle w:val="BodyText"/>
        <w:spacing w:before="3"/>
        <w:ind w:left="0"/>
        <w:rPr>
          <w:sz w:val="16"/>
        </w:rPr>
      </w:pPr>
    </w:p>
    <w:p>
      <w:pPr>
        <w:pStyle w:val="BodyText"/>
        <w:spacing w:line="244" w:lineRule="auto" w:before="71"/>
        <w:ind w:left="277" w:right="298" w:firstLine="420"/>
      </w:pPr>
      <w:r>
        <w:rPr/>
        <w:t>公司主要产品已初步切换到高等级覆铜板，新建产能均是高等级覆铜板的扩产。高等级覆铜板根据终端应用领域差异性分类如下图所示： </w:t>
      </w:r>
    </w:p>
    <w:p>
      <w:pPr>
        <w:pStyle w:val="BodyText"/>
        <w:spacing w:line="266" w:lineRule="exact" w:after="3"/>
        <w:ind w:left="697"/>
      </w:pPr>
      <w:r>
        <w:rPr>
          <w:w w:val="100"/>
        </w:rPr>
        <w:t> </w:t>
      </w:r>
    </w:p>
    <w:p>
      <w:pPr>
        <w:pStyle w:val="BodyText"/>
        <w:ind w:left="728"/>
        <w:rPr>
          <w:sz w:val="20"/>
        </w:rPr>
      </w:pPr>
      <w:r>
        <w:rPr>
          <w:sz w:val="20"/>
        </w:rPr>
        <w:drawing>
          <wp:inline distT="0" distB="0" distL="0" distR="0">
            <wp:extent cx="5096207" cy="2523744"/>
            <wp:effectExtent l="0" t="0" r="0" b="0"/>
            <wp:docPr id="3" name="image2.png"/>
            <wp:cNvGraphicFramePr>
              <a:graphicFrameLocks noChangeAspect="1"/>
            </wp:cNvGraphicFramePr>
            <a:graphic>
              <a:graphicData uri="http://schemas.openxmlformats.org/drawingml/2006/picture">
                <pic:pic>
                  <pic:nvPicPr>
                    <pic:cNvPr id="4" name="image2.png"/>
                    <pic:cNvPicPr/>
                  </pic:nvPicPr>
                  <pic:blipFill>
                    <a:blip r:embed="rId11" cstate="print"/>
                    <a:stretch>
                      <a:fillRect/>
                    </a:stretch>
                  </pic:blipFill>
                  <pic:spPr>
                    <a:xfrm>
                      <a:off x="0" y="0"/>
                      <a:ext cx="5096207" cy="2523744"/>
                    </a:xfrm>
                    <a:prstGeom prst="rect">
                      <a:avLst/>
                    </a:prstGeom>
                  </pic:spPr>
                </pic:pic>
              </a:graphicData>
            </a:graphic>
          </wp:inline>
        </w:drawing>
      </w:r>
      <w:r>
        <w:rPr>
          <w:sz w:val="20"/>
        </w:rPr>
      </w:r>
    </w:p>
    <w:p>
      <w:pPr>
        <w:pStyle w:val="BodyText"/>
        <w:spacing w:before="16"/>
        <w:ind w:left="697"/>
      </w:pPr>
      <w:r>
        <w:rPr>
          <w:w w:val="100"/>
        </w:rPr>
        <w:t> </w:t>
      </w:r>
    </w:p>
    <w:p>
      <w:pPr>
        <w:pStyle w:val="BodyText"/>
        <w:spacing w:before="5"/>
        <w:ind w:left="697"/>
      </w:pPr>
      <w:r>
        <w:rPr/>
        <w:drawing>
          <wp:anchor distT="0" distB="0" distL="0" distR="0" allowOverlap="1" layoutInCell="1" locked="0" behindDoc="0" simplePos="0" relativeHeight="1">
            <wp:simplePos x="0" y="0"/>
            <wp:positionH relativeFrom="page">
              <wp:posOffset>1030224</wp:posOffset>
            </wp:positionH>
            <wp:positionV relativeFrom="paragraph">
              <wp:posOffset>260603</wp:posOffset>
            </wp:positionV>
            <wp:extent cx="5152318" cy="1513332"/>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12" cstate="print"/>
                    <a:stretch>
                      <a:fillRect/>
                    </a:stretch>
                  </pic:blipFill>
                  <pic:spPr>
                    <a:xfrm>
                      <a:off x="0" y="0"/>
                      <a:ext cx="5152318" cy="1513332"/>
                    </a:xfrm>
                    <a:prstGeom prst="rect">
                      <a:avLst/>
                    </a:prstGeom>
                  </pic:spPr>
                </pic:pic>
              </a:graphicData>
            </a:graphic>
          </wp:anchor>
        </w:drawing>
      </w:r>
      <w:r>
        <w:rPr>
          <w:spacing w:val="-1"/>
        </w:rPr>
        <w:t>覆铜板的工艺流程如下图：</w:t>
      </w:r>
    </w:p>
    <w:p>
      <w:pPr>
        <w:pStyle w:val="BodyText"/>
        <w:spacing w:before="111"/>
        <w:ind w:left="697"/>
      </w:pPr>
      <w:r>
        <w:rPr>
          <w:w w:val="100"/>
        </w:rPr>
        <w:t> </w:t>
      </w:r>
    </w:p>
    <w:p>
      <w:pPr>
        <w:pStyle w:val="ListParagraph"/>
        <w:numPr>
          <w:ilvl w:val="0"/>
          <w:numId w:val="2"/>
        </w:numPr>
        <w:tabs>
          <w:tab w:pos="1227" w:val="left" w:leader="none"/>
        </w:tabs>
        <w:spacing w:line="242" w:lineRule="auto" w:before="4" w:after="0"/>
        <w:ind w:left="277" w:right="289" w:firstLine="420"/>
        <w:jc w:val="both"/>
        <w:rPr>
          <w:sz w:val="21"/>
        </w:rPr>
      </w:pPr>
      <w:r>
        <w:rPr>
          <w:sz w:val="21"/>
        </w:rPr>
        <w:t>公司复合材料产业产品包括功能性复合材料和交通物流用复合材料。功能性复合材料是以玻璃纤维布为增强材料，浸渍或涂布树脂，并经过高温压制而成的一种板状材料，广泛应用于消费电子、医疗设备等；交通物流用复合材料是以聚丙烯为树脂，通过双螺杆挤出成型，并与玻纤等表面蒙皮材料经过高温压制而成的一种板状材料，具备绝缘、轻质、高强的特点，广泛应用于新能源汽车、厢式货车等。具体情况如下所示： </w:t>
      </w:r>
    </w:p>
    <w:p>
      <w:pPr>
        <w:pStyle w:val="BodyText"/>
        <w:spacing w:before="2"/>
        <w:ind w:left="697"/>
      </w:pPr>
      <w:r>
        <w:rPr>
          <w:w w:val="100"/>
        </w:rPr>
        <w:t> </w:t>
      </w:r>
    </w:p>
    <w:p>
      <w:pPr>
        <w:spacing w:after="0"/>
        <w:sectPr>
          <w:pgSz w:w="11910" w:h="16840"/>
          <w:pgMar w:header="880" w:footer="1195" w:top="1120" w:bottom="1380" w:left="1000" w:right="1500"/>
        </w:sectPr>
      </w:pPr>
    </w:p>
    <w:p>
      <w:pPr>
        <w:pStyle w:val="BodyText"/>
        <w:spacing w:before="9"/>
        <w:ind w:left="0"/>
        <w:rPr>
          <w:sz w:val="24"/>
        </w:rPr>
      </w:pPr>
    </w:p>
    <w:p>
      <w:pPr>
        <w:pStyle w:val="BodyText"/>
        <w:ind w:left="696"/>
        <w:rPr>
          <w:sz w:val="20"/>
        </w:rPr>
      </w:pPr>
      <w:r>
        <w:rPr>
          <w:sz w:val="20"/>
        </w:rPr>
        <w:drawing>
          <wp:inline distT="0" distB="0" distL="0" distR="0">
            <wp:extent cx="5236481" cy="2633472"/>
            <wp:effectExtent l="0" t="0" r="0" b="0"/>
            <wp:docPr id="7" name="image4.png"/>
            <wp:cNvGraphicFramePr>
              <a:graphicFrameLocks noChangeAspect="1"/>
            </wp:cNvGraphicFramePr>
            <a:graphic>
              <a:graphicData uri="http://schemas.openxmlformats.org/drawingml/2006/picture">
                <pic:pic>
                  <pic:nvPicPr>
                    <pic:cNvPr id="8" name="image4.png"/>
                    <pic:cNvPicPr/>
                  </pic:nvPicPr>
                  <pic:blipFill>
                    <a:blip r:embed="rId13" cstate="print"/>
                    <a:stretch>
                      <a:fillRect/>
                    </a:stretch>
                  </pic:blipFill>
                  <pic:spPr>
                    <a:xfrm>
                      <a:off x="0" y="0"/>
                      <a:ext cx="5236481" cy="2633472"/>
                    </a:xfrm>
                    <a:prstGeom prst="rect">
                      <a:avLst/>
                    </a:prstGeom>
                  </pic:spPr>
                </pic:pic>
              </a:graphicData>
            </a:graphic>
          </wp:inline>
        </w:drawing>
      </w:r>
      <w:r>
        <w:rPr>
          <w:sz w:val="20"/>
        </w:rPr>
      </w:r>
    </w:p>
    <w:p>
      <w:pPr>
        <w:pStyle w:val="BodyText"/>
        <w:ind w:left="0"/>
        <w:rPr>
          <w:sz w:val="16"/>
        </w:rPr>
      </w:pPr>
    </w:p>
    <w:p>
      <w:pPr>
        <w:pStyle w:val="ListParagraph"/>
        <w:numPr>
          <w:ilvl w:val="0"/>
          <w:numId w:val="2"/>
        </w:numPr>
        <w:tabs>
          <w:tab w:pos="1227" w:val="left" w:leader="none"/>
        </w:tabs>
        <w:spacing w:line="242" w:lineRule="auto" w:before="72" w:after="0"/>
        <w:ind w:left="697" w:right="188" w:firstLine="0"/>
        <w:jc w:val="both"/>
        <w:rPr>
          <w:sz w:val="21"/>
        </w:rPr>
      </w:pPr>
      <w:r>
        <w:rPr>
          <w:spacing w:val="-8"/>
          <w:sz w:val="21"/>
        </w:rPr>
        <w:t>公司膜材料产业包括导热材料、</w:t>
      </w:r>
      <w:r>
        <w:rPr>
          <w:sz w:val="21"/>
        </w:rPr>
        <w:t>BT</w:t>
      </w:r>
      <w:r>
        <w:rPr>
          <w:spacing w:val="-27"/>
          <w:sz w:val="21"/>
        </w:rPr>
        <w:t> 封装材料、</w:t>
      </w:r>
      <w:r>
        <w:rPr>
          <w:sz w:val="21"/>
        </w:rPr>
        <w:t>CBF</w:t>
      </w:r>
      <w:r>
        <w:rPr>
          <w:spacing w:val="-14"/>
          <w:sz w:val="21"/>
        </w:rPr>
        <w:t> 积层绝缘膜、锂电池软包用铝塑膜。</w:t>
      </w:r>
      <w:r>
        <w:rPr>
          <w:spacing w:val="1"/>
          <w:sz w:val="21"/>
        </w:rPr>
        <w:t> </w:t>
      </w:r>
      <w:r>
        <w:rPr>
          <w:spacing w:val="-1"/>
          <w:sz w:val="21"/>
        </w:rPr>
        <w:t>1）导热材料，由铜箔、导热胶膜和金属层（包含铝基、铜基等</w:t>
      </w:r>
      <w:r>
        <w:rPr>
          <w:sz w:val="21"/>
        </w:rPr>
        <w:t>）通过高温压合而成，具有高</w:t>
      </w:r>
    </w:p>
    <w:p>
      <w:pPr>
        <w:pStyle w:val="BodyText"/>
        <w:spacing w:line="242" w:lineRule="auto" w:before="1"/>
        <w:ind w:left="277" w:right="288"/>
        <w:jc w:val="both"/>
      </w:pPr>
      <w:r>
        <w:rPr/>
        <w:t>Tg</w:t>
      </w:r>
      <w:r>
        <w:rPr>
          <w:spacing w:val="-13"/>
        </w:rPr>
        <w:t>、高导热系数和可加工性等多种优势，可应用于 </w:t>
      </w:r>
      <w:r>
        <w:rPr/>
        <w:t>TV</w:t>
      </w:r>
      <w:r>
        <w:rPr>
          <w:spacing w:val="-18"/>
        </w:rPr>
        <w:t> 显示、通用照明、汽车车灯、电源工控、</w:t>
      </w:r>
      <w:r>
        <w:rPr/>
        <w:t>IGBT</w:t>
      </w:r>
      <w:r>
        <w:rPr>
          <w:spacing w:val="-103"/>
        </w:rPr>
        <w:t> </w:t>
      </w:r>
      <w:r>
        <w:rPr/>
        <w:t>等重要应用场景。公司具有导热胶膜的持续研发能力与产品迭代经验，并且建有规模生产线，已形成系列产品。 </w:t>
      </w:r>
    </w:p>
    <w:p>
      <w:pPr>
        <w:pStyle w:val="ListParagraph"/>
        <w:numPr>
          <w:ilvl w:val="0"/>
          <w:numId w:val="3"/>
        </w:numPr>
        <w:tabs>
          <w:tab w:pos="1016" w:val="left" w:leader="none"/>
        </w:tabs>
        <w:spacing w:line="242" w:lineRule="auto" w:before="1" w:after="0"/>
        <w:ind w:left="277" w:right="298" w:firstLine="420"/>
        <w:jc w:val="both"/>
        <w:rPr>
          <w:sz w:val="21"/>
        </w:rPr>
      </w:pPr>
      <w:r>
        <w:rPr>
          <w:spacing w:val="-1"/>
          <w:sz w:val="21"/>
        </w:rPr>
        <w:t>BT</w:t>
      </w:r>
      <w:r>
        <w:rPr>
          <w:spacing w:val="-10"/>
          <w:sz w:val="21"/>
        </w:rPr>
        <w:t> 封装材料，具有高耐热性、抗湿性和低介电常数等多种优势，可应用于 </w:t>
      </w:r>
      <w:r>
        <w:rPr>
          <w:sz w:val="21"/>
        </w:rPr>
        <w:t>MiniLED</w:t>
      </w:r>
      <w:r>
        <w:rPr>
          <w:spacing w:val="-18"/>
          <w:sz w:val="21"/>
        </w:rPr>
        <w:t> 背光</w:t>
      </w:r>
      <w:r>
        <w:rPr>
          <w:spacing w:val="-3"/>
          <w:sz w:val="21"/>
        </w:rPr>
        <w:t>和直显、存储芯片、微机电系统芯片、射频模块芯片等重要应用场景。公司在 </w:t>
      </w:r>
      <w:r>
        <w:rPr>
          <w:sz w:val="21"/>
        </w:rPr>
        <w:t>MiniLED</w:t>
      </w:r>
      <w:r>
        <w:rPr>
          <w:spacing w:val="-12"/>
          <w:sz w:val="21"/>
        </w:rPr>
        <w:t> 背光和直</w:t>
      </w:r>
      <w:r>
        <w:rPr>
          <w:sz w:val="21"/>
        </w:rPr>
        <w:t>显中已具备较好的产品能力，在存储芯片、微机电系统芯片、射频模块芯片等应用市场的终端客户及下游客户部分产品已通过验证。 </w:t>
      </w:r>
    </w:p>
    <w:p>
      <w:pPr>
        <w:pStyle w:val="ListParagraph"/>
        <w:numPr>
          <w:ilvl w:val="0"/>
          <w:numId w:val="3"/>
        </w:numPr>
        <w:tabs>
          <w:tab w:pos="1016" w:val="left" w:leader="none"/>
        </w:tabs>
        <w:spacing w:line="242" w:lineRule="auto" w:before="3" w:after="0"/>
        <w:ind w:left="277" w:right="183" w:firstLine="420"/>
        <w:jc w:val="left"/>
        <w:rPr>
          <w:sz w:val="21"/>
        </w:rPr>
      </w:pPr>
      <w:r>
        <w:rPr>
          <w:spacing w:val="-1"/>
          <w:sz w:val="21"/>
        </w:rPr>
        <w:t>CBF</w:t>
      </w:r>
      <w:r>
        <w:rPr>
          <w:spacing w:val="-13"/>
          <w:sz w:val="21"/>
        </w:rPr>
        <w:t> 积层绝缘膜，是公司与深圳先进电子材料国际创新研究院合作开发的半导体封装材料</w:t>
      </w:r>
      <w:r>
        <w:rPr>
          <w:spacing w:val="-1"/>
          <w:sz w:val="21"/>
        </w:rPr>
        <w:t>。 </w:t>
      </w:r>
      <w:r>
        <w:rPr>
          <w:spacing w:val="-2"/>
          <w:sz w:val="21"/>
        </w:rPr>
        <w:t>CBF</w:t>
      </w:r>
      <w:r>
        <w:rPr>
          <w:spacing w:val="-11"/>
          <w:sz w:val="21"/>
        </w:rPr>
        <w:t> 积层绝缘膜是国内亟需进口替代的材料，该材料是在 </w:t>
      </w:r>
      <w:r>
        <w:rPr>
          <w:spacing w:val="-1"/>
          <w:sz w:val="21"/>
        </w:rPr>
        <w:t>BT</w:t>
      </w:r>
      <w:r>
        <w:rPr>
          <w:spacing w:val="-9"/>
          <w:sz w:val="21"/>
        </w:rPr>
        <w:t> 封装材料基础上的升级的材料，具</w:t>
      </w:r>
      <w:r>
        <w:rPr>
          <w:sz w:val="21"/>
        </w:rPr>
        <w:t>有良好的介电性能、热膨胀系数、剥离强度、绝缘性能和可加工性能，可应用于先进封装领域诸</w:t>
      </w:r>
      <w:r>
        <w:rPr>
          <w:spacing w:val="-1"/>
          <w:sz w:val="21"/>
        </w:rPr>
        <w:t>如 </w:t>
      </w:r>
      <w:r>
        <w:rPr>
          <w:spacing w:val="-2"/>
          <w:sz w:val="21"/>
        </w:rPr>
        <w:t>FC-BGA</w:t>
      </w:r>
      <w:r>
        <w:rPr>
          <w:spacing w:val="-9"/>
          <w:sz w:val="21"/>
        </w:rPr>
        <w:t> 高密度封装基板等重要应用场景。公司已形成系列产品，并在重要终端客户及下游客户</w:t>
      </w:r>
      <w:r>
        <w:rPr>
          <w:sz w:val="21"/>
        </w:rPr>
        <w:t>中开展验证，并已经取得阶段性良好成果。 </w:t>
      </w:r>
    </w:p>
    <w:p>
      <w:pPr>
        <w:pStyle w:val="BodyText"/>
        <w:spacing w:before="2" w:after="2"/>
        <w:ind w:left="277"/>
      </w:pPr>
      <w:r>
        <w:rPr>
          <w:w w:val="100"/>
        </w:rPr>
        <w:t> </w:t>
      </w:r>
    </w:p>
    <w:p>
      <w:pPr>
        <w:pStyle w:val="BodyText"/>
        <w:ind w:left="923"/>
        <w:rPr>
          <w:sz w:val="20"/>
        </w:rPr>
      </w:pPr>
      <w:r>
        <w:rPr>
          <w:sz w:val="20"/>
        </w:rPr>
        <w:drawing>
          <wp:inline distT="0" distB="0" distL="0" distR="0">
            <wp:extent cx="4996937" cy="2720911"/>
            <wp:effectExtent l="0" t="0" r="0" b="0"/>
            <wp:docPr id="9" name="image5.png"/>
            <wp:cNvGraphicFramePr>
              <a:graphicFrameLocks noChangeAspect="1"/>
            </wp:cNvGraphicFramePr>
            <a:graphic>
              <a:graphicData uri="http://schemas.openxmlformats.org/drawingml/2006/picture">
                <pic:pic>
                  <pic:nvPicPr>
                    <pic:cNvPr id="10" name="image5.png"/>
                    <pic:cNvPicPr/>
                  </pic:nvPicPr>
                  <pic:blipFill>
                    <a:blip r:embed="rId14" cstate="print"/>
                    <a:stretch>
                      <a:fillRect/>
                    </a:stretch>
                  </pic:blipFill>
                  <pic:spPr>
                    <a:xfrm>
                      <a:off x="0" y="0"/>
                      <a:ext cx="4996937" cy="2720911"/>
                    </a:xfrm>
                    <a:prstGeom prst="rect">
                      <a:avLst/>
                    </a:prstGeom>
                  </pic:spPr>
                </pic:pic>
              </a:graphicData>
            </a:graphic>
          </wp:inline>
        </w:drawing>
      </w:r>
      <w:r>
        <w:rPr>
          <w:sz w:val="20"/>
        </w:rPr>
      </w:r>
    </w:p>
    <w:p>
      <w:pPr>
        <w:pStyle w:val="BodyText"/>
        <w:spacing w:before="5"/>
        <w:ind w:left="0"/>
        <w:rPr>
          <w:sz w:val="23"/>
        </w:rPr>
      </w:pPr>
    </w:p>
    <w:p>
      <w:pPr>
        <w:pStyle w:val="ListParagraph"/>
        <w:numPr>
          <w:ilvl w:val="0"/>
          <w:numId w:val="3"/>
        </w:numPr>
        <w:tabs>
          <w:tab w:pos="1016" w:val="left" w:leader="none"/>
        </w:tabs>
        <w:spacing w:line="242" w:lineRule="auto" w:before="72" w:after="0"/>
        <w:ind w:left="277" w:right="289" w:firstLine="420"/>
        <w:jc w:val="left"/>
        <w:rPr>
          <w:sz w:val="21"/>
        </w:rPr>
      </w:pPr>
      <w:r>
        <w:rPr>
          <w:sz w:val="21"/>
        </w:rPr>
        <w:t>锂电池软包用铝塑膜，是锂电池电芯软包封装的关键材料。铝塑膜由外层尼龙层、中间铝箔层、内层热封层通过胶粘剂压合粘结而成。相较于钢壳、铝壳或塑料壳等包装材料，铝塑膜具</w:t>
      </w:r>
    </w:p>
    <w:p>
      <w:pPr>
        <w:spacing w:after="0" w:line="242" w:lineRule="auto"/>
        <w:jc w:val="left"/>
        <w:rPr>
          <w:sz w:val="21"/>
        </w:rPr>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288"/>
        <w:jc w:val="both"/>
      </w:pPr>
      <w:r>
        <w:rPr>
          <w:spacing w:val="-6"/>
        </w:rPr>
        <w:t>备质量轻、厚度薄、外观设计灵活等优势，在 </w:t>
      </w:r>
      <w:r>
        <w:rPr>
          <w:spacing w:val="-2"/>
        </w:rPr>
        <w:t>3C</w:t>
      </w:r>
      <w:r>
        <w:rPr>
          <w:spacing w:val="-10"/>
        </w:rPr>
        <w:t> 数码、动力、储能等领域得到了广泛应用。为了</w:t>
      </w:r>
      <w:r>
        <w:rPr/>
        <w:t>保证软包锂电池能够持续稳定运行，不产生鼓包、漏液等问题，铝塑膜需要具备极高的阻隔性、良好的热封性能、耐电解液及强腐蚀、以及较强的延展性、柔韧性和机械强度等，是锂离子电池</w:t>
      </w:r>
      <w:r>
        <w:rPr>
          <w:spacing w:val="-2"/>
        </w:rPr>
        <w:t>材料领域技术难度较高的环节，目前全球及国内铝塑膜市场主要供应商是大日本印刷（DNP）、昭</w:t>
      </w:r>
      <w:r>
        <w:rPr/>
        <w:t>和电工等少数海外企业。 </w:t>
      </w:r>
    </w:p>
    <w:p>
      <w:pPr>
        <w:pStyle w:val="BodyText"/>
        <w:spacing w:line="244" w:lineRule="auto" w:before="3"/>
        <w:ind w:left="277" w:right="406" w:firstLine="420"/>
      </w:pPr>
      <w:r>
        <w:rPr>
          <w:spacing w:val="-7"/>
        </w:rPr>
        <w:t>铝塑膜主要应用于 </w:t>
      </w:r>
      <w:r>
        <w:rPr/>
        <w:t>3C</w:t>
      </w:r>
      <w:r>
        <w:rPr>
          <w:spacing w:val="-8"/>
        </w:rPr>
        <w:t> 数码、动力、储能等领域，公司产品明细规格按照产品厚度大致分为</w:t>
      </w:r>
      <w:r>
        <w:rPr/>
        <w:t>113</w:t>
      </w:r>
      <w:r>
        <w:rPr>
          <w:spacing w:val="-14"/>
        </w:rPr>
        <w:t> 系列、</w:t>
      </w:r>
      <w:r>
        <w:rPr/>
        <w:t>153</w:t>
      </w:r>
      <w:r>
        <w:rPr>
          <w:spacing w:val="-15"/>
        </w:rPr>
        <w:t> 系列、</w:t>
      </w:r>
      <w:r>
        <w:rPr/>
        <w:t>88</w:t>
      </w:r>
      <w:r>
        <w:rPr>
          <w:spacing w:val="-8"/>
        </w:rPr>
        <w:t> 系列。具体情况如下所示： </w:t>
      </w:r>
    </w:p>
    <w:p>
      <w:pPr>
        <w:pStyle w:val="BodyText"/>
        <w:spacing w:line="265" w:lineRule="exact"/>
        <w:ind w:left="697"/>
      </w:pPr>
      <w:r>
        <w:rPr/>
        <w:drawing>
          <wp:anchor distT="0" distB="0" distL="0" distR="0" allowOverlap="1" layoutInCell="1" locked="0" behindDoc="0" simplePos="0" relativeHeight="2">
            <wp:simplePos x="0" y="0"/>
            <wp:positionH relativeFrom="page">
              <wp:posOffset>1077467</wp:posOffset>
            </wp:positionH>
            <wp:positionV relativeFrom="paragraph">
              <wp:posOffset>186705</wp:posOffset>
            </wp:positionV>
            <wp:extent cx="5331198" cy="2682240"/>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5" cstate="print"/>
                    <a:stretch>
                      <a:fillRect/>
                    </a:stretch>
                  </pic:blipFill>
                  <pic:spPr>
                    <a:xfrm>
                      <a:off x="0" y="0"/>
                      <a:ext cx="5331198" cy="2682240"/>
                    </a:xfrm>
                    <a:prstGeom prst="rect">
                      <a:avLst/>
                    </a:prstGeom>
                  </pic:spPr>
                </pic:pic>
              </a:graphicData>
            </a:graphic>
          </wp:anchor>
        </w:drawing>
      </w:r>
      <w:r>
        <w:rPr>
          <w:w w:val="100"/>
        </w:rPr>
        <w:t> </w:t>
      </w:r>
    </w:p>
    <w:p>
      <w:pPr>
        <w:pStyle w:val="BodyText"/>
        <w:ind w:left="697"/>
      </w:pPr>
      <w:r>
        <w:rPr>
          <w:w w:val="100"/>
        </w:rPr>
        <w:t> </w:t>
      </w:r>
    </w:p>
    <w:p>
      <w:pPr>
        <w:pStyle w:val="BodyText"/>
        <w:ind w:left="697"/>
      </w:pPr>
      <w:r>
        <w:rPr>
          <w:spacing w:val="-1"/>
        </w:rPr>
        <w:t>铝塑膜工艺流程图如下图： </w:t>
      </w:r>
    </w:p>
    <w:p>
      <w:pPr>
        <w:pStyle w:val="BodyText"/>
        <w:ind w:left="697"/>
      </w:pPr>
      <w:r>
        <w:rPr/>
        <w:drawing>
          <wp:anchor distT="0" distB="0" distL="0" distR="0" allowOverlap="1" layoutInCell="1" locked="0" behindDoc="0" simplePos="0" relativeHeight="3">
            <wp:simplePos x="0" y="0"/>
            <wp:positionH relativeFrom="page">
              <wp:posOffset>920618</wp:posOffset>
            </wp:positionH>
            <wp:positionV relativeFrom="paragraph">
              <wp:posOffset>263896</wp:posOffset>
            </wp:positionV>
            <wp:extent cx="5203991" cy="2153602"/>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6" cstate="print"/>
                    <a:stretch>
                      <a:fillRect/>
                    </a:stretch>
                  </pic:blipFill>
                  <pic:spPr>
                    <a:xfrm>
                      <a:off x="0" y="0"/>
                      <a:ext cx="5203991" cy="2153602"/>
                    </a:xfrm>
                    <a:prstGeom prst="rect">
                      <a:avLst/>
                    </a:prstGeom>
                  </pic:spPr>
                </pic:pic>
              </a:graphicData>
            </a:graphic>
          </wp:anchor>
        </w:drawing>
      </w:r>
      <w:r>
        <w:rPr>
          <w:w w:val="100"/>
        </w:rPr>
        <w:t> </w:t>
      </w:r>
    </w:p>
    <w:p>
      <w:pPr>
        <w:pStyle w:val="BodyText"/>
        <w:ind w:left="0"/>
        <w:rPr>
          <w:sz w:val="20"/>
        </w:rPr>
      </w:pPr>
    </w:p>
    <w:p>
      <w:pPr>
        <w:pStyle w:val="BodyText"/>
        <w:spacing w:before="12"/>
        <w:ind w:left="0"/>
        <w:rPr>
          <w:sz w:val="15"/>
        </w:rPr>
      </w:pPr>
    </w:p>
    <w:p>
      <w:pPr>
        <w:pStyle w:val="BodyText"/>
        <w:ind w:left="699"/>
      </w:pPr>
      <w:r>
        <w:rPr/>
        <w:t>（二）经营模式 </w:t>
      </w:r>
    </w:p>
    <w:p>
      <w:pPr>
        <w:pStyle w:val="ListParagraph"/>
        <w:numPr>
          <w:ilvl w:val="0"/>
          <w:numId w:val="4"/>
        </w:numPr>
        <w:tabs>
          <w:tab w:pos="1229" w:val="left" w:leader="none"/>
        </w:tabs>
        <w:spacing w:line="240" w:lineRule="auto" w:before="2" w:after="0"/>
        <w:ind w:left="1228" w:right="0" w:hanging="530"/>
        <w:jc w:val="left"/>
        <w:rPr>
          <w:sz w:val="21"/>
        </w:rPr>
      </w:pPr>
      <w:r>
        <w:rPr>
          <w:sz w:val="21"/>
        </w:rPr>
        <w:t>研发模式 </w:t>
      </w:r>
    </w:p>
    <w:p>
      <w:pPr>
        <w:pStyle w:val="BodyText"/>
        <w:spacing w:line="242" w:lineRule="auto" w:before="5"/>
        <w:ind w:left="277" w:right="291" w:firstLine="420"/>
      </w:pPr>
      <w:r>
        <w:rPr/>
        <w:t>根据战略目标，公司积极在高端电子材料、特种复合材料、先进膜材料等先进材料领域进行产品开发和技术工艺布局。 </w:t>
      </w:r>
    </w:p>
    <w:p>
      <w:pPr>
        <w:pStyle w:val="BodyText"/>
        <w:spacing w:line="244" w:lineRule="auto"/>
        <w:ind w:left="277" w:right="289" w:firstLine="420"/>
      </w:pPr>
      <w:r>
        <w:rPr>
          <w:spacing w:val="-11"/>
        </w:rPr>
        <w:t>公司推行 </w:t>
      </w:r>
      <w:r>
        <w:rPr>
          <w:spacing w:val="-1"/>
        </w:rPr>
        <w:t>IPD</w:t>
      </w:r>
      <w:r>
        <w:rPr>
          <w:spacing w:val="-7"/>
        </w:rPr>
        <w:t> 集成产品开发模式，建成数字化集成开发平台，实现产品实现从需求、设计、</w:t>
      </w:r>
      <w:r>
        <w:rPr/>
        <w:t>生产、服务的全生命周期管理。 </w:t>
      </w:r>
    </w:p>
    <w:p>
      <w:pPr>
        <w:pStyle w:val="BodyText"/>
        <w:spacing w:line="244" w:lineRule="auto"/>
        <w:ind w:left="277" w:right="291" w:firstLine="420"/>
      </w:pPr>
      <w:r>
        <w:rPr/>
        <w:t>公司与相关高校、科研院所积极开展产学研合作，同时联合产业链上下游，合作开展技术与工艺研究与开发。 </w:t>
      </w:r>
    </w:p>
    <w:p>
      <w:pPr>
        <w:spacing w:after="0" w:line="244" w:lineRule="auto"/>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291" w:firstLine="420"/>
      </w:pPr>
      <w:r>
        <w:rPr/>
        <w:t>同时公司也构建了强大的分析测试能力，研究院检测中心提供 PCB、终端客户所需的检测分析服务，可快速满足客户在分析测试上的需求。 </w:t>
      </w:r>
    </w:p>
    <w:p>
      <w:pPr>
        <w:pStyle w:val="ListParagraph"/>
        <w:numPr>
          <w:ilvl w:val="0"/>
          <w:numId w:val="4"/>
        </w:numPr>
        <w:tabs>
          <w:tab w:pos="1229" w:val="left" w:leader="none"/>
        </w:tabs>
        <w:spacing w:line="240" w:lineRule="auto" w:before="2" w:after="0"/>
        <w:ind w:left="1228" w:right="0" w:hanging="530"/>
        <w:jc w:val="left"/>
        <w:rPr>
          <w:sz w:val="21"/>
        </w:rPr>
      </w:pPr>
      <w:r>
        <w:rPr>
          <w:sz w:val="21"/>
        </w:rPr>
        <w:t>采购模式 </w:t>
      </w:r>
    </w:p>
    <w:p>
      <w:pPr>
        <w:pStyle w:val="BodyText"/>
        <w:spacing w:line="244" w:lineRule="auto" w:before="2"/>
        <w:ind w:left="277" w:right="291" w:firstLine="420"/>
      </w:pPr>
      <w:r>
        <w:rPr/>
        <w:t>公司致力于打造有韧性、可控的采购供应链，建设基于战略合作的供应商伙伴关系。公司内部持续优化采购管理流程体系，实现阳光采购和价值采购。 </w:t>
      </w:r>
    </w:p>
    <w:p>
      <w:pPr>
        <w:pStyle w:val="BodyText"/>
        <w:spacing w:line="242" w:lineRule="auto"/>
        <w:ind w:left="277" w:right="288" w:firstLine="420"/>
        <w:jc w:val="both"/>
      </w:pPr>
      <w:r>
        <w:rPr/>
        <w:t>公司所用主要原材料为铜箔、玻纤布、树脂等，在常规原材料方面，采购部门结合原材料需求计划、预测计划与市场供需情况，在充分询价、议价、比价的基础上，结合库存情况掌控采购</w:t>
      </w:r>
      <w:r>
        <w:rPr>
          <w:spacing w:val="-4"/>
        </w:rPr>
        <w:t>节奏；在特种原材料方面，采购部门按 </w:t>
      </w:r>
      <w:r>
        <w:rPr/>
        <w:t>IPD</w:t>
      </w:r>
      <w:r>
        <w:rPr>
          <w:spacing w:val="-8"/>
        </w:rPr>
        <w:t> 要求介入各开发项目，提供供应链方案。</w:t>
      </w:r>
      <w:r>
        <w:rPr/>
        <w:t> </w:t>
      </w:r>
    </w:p>
    <w:p>
      <w:pPr>
        <w:pStyle w:val="BodyText"/>
        <w:spacing w:line="242" w:lineRule="auto"/>
        <w:ind w:left="277" w:right="288" w:firstLine="420"/>
        <w:jc w:val="both"/>
      </w:pPr>
      <w:r>
        <w:rPr>
          <w:spacing w:val="-2"/>
        </w:rPr>
        <w:t>在高速高频覆铜板、</w:t>
      </w:r>
      <w:r>
        <w:rPr>
          <w:spacing w:val="-1"/>
        </w:rPr>
        <w:t>BT</w:t>
      </w:r>
      <w:r>
        <w:rPr>
          <w:spacing w:val="-9"/>
        </w:rPr>
        <w:t> 封装材料、铝塑膜等战略产品方面，公司通过与上下游的战略合作与</w:t>
      </w:r>
      <w:r>
        <w:rPr/>
        <w:t>联合开发，实现相关产品关键原材料的国产替代和多元化选择，构建安全和可持续发展的采购供应链。 </w:t>
      </w:r>
    </w:p>
    <w:p>
      <w:pPr>
        <w:pStyle w:val="ListParagraph"/>
        <w:numPr>
          <w:ilvl w:val="0"/>
          <w:numId w:val="4"/>
        </w:numPr>
        <w:tabs>
          <w:tab w:pos="1229" w:val="left" w:leader="none"/>
        </w:tabs>
        <w:spacing w:line="240" w:lineRule="auto" w:before="0" w:after="0"/>
        <w:ind w:left="1228" w:right="0" w:hanging="530"/>
        <w:jc w:val="left"/>
        <w:rPr>
          <w:sz w:val="21"/>
        </w:rPr>
      </w:pPr>
      <w:r>
        <w:rPr>
          <w:sz w:val="21"/>
        </w:rPr>
        <w:t>生产模式 </w:t>
      </w:r>
    </w:p>
    <w:p>
      <w:pPr>
        <w:pStyle w:val="BodyText"/>
        <w:spacing w:line="242" w:lineRule="auto" w:before="4"/>
        <w:ind w:left="277" w:right="288" w:firstLine="420"/>
        <w:jc w:val="both"/>
      </w:pPr>
      <w:r>
        <w:rPr/>
        <w:t>公司致力打造柔性生产体系，为客户提供个性化产品，满足客户对不同批次的数量、规格、</w:t>
      </w:r>
      <w:r>
        <w:rPr>
          <w:spacing w:val="-2"/>
        </w:rPr>
        <w:t>交期等要求，实现端到端交付。引入了集成产品开发（IPD）管理系统，提高了产品的生产效率和</w:t>
      </w:r>
      <w:r>
        <w:rPr/>
        <w:t>综合竞争力，有力地支撑了公司快速发展和规模的扩张。 </w:t>
      </w:r>
    </w:p>
    <w:p>
      <w:pPr>
        <w:pStyle w:val="BodyText"/>
        <w:spacing w:line="242" w:lineRule="auto" w:before="2"/>
        <w:ind w:left="277" w:right="289" w:firstLine="420"/>
        <w:jc w:val="both"/>
      </w:pPr>
      <w:r>
        <w:rPr/>
        <w:t>公司致力于智能工厂和未来工厂的建设，在青山湖基地和珠海基地，通过引入集成供应链管</w:t>
      </w:r>
      <w:r>
        <w:rPr>
          <w:spacing w:val="-3"/>
        </w:rPr>
        <w:t>理（ISC）</w:t>
      </w:r>
      <w:r>
        <w:rPr>
          <w:spacing w:val="-2"/>
        </w:rPr>
        <w:t>进行管理升级，依托流程、组织、信息的集成，驱动研发、生产、销售，实现跨区域协</w:t>
      </w:r>
      <w:r>
        <w:rPr/>
        <w:t>同管理和资源整合，打通公司各个环节与流程。 </w:t>
      </w:r>
    </w:p>
    <w:p>
      <w:pPr>
        <w:pStyle w:val="ListParagraph"/>
        <w:numPr>
          <w:ilvl w:val="0"/>
          <w:numId w:val="4"/>
        </w:numPr>
        <w:tabs>
          <w:tab w:pos="1229" w:val="left" w:leader="none"/>
        </w:tabs>
        <w:spacing w:line="240" w:lineRule="auto" w:before="3" w:after="0"/>
        <w:ind w:left="1228" w:right="0" w:hanging="530"/>
        <w:jc w:val="left"/>
        <w:rPr>
          <w:sz w:val="21"/>
        </w:rPr>
      </w:pPr>
      <w:r>
        <w:rPr>
          <w:sz w:val="21"/>
        </w:rPr>
        <w:t>销售模式 </w:t>
      </w:r>
    </w:p>
    <w:p>
      <w:pPr>
        <w:pStyle w:val="BodyText"/>
        <w:spacing w:line="244" w:lineRule="auto" w:before="2"/>
        <w:ind w:left="277" w:right="291" w:firstLine="420"/>
      </w:pPr>
      <w:r>
        <w:rPr/>
        <w:t>公司坚持以客户为中心，以终端客户认证带动销售，全方位深入客户，挖掘客户的需求和技术趋势，为客户提供多样化的产品应用解决方案。 </w:t>
      </w:r>
    </w:p>
    <w:p>
      <w:pPr>
        <w:pStyle w:val="BodyText"/>
        <w:spacing w:line="242" w:lineRule="auto"/>
        <w:ind w:left="277" w:right="291" w:firstLine="420"/>
      </w:pPr>
      <w:r>
        <w:rPr/>
        <w:t>公司持续推进大客户战略，集中优质资源全方位服务好客户，提高客户黏性，战略客户销售占比逐年上升，大大提升了公司在行业、市场中的地位。 </w:t>
      </w:r>
    </w:p>
    <w:p>
      <w:pPr>
        <w:pStyle w:val="BodyText"/>
        <w:spacing w:line="242" w:lineRule="auto"/>
        <w:ind w:left="277" w:right="291" w:firstLine="420"/>
      </w:pPr>
      <w:r>
        <w:rPr/>
        <w:t>为加速开发终端客户、更好地服务属地客户，公司在日本、韩国、台湾等地新设了境外子公司或营销网络，积极开拓海外市场。 </w:t>
      </w:r>
    </w:p>
    <w:p>
      <w:pPr>
        <w:pStyle w:val="BodyText"/>
        <w:ind w:left="277"/>
      </w:pPr>
      <w:r>
        <w:rPr>
          <w:w w:val="100"/>
        </w:rPr>
        <w:t> </w:t>
      </w:r>
    </w:p>
    <w:p>
      <w:pPr>
        <w:pStyle w:val="BodyText"/>
        <w:spacing w:before="1"/>
        <w:ind w:left="277"/>
      </w:pPr>
      <w:r>
        <w:rPr>
          <w:w w:val="100"/>
        </w:rPr>
        <w:t> </w:t>
      </w:r>
    </w:p>
    <w:p>
      <w:pPr>
        <w:pStyle w:val="BodyText"/>
        <w:spacing w:before="65"/>
        <w:ind w:left="277"/>
      </w:pPr>
      <w:r>
        <w:rPr/>
        <w:t>四、报告期内核心竞争力分析</w:t>
      </w:r>
    </w:p>
    <w:p>
      <w:pPr>
        <w:pStyle w:val="BodyText"/>
        <w:spacing w:before="62"/>
        <w:ind w:left="277"/>
      </w:pPr>
      <w:r>
        <w:rPr>
          <w:spacing w:val="-1"/>
        </w:rPr>
        <w:t>√适用 □不适用</w:t>
      </w:r>
      <w:r>
        <w:rPr>
          <w:spacing w:val="-3"/>
        </w:rPr>
        <w:t> </w:t>
      </w:r>
      <w:r>
        <w:rPr/>
        <w:t> </w:t>
      </w:r>
    </w:p>
    <w:p>
      <w:pPr>
        <w:pStyle w:val="BodyText"/>
        <w:spacing w:before="4"/>
        <w:ind w:left="697"/>
      </w:pPr>
      <w:r>
        <w:rPr/>
        <w:t>（一）品牌优势 </w:t>
      </w:r>
    </w:p>
    <w:p>
      <w:pPr>
        <w:pStyle w:val="BodyText"/>
        <w:spacing w:line="242" w:lineRule="auto" w:before="2"/>
        <w:ind w:left="277" w:right="288" w:firstLine="420"/>
        <w:jc w:val="both"/>
      </w:pPr>
      <w:r>
        <w:rPr>
          <w:spacing w:val="-12"/>
        </w:rPr>
        <w:t>公司经过近 </w:t>
      </w:r>
      <w:r>
        <w:rPr>
          <w:spacing w:val="-3"/>
        </w:rPr>
        <w:t>20</w:t>
      </w:r>
      <w:r>
        <w:rPr>
          <w:spacing w:val="-11"/>
        </w:rPr>
        <w:t> 年的发展，已跻身行业前列，是国内外产品类别最齐全的覆铜板厂商之一。公</w:t>
      </w:r>
      <w:r>
        <w:rPr>
          <w:spacing w:val="-10"/>
        </w:rPr>
        <w:t>司具备为客户提供专业化服务的能力，同时公司的高质量管理水平、产品的高一致性和高稳定性，</w:t>
      </w:r>
      <w:r>
        <w:rPr>
          <w:spacing w:val="-103"/>
        </w:rPr>
        <w:t> </w:t>
      </w:r>
      <w:r>
        <w:rPr/>
        <w:t>获得了业内下游客户及核心终端客户的广泛认可。公司牵头、参与国家及行业标准化工作，共参</w:t>
      </w:r>
      <w:r>
        <w:rPr>
          <w:spacing w:val="-27"/>
        </w:rPr>
        <w:t>与 </w:t>
      </w:r>
      <w:r>
        <w:rPr/>
        <w:t>23</w:t>
      </w:r>
      <w:r>
        <w:rPr>
          <w:spacing w:val="-11"/>
        </w:rPr>
        <w:t> 项标准的制定，其中国家标准 </w:t>
      </w:r>
      <w:r>
        <w:rPr/>
        <w:t>6</w:t>
      </w:r>
      <w:r>
        <w:rPr>
          <w:spacing w:val="-15"/>
        </w:rPr>
        <w:t> 项、行业标准 </w:t>
      </w:r>
      <w:r>
        <w:rPr/>
        <w:t>7</w:t>
      </w:r>
      <w:r>
        <w:rPr>
          <w:spacing w:val="-15"/>
        </w:rPr>
        <w:t> 项、团体标准 </w:t>
      </w:r>
      <w:r>
        <w:rPr/>
        <w:t>10</w:t>
      </w:r>
      <w:r>
        <w:rPr>
          <w:spacing w:val="-8"/>
        </w:rPr>
        <w:t> 项。公司注重品牌营销，</w:t>
      </w:r>
      <w:r>
        <w:rPr>
          <w:spacing w:val="-102"/>
        </w:rPr>
        <w:t> </w:t>
      </w:r>
      <w:r>
        <w:rPr/>
        <w:t>增强品牌溢价能力，提升公司核心竞争力。 </w:t>
      </w:r>
    </w:p>
    <w:p>
      <w:pPr>
        <w:pStyle w:val="BodyText"/>
        <w:spacing w:before="5"/>
        <w:ind w:left="699"/>
      </w:pPr>
      <w:r>
        <w:rPr/>
        <w:t>（二）研发优势 </w:t>
      </w:r>
    </w:p>
    <w:p>
      <w:pPr>
        <w:pStyle w:val="BodyText"/>
        <w:spacing w:line="242" w:lineRule="auto" w:before="2"/>
        <w:ind w:left="277" w:right="298" w:firstLine="420"/>
        <w:jc w:val="both"/>
      </w:pPr>
      <w:r>
        <w:rPr/>
        <w:t>公司始终追求成为技术领先的科技型新材料平台企业，持续保持研发高投入，依托公司已拥有的国家企业技术中心的平台，以研发能力打造作为公司发展的核心推动力。公司研发团队及经</w:t>
      </w:r>
      <w:r>
        <w:rPr>
          <w:spacing w:val="-4"/>
        </w:rPr>
        <w:t>营团队历来重视市场前沿技术发展趋势，建立 </w:t>
      </w:r>
      <w:r>
        <w:rPr/>
        <w:t>IPD</w:t>
      </w:r>
      <w:r>
        <w:rPr>
          <w:spacing w:val="-8"/>
        </w:rPr>
        <w:t> 管理体系，以市场需求为导向，积极捕捉材料</w:t>
      </w:r>
      <w:r>
        <w:rPr/>
        <w:t>行业新的市场机遇，并结合公司产品、制造工艺、细分市场、战略等实际情况，综合评判材料领域的市场发展。通过流程再造和信息化系统介入，对整个过程和数据进行规范化管理，提升了各部门间的工作协同效率，同时对于后期对试验数据的价值可进行进一步的挖掘分析。公司已建立</w:t>
      </w:r>
      <w:r>
        <w:rPr>
          <w:spacing w:val="-1"/>
        </w:rPr>
        <w:t>高等级覆铜板、</w:t>
      </w:r>
      <w:r>
        <w:rPr/>
        <w:t>CBF</w:t>
      </w:r>
      <w:r>
        <w:rPr>
          <w:spacing w:val="-8"/>
        </w:rPr>
        <w:t> 积层绝缘膜、锂电池用铝塑膜、复合材料等产品的技术优势，为各产品线发</w:t>
      </w:r>
      <w:r>
        <w:rPr/>
        <w:t>展打下坚实基础。 </w:t>
      </w:r>
    </w:p>
    <w:p>
      <w:pPr>
        <w:pStyle w:val="BodyText"/>
        <w:spacing w:line="242" w:lineRule="auto" w:before="6"/>
        <w:ind w:left="277" w:right="288" w:firstLine="420"/>
        <w:jc w:val="both"/>
      </w:pPr>
      <w:r>
        <w:rPr>
          <w:spacing w:val="-4"/>
        </w:rPr>
        <w:t>公司在高端测试仪器方面持续投入，检测中心具有业内先进的测试设备和测试方案，是 </w:t>
      </w:r>
      <w:r>
        <w:rPr>
          <w:spacing w:val="-1"/>
        </w:rPr>
        <w:t>CNAS</w:t>
      </w:r>
      <w:r>
        <w:rPr>
          <w:spacing w:val="-102"/>
        </w:rPr>
        <w:t> </w:t>
      </w:r>
      <w:r>
        <w:rPr/>
        <w:t>认证的第三方检测机构，可满足高速、高频、导热材料的全部物理和可靠性性能测试。此外，研究院检测中心还建立了信号测试实验室，具有先进的信号测试设备和测试能力，可以评价毫米波频段材料的信号传输性能，行业内处于领先地位。 </w:t>
      </w:r>
    </w:p>
    <w:p>
      <w:pPr>
        <w:spacing w:after="0" w:line="242" w:lineRule="auto"/>
        <w:jc w:val="both"/>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298" w:firstLine="420"/>
        <w:jc w:val="both"/>
      </w:pPr>
      <w:r>
        <w:rPr/>
        <w:t>公司与相关领域的国内外知名高校、有关研究所以及上下游产业链开展了密切合作，形成了一套适合公司的产学研合作模式，在基础研究、原物料国产化和专有化方面构建了自身的核心优势。 </w:t>
      </w:r>
    </w:p>
    <w:p>
      <w:pPr>
        <w:pStyle w:val="BodyText"/>
        <w:spacing w:before="1"/>
        <w:ind w:left="699"/>
      </w:pPr>
      <w:r>
        <w:rPr/>
        <w:t>（三）资源整合优势 </w:t>
      </w:r>
    </w:p>
    <w:p>
      <w:pPr>
        <w:pStyle w:val="BodyText"/>
        <w:spacing w:line="242" w:lineRule="auto" w:before="5"/>
        <w:ind w:left="277" w:right="288" w:firstLine="420"/>
        <w:jc w:val="both"/>
      </w:pPr>
      <w:r>
        <w:rPr>
          <w:spacing w:val="-6"/>
        </w:rPr>
        <w:t>公司以覆铜板为核心产业，布局 </w:t>
      </w:r>
      <w:r>
        <w:rPr>
          <w:spacing w:val="-1"/>
        </w:rPr>
        <w:t>BT</w:t>
      </w:r>
      <w:r>
        <w:rPr>
          <w:spacing w:val="-11"/>
        </w:rPr>
        <w:t> 封装材料、</w:t>
      </w:r>
      <w:r>
        <w:rPr>
          <w:spacing w:val="-1"/>
        </w:rPr>
        <w:t>CBF</w:t>
      </w:r>
      <w:r>
        <w:rPr>
          <w:spacing w:val="-9"/>
        </w:rPr>
        <w:t> 积层绝缘膜等半导体封装材料，以及铝塑</w:t>
      </w:r>
      <w:r>
        <w:rPr/>
        <w:t>膜等先进能源材料，具备相关多元化资源整合能力，针对各个业务单元在经营模式和资源配置上协调一致，进行资源整合和多赢策划，形成营运合力。 </w:t>
      </w:r>
    </w:p>
    <w:p>
      <w:pPr>
        <w:pStyle w:val="BodyText"/>
        <w:spacing w:line="242" w:lineRule="auto" w:before="1"/>
        <w:ind w:left="277" w:right="298" w:firstLine="420"/>
        <w:jc w:val="both"/>
      </w:pPr>
      <w:r>
        <w:rPr/>
        <w:t>在市场需求层面，公司基于大量的客户积累，协同战略合作客户共同开发新产品，实现与客户的资源同步提升。公司始终以终端客户需求为导向，将公司产品线发展战略与未来市场需求趋势进行结合。 </w:t>
      </w:r>
    </w:p>
    <w:p>
      <w:pPr>
        <w:pStyle w:val="BodyText"/>
        <w:spacing w:line="242" w:lineRule="auto" w:before="3"/>
        <w:ind w:left="277" w:right="298" w:firstLine="420"/>
      </w:pPr>
      <w:r>
        <w:rPr/>
        <w:t>在营销层面，发挥市场开拓的协同效用，挖掘细分市场对各品种复合材料的需求，为客户提供更多的产品选择和解决方案，增强了与客户的紧密度。 </w:t>
      </w:r>
    </w:p>
    <w:p>
      <w:pPr>
        <w:pStyle w:val="BodyText"/>
        <w:spacing w:line="242" w:lineRule="auto" w:before="1"/>
        <w:ind w:left="277" w:right="298" w:firstLine="420"/>
        <w:jc w:val="both"/>
      </w:pPr>
      <w:r>
        <w:rPr/>
        <w:t>在技术层面，公司利用层压制品上工艺、技术、设备、制造、原料等方面存在的共性，掌握界面技术和高分子材料组合技术，充分发挥部分产能柔性生产的优势，充分利用各方资源，推动共性技术的融合和专有技术的突破。 </w:t>
      </w:r>
    </w:p>
    <w:p>
      <w:pPr>
        <w:pStyle w:val="BodyText"/>
        <w:spacing w:before="1"/>
        <w:ind w:left="699"/>
      </w:pPr>
      <w:r>
        <w:rPr/>
        <w:t>（四）市场优势 </w:t>
      </w:r>
    </w:p>
    <w:p>
      <w:pPr>
        <w:pStyle w:val="BodyText"/>
        <w:spacing w:line="242" w:lineRule="auto" w:before="5"/>
        <w:ind w:left="277" w:right="298" w:firstLine="420"/>
        <w:jc w:val="both"/>
      </w:pPr>
      <w:r>
        <w:rPr/>
        <w:t>公司战略产品通过终端客户认证带动销售，具备批量产品供货能力，在中高端产品中具有一定的市场先发优势，部分产品性能内部测试指标高于行业标准，在后续的客户开拓、产品营销等</w:t>
      </w:r>
      <w:r>
        <w:rPr>
          <w:spacing w:val="-4"/>
        </w:rPr>
        <w:t>方面走在了市场前沿。在客户开拓上，公司已与 </w:t>
      </w:r>
      <w:r>
        <w:rPr/>
        <w:t>PCB</w:t>
      </w:r>
      <w:r>
        <w:rPr>
          <w:spacing w:val="-22"/>
        </w:rPr>
        <w:t> 行业前 </w:t>
      </w:r>
      <w:r>
        <w:rPr/>
        <w:t>100</w:t>
      </w:r>
      <w:r>
        <w:rPr>
          <w:spacing w:val="-17"/>
        </w:rPr>
        <w:t> 强企业中的 </w:t>
      </w:r>
      <w:r>
        <w:rPr/>
        <w:t>50%以上客户建立了业务关系，战略客户比重稳步提升。 </w:t>
      </w:r>
    </w:p>
    <w:p>
      <w:pPr>
        <w:pStyle w:val="BodyText"/>
        <w:spacing w:line="242" w:lineRule="auto" w:before="3"/>
        <w:ind w:left="277" w:right="456" w:firstLine="420"/>
        <w:jc w:val="both"/>
      </w:pPr>
      <w:r>
        <w:rPr>
          <w:spacing w:val="-3"/>
        </w:rPr>
        <w:t>在铝塑膜产业具备了先进生产装备和产品技术，在业界有一定的市场先发优势，年产 </w:t>
      </w:r>
      <w:r>
        <w:rPr/>
        <w:t>3600</w:t>
      </w:r>
      <w:r>
        <w:rPr>
          <w:spacing w:val="-103"/>
        </w:rPr>
        <w:t> </w:t>
      </w:r>
      <w:r>
        <w:rPr/>
        <w:t>万平米铝塑膜项目已建设完成，客户验证及验厂稳步推进。 </w:t>
      </w:r>
    </w:p>
    <w:p>
      <w:pPr>
        <w:pStyle w:val="BodyText"/>
        <w:spacing w:line="242" w:lineRule="auto"/>
        <w:ind w:left="277" w:right="298" w:firstLine="420"/>
        <w:jc w:val="both"/>
      </w:pPr>
      <w:r>
        <w:rPr/>
        <w:t>在特种复合材料领域，公司深耕多年，具备根据客户需求提供系列产品解决方案的能力；同时公司在世国内最早布局热塑性蜂窝材料的厂家，目前已形成热塑性、热固性材料的完整产品系列，能够为物流行业提供总体解决方案，目前是德邦、顺丰、中国邮政等大型物流客户的重要供应商。 </w:t>
      </w:r>
    </w:p>
    <w:p>
      <w:pPr>
        <w:pStyle w:val="BodyText"/>
        <w:spacing w:before="1"/>
        <w:ind w:left="699"/>
      </w:pPr>
      <w:r>
        <w:rPr/>
        <w:t>（五）团队优势 </w:t>
      </w:r>
    </w:p>
    <w:p>
      <w:pPr>
        <w:pStyle w:val="BodyText"/>
        <w:spacing w:line="242" w:lineRule="auto" w:before="5"/>
        <w:ind w:left="277" w:right="298" w:firstLine="420"/>
        <w:jc w:val="both"/>
      </w:pPr>
      <w:r>
        <w:rPr/>
        <w:t>公司经营管理团队在行业内工作多年，从业经验丰富，对行业的发展趋势和竞争格局有深入的了解，为公司后续的稳健经营、良性发展打下了基础。中层骨干团队年龄结构合理，已有一定</w:t>
      </w:r>
      <w:r>
        <w:rPr>
          <w:spacing w:val="-14"/>
        </w:rPr>
        <w:t>比例的 </w:t>
      </w:r>
      <w:r>
        <w:rPr>
          <w:spacing w:val="-1"/>
        </w:rPr>
        <w:t>90</w:t>
      </w:r>
      <w:r>
        <w:rPr>
          <w:spacing w:val="-12"/>
        </w:rPr>
        <w:t> 后干部；中高级管理人员以 </w:t>
      </w:r>
      <w:r>
        <w:rPr/>
        <w:t>80</w:t>
      </w:r>
      <w:r>
        <w:rPr>
          <w:spacing w:val="-8"/>
        </w:rPr>
        <w:t> 后为主，梯队建设良好；在市场、生产、研发等各重要</w:t>
      </w:r>
      <w:r>
        <w:rPr/>
        <w:t>岗位都拥有兼具经验和事业热情的专业领军人物。公司持续加强外部合作，与有关研究所、高校展开合作，并与知名教授、博士生导师以及开发团队开展创新合作项目，通过产学研结合，一方面提升研发团队技术能力，一方面吸收优秀人才，通过外部引进人才强化公司相应能力。 </w:t>
      </w:r>
    </w:p>
    <w:p>
      <w:pPr>
        <w:pStyle w:val="BodyText"/>
        <w:spacing w:before="4"/>
        <w:ind w:left="699"/>
      </w:pPr>
      <w:r>
        <w:rPr/>
        <w:t>（六）智能制造优势 </w:t>
      </w:r>
    </w:p>
    <w:p>
      <w:pPr>
        <w:pStyle w:val="BodyText"/>
        <w:spacing w:line="244" w:lineRule="auto" w:before="2"/>
        <w:ind w:left="277" w:right="298" w:firstLine="420"/>
      </w:pPr>
      <w:r>
        <w:rPr/>
        <w:t>公司不断深入开展数字化建设、推行智能制造，青山湖制造基地覆铜板工厂成功入选浙江省“未来工厂”试点企业名单，珠海制造基地的建成完成了覆铜板制造能力的进一步迭代升级。 </w:t>
      </w:r>
    </w:p>
    <w:p>
      <w:pPr>
        <w:pStyle w:val="BodyText"/>
        <w:spacing w:line="242" w:lineRule="auto"/>
        <w:ind w:left="277" w:right="288" w:firstLine="420"/>
        <w:jc w:val="both"/>
      </w:pPr>
      <w:r>
        <w:rPr/>
        <w:t>公司以实现快速交付能力、质量与效率提升、产业链价值链升级为智能制造的核心目标，以</w:t>
      </w:r>
      <w:r>
        <w:rPr>
          <w:spacing w:val="-13"/>
        </w:rPr>
        <w:t>工业互联网平台为基础支撑，深度应用人工智能、</w:t>
      </w:r>
      <w:r>
        <w:rPr/>
        <w:t>5G</w:t>
      </w:r>
      <w:r>
        <w:rPr>
          <w:spacing w:val="-19"/>
        </w:rPr>
        <w:t>、大数据等新一代信息技术，通过 </w:t>
      </w:r>
      <w:r>
        <w:rPr/>
        <w:t>MES</w:t>
      </w:r>
      <w:r>
        <w:rPr>
          <w:spacing w:val="-92"/>
        </w:rPr>
        <w:t>、</w:t>
      </w:r>
      <w:r>
        <w:rPr/>
        <w:t>SCADA、</w:t>
      </w:r>
      <w:r>
        <w:rPr>
          <w:spacing w:val="-1"/>
        </w:rPr>
        <w:t>APS</w:t>
      </w:r>
      <w:r>
        <w:rPr/>
        <w:t>、QMS、ERP</w:t>
      </w:r>
      <w:r>
        <w:rPr>
          <w:spacing w:val="-8"/>
        </w:rPr>
        <w:t> 等系统，打通连接生产安全流程，实现了产业化供应链协同、柔性化生产、智慧</w:t>
      </w:r>
      <w:r>
        <w:rPr/>
        <w:t>诊断和智慧决策。同时，公司积极探索网络化协同、个性化定制、数字化管理、绿色化生产、安全化管控等模式，打造国内领先的印制电路行业智能制造标杆，推动传统制造行业数字化转型升级。 </w:t>
      </w:r>
    </w:p>
    <w:p>
      <w:pPr>
        <w:pStyle w:val="BodyText"/>
        <w:spacing w:line="242" w:lineRule="auto"/>
        <w:ind w:left="277" w:right="288" w:firstLine="420"/>
        <w:jc w:val="both"/>
      </w:pPr>
      <w:r>
        <w:rPr>
          <w:spacing w:val="-3"/>
        </w:rPr>
        <w:t>公司通过引入集成供应链管理</w:t>
      </w:r>
      <w:r>
        <w:rPr>
          <w:spacing w:val="-2"/>
        </w:rPr>
        <w:t>（ISC）进行管理升级，依托流程、组织、信息的集成，驱动了</w:t>
      </w:r>
      <w:r>
        <w:rPr/>
        <w:t>研发、生产、销售的协同管理和资源整合，同时杭州、珠海等多个生产基地跨区域运营带来了更好的协同效应，进一步提升响应速度、产品质量的一致性和稳定性。 </w:t>
      </w:r>
    </w:p>
    <w:p>
      <w:pPr>
        <w:pStyle w:val="BodyText"/>
        <w:spacing w:before="1"/>
        <w:ind w:left="277"/>
      </w:pPr>
      <w:r>
        <w:rPr>
          <w:w w:val="100"/>
        </w:rPr>
        <w:t> </w:t>
      </w:r>
    </w:p>
    <w:p>
      <w:pPr>
        <w:pStyle w:val="BodyText"/>
        <w:spacing w:before="5"/>
        <w:ind w:left="277"/>
      </w:pPr>
      <w:r>
        <w:rPr>
          <w:w w:val="100"/>
        </w:rPr>
        <w:t> </w:t>
      </w:r>
    </w:p>
    <w:p>
      <w:pPr>
        <w:pStyle w:val="BodyText"/>
        <w:spacing w:before="62"/>
        <w:ind w:left="277"/>
      </w:pPr>
      <w:r>
        <w:rPr/>
        <w:t>五、报告期内主要经营情况</w:t>
      </w:r>
    </w:p>
    <w:p>
      <w:pPr>
        <w:pStyle w:val="BodyText"/>
        <w:spacing w:before="64"/>
        <w:ind w:left="0" w:right="356"/>
        <w:jc w:val="right"/>
      </w:pPr>
      <w:r>
        <w:rPr>
          <w:spacing w:val="-1"/>
        </w:rPr>
        <w:t>2022</w:t>
      </w:r>
      <w:r>
        <w:rPr>
          <w:spacing w:val="-13"/>
        </w:rPr>
        <w:t> 年公司生产覆铜板 </w:t>
      </w:r>
      <w:r>
        <w:rPr/>
        <w:t>2,410.25</w:t>
      </w:r>
      <w:r>
        <w:rPr>
          <w:spacing w:val="-13"/>
        </w:rPr>
        <w:t> 万张，外协加工 </w:t>
      </w:r>
      <w:r>
        <w:rPr/>
        <w:t>2.76</w:t>
      </w:r>
      <w:r>
        <w:rPr>
          <w:spacing w:val="-17"/>
        </w:rPr>
        <w:t> 万张，合计 </w:t>
      </w:r>
      <w:r>
        <w:rPr/>
        <w:t>2,413.01</w:t>
      </w:r>
      <w:r>
        <w:rPr>
          <w:spacing w:val="-9"/>
        </w:rPr>
        <w:t> 万张，比上年</w:t>
      </w:r>
    </w:p>
    <w:p>
      <w:pPr>
        <w:pStyle w:val="BodyText"/>
        <w:spacing w:before="2"/>
        <w:ind w:left="0" w:right="291"/>
        <w:jc w:val="right"/>
      </w:pPr>
      <w:r>
        <w:rPr>
          <w:spacing w:val="-19"/>
        </w:rPr>
        <w:t>增加 </w:t>
      </w:r>
      <w:r>
        <w:rPr>
          <w:spacing w:val="-1"/>
        </w:rPr>
        <w:t>18.81</w:t>
      </w:r>
      <w:r>
        <w:rPr>
          <w:spacing w:val="-7"/>
        </w:rPr>
        <w:t>%；生产导热材料 </w:t>
      </w:r>
      <w:r>
        <w:rPr>
          <w:spacing w:val="-1"/>
        </w:rPr>
        <w:t>154.1</w:t>
      </w:r>
      <w:r>
        <w:rPr>
          <w:spacing w:val="-13"/>
        </w:rPr>
        <w:t> 万平方米，外协加工 </w:t>
      </w:r>
      <w:r>
        <w:rPr>
          <w:spacing w:val="-1"/>
        </w:rPr>
        <w:t>6.37</w:t>
      </w:r>
      <w:r>
        <w:rPr>
          <w:spacing w:val="-16"/>
        </w:rPr>
        <w:t> 万平米，合计 </w:t>
      </w:r>
      <w:r>
        <w:rPr>
          <w:spacing w:val="-1"/>
        </w:rPr>
        <w:t>160.48</w:t>
      </w:r>
      <w:r>
        <w:rPr>
          <w:spacing w:val="-9"/>
        </w:rPr>
        <w:t> 万平米，比上</w:t>
      </w:r>
    </w:p>
    <w:p>
      <w:pPr>
        <w:spacing w:after="0"/>
        <w:jc w:val="right"/>
        <w:sectPr>
          <w:pgSz w:w="11910" w:h="16840"/>
          <w:pgMar w:header="880" w:footer="1195" w:top="1120" w:bottom="1380" w:left="1000" w:right="1500"/>
        </w:sectPr>
      </w:pPr>
    </w:p>
    <w:p>
      <w:pPr>
        <w:pStyle w:val="BodyText"/>
        <w:spacing w:before="3"/>
        <w:ind w:left="0"/>
        <w:rPr>
          <w:sz w:val="19"/>
        </w:rPr>
      </w:pPr>
    </w:p>
    <w:p>
      <w:pPr>
        <w:pStyle w:val="BodyText"/>
        <w:spacing w:before="71"/>
        <w:ind w:left="277"/>
      </w:pPr>
      <w:r>
        <w:rPr>
          <w:spacing w:val="-14"/>
        </w:rPr>
        <w:t>年下降 </w:t>
      </w:r>
      <w:r>
        <w:rPr>
          <w:spacing w:val="-1"/>
        </w:rPr>
        <w:t>11.47%</w:t>
      </w:r>
      <w:r>
        <w:rPr>
          <w:spacing w:val="-6"/>
        </w:rPr>
        <w:t>；生产功能性复合材料 </w:t>
      </w:r>
      <w:r>
        <w:rPr>
          <w:spacing w:val="-1"/>
        </w:rPr>
        <w:t>1,150.29</w:t>
      </w:r>
      <w:r>
        <w:rPr>
          <w:spacing w:val="-28"/>
        </w:rPr>
        <w:t> 吨，外协 </w:t>
      </w:r>
      <w:r>
        <w:rPr>
          <w:spacing w:val="-1"/>
        </w:rPr>
        <w:t>293.9</w:t>
      </w:r>
      <w:r>
        <w:rPr>
          <w:spacing w:val="-28"/>
        </w:rPr>
        <w:t> 吨，外购 </w:t>
      </w:r>
      <w:r>
        <w:rPr>
          <w:spacing w:val="-1"/>
        </w:rPr>
        <w:t>56.28</w:t>
      </w:r>
      <w:r>
        <w:rPr>
          <w:spacing w:val="-27"/>
        </w:rPr>
        <w:t> 吨，合计 </w:t>
      </w:r>
      <w:r>
        <w:rPr>
          <w:spacing w:val="-1"/>
        </w:rPr>
        <w:t>1,500.46</w:t>
      </w:r>
    </w:p>
    <w:p>
      <w:pPr>
        <w:pStyle w:val="BodyText"/>
        <w:spacing w:line="244" w:lineRule="auto" w:before="3"/>
        <w:ind w:left="277" w:right="291"/>
      </w:pPr>
      <w:r>
        <w:rPr>
          <w:spacing w:val="-16"/>
        </w:rPr>
        <w:t>吨，比上年下降 </w:t>
      </w:r>
      <w:r>
        <w:rPr>
          <w:spacing w:val="-1"/>
        </w:rPr>
        <w:t>36.68</w:t>
      </w:r>
      <w:r>
        <w:rPr>
          <w:spacing w:val="-5"/>
        </w:rPr>
        <w:t>%；生产交通物流用复合材料 </w:t>
      </w:r>
      <w:r>
        <w:rPr>
          <w:spacing w:val="-1"/>
        </w:rPr>
        <w:t>236.24</w:t>
      </w:r>
      <w:r>
        <w:rPr>
          <w:spacing w:val="-21"/>
        </w:rPr>
        <w:t> 万平方米，外协 </w:t>
      </w:r>
      <w:r>
        <w:rPr>
          <w:spacing w:val="-1"/>
        </w:rPr>
        <w:t>1</w:t>
      </w:r>
      <w:r>
        <w:rPr>
          <w:spacing w:val="-23"/>
        </w:rPr>
        <w:t> 万平米，合计 </w:t>
      </w:r>
      <w:r>
        <w:rPr>
          <w:spacing w:val="-1"/>
        </w:rPr>
        <w:t>237.23</w:t>
      </w:r>
      <w:r>
        <w:rPr>
          <w:spacing w:val="-102"/>
        </w:rPr>
        <w:t> </w:t>
      </w:r>
      <w:r>
        <w:rPr>
          <w:spacing w:val="-6"/>
        </w:rPr>
        <w:t>万平米，比上年下降 </w:t>
      </w:r>
      <w:r>
        <w:rPr/>
        <w:t>12.44%； </w:t>
      </w:r>
    </w:p>
    <w:p>
      <w:pPr>
        <w:pStyle w:val="BodyText"/>
        <w:spacing w:line="244" w:lineRule="auto"/>
        <w:ind w:left="277" w:right="291" w:firstLine="420"/>
      </w:pPr>
      <w:r>
        <w:rPr>
          <w:spacing w:val="-11"/>
        </w:rPr>
        <w:t>销售覆铜板 </w:t>
      </w:r>
      <w:r>
        <w:rPr>
          <w:spacing w:val="-1"/>
        </w:rPr>
        <w:t>2,355.69</w:t>
      </w:r>
      <w:r>
        <w:rPr>
          <w:spacing w:val="-14"/>
        </w:rPr>
        <w:t> 万张，比上年增加 </w:t>
      </w:r>
      <w:r>
        <w:rPr>
          <w:spacing w:val="-1"/>
        </w:rPr>
        <w:t>14.86</w:t>
      </w:r>
      <w:r>
        <w:rPr>
          <w:spacing w:val="-7"/>
        </w:rPr>
        <w:t>%；销售导热材料 </w:t>
      </w:r>
      <w:r>
        <w:rPr>
          <w:spacing w:val="-1"/>
        </w:rPr>
        <w:t>161.60</w:t>
      </w:r>
      <w:r>
        <w:rPr>
          <w:spacing w:val="-9"/>
        </w:rPr>
        <w:t> 万平方米，比上年下</w:t>
      </w:r>
      <w:r>
        <w:rPr>
          <w:spacing w:val="-27"/>
        </w:rPr>
        <w:t>降 </w:t>
      </w:r>
      <w:r>
        <w:rPr>
          <w:spacing w:val="-1"/>
        </w:rPr>
        <w:t>13.07</w:t>
      </w:r>
      <w:r>
        <w:rPr>
          <w:spacing w:val="-6"/>
        </w:rPr>
        <w:t>%；销售功能性复合材料 </w:t>
      </w:r>
      <w:r>
        <w:rPr/>
        <w:t>1,494.63</w:t>
      </w:r>
      <w:r>
        <w:rPr>
          <w:spacing w:val="-13"/>
        </w:rPr>
        <w:t> 吨，比上年下降 </w:t>
      </w:r>
      <w:r>
        <w:rPr/>
        <w:t>36.46%；销售交通物流用复合材料</w:t>
      </w:r>
    </w:p>
    <w:p>
      <w:pPr>
        <w:pStyle w:val="BodyText"/>
        <w:spacing w:line="244" w:lineRule="auto"/>
        <w:ind w:left="277" w:right="305"/>
      </w:pPr>
      <w:r>
        <w:rPr>
          <w:spacing w:val="-1"/>
        </w:rPr>
        <w:t>235.49</w:t>
      </w:r>
      <w:r>
        <w:rPr>
          <w:spacing w:val="-12"/>
        </w:rPr>
        <w:t> 万平方米，比上年下降 </w:t>
      </w:r>
      <w:r>
        <w:rPr/>
        <w:t>10.19</w:t>
      </w:r>
      <w:r>
        <w:rPr>
          <w:spacing w:val="-5"/>
        </w:rPr>
        <w:t>%。实现主营业务收入 </w:t>
      </w:r>
      <w:r>
        <w:rPr/>
        <w:t>3,235,666,265.22</w:t>
      </w:r>
      <w:r>
        <w:rPr>
          <w:spacing w:val="-8"/>
        </w:rPr>
        <w:t> 万元，比上年下降</w:t>
      </w:r>
      <w:r>
        <w:rPr/>
        <w:t>7.67%。 </w:t>
      </w:r>
    </w:p>
    <w:p>
      <w:pPr>
        <w:pStyle w:val="BodyText"/>
        <w:spacing w:line="265" w:lineRule="exact"/>
        <w:ind w:left="277"/>
      </w:pPr>
      <w:r>
        <w:rPr>
          <w:w w:val="100"/>
        </w:rPr>
        <w:t> </w:t>
      </w:r>
    </w:p>
    <w:p>
      <w:pPr>
        <w:pStyle w:val="BodyText"/>
        <w:spacing w:before="56"/>
        <w:ind w:left="277"/>
      </w:pPr>
      <w:r>
        <w:rPr>
          <w:spacing w:val="-7"/>
        </w:rPr>
        <w:t>(一) 主营业务分析</w:t>
      </w:r>
    </w:p>
    <w:p>
      <w:pPr>
        <w:pStyle w:val="ListParagraph"/>
        <w:numPr>
          <w:ilvl w:val="0"/>
          <w:numId w:val="5"/>
        </w:numPr>
        <w:tabs>
          <w:tab w:pos="698" w:val="left" w:leader="none"/>
        </w:tabs>
        <w:spacing w:line="240" w:lineRule="auto" w:before="62" w:after="0"/>
        <w:ind w:left="697" w:right="0" w:hanging="421"/>
        <w:jc w:val="left"/>
        <w:rPr>
          <w:sz w:val="21"/>
        </w:rPr>
      </w:pPr>
      <w:r>
        <w:rPr>
          <w:sz w:val="21"/>
        </w:rPr>
        <w:t>利润表及现金流量表相关科目变动分析表 </w:t>
      </w:r>
    </w:p>
    <w:p>
      <w:pPr>
        <w:pStyle w:val="BodyText"/>
        <w:spacing w:before="65"/>
        <w:ind w:left="0" w:right="188"/>
        <w:jc w:val="right"/>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85"/>
        <w:gridCol w:w="2127"/>
        <w:gridCol w:w="1985"/>
        <w:gridCol w:w="1844"/>
      </w:tblGrid>
      <w:tr>
        <w:trPr>
          <w:trHeight w:val="273" w:hRule="atLeast"/>
        </w:trPr>
        <w:tc>
          <w:tcPr>
            <w:tcW w:w="3085" w:type="dxa"/>
          </w:tcPr>
          <w:p>
            <w:pPr>
              <w:pStyle w:val="TableParagraph"/>
              <w:spacing w:line="252" w:lineRule="exact"/>
              <w:ind w:left="108"/>
              <w:rPr>
                <w:sz w:val="21"/>
              </w:rPr>
            </w:pPr>
            <w:r>
              <w:rPr>
                <w:sz w:val="21"/>
              </w:rPr>
              <w:t>科目 </w:t>
            </w:r>
          </w:p>
        </w:tc>
        <w:tc>
          <w:tcPr>
            <w:tcW w:w="2127" w:type="dxa"/>
          </w:tcPr>
          <w:p>
            <w:pPr>
              <w:pStyle w:val="TableParagraph"/>
              <w:spacing w:line="252" w:lineRule="exact"/>
              <w:ind w:left="746"/>
              <w:rPr>
                <w:sz w:val="21"/>
              </w:rPr>
            </w:pPr>
            <w:r>
              <w:rPr>
                <w:sz w:val="21"/>
              </w:rPr>
              <w:t>本期数 </w:t>
            </w:r>
          </w:p>
        </w:tc>
        <w:tc>
          <w:tcPr>
            <w:tcW w:w="1985" w:type="dxa"/>
          </w:tcPr>
          <w:p>
            <w:pPr>
              <w:pStyle w:val="TableParagraph"/>
              <w:spacing w:line="252" w:lineRule="exact"/>
              <w:ind w:left="465"/>
              <w:rPr>
                <w:sz w:val="21"/>
              </w:rPr>
            </w:pPr>
            <w:r>
              <w:rPr>
                <w:sz w:val="21"/>
              </w:rPr>
              <w:t>上年同期数 </w:t>
            </w:r>
          </w:p>
        </w:tc>
        <w:tc>
          <w:tcPr>
            <w:tcW w:w="1844" w:type="dxa"/>
          </w:tcPr>
          <w:p>
            <w:pPr>
              <w:pStyle w:val="TableParagraph"/>
              <w:spacing w:line="252" w:lineRule="exact"/>
              <w:ind w:left="237"/>
              <w:rPr>
                <w:sz w:val="21"/>
              </w:rPr>
            </w:pPr>
            <w:r>
              <w:rPr>
                <w:spacing w:val="-1"/>
                <w:sz w:val="21"/>
              </w:rPr>
              <w:t>变动比例</w:t>
            </w:r>
            <w:r>
              <w:rPr>
                <w:sz w:val="21"/>
              </w:rPr>
              <w:t>（%） </w:t>
            </w:r>
          </w:p>
        </w:tc>
      </w:tr>
      <w:tr>
        <w:trPr>
          <w:trHeight w:val="273" w:hRule="atLeast"/>
        </w:trPr>
        <w:tc>
          <w:tcPr>
            <w:tcW w:w="3085" w:type="dxa"/>
          </w:tcPr>
          <w:p>
            <w:pPr>
              <w:pStyle w:val="TableParagraph"/>
              <w:spacing w:line="252" w:lineRule="exact"/>
              <w:ind w:left="108"/>
              <w:rPr>
                <w:sz w:val="21"/>
              </w:rPr>
            </w:pPr>
            <w:r>
              <w:rPr>
                <w:spacing w:val="-1"/>
                <w:sz w:val="21"/>
              </w:rPr>
              <w:t>营业收入</w:t>
            </w:r>
            <w:r>
              <w:rPr>
                <w:sz w:val="21"/>
              </w:rPr>
              <w:t> </w:t>
            </w:r>
          </w:p>
        </w:tc>
        <w:tc>
          <w:tcPr>
            <w:tcW w:w="2127" w:type="dxa"/>
          </w:tcPr>
          <w:p>
            <w:pPr>
              <w:pStyle w:val="TableParagraph"/>
              <w:spacing w:line="252" w:lineRule="exact"/>
              <w:ind w:right="-15"/>
              <w:jc w:val="right"/>
              <w:rPr>
                <w:sz w:val="21"/>
              </w:rPr>
            </w:pPr>
            <w:r>
              <w:rPr>
                <w:sz w:val="21"/>
              </w:rPr>
              <w:t>3,285,504,596.23 </w:t>
            </w:r>
          </w:p>
        </w:tc>
        <w:tc>
          <w:tcPr>
            <w:tcW w:w="1985" w:type="dxa"/>
          </w:tcPr>
          <w:p>
            <w:pPr>
              <w:pStyle w:val="TableParagraph"/>
              <w:spacing w:line="252" w:lineRule="exact"/>
              <w:ind w:right="-15"/>
              <w:jc w:val="right"/>
              <w:rPr>
                <w:sz w:val="21"/>
              </w:rPr>
            </w:pPr>
            <w:r>
              <w:rPr>
                <w:sz w:val="21"/>
              </w:rPr>
              <w:t>3,619,685,625.18 </w:t>
            </w:r>
          </w:p>
        </w:tc>
        <w:tc>
          <w:tcPr>
            <w:tcW w:w="1844" w:type="dxa"/>
          </w:tcPr>
          <w:p>
            <w:pPr>
              <w:pStyle w:val="TableParagraph"/>
              <w:spacing w:line="252" w:lineRule="exact"/>
              <w:ind w:right="-15"/>
              <w:jc w:val="right"/>
              <w:rPr>
                <w:sz w:val="21"/>
              </w:rPr>
            </w:pPr>
            <w:r>
              <w:rPr>
                <w:sz w:val="21"/>
              </w:rPr>
              <w:t>-9.23 </w:t>
            </w:r>
          </w:p>
        </w:tc>
      </w:tr>
      <w:tr>
        <w:trPr>
          <w:trHeight w:val="271" w:hRule="atLeast"/>
        </w:trPr>
        <w:tc>
          <w:tcPr>
            <w:tcW w:w="3085" w:type="dxa"/>
          </w:tcPr>
          <w:p>
            <w:pPr>
              <w:pStyle w:val="TableParagraph"/>
              <w:spacing w:line="250" w:lineRule="exact"/>
              <w:ind w:left="108"/>
              <w:rPr>
                <w:sz w:val="21"/>
              </w:rPr>
            </w:pPr>
            <w:r>
              <w:rPr>
                <w:spacing w:val="-1"/>
                <w:sz w:val="21"/>
              </w:rPr>
              <w:t>营业成本</w:t>
            </w:r>
            <w:r>
              <w:rPr>
                <w:sz w:val="21"/>
              </w:rPr>
              <w:t> </w:t>
            </w:r>
          </w:p>
        </w:tc>
        <w:tc>
          <w:tcPr>
            <w:tcW w:w="2127" w:type="dxa"/>
          </w:tcPr>
          <w:p>
            <w:pPr>
              <w:pStyle w:val="TableParagraph"/>
              <w:spacing w:line="250" w:lineRule="exact"/>
              <w:ind w:right="-15"/>
              <w:jc w:val="right"/>
              <w:rPr>
                <w:sz w:val="21"/>
              </w:rPr>
            </w:pPr>
            <w:r>
              <w:rPr>
                <w:sz w:val="21"/>
              </w:rPr>
              <w:t>2,858,972,596.16 </w:t>
            </w:r>
          </w:p>
        </w:tc>
        <w:tc>
          <w:tcPr>
            <w:tcW w:w="1985" w:type="dxa"/>
          </w:tcPr>
          <w:p>
            <w:pPr>
              <w:pStyle w:val="TableParagraph"/>
              <w:spacing w:line="250" w:lineRule="exact"/>
              <w:ind w:right="-15"/>
              <w:jc w:val="right"/>
              <w:rPr>
                <w:sz w:val="21"/>
              </w:rPr>
            </w:pPr>
            <w:r>
              <w:rPr>
                <w:sz w:val="21"/>
              </w:rPr>
              <w:t>3,022,123,547.25 </w:t>
            </w:r>
          </w:p>
        </w:tc>
        <w:tc>
          <w:tcPr>
            <w:tcW w:w="1844" w:type="dxa"/>
          </w:tcPr>
          <w:p>
            <w:pPr>
              <w:pStyle w:val="TableParagraph"/>
              <w:spacing w:line="250" w:lineRule="exact"/>
              <w:ind w:right="-15"/>
              <w:jc w:val="right"/>
              <w:rPr>
                <w:sz w:val="21"/>
              </w:rPr>
            </w:pPr>
            <w:r>
              <w:rPr>
                <w:sz w:val="21"/>
              </w:rPr>
              <w:t>-5.40 </w:t>
            </w:r>
          </w:p>
        </w:tc>
      </w:tr>
      <w:tr>
        <w:trPr>
          <w:trHeight w:val="273" w:hRule="atLeast"/>
        </w:trPr>
        <w:tc>
          <w:tcPr>
            <w:tcW w:w="3085" w:type="dxa"/>
          </w:tcPr>
          <w:p>
            <w:pPr>
              <w:pStyle w:val="TableParagraph"/>
              <w:spacing w:line="252" w:lineRule="exact"/>
              <w:ind w:left="108"/>
              <w:rPr>
                <w:sz w:val="21"/>
              </w:rPr>
            </w:pPr>
            <w:r>
              <w:rPr>
                <w:spacing w:val="-1"/>
                <w:sz w:val="21"/>
              </w:rPr>
              <w:t>销售费用</w:t>
            </w:r>
            <w:r>
              <w:rPr>
                <w:sz w:val="21"/>
              </w:rPr>
              <w:t> </w:t>
            </w:r>
          </w:p>
        </w:tc>
        <w:tc>
          <w:tcPr>
            <w:tcW w:w="2127" w:type="dxa"/>
          </w:tcPr>
          <w:p>
            <w:pPr>
              <w:pStyle w:val="TableParagraph"/>
              <w:spacing w:line="252" w:lineRule="exact"/>
              <w:ind w:right="-15"/>
              <w:jc w:val="right"/>
              <w:rPr>
                <w:sz w:val="21"/>
              </w:rPr>
            </w:pPr>
            <w:r>
              <w:rPr>
                <w:sz w:val="21"/>
              </w:rPr>
              <w:t>79,493,696.72 </w:t>
            </w:r>
          </w:p>
        </w:tc>
        <w:tc>
          <w:tcPr>
            <w:tcW w:w="1985" w:type="dxa"/>
          </w:tcPr>
          <w:p>
            <w:pPr>
              <w:pStyle w:val="TableParagraph"/>
              <w:spacing w:line="252" w:lineRule="exact"/>
              <w:ind w:right="-15"/>
              <w:jc w:val="right"/>
              <w:rPr>
                <w:sz w:val="21"/>
              </w:rPr>
            </w:pPr>
            <w:r>
              <w:rPr>
                <w:sz w:val="21"/>
              </w:rPr>
              <w:t>77,801,620.15 </w:t>
            </w:r>
          </w:p>
        </w:tc>
        <w:tc>
          <w:tcPr>
            <w:tcW w:w="1844" w:type="dxa"/>
          </w:tcPr>
          <w:p>
            <w:pPr>
              <w:pStyle w:val="TableParagraph"/>
              <w:spacing w:line="252" w:lineRule="exact"/>
              <w:ind w:right="-15"/>
              <w:jc w:val="right"/>
              <w:rPr>
                <w:sz w:val="21"/>
              </w:rPr>
            </w:pPr>
            <w:r>
              <w:rPr>
                <w:sz w:val="21"/>
              </w:rPr>
              <w:t>2.17 </w:t>
            </w:r>
          </w:p>
        </w:tc>
      </w:tr>
      <w:tr>
        <w:trPr>
          <w:trHeight w:val="270" w:hRule="atLeast"/>
        </w:trPr>
        <w:tc>
          <w:tcPr>
            <w:tcW w:w="3085" w:type="dxa"/>
          </w:tcPr>
          <w:p>
            <w:pPr>
              <w:pStyle w:val="TableParagraph"/>
              <w:spacing w:line="250" w:lineRule="exact"/>
              <w:ind w:left="108"/>
              <w:rPr>
                <w:sz w:val="21"/>
              </w:rPr>
            </w:pPr>
            <w:r>
              <w:rPr>
                <w:spacing w:val="-1"/>
                <w:sz w:val="21"/>
              </w:rPr>
              <w:t>管理费用</w:t>
            </w:r>
            <w:r>
              <w:rPr>
                <w:sz w:val="21"/>
              </w:rPr>
              <w:t> </w:t>
            </w:r>
          </w:p>
        </w:tc>
        <w:tc>
          <w:tcPr>
            <w:tcW w:w="2127" w:type="dxa"/>
          </w:tcPr>
          <w:p>
            <w:pPr>
              <w:pStyle w:val="TableParagraph"/>
              <w:spacing w:line="250" w:lineRule="exact"/>
              <w:ind w:right="-15"/>
              <w:jc w:val="right"/>
              <w:rPr>
                <w:sz w:val="21"/>
              </w:rPr>
            </w:pPr>
            <w:r>
              <w:rPr>
                <w:sz w:val="21"/>
              </w:rPr>
              <w:t>113,147,721.47 </w:t>
            </w:r>
          </w:p>
        </w:tc>
        <w:tc>
          <w:tcPr>
            <w:tcW w:w="1985" w:type="dxa"/>
          </w:tcPr>
          <w:p>
            <w:pPr>
              <w:pStyle w:val="TableParagraph"/>
              <w:spacing w:line="250" w:lineRule="exact"/>
              <w:ind w:right="-15"/>
              <w:jc w:val="right"/>
              <w:rPr>
                <w:sz w:val="21"/>
              </w:rPr>
            </w:pPr>
            <w:r>
              <w:rPr>
                <w:sz w:val="21"/>
              </w:rPr>
              <w:t>102,008,762.73 </w:t>
            </w:r>
          </w:p>
        </w:tc>
        <w:tc>
          <w:tcPr>
            <w:tcW w:w="1844" w:type="dxa"/>
          </w:tcPr>
          <w:p>
            <w:pPr>
              <w:pStyle w:val="TableParagraph"/>
              <w:spacing w:line="250" w:lineRule="exact"/>
              <w:ind w:right="-15"/>
              <w:jc w:val="right"/>
              <w:rPr>
                <w:sz w:val="21"/>
              </w:rPr>
            </w:pPr>
            <w:r>
              <w:rPr>
                <w:sz w:val="21"/>
              </w:rPr>
              <w:t>10.92 </w:t>
            </w:r>
          </w:p>
        </w:tc>
      </w:tr>
      <w:tr>
        <w:trPr>
          <w:trHeight w:val="273" w:hRule="atLeast"/>
        </w:trPr>
        <w:tc>
          <w:tcPr>
            <w:tcW w:w="3085" w:type="dxa"/>
          </w:tcPr>
          <w:p>
            <w:pPr>
              <w:pStyle w:val="TableParagraph"/>
              <w:spacing w:line="250" w:lineRule="exact" w:before="3"/>
              <w:ind w:left="108"/>
              <w:rPr>
                <w:sz w:val="21"/>
              </w:rPr>
            </w:pPr>
            <w:r>
              <w:rPr>
                <w:spacing w:val="-1"/>
                <w:sz w:val="21"/>
              </w:rPr>
              <w:t>财务费用</w:t>
            </w:r>
            <w:r>
              <w:rPr>
                <w:sz w:val="21"/>
              </w:rPr>
              <w:t> </w:t>
            </w:r>
          </w:p>
        </w:tc>
        <w:tc>
          <w:tcPr>
            <w:tcW w:w="2127" w:type="dxa"/>
          </w:tcPr>
          <w:p>
            <w:pPr>
              <w:pStyle w:val="TableParagraph"/>
              <w:spacing w:line="250" w:lineRule="exact" w:before="3"/>
              <w:ind w:right="-15"/>
              <w:jc w:val="right"/>
              <w:rPr>
                <w:sz w:val="21"/>
              </w:rPr>
            </w:pPr>
            <w:r>
              <w:rPr>
                <w:sz w:val="21"/>
              </w:rPr>
              <w:t>28,049,133.61 </w:t>
            </w:r>
          </w:p>
        </w:tc>
        <w:tc>
          <w:tcPr>
            <w:tcW w:w="1985" w:type="dxa"/>
          </w:tcPr>
          <w:p>
            <w:pPr>
              <w:pStyle w:val="TableParagraph"/>
              <w:spacing w:line="250" w:lineRule="exact" w:before="3"/>
              <w:ind w:right="-15"/>
              <w:jc w:val="right"/>
              <w:rPr>
                <w:sz w:val="21"/>
              </w:rPr>
            </w:pPr>
            <w:r>
              <w:rPr>
                <w:sz w:val="21"/>
              </w:rPr>
              <w:t>59,407,814.81 </w:t>
            </w:r>
          </w:p>
        </w:tc>
        <w:tc>
          <w:tcPr>
            <w:tcW w:w="1844" w:type="dxa"/>
          </w:tcPr>
          <w:p>
            <w:pPr>
              <w:pStyle w:val="TableParagraph"/>
              <w:spacing w:line="250" w:lineRule="exact" w:before="3"/>
              <w:ind w:right="-15"/>
              <w:jc w:val="right"/>
              <w:rPr>
                <w:sz w:val="21"/>
              </w:rPr>
            </w:pPr>
            <w:r>
              <w:rPr>
                <w:sz w:val="21"/>
              </w:rPr>
              <w:t>-52.79 </w:t>
            </w:r>
          </w:p>
        </w:tc>
      </w:tr>
      <w:tr>
        <w:trPr>
          <w:trHeight w:val="273" w:hRule="atLeast"/>
        </w:trPr>
        <w:tc>
          <w:tcPr>
            <w:tcW w:w="3085" w:type="dxa"/>
          </w:tcPr>
          <w:p>
            <w:pPr>
              <w:pStyle w:val="TableParagraph"/>
              <w:spacing w:line="252" w:lineRule="exact"/>
              <w:ind w:left="108"/>
              <w:rPr>
                <w:sz w:val="21"/>
              </w:rPr>
            </w:pPr>
            <w:r>
              <w:rPr>
                <w:spacing w:val="-1"/>
                <w:sz w:val="21"/>
              </w:rPr>
              <w:t>研发费用</w:t>
            </w:r>
            <w:r>
              <w:rPr>
                <w:sz w:val="21"/>
              </w:rPr>
              <w:t> </w:t>
            </w:r>
          </w:p>
        </w:tc>
        <w:tc>
          <w:tcPr>
            <w:tcW w:w="2127" w:type="dxa"/>
          </w:tcPr>
          <w:p>
            <w:pPr>
              <w:pStyle w:val="TableParagraph"/>
              <w:spacing w:line="252" w:lineRule="exact"/>
              <w:ind w:right="-15"/>
              <w:jc w:val="right"/>
              <w:rPr>
                <w:sz w:val="21"/>
              </w:rPr>
            </w:pPr>
            <w:r>
              <w:rPr>
                <w:sz w:val="21"/>
              </w:rPr>
              <w:t>201,629,888.39 </w:t>
            </w:r>
          </w:p>
        </w:tc>
        <w:tc>
          <w:tcPr>
            <w:tcW w:w="1985" w:type="dxa"/>
          </w:tcPr>
          <w:p>
            <w:pPr>
              <w:pStyle w:val="TableParagraph"/>
              <w:spacing w:line="252" w:lineRule="exact"/>
              <w:ind w:right="-15"/>
              <w:jc w:val="right"/>
              <w:rPr>
                <w:sz w:val="21"/>
              </w:rPr>
            </w:pPr>
            <w:r>
              <w:rPr>
                <w:sz w:val="21"/>
              </w:rPr>
              <w:t>146,381,250.83 </w:t>
            </w:r>
          </w:p>
        </w:tc>
        <w:tc>
          <w:tcPr>
            <w:tcW w:w="1844" w:type="dxa"/>
          </w:tcPr>
          <w:p>
            <w:pPr>
              <w:pStyle w:val="TableParagraph"/>
              <w:spacing w:line="252" w:lineRule="exact"/>
              <w:ind w:right="-15"/>
              <w:jc w:val="right"/>
              <w:rPr>
                <w:sz w:val="21"/>
              </w:rPr>
            </w:pPr>
            <w:r>
              <w:rPr>
                <w:sz w:val="21"/>
              </w:rPr>
              <w:t>37.74 </w:t>
            </w:r>
          </w:p>
        </w:tc>
      </w:tr>
      <w:tr>
        <w:trPr>
          <w:trHeight w:val="270" w:hRule="atLeast"/>
        </w:trPr>
        <w:tc>
          <w:tcPr>
            <w:tcW w:w="3085" w:type="dxa"/>
          </w:tcPr>
          <w:p>
            <w:pPr>
              <w:pStyle w:val="TableParagraph"/>
              <w:spacing w:line="250" w:lineRule="exact"/>
              <w:ind w:left="108"/>
              <w:rPr>
                <w:sz w:val="21"/>
              </w:rPr>
            </w:pPr>
            <w:r>
              <w:rPr>
                <w:spacing w:val="-1"/>
                <w:sz w:val="21"/>
              </w:rPr>
              <w:t>经营活动产生的现金流量净额</w:t>
            </w:r>
            <w:r>
              <w:rPr>
                <w:sz w:val="21"/>
              </w:rPr>
              <w:t> </w:t>
            </w:r>
          </w:p>
        </w:tc>
        <w:tc>
          <w:tcPr>
            <w:tcW w:w="2127" w:type="dxa"/>
          </w:tcPr>
          <w:p>
            <w:pPr>
              <w:pStyle w:val="TableParagraph"/>
              <w:spacing w:line="250" w:lineRule="exact"/>
              <w:ind w:right="-15"/>
              <w:jc w:val="right"/>
              <w:rPr>
                <w:sz w:val="21"/>
              </w:rPr>
            </w:pPr>
            <w:r>
              <w:rPr>
                <w:sz w:val="21"/>
              </w:rPr>
              <w:t>387,807,006.19 </w:t>
            </w:r>
          </w:p>
        </w:tc>
        <w:tc>
          <w:tcPr>
            <w:tcW w:w="1985" w:type="dxa"/>
          </w:tcPr>
          <w:p>
            <w:pPr>
              <w:pStyle w:val="TableParagraph"/>
              <w:spacing w:line="250" w:lineRule="exact"/>
              <w:ind w:right="-15"/>
              <w:jc w:val="right"/>
              <w:rPr>
                <w:sz w:val="21"/>
              </w:rPr>
            </w:pPr>
            <w:r>
              <w:rPr>
                <w:sz w:val="21"/>
              </w:rPr>
              <w:t>275,489,646.76 </w:t>
            </w:r>
          </w:p>
        </w:tc>
        <w:tc>
          <w:tcPr>
            <w:tcW w:w="1844" w:type="dxa"/>
          </w:tcPr>
          <w:p>
            <w:pPr>
              <w:pStyle w:val="TableParagraph"/>
              <w:spacing w:line="250" w:lineRule="exact"/>
              <w:ind w:right="-15"/>
              <w:jc w:val="right"/>
              <w:rPr>
                <w:sz w:val="21"/>
              </w:rPr>
            </w:pPr>
            <w:r>
              <w:rPr>
                <w:sz w:val="21"/>
              </w:rPr>
              <w:t>40.77 </w:t>
            </w:r>
          </w:p>
        </w:tc>
      </w:tr>
      <w:tr>
        <w:trPr>
          <w:trHeight w:val="273" w:hRule="atLeast"/>
        </w:trPr>
        <w:tc>
          <w:tcPr>
            <w:tcW w:w="3085" w:type="dxa"/>
          </w:tcPr>
          <w:p>
            <w:pPr>
              <w:pStyle w:val="TableParagraph"/>
              <w:spacing w:line="250" w:lineRule="exact" w:before="3"/>
              <w:ind w:left="108"/>
              <w:rPr>
                <w:sz w:val="21"/>
              </w:rPr>
            </w:pPr>
            <w:r>
              <w:rPr>
                <w:spacing w:val="-1"/>
                <w:sz w:val="21"/>
              </w:rPr>
              <w:t>投资活动产生的现金流量净额</w:t>
            </w:r>
            <w:r>
              <w:rPr>
                <w:sz w:val="21"/>
              </w:rPr>
              <w:t> </w:t>
            </w:r>
          </w:p>
        </w:tc>
        <w:tc>
          <w:tcPr>
            <w:tcW w:w="2127" w:type="dxa"/>
          </w:tcPr>
          <w:p>
            <w:pPr>
              <w:pStyle w:val="TableParagraph"/>
              <w:spacing w:line="250" w:lineRule="exact" w:before="3"/>
              <w:ind w:right="-15"/>
              <w:jc w:val="right"/>
              <w:rPr>
                <w:sz w:val="21"/>
              </w:rPr>
            </w:pPr>
            <w:r>
              <w:rPr>
                <w:sz w:val="21"/>
              </w:rPr>
              <w:t>-564,143,541.74 </w:t>
            </w:r>
          </w:p>
        </w:tc>
        <w:tc>
          <w:tcPr>
            <w:tcW w:w="1985" w:type="dxa"/>
          </w:tcPr>
          <w:p>
            <w:pPr>
              <w:pStyle w:val="TableParagraph"/>
              <w:spacing w:line="250" w:lineRule="exact" w:before="3"/>
              <w:ind w:right="-15"/>
              <w:jc w:val="right"/>
              <w:rPr>
                <w:sz w:val="21"/>
              </w:rPr>
            </w:pPr>
            <w:r>
              <w:rPr>
                <w:sz w:val="21"/>
              </w:rPr>
              <w:t>-931,217,165.41 </w:t>
            </w:r>
          </w:p>
        </w:tc>
        <w:tc>
          <w:tcPr>
            <w:tcW w:w="1844" w:type="dxa"/>
          </w:tcPr>
          <w:p>
            <w:pPr>
              <w:pStyle w:val="TableParagraph"/>
              <w:spacing w:line="250" w:lineRule="exact" w:before="3"/>
              <w:ind w:right="-15"/>
              <w:jc w:val="right"/>
              <w:rPr>
                <w:sz w:val="21"/>
              </w:rPr>
            </w:pPr>
            <w:r>
              <w:rPr>
                <w:sz w:val="21"/>
              </w:rPr>
              <w:t>不适用 </w:t>
            </w:r>
          </w:p>
        </w:tc>
      </w:tr>
      <w:tr>
        <w:trPr>
          <w:trHeight w:val="273" w:hRule="atLeast"/>
        </w:trPr>
        <w:tc>
          <w:tcPr>
            <w:tcW w:w="3085" w:type="dxa"/>
          </w:tcPr>
          <w:p>
            <w:pPr>
              <w:pStyle w:val="TableParagraph"/>
              <w:spacing w:line="252" w:lineRule="exact"/>
              <w:ind w:left="108"/>
              <w:rPr>
                <w:sz w:val="21"/>
              </w:rPr>
            </w:pPr>
            <w:r>
              <w:rPr>
                <w:spacing w:val="-1"/>
                <w:sz w:val="21"/>
              </w:rPr>
              <w:t>筹资活动产生的现金流量净额</w:t>
            </w:r>
            <w:r>
              <w:rPr>
                <w:sz w:val="21"/>
              </w:rPr>
              <w:t> </w:t>
            </w:r>
          </w:p>
        </w:tc>
        <w:tc>
          <w:tcPr>
            <w:tcW w:w="2127" w:type="dxa"/>
          </w:tcPr>
          <w:p>
            <w:pPr>
              <w:pStyle w:val="TableParagraph"/>
              <w:spacing w:line="252" w:lineRule="exact"/>
              <w:ind w:right="-15"/>
              <w:jc w:val="right"/>
              <w:rPr>
                <w:sz w:val="21"/>
              </w:rPr>
            </w:pPr>
            <w:r>
              <w:rPr>
                <w:sz w:val="21"/>
              </w:rPr>
              <w:t>307,587,041.86 </w:t>
            </w:r>
          </w:p>
        </w:tc>
        <w:tc>
          <w:tcPr>
            <w:tcW w:w="1985" w:type="dxa"/>
          </w:tcPr>
          <w:p>
            <w:pPr>
              <w:pStyle w:val="TableParagraph"/>
              <w:spacing w:line="252" w:lineRule="exact"/>
              <w:ind w:right="-15"/>
              <w:jc w:val="right"/>
              <w:rPr>
                <w:sz w:val="21"/>
              </w:rPr>
            </w:pPr>
            <w:r>
              <w:rPr>
                <w:sz w:val="21"/>
              </w:rPr>
              <w:t>661,224,770.52 </w:t>
            </w:r>
          </w:p>
        </w:tc>
        <w:tc>
          <w:tcPr>
            <w:tcW w:w="1844" w:type="dxa"/>
          </w:tcPr>
          <w:p>
            <w:pPr>
              <w:pStyle w:val="TableParagraph"/>
              <w:spacing w:line="252" w:lineRule="exact"/>
              <w:ind w:right="-15"/>
              <w:jc w:val="right"/>
              <w:rPr>
                <w:sz w:val="21"/>
              </w:rPr>
            </w:pPr>
            <w:r>
              <w:rPr>
                <w:sz w:val="21"/>
              </w:rPr>
              <w:t>-53.48 </w:t>
            </w:r>
          </w:p>
        </w:tc>
      </w:tr>
    </w:tbl>
    <w:p>
      <w:pPr>
        <w:pStyle w:val="BodyText"/>
        <w:spacing w:line="242" w:lineRule="auto" w:before="1"/>
        <w:ind w:left="277" w:right="3138"/>
      </w:pPr>
      <w:r>
        <w:rPr/>
        <w:t>营业收入变动原因说明：主要系本期覆铜板售价下降所致。  </w:t>
      </w:r>
      <w:r>
        <w:rPr>
          <w:spacing w:val="11"/>
        </w:rPr>
        <w:t> </w:t>
      </w:r>
      <w:r>
        <w:rPr/>
        <w:t>营业成本变动原因说明：主要系本期随着营收降低所致。 </w:t>
      </w:r>
    </w:p>
    <w:p>
      <w:pPr>
        <w:pStyle w:val="BodyText"/>
        <w:spacing w:line="242" w:lineRule="auto" w:before="1"/>
        <w:ind w:left="277" w:right="1035"/>
      </w:pPr>
      <w:r>
        <w:rPr/>
        <w:t>销售费用变动原因说明：主要系本期加强市场开拓力度，相关市场推广费用增加所致。管理费用变动原因说明：主要系本期珠海公司投产相关费用增加所致。 </w:t>
      </w:r>
    </w:p>
    <w:p>
      <w:pPr>
        <w:pStyle w:val="BodyText"/>
        <w:spacing w:line="242" w:lineRule="auto" w:before="1"/>
        <w:ind w:left="277" w:right="2298"/>
      </w:pPr>
      <w:r>
        <w:rPr/>
        <w:t>财务费用变动原因说明：主要系本期汇兑收益和利息收入增加所致。  </w:t>
      </w:r>
      <w:r>
        <w:rPr>
          <w:spacing w:val="11"/>
        </w:rPr>
        <w:t> </w:t>
      </w:r>
      <w:r>
        <w:rPr/>
        <w:t>研发费用变动原因说明：主要系本期职工薪酬增加及加大研发投入所致。 </w:t>
      </w:r>
    </w:p>
    <w:p>
      <w:pPr>
        <w:pStyle w:val="BodyText"/>
        <w:spacing w:line="242" w:lineRule="auto" w:before="2"/>
        <w:ind w:left="277" w:right="826"/>
      </w:pPr>
      <w:r>
        <w:rPr/>
        <w:t>经营活动产生的现金流量净额变动原因说明：主要系本期公司收到的税费返还增加所致。投资活动产生的现金流量净额变动原因说明：主要系本期固定资产购建支出减少所致 </w:t>
      </w:r>
    </w:p>
    <w:p>
      <w:pPr>
        <w:pStyle w:val="BodyText"/>
        <w:spacing w:before="1"/>
        <w:ind w:left="277"/>
      </w:pPr>
      <w:r>
        <w:rPr>
          <w:spacing w:val="-1"/>
        </w:rPr>
        <w:t>筹资活动产生的现金流量净额变动原因说明：主要系本期新增借款降低所致。</w:t>
      </w:r>
      <w:r>
        <w:rPr/>
        <w:t> </w:t>
      </w:r>
    </w:p>
    <w:p>
      <w:pPr>
        <w:pStyle w:val="BodyText"/>
        <w:spacing w:before="3"/>
        <w:ind w:left="277"/>
      </w:pPr>
      <w:r>
        <w:rPr>
          <w:w w:val="100"/>
        </w:rPr>
        <w:t> </w:t>
      </w:r>
    </w:p>
    <w:p>
      <w:pPr>
        <w:pStyle w:val="BodyText"/>
        <w:spacing w:before="4"/>
        <w:ind w:left="277"/>
      </w:pPr>
      <w:r>
        <w:rPr>
          <w:spacing w:val="-1"/>
        </w:rPr>
        <w:t>本期公司业务类型、利润构成或利润来源发生重大变动的详细说明</w:t>
      </w:r>
      <w:r>
        <w:rPr/>
        <w:t> </w:t>
      </w:r>
    </w:p>
    <w:p>
      <w:pPr>
        <w:pStyle w:val="BodyText"/>
        <w:spacing w:before="2"/>
        <w:ind w:left="277"/>
      </w:pPr>
      <w:r>
        <w:rPr>
          <w:spacing w:val="-1"/>
        </w:rPr>
        <w:t>□适用 √不适用</w:t>
      </w:r>
      <w:r>
        <w:rPr>
          <w:spacing w:val="-3"/>
        </w:rPr>
        <w:t> </w:t>
      </w:r>
      <w:r>
        <w:rPr/>
        <w:t> </w:t>
      </w:r>
    </w:p>
    <w:p>
      <w:pPr>
        <w:pStyle w:val="BodyText"/>
        <w:spacing w:before="5"/>
        <w:ind w:left="277"/>
      </w:pPr>
      <w:r>
        <w:rPr>
          <w:w w:val="100"/>
        </w:rPr>
        <w:t> </w:t>
      </w:r>
    </w:p>
    <w:p>
      <w:pPr>
        <w:pStyle w:val="ListParagraph"/>
        <w:numPr>
          <w:ilvl w:val="0"/>
          <w:numId w:val="5"/>
        </w:numPr>
        <w:tabs>
          <w:tab w:pos="698" w:val="left" w:leader="none"/>
        </w:tabs>
        <w:spacing w:line="240" w:lineRule="auto" w:before="62" w:after="0"/>
        <w:ind w:left="697" w:right="0" w:hanging="421"/>
        <w:jc w:val="left"/>
        <w:rPr>
          <w:sz w:val="21"/>
        </w:rPr>
      </w:pPr>
      <w:r>
        <w:rPr>
          <w:sz w:val="21"/>
        </w:rPr>
        <w:t>收入和成本分析 </w:t>
      </w:r>
    </w:p>
    <w:p>
      <w:pPr>
        <w:pStyle w:val="BodyText"/>
        <w:spacing w:line="242" w:lineRule="auto" w:before="64"/>
        <w:ind w:left="697" w:right="7130" w:hanging="420"/>
      </w:pPr>
      <w:r>
        <w:rPr/>
        <w:t>√适用   □不适用详见下述分析： </w:t>
      </w:r>
    </w:p>
    <w:p>
      <w:pPr>
        <w:pStyle w:val="BodyText"/>
        <w:spacing w:line="269" w:lineRule="exact"/>
        <w:ind w:left="277"/>
      </w:pPr>
      <w:r>
        <w:rPr>
          <w:w w:val="100"/>
        </w:rPr>
        <w:t> </w:t>
      </w:r>
    </w:p>
    <w:p>
      <w:pPr>
        <w:pStyle w:val="ListParagraph"/>
        <w:numPr>
          <w:ilvl w:val="0"/>
          <w:numId w:val="6"/>
        </w:numPr>
        <w:tabs>
          <w:tab w:pos="844" w:val="left" w:leader="none"/>
        </w:tabs>
        <w:spacing w:line="240" w:lineRule="auto" w:before="64" w:after="0"/>
        <w:ind w:left="843" w:right="0" w:hanging="567"/>
        <w:jc w:val="left"/>
        <w:rPr>
          <w:sz w:val="21"/>
        </w:rPr>
      </w:pPr>
      <w:r>
        <w:rPr>
          <w:sz w:val="21"/>
        </w:rPr>
        <w:t>主营业务分行业、分产品、分地区、分销售模式情况</w:t>
      </w:r>
    </w:p>
    <w:p>
      <w:pPr>
        <w:pStyle w:val="BodyText"/>
        <w:spacing w:before="63" w:after="4"/>
        <w:ind w:left="7010"/>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
        <w:gridCol w:w="2199"/>
        <w:gridCol w:w="2411"/>
        <w:gridCol w:w="992"/>
        <w:gridCol w:w="994"/>
        <w:gridCol w:w="995"/>
        <w:gridCol w:w="1143"/>
      </w:tblGrid>
      <w:tr>
        <w:trPr>
          <w:trHeight w:val="273" w:hRule="atLeast"/>
        </w:trPr>
        <w:tc>
          <w:tcPr>
            <w:tcW w:w="9054" w:type="dxa"/>
            <w:gridSpan w:val="7"/>
          </w:tcPr>
          <w:p>
            <w:pPr>
              <w:pStyle w:val="TableParagraph"/>
              <w:spacing w:line="252" w:lineRule="exact"/>
              <w:ind w:left="3617" w:right="3506"/>
              <w:jc w:val="center"/>
              <w:rPr>
                <w:sz w:val="21"/>
              </w:rPr>
            </w:pPr>
            <w:r>
              <w:rPr>
                <w:spacing w:val="-1"/>
                <w:sz w:val="21"/>
              </w:rPr>
              <w:t>主营业务分行业情况</w:t>
            </w:r>
            <w:r>
              <w:rPr>
                <w:sz w:val="21"/>
              </w:rPr>
              <w:t> </w:t>
            </w:r>
          </w:p>
        </w:tc>
      </w:tr>
      <w:tr>
        <w:trPr>
          <w:trHeight w:val="1089" w:hRule="atLeast"/>
        </w:trPr>
        <w:tc>
          <w:tcPr>
            <w:tcW w:w="320" w:type="dxa"/>
          </w:tcPr>
          <w:p>
            <w:pPr>
              <w:pStyle w:val="TableParagraph"/>
              <w:spacing w:line="242" w:lineRule="auto" w:before="135"/>
              <w:ind w:left="108" w:right="-15"/>
              <w:jc w:val="both"/>
              <w:rPr>
                <w:sz w:val="21"/>
              </w:rPr>
            </w:pPr>
            <w:r>
              <w:rPr>
                <w:sz w:val="21"/>
              </w:rPr>
              <w:t>分行业</w:t>
            </w:r>
          </w:p>
        </w:tc>
        <w:tc>
          <w:tcPr>
            <w:tcW w:w="2199" w:type="dxa"/>
          </w:tcPr>
          <w:p>
            <w:pPr>
              <w:pStyle w:val="TableParagraph"/>
              <w:spacing w:before="0"/>
              <w:rPr>
                <w:sz w:val="20"/>
              </w:rPr>
            </w:pPr>
          </w:p>
          <w:p>
            <w:pPr>
              <w:pStyle w:val="TableParagraph"/>
              <w:spacing w:before="152"/>
              <w:ind w:left="676"/>
              <w:rPr>
                <w:sz w:val="21"/>
              </w:rPr>
            </w:pPr>
            <w:r>
              <w:rPr>
                <w:spacing w:val="-1"/>
                <w:sz w:val="21"/>
              </w:rPr>
              <w:t>营业收入</w:t>
            </w:r>
            <w:r>
              <w:rPr>
                <w:sz w:val="21"/>
              </w:rPr>
              <w:t> </w:t>
            </w:r>
          </w:p>
        </w:tc>
        <w:tc>
          <w:tcPr>
            <w:tcW w:w="2411" w:type="dxa"/>
          </w:tcPr>
          <w:p>
            <w:pPr>
              <w:pStyle w:val="TableParagraph"/>
              <w:spacing w:before="0"/>
              <w:rPr>
                <w:sz w:val="20"/>
              </w:rPr>
            </w:pPr>
          </w:p>
          <w:p>
            <w:pPr>
              <w:pStyle w:val="TableParagraph"/>
              <w:spacing w:before="152"/>
              <w:ind w:left="784"/>
              <w:rPr>
                <w:sz w:val="21"/>
              </w:rPr>
            </w:pPr>
            <w:r>
              <w:rPr>
                <w:spacing w:val="-1"/>
                <w:sz w:val="21"/>
              </w:rPr>
              <w:t>营业成本</w:t>
            </w:r>
            <w:r>
              <w:rPr>
                <w:sz w:val="21"/>
              </w:rPr>
              <w:t> </w:t>
            </w:r>
          </w:p>
        </w:tc>
        <w:tc>
          <w:tcPr>
            <w:tcW w:w="992" w:type="dxa"/>
          </w:tcPr>
          <w:p>
            <w:pPr>
              <w:pStyle w:val="TableParagraph"/>
              <w:spacing w:before="3"/>
              <w:rPr>
                <w:sz w:val="21"/>
              </w:rPr>
            </w:pPr>
          </w:p>
          <w:p>
            <w:pPr>
              <w:pStyle w:val="TableParagraph"/>
              <w:spacing w:before="0"/>
              <w:ind w:left="178"/>
              <w:rPr>
                <w:sz w:val="21"/>
              </w:rPr>
            </w:pPr>
            <w:r>
              <w:rPr>
                <w:sz w:val="21"/>
              </w:rPr>
              <w:t>毛利率</w:t>
            </w:r>
          </w:p>
          <w:p>
            <w:pPr>
              <w:pStyle w:val="TableParagraph"/>
              <w:spacing w:before="4"/>
              <w:ind w:left="231"/>
              <w:rPr>
                <w:sz w:val="21"/>
              </w:rPr>
            </w:pPr>
            <w:r>
              <w:rPr>
                <w:sz w:val="21"/>
              </w:rPr>
              <w:t>（%） </w:t>
            </w:r>
          </w:p>
        </w:tc>
        <w:tc>
          <w:tcPr>
            <w:tcW w:w="994" w:type="dxa"/>
          </w:tcPr>
          <w:p>
            <w:pPr>
              <w:pStyle w:val="TableParagraph"/>
              <w:spacing w:line="242" w:lineRule="auto"/>
              <w:ind w:left="177" w:right="170"/>
              <w:jc w:val="both"/>
              <w:rPr>
                <w:sz w:val="21"/>
              </w:rPr>
            </w:pPr>
            <w:r>
              <w:rPr>
                <w:sz w:val="21"/>
              </w:rPr>
              <w:t>营业收入比上</w:t>
            </w:r>
            <w:r>
              <w:rPr>
                <w:spacing w:val="-5"/>
                <w:sz w:val="21"/>
              </w:rPr>
              <w:t>年增减</w:t>
            </w:r>
          </w:p>
          <w:p>
            <w:pPr>
              <w:pStyle w:val="TableParagraph"/>
              <w:spacing w:line="252" w:lineRule="exact" w:before="0"/>
              <w:ind w:left="230"/>
              <w:rPr>
                <w:sz w:val="21"/>
              </w:rPr>
            </w:pPr>
            <w:r>
              <w:rPr>
                <w:sz w:val="21"/>
              </w:rPr>
              <w:t>（%） </w:t>
            </w:r>
          </w:p>
        </w:tc>
        <w:tc>
          <w:tcPr>
            <w:tcW w:w="995" w:type="dxa"/>
          </w:tcPr>
          <w:p>
            <w:pPr>
              <w:pStyle w:val="TableParagraph"/>
              <w:spacing w:line="242" w:lineRule="auto"/>
              <w:ind w:left="174" w:right="174"/>
              <w:jc w:val="both"/>
              <w:rPr>
                <w:sz w:val="21"/>
              </w:rPr>
            </w:pPr>
            <w:r>
              <w:rPr>
                <w:sz w:val="21"/>
              </w:rPr>
              <w:t>营业成本比上</w:t>
            </w:r>
            <w:r>
              <w:rPr>
                <w:spacing w:val="-5"/>
                <w:sz w:val="21"/>
              </w:rPr>
              <w:t>年增减</w:t>
            </w:r>
          </w:p>
          <w:p>
            <w:pPr>
              <w:pStyle w:val="TableParagraph"/>
              <w:spacing w:line="252" w:lineRule="exact" w:before="0"/>
              <w:ind w:left="227"/>
              <w:rPr>
                <w:sz w:val="21"/>
              </w:rPr>
            </w:pPr>
            <w:r>
              <w:rPr>
                <w:sz w:val="21"/>
              </w:rPr>
              <w:t>（%） </w:t>
            </w:r>
          </w:p>
        </w:tc>
        <w:tc>
          <w:tcPr>
            <w:tcW w:w="1143" w:type="dxa"/>
          </w:tcPr>
          <w:p>
            <w:pPr>
              <w:pStyle w:val="TableParagraph"/>
              <w:spacing w:line="244" w:lineRule="auto" w:before="135"/>
              <w:ind w:left="145" w:right="143"/>
              <w:jc w:val="right"/>
              <w:rPr>
                <w:sz w:val="21"/>
              </w:rPr>
            </w:pPr>
            <w:r>
              <w:rPr>
                <w:spacing w:val="-1"/>
                <w:sz w:val="21"/>
              </w:rPr>
              <w:t>毛利率比</w:t>
            </w:r>
            <w:r>
              <w:rPr>
                <w:spacing w:val="-4"/>
                <w:sz w:val="21"/>
              </w:rPr>
              <w:t>上年增减</w:t>
            </w:r>
          </w:p>
          <w:p>
            <w:pPr>
              <w:pStyle w:val="TableParagraph"/>
              <w:spacing w:line="265" w:lineRule="exact" w:before="0"/>
              <w:ind w:right="196"/>
              <w:jc w:val="right"/>
              <w:rPr>
                <w:sz w:val="21"/>
              </w:rPr>
            </w:pPr>
            <w:r>
              <w:rPr>
                <w:sz w:val="21"/>
              </w:rPr>
              <w:t>（%） </w:t>
            </w:r>
          </w:p>
        </w:tc>
      </w:tr>
      <w:tr>
        <w:trPr>
          <w:trHeight w:val="815" w:hRule="atLeast"/>
        </w:trPr>
        <w:tc>
          <w:tcPr>
            <w:tcW w:w="320" w:type="dxa"/>
          </w:tcPr>
          <w:p>
            <w:pPr>
              <w:pStyle w:val="TableParagraph"/>
              <w:spacing w:line="242" w:lineRule="auto"/>
              <w:ind w:left="108" w:right="-15"/>
              <w:rPr>
                <w:sz w:val="21"/>
              </w:rPr>
            </w:pPr>
            <w:r>
              <w:rPr>
                <w:sz w:val="21"/>
              </w:rPr>
              <w:t>复合</w:t>
            </w:r>
          </w:p>
          <w:p>
            <w:pPr>
              <w:pStyle w:val="TableParagraph"/>
              <w:spacing w:line="250" w:lineRule="exact"/>
              <w:ind w:left="108" w:right="-15"/>
              <w:rPr>
                <w:sz w:val="21"/>
              </w:rPr>
            </w:pPr>
            <w:r>
              <w:rPr>
                <w:w w:val="100"/>
                <w:sz w:val="21"/>
              </w:rPr>
              <w:t>材</w:t>
            </w:r>
          </w:p>
        </w:tc>
        <w:tc>
          <w:tcPr>
            <w:tcW w:w="2199" w:type="dxa"/>
          </w:tcPr>
          <w:p>
            <w:pPr>
              <w:pStyle w:val="TableParagraph"/>
              <w:spacing w:before="3"/>
              <w:rPr>
                <w:sz w:val="21"/>
              </w:rPr>
            </w:pPr>
          </w:p>
          <w:p>
            <w:pPr>
              <w:pStyle w:val="TableParagraph"/>
              <w:spacing w:before="0"/>
              <w:ind w:left="409" w:right="-15"/>
              <w:rPr>
                <w:sz w:val="21"/>
              </w:rPr>
            </w:pPr>
            <w:r>
              <w:rPr>
                <w:sz w:val="21"/>
              </w:rPr>
              <w:t>3,235,666,265.22 </w:t>
            </w:r>
          </w:p>
        </w:tc>
        <w:tc>
          <w:tcPr>
            <w:tcW w:w="2411" w:type="dxa"/>
          </w:tcPr>
          <w:p>
            <w:pPr>
              <w:pStyle w:val="TableParagraph"/>
              <w:spacing w:before="3"/>
              <w:rPr>
                <w:sz w:val="21"/>
              </w:rPr>
            </w:pPr>
          </w:p>
          <w:p>
            <w:pPr>
              <w:pStyle w:val="TableParagraph"/>
              <w:spacing w:before="0"/>
              <w:ind w:left="620" w:right="-15"/>
              <w:rPr>
                <w:sz w:val="21"/>
              </w:rPr>
            </w:pPr>
            <w:r>
              <w:rPr>
                <w:sz w:val="21"/>
              </w:rPr>
              <w:t>2,853,261,588.22 </w:t>
            </w:r>
          </w:p>
        </w:tc>
        <w:tc>
          <w:tcPr>
            <w:tcW w:w="992" w:type="dxa"/>
          </w:tcPr>
          <w:p>
            <w:pPr>
              <w:pStyle w:val="TableParagraph"/>
              <w:spacing w:before="3"/>
              <w:rPr>
                <w:sz w:val="21"/>
              </w:rPr>
            </w:pPr>
          </w:p>
          <w:p>
            <w:pPr>
              <w:pStyle w:val="TableParagraph"/>
              <w:spacing w:before="0"/>
              <w:ind w:left="356" w:right="-15"/>
              <w:rPr>
                <w:sz w:val="21"/>
              </w:rPr>
            </w:pPr>
            <w:r>
              <w:rPr>
                <w:sz w:val="21"/>
              </w:rPr>
              <w:t>11.82 </w:t>
            </w:r>
          </w:p>
        </w:tc>
        <w:tc>
          <w:tcPr>
            <w:tcW w:w="994" w:type="dxa"/>
          </w:tcPr>
          <w:p>
            <w:pPr>
              <w:pStyle w:val="TableParagraph"/>
              <w:spacing w:before="3"/>
              <w:rPr>
                <w:sz w:val="21"/>
              </w:rPr>
            </w:pPr>
          </w:p>
          <w:p>
            <w:pPr>
              <w:pStyle w:val="TableParagraph"/>
              <w:spacing w:before="0"/>
              <w:ind w:left="355" w:right="-15"/>
              <w:rPr>
                <w:sz w:val="21"/>
              </w:rPr>
            </w:pPr>
            <w:r>
              <w:rPr>
                <w:sz w:val="21"/>
              </w:rPr>
              <w:t>-7.67 </w:t>
            </w:r>
          </w:p>
        </w:tc>
        <w:tc>
          <w:tcPr>
            <w:tcW w:w="995" w:type="dxa"/>
          </w:tcPr>
          <w:p>
            <w:pPr>
              <w:pStyle w:val="TableParagraph"/>
              <w:spacing w:before="3"/>
              <w:rPr>
                <w:sz w:val="21"/>
              </w:rPr>
            </w:pPr>
          </w:p>
          <w:p>
            <w:pPr>
              <w:pStyle w:val="TableParagraph"/>
              <w:spacing w:before="0"/>
              <w:ind w:left="354" w:right="-15"/>
              <w:rPr>
                <w:sz w:val="21"/>
              </w:rPr>
            </w:pPr>
            <w:r>
              <w:rPr>
                <w:sz w:val="21"/>
              </w:rPr>
              <w:t>-3.33 </w:t>
            </w:r>
          </w:p>
        </w:tc>
        <w:tc>
          <w:tcPr>
            <w:tcW w:w="1143" w:type="dxa"/>
          </w:tcPr>
          <w:p>
            <w:pPr>
              <w:pStyle w:val="TableParagraph"/>
              <w:spacing w:line="242" w:lineRule="auto" w:before="137"/>
              <w:ind w:left="145" w:right="40" w:hanging="27"/>
              <w:rPr>
                <w:sz w:val="21"/>
              </w:rPr>
            </w:pPr>
            <w:r>
              <w:rPr>
                <w:sz w:val="21"/>
              </w:rPr>
              <w:t>减少 3.96</w:t>
            </w:r>
            <w:r>
              <w:rPr>
                <w:spacing w:val="-102"/>
                <w:sz w:val="21"/>
              </w:rPr>
              <w:t> </w:t>
            </w:r>
            <w:r>
              <w:rPr>
                <w:sz w:val="21"/>
              </w:rPr>
              <w:t>个百分点 </w:t>
            </w:r>
          </w:p>
        </w:tc>
      </w:tr>
    </w:tbl>
    <w:p>
      <w:pPr>
        <w:spacing w:after="0" w:line="242" w:lineRule="auto"/>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0"/>
        <w:gridCol w:w="2199"/>
        <w:gridCol w:w="2411"/>
        <w:gridCol w:w="992"/>
        <w:gridCol w:w="994"/>
        <w:gridCol w:w="995"/>
        <w:gridCol w:w="1143"/>
      </w:tblGrid>
      <w:tr>
        <w:trPr>
          <w:trHeight w:val="273" w:hRule="atLeast"/>
        </w:trPr>
        <w:tc>
          <w:tcPr>
            <w:tcW w:w="320" w:type="dxa"/>
          </w:tcPr>
          <w:p>
            <w:pPr>
              <w:pStyle w:val="TableParagraph"/>
              <w:spacing w:line="252" w:lineRule="exact"/>
              <w:ind w:left="108" w:right="-15"/>
              <w:rPr>
                <w:sz w:val="21"/>
              </w:rPr>
            </w:pPr>
            <w:r>
              <w:rPr>
                <w:w w:val="100"/>
                <w:sz w:val="21"/>
              </w:rPr>
              <w:t>料</w:t>
            </w:r>
          </w:p>
        </w:tc>
        <w:tc>
          <w:tcPr>
            <w:tcW w:w="2199" w:type="dxa"/>
          </w:tcPr>
          <w:p>
            <w:pPr>
              <w:pStyle w:val="TableParagraph"/>
              <w:spacing w:before="0"/>
              <w:rPr>
                <w:rFonts w:ascii="Times New Roman"/>
                <w:sz w:val="20"/>
              </w:rPr>
            </w:pPr>
          </w:p>
        </w:tc>
        <w:tc>
          <w:tcPr>
            <w:tcW w:w="2411" w:type="dxa"/>
          </w:tcPr>
          <w:p>
            <w:pPr>
              <w:pStyle w:val="TableParagraph"/>
              <w:spacing w:before="0"/>
              <w:rPr>
                <w:rFonts w:ascii="Times New Roman"/>
                <w:sz w:val="20"/>
              </w:rPr>
            </w:pPr>
          </w:p>
        </w:tc>
        <w:tc>
          <w:tcPr>
            <w:tcW w:w="992" w:type="dxa"/>
          </w:tcPr>
          <w:p>
            <w:pPr>
              <w:pStyle w:val="TableParagraph"/>
              <w:spacing w:before="0"/>
              <w:rPr>
                <w:rFonts w:ascii="Times New Roman"/>
                <w:sz w:val="20"/>
              </w:rPr>
            </w:pPr>
          </w:p>
        </w:tc>
        <w:tc>
          <w:tcPr>
            <w:tcW w:w="994" w:type="dxa"/>
          </w:tcPr>
          <w:p>
            <w:pPr>
              <w:pStyle w:val="TableParagraph"/>
              <w:spacing w:before="0"/>
              <w:rPr>
                <w:rFonts w:ascii="Times New Roman"/>
                <w:sz w:val="20"/>
              </w:rPr>
            </w:pPr>
          </w:p>
        </w:tc>
        <w:tc>
          <w:tcPr>
            <w:tcW w:w="995" w:type="dxa"/>
          </w:tcPr>
          <w:p>
            <w:pPr>
              <w:pStyle w:val="TableParagraph"/>
              <w:spacing w:before="0"/>
              <w:rPr>
                <w:rFonts w:ascii="Times New Roman"/>
                <w:sz w:val="20"/>
              </w:rPr>
            </w:pPr>
          </w:p>
        </w:tc>
        <w:tc>
          <w:tcPr>
            <w:tcW w:w="1143" w:type="dxa"/>
          </w:tcPr>
          <w:p>
            <w:pPr>
              <w:pStyle w:val="TableParagraph"/>
              <w:spacing w:before="0"/>
              <w:rPr>
                <w:rFonts w:ascii="Times New Roman"/>
                <w:sz w:val="20"/>
              </w:rPr>
            </w:pPr>
          </w:p>
        </w:tc>
      </w:tr>
      <w:tr>
        <w:trPr>
          <w:trHeight w:val="271" w:hRule="atLeast"/>
        </w:trPr>
        <w:tc>
          <w:tcPr>
            <w:tcW w:w="9054" w:type="dxa"/>
            <w:gridSpan w:val="7"/>
          </w:tcPr>
          <w:p>
            <w:pPr>
              <w:pStyle w:val="TableParagraph"/>
              <w:spacing w:line="250" w:lineRule="exact"/>
              <w:ind w:left="3617" w:right="3506"/>
              <w:jc w:val="center"/>
              <w:rPr>
                <w:sz w:val="21"/>
              </w:rPr>
            </w:pPr>
            <w:r>
              <w:rPr>
                <w:spacing w:val="-1"/>
                <w:sz w:val="21"/>
              </w:rPr>
              <w:t>主营业务分产品情况</w:t>
            </w:r>
            <w:r>
              <w:rPr>
                <w:sz w:val="21"/>
              </w:rPr>
              <w:t> </w:t>
            </w:r>
          </w:p>
        </w:tc>
      </w:tr>
      <w:tr>
        <w:trPr>
          <w:trHeight w:val="1089" w:hRule="atLeast"/>
        </w:trPr>
        <w:tc>
          <w:tcPr>
            <w:tcW w:w="320" w:type="dxa"/>
          </w:tcPr>
          <w:p>
            <w:pPr>
              <w:pStyle w:val="TableParagraph"/>
              <w:spacing w:line="242" w:lineRule="auto" w:before="137"/>
              <w:ind w:left="108" w:right="-15"/>
              <w:jc w:val="both"/>
              <w:rPr>
                <w:sz w:val="21"/>
              </w:rPr>
            </w:pPr>
            <w:r>
              <w:rPr>
                <w:sz w:val="21"/>
              </w:rPr>
              <w:t>分产品</w:t>
            </w:r>
          </w:p>
        </w:tc>
        <w:tc>
          <w:tcPr>
            <w:tcW w:w="2199" w:type="dxa"/>
          </w:tcPr>
          <w:p>
            <w:pPr>
              <w:pStyle w:val="TableParagraph"/>
              <w:spacing w:before="0"/>
              <w:rPr>
                <w:sz w:val="20"/>
              </w:rPr>
            </w:pPr>
          </w:p>
          <w:p>
            <w:pPr>
              <w:pStyle w:val="TableParagraph"/>
              <w:spacing w:before="155"/>
              <w:ind w:left="676"/>
              <w:rPr>
                <w:sz w:val="21"/>
              </w:rPr>
            </w:pPr>
            <w:r>
              <w:rPr>
                <w:spacing w:val="-1"/>
                <w:sz w:val="21"/>
              </w:rPr>
              <w:t>营业收入</w:t>
            </w:r>
            <w:r>
              <w:rPr>
                <w:sz w:val="21"/>
              </w:rPr>
              <w:t> </w:t>
            </w:r>
          </w:p>
        </w:tc>
        <w:tc>
          <w:tcPr>
            <w:tcW w:w="2411" w:type="dxa"/>
          </w:tcPr>
          <w:p>
            <w:pPr>
              <w:pStyle w:val="TableParagraph"/>
              <w:spacing w:before="0"/>
              <w:rPr>
                <w:sz w:val="20"/>
              </w:rPr>
            </w:pPr>
          </w:p>
          <w:p>
            <w:pPr>
              <w:pStyle w:val="TableParagraph"/>
              <w:spacing w:before="155"/>
              <w:ind w:left="784"/>
              <w:rPr>
                <w:sz w:val="21"/>
              </w:rPr>
            </w:pPr>
            <w:r>
              <w:rPr>
                <w:spacing w:val="-1"/>
                <w:sz w:val="21"/>
              </w:rPr>
              <w:t>营业成本</w:t>
            </w:r>
            <w:r>
              <w:rPr>
                <w:sz w:val="21"/>
              </w:rPr>
              <w:t> </w:t>
            </w:r>
          </w:p>
        </w:tc>
        <w:tc>
          <w:tcPr>
            <w:tcW w:w="992" w:type="dxa"/>
          </w:tcPr>
          <w:p>
            <w:pPr>
              <w:pStyle w:val="TableParagraph"/>
              <w:spacing w:before="5"/>
              <w:rPr>
                <w:sz w:val="21"/>
              </w:rPr>
            </w:pPr>
          </w:p>
          <w:p>
            <w:pPr>
              <w:pStyle w:val="TableParagraph"/>
              <w:spacing w:before="0"/>
              <w:ind w:left="178"/>
              <w:rPr>
                <w:sz w:val="21"/>
              </w:rPr>
            </w:pPr>
            <w:r>
              <w:rPr>
                <w:sz w:val="21"/>
              </w:rPr>
              <w:t>毛利率</w:t>
            </w:r>
          </w:p>
          <w:p>
            <w:pPr>
              <w:pStyle w:val="TableParagraph"/>
              <w:spacing w:before="2"/>
              <w:ind w:left="231"/>
              <w:rPr>
                <w:sz w:val="21"/>
              </w:rPr>
            </w:pPr>
            <w:r>
              <w:rPr>
                <w:sz w:val="21"/>
              </w:rPr>
              <w:t>（%） </w:t>
            </w:r>
          </w:p>
        </w:tc>
        <w:tc>
          <w:tcPr>
            <w:tcW w:w="994" w:type="dxa"/>
          </w:tcPr>
          <w:p>
            <w:pPr>
              <w:pStyle w:val="TableParagraph"/>
              <w:spacing w:line="242" w:lineRule="auto"/>
              <w:ind w:left="177" w:right="170"/>
              <w:jc w:val="both"/>
              <w:rPr>
                <w:sz w:val="21"/>
              </w:rPr>
            </w:pPr>
            <w:r>
              <w:rPr>
                <w:sz w:val="21"/>
              </w:rPr>
              <w:t>营业收入比上</w:t>
            </w:r>
            <w:r>
              <w:rPr>
                <w:spacing w:val="-5"/>
                <w:sz w:val="21"/>
              </w:rPr>
              <w:t>年增减</w:t>
            </w:r>
          </w:p>
          <w:p>
            <w:pPr>
              <w:pStyle w:val="TableParagraph"/>
              <w:spacing w:line="250" w:lineRule="exact" w:before="3"/>
              <w:ind w:left="230"/>
              <w:rPr>
                <w:sz w:val="21"/>
              </w:rPr>
            </w:pPr>
            <w:r>
              <w:rPr>
                <w:sz w:val="21"/>
              </w:rPr>
              <w:t>（%） </w:t>
            </w:r>
          </w:p>
        </w:tc>
        <w:tc>
          <w:tcPr>
            <w:tcW w:w="995" w:type="dxa"/>
          </w:tcPr>
          <w:p>
            <w:pPr>
              <w:pStyle w:val="TableParagraph"/>
              <w:spacing w:line="242" w:lineRule="auto"/>
              <w:ind w:left="174" w:right="174"/>
              <w:jc w:val="both"/>
              <w:rPr>
                <w:sz w:val="21"/>
              </w:rPr>
            </w:pPr>
            <w:r>
              <w:rPr>
                <w:sz w:val="21"/>
              </w:rPr>
              <w:t>营业成本比上</w:t>
            </w:r>
            <w:r>
              <w:rPr>
                <w:spacing w:val="-5"/>
                <w:sz w:val="21"/>
              </w:rPr>
              <w:t>年增减</w:t>
            </w:r>
          </w:p>
          <w:p>
            <w:pPr>
              <w:pStyle w:val="TableParagraph"/>
              <w:spacing w:line="250" w:lineRule="exact" w:before="3"/>
              <w:ind w:left="227"/>
              <w:rPr>
                <w:sz w:val="21"/>
              </w:rPr>
            </w:pPr>
            <w:r>
              <w:rPr>
                <w:sz w:val="21"/>
              </w:rPr>
              <w:t>（%） </w:t>
            </w:r>
          </w:p>
        </w:tc>
        <w:tc>
          <w:tcPr>
            <w:tcW w:w="1143" w:type="dxa"/>
          </w:tcPr>
          <w:p>
            <w:pPr>
              <w:pStyle w:val="TableParagraph"/>
              <w:spacing w:line="244" w:lineRule="auto" w:before="137"/>
              <w:ind w:left="145" w:right="143"/>
              <w:jc w:val="right"/>
              <w:rPr>
                <w:sz w:val="21"/>
              </w:rPr>
            </w:pPr>
            <w:r>
              <w:rPr>
                <w:spacing w:val="-1"/>
                <w:sz w:val="21"/>
              </w:rPr>
              <w:t>毛利率比</w:t>
            </w:r>
            <w:r>
              <w:rPr>
                <w:spacing w:val="-4"/>
                <w:sz w:val="21"/>
              </w:rPr>
              <w:t>上年增减</w:t>
            </w:r>
          </w:p>
          <w:p>
            <w:pPr>
              <w:pStyle w:val="TableParagraph"/>
              <w:spacing w:line="265" w:lineRule="exact" w:before="0"/>
              <w:ind w:right="196"/>
              <w:jc w:val="right"/>
              <w:rPr>
                <w:sz w:val="21"/>
              </w:rPr>
            </w:pPr>
            <w:r>
              <w:rPr>
                <w:sz w:val="21"/>
              </w:rPr>
              <w:t>（%） </w:t>
            </w:r>
          </w:p>
        </w:tc>
      </w:tr>
      <w:tr>
        <w:trPr>
          <w:trHeight w:val="1074" w:hRule="atLeast"/>
        </w:trPr>
        <w:tc>
          <w:tcPr>
            <w:tcW w:w="320" w:type="dxa"/>
          </w:tcPr>
          <w:p>
            <w:pPr>
              <w:pStyle w:val="TableParagraph"/>
              <w:rPr>
                <w:sz w:val="20"/>
              </w:rPr>
            </w:pPr>
          </w:p>
          <w:p>
            <w:pPr>
              <w:pStyle w:val="TableParagraph"/>
              <w:spacing w:before="0"/>
              <w:ind w:left="108" w:right="-15"/>
              <w:rPr>
                <w:sz w:val="21"/>
              </w:rPr>
            </w:pPr>
            <w:r>
              <w:rPr>
                <w:w w:val="100"/>
                <w:sz w:val="21"/>
              </w:rPr>
              <w:t>覆</w:t>
            </w:r>
          </w:p>
          <w:p>
            <w:pPr>
              <w:pStyle w:val="TableParagraph"/>
              <w:spacing w:line="270" w:lineRule="atLeast" w:before="0"/>
              <w:ind w:left="108" w:right="-15"/>
              <w:rPr>
                <w:sz w:val="21"/>
              </w:rPr>
            </w:pPr>
            <w:r>
              <w:rPr>
                <w:sz w:val="21"/>
              </w:rPr>
              <w:t>铜板</w:t>
            </w:r>
          </w:p>
        </w:tc>
        <w:tc>
          <w:tcPr>
            <w:tcW w:w="2199" w:type="dxa"/>
          </w:tcPr>
          <w:p>
            <w:pPr>
              <w:pStyle w:val="TableParagraph"/>
              <w:spacing w:before="0"/>
              <w:rPr>
                <w:sz w:val="20"/>
              </w:rPr>
            </w:pPr>
          </w:p>
          <w:p>
            <w:pPr>
              <w:pStyle w:val="TableParagraph"/>
              <w:spacing w:before="145"/>
              <w:ind w:right="-15"/>
              <w:jc w:val="right"/>
              <w:rPr>
                <w:sz w:val="21"/>
              </w:rPr>
            </w:pPr>
            <w:r>
              <w:rPr>
                <w:sz w:val="21"/>
              </w:rPr>
              <w:t>2,491,677,624.50 </w:t>
            </w:r>
          </w:p>
        </w:tc>
        <w:tc>
          <w:tcPr>
            <w:tcW w:w="2411" w:type="dxa"/>
          </w:tcPr>
          <w:p>
            <w:pPr>
              <w:pStyle w:val="TableParagraph"/>
              <w:spacing w:before="0"/>
              <w:rPr>
                <w:sz w:val="20"/>
              </w:rPr>
            </w:pPr>
          </w:p>
          <w:p>
            <w:pPr>
              <w:pStyle w:val="TableParagraph"/>
              <w:spacing w:before="145"/>
              <w:ind w:right="-15"/>
              <w:jc w:val="right"/>
              <w:rPr>
                <w:sz w:val="21"/>
              </w:rPr>
            </w:pPr>
            <w:r>
              <w:rPr>
                <w:sz w:val="21"/>
              </w:rPr>
              <w:t>2,239,244,450.47 </w:t>
            </w:r>
          </w:p>
        </w:tc>
        <w:tc>
          <w:tcPr>
            <w:tcW w:w="992" w:type="dxa"/>
          </w:tcPr>
          <w:p>
            <w:pPr>
              <w:pStyle w:val="TableParagraph"/>
              <w:spacing w:before="0"/>
              <w:rPr>
                <w:sz w:val="20"/>
              </w:rPr>
            </w:pPr>
          </w:p>
          <w:p>
            <w:pPr>
              <w:pStyle w:val="TableParagraph"/>
              <w:spacing w:before="145"/>
              <w:ind w:right="-15"/>
              <w:jc w:val="right"/>
              <w:rPr>
                <w:sz w:val="21"/>
              </w:rPr>
            </w:pPr>
            <w:r>
              <w:rPr>
                <w:sz w:val="21"/>
              </w:rPr>
              <w:t>10.13 </w:t>
            </w:r>
          </w:p>
        </w:tc>
        <w:tc>
          <w:tcPr>
            <w:tcW w:w="994" w:type="dxa"/>
          </w:tcPr>
          <w:p>
            <w:pPr>
              <w:pStyle w:val="TableParagraph"/>
              <w:spacing w:before="0"/>
              <w:rPr>
                <w:sz w:val="20"/>
              </w:rPr>
            </w:pPr>
          </w:p>
          <w:p>
            <w:pPr>
              <w:pStyle w:val="TableParagraph"/>
              <w:spacing w:before="145"/>
              <w:ind w:right="-15"/>
              <w:jc w:val="right"/>
              <w:rPr>
                <w:sz w:val="21"/>
              </w:rPr>
            </w:pPr>
            <w:r>
              <w:rPr>
                <w:sz w:val="21"/>
              </w:rPr>
              <w:t>-7.48 </w:t>
            </w:r>
          </w:p>
        </w:tc>
        <w:tc>
          <w:tcPr>
            <w:tcW w:w="995" w:type="dxa"/>
          </w:tcPr>
          <w:p>
            <w:pPr>
              <w:pStyle w:val="TableParagraph"/>
              <w:spacing w:before="0"/>
              <w:rPr>
                <w:sz w:val="20"/>
              </w:rPr>
            </w:pPr>
          </w:p>
          <w:p>
            <w:pPr>
              <w:pStyle w:val="TableParagraph"/>
              <w:spacing w:before="145"/>
              <w:ind w:right="-15"/>
              <w:jc w:val="right"/>
              <w:rPr>
                <w:sz w:val="21"/>
              </w:rPr>
            </w:pPr>
            <w:r>
              <w:rPr>
                <w:sz w:val="21"/>
              </w:rPr>
              <w:t>-1.48 </w:t>
            </w:r>
          </w:p>
        </w:tc>
        <w:tc>
          <w:tcPr>
            <w:tcW w:w="1143" w:type="dxa"/>
          </w:tcPr>
          <w:p>
            <w:pPr>
              <w:pStyle w:val="TableParagraph"/>
              <w:spacing w:before="11"/>
              <w:rPr>
                <w:sz w:val="20"/>
              </w:rPr>
            </w:pPr>
          </w:p>
          <w:p>
            <w:pPr>
              <w:pStyle w:val="TableParagraph"/>
              <w:spacing w:line="242" w:lineRule="auto" w:before="0"/>
              <w:ind w:left="145" w:right="40" w:hanging="27"/>
              <w:rPr>
                <w:sz w:val="21"/>
              </w:rPr>
            </w:pPr>
            <w:r>
              <w:rPr>
                <w:sz w:val="21"/>
              </w:rPr>
              <w:t>减少 5.47</w:t>
            </w:r>
            <w:r>
              <w:rPr>
                <w:spacing w:val="-102"/>
                <w:sz w:val="21"/>
              </w:rPr>
              <w:t> </w:t>
            </w:r>
            <w:r>
              <w:rPr>
                <w:sz w:val="21"/>
              </w:rPr>
              <w:t>个百分点 </w:t>
            </w:r>
          </w:p>
        </w:tc>
      </w:tr>
      <w:tr>
        <w:trPr>
          <w:trHeight w:val="1346" w:hRule="atLeast"/>
        </w:trPr>
        <w:tc>
          <w:tcPr>
            <w:tcW w:w="320" w:type="dxa"/>
          </w:tcPr>
          <w:p>
            <w:pPr>
              <w:pStyle w:val="TableParagraph"/>
              <w:rPr>
                <w:sz w:val="20"/>
              </w:rPr>
            </w:pPr>
          </w:p>
          <w:p>
            <w:pPr>
              <w:pStyle w:val="TableParagraph"/>
              <w:spacing w:line="242" w:lineRule="auto" w:before="0"/>
              <w:ind w:left="108" w:right="-15"/>
              <w:jc w:val="both"/>
              <w:rPr>
                <w:sz w:val="21"/>
              </w:rPr>
            </w:pPr>
            <w:r>
              <w:rPr>
                <w:sz w:val="21"/>
              </w:rPr>
              <w:t>导热材</w:t>
            </w:r>
          </w:p>
          <w:p>
            <w:pPr>
              <w:pStyle w:val="TableParagraph"/>
              <w:spacing w:line="252" w:lineRule="exact" w:before="2"/>
              <w:ind w:left="108" w:right="-15"/>
              <w:rPr>
                <w:sz w:val="21"/>
              </w:rPr>
            </w:pPr>
            <w:r>
              <w:rPr>
                <w:w w:val="100"/>
                <w:sz w:val="21"/>
              </w:rPr>
              <w:t>料</w:t>
            </w:r>
          </w:p>
        </w:tc>
        <w:tc>
          <w:tcPr>
            <w:tcW w:w="2199"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190,190,257.17 </w:t>
            </w:r>
          </w:p>
        </w:tc>
        <w:tc>
          <w:tcPr>
            <w:tcW w:w="2411"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160,945,258.45 </w:t>
            </w:r>
          </w:p>
        </w:tc>
        <w:tc>
          <w:tcPr>
            <w:tcW w:w="992"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15.38 </w:t>
            </w:r>
          </w:p>
        </w:tc>
        <w:tc>
          <w:tcPr>
            <w:tcW w:w="994"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-14.04 </w:t>
            </w:r>
          </w:p>
        </w:tc>
        <w:tc>
          <w:tcPr>
            <w:tcW w:w="995"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-13.40 </w:t>
            </w:r>
          </w:p>
        </w:tc>
        <w:tc>
          <w:tcPr>
            <w:tcW w:w="1143" w:type="dxa"/>
          </w:tcPr>
          <w:p>
            <w:pPr>
              <w:pStyle w:val="TableParagraph"/>
              <w:spacing w:before="0"/>
              <w:rPr>
                <w:sz w:val="20"/>
              </w:rPr>
            </w:pPr>
          </w:p>
          <w:p>
            <w:pPr>
              <w:pStyle w:val="TableParagraph"/>
              <w:spacing w:line="242" w:lineRule="auto" w:before="145"/>
              <w:ind w:left="145" w:right="40" w:hanging="27"/>
              <w:rPr>
                <w:sz w:val="21"/>
              </w:rPr>
            </w:pPr>
            <w:r>
              <w:rPr>
                <w:sz w:val="21"/>
              </w:rPr>
              <w:t>减少 0.62</w:t>
            </w:r>
            <w:r>
              <w:rPr>
                <w:spacing w:val="-102"/>
                <w:sz w:val="21"/>
              </w:rPr>
              <w:t> </w:t>
            </w:r>
            <w:r>
              <w:rPr>
                <w:sz w:val="21"/>
              </w:rPr>
              <w:t>个百分点 </w:t>
            </w:r>
          </w:p>
        </w:tc>
      </w:tr>
      <w:tr>
        <w:trPr>
          <w:trHeight w:val="2161" w:hRule="atLeast"/>
        </w:trPr>
        <w:tc>
          <w:tcPr>
            <w:tcW w:w="320" w:type="dxa"/>
          </w:tcPr>
          <w:p>
            <w:pPr>
              <w:pStyle w:val="TableParagraph"/>
              <w:rPr>
                <w:sz w:val="20"/>
              </w:rPr>
            </w:pPr>
          </w:p>
          <w:p>
            <w:pPr>
              <w:pStyle w:val="TableParagraph"/>
              <w:spacing w:line="242" w:lineRule="auto" w:before="0"/>
              <w:ind w:left="108" w:right="-15"/>
              <w:jc w:val="both"/>
              <w:rPr>
                <w:sz w:val="21"/>
              </w:rPr>
            </w:pPr>
            <w:r>
              <w:rPr>
                <w:sz w:val="21"/>
              </w:rPr>
              <w:t>功能性复合材</w:t>
            </w:r>
          </w:p>
          <w:p>
            <w:pPr>
              <w:pStyle w:val="TableParagraph"/>
              <w:spacing w:line="252" w:lineRule="exact" w:before="2"/>
              <w:ind w:left="108" w:right="-15"/>
              <w:rPr>
                <w:sz w:val="21"/>
              </w:rPr>
            </w:pPr>
            <w:r>
              <w:rPr>
                <w:w w:val="100"/>
                <w:sz w:val="21"/>
              </w:rPr>
              <w:t>料</w:t>
            </w:r>
          </w:p>
        </w:tc>
        <w:tc>
          <w:tcPr>
            <w:tcW w:w="219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8"/>
              <w:ind w:right="-15"/>
              <w:jc w:val="right"/>
              <w:rPr>
                <w:sz w:val="21"/>
              </w:rPr>
            </w:pPr>
            <w:r>
              <w:rPr>
                <w:sz w:val="21"/>
              </w:rPr>
              <w:t>192,951,961.67 </w:t>
            </w:r>
          </w:p>
        </w:tc>
        <w:tc>
          <w:tcPr>
            <w:tcW w:w="241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8"/>
              <w:ind w:right="-15"/>
              <w:jc w:val="right"/>
              <w:rPr>
                <w:sz w:val="21"/>
              </w:rPr>
            </w:pPr>
            <w:r>
              <w:rPr>
                <w:sz w:val="21"/>
              </w:rPr>
              <w:t>135,195,808.78 </w:t>
            </w:r>
          </w:p>
        </w:tc>
        <w:tc>
          <w:tcPr>
            <w:tcW w:w="99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8"/>
              <w:ind w:right="-15"/>
              <w:jc w:val="right"/>
              <w:rPr>
                <w:sz w:val="21"/>
              </w:rPr>
            </w:pPr>
            <w:r>
              <w:rPr>
                <w:sz w:val="21"/>
              </w:rPr>
              <w:t>29.93 </w:t>
            </w:r>
          </w:p>
        </w:tc>
        <w:tc>
          <w:tcPr>
            <w:tcW w:w="99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8"/>
              <w:ind w:right="-15"/>
              <w:jc w:val="right"/>
              <w:rPr>
                <w:sz w:val="21"/>
              </w:rPr>
            </w:pPr>
            <w:r>
              <w:rPr>
                <w:sz w:val="21"/>
              </w:rPr>
              <w:t>12.55 </w:t>
            </w:r>
          </w:p>
        </w:tc>
        <w:tc>
          <w:tcPr>
            <w:tcW w:w="99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78"/>
              <w:ind w:right="-15"/>
              <w:jc w:val="right"/>
              <w:rPr>
                <w:sz w:val="21"/>
              </w:rPr>
            </w:pPr>
            <w:r>
              <w:rPr>
                <w:sz w:val="21"/>
              </w:rPr>
              <w:t>5.45 </w:t>
            </w:r>
          </w:p>
        </w:tc>
        <w:tc>
          <w:tcPr>
            <w:tcW w:w="1143" w:type="dxa"/>
          </w:tcPr>
          <w:p>
            <w:pPr>
              <w:pStyle w:val="TableParagraph"/>
              <w:spacing w:before="0"/>
              <w:rPr>
                <w:sz w:val="20"/>
              </w:rPr>
            </w:pPr>
          </w:p>
          <w:p>
            <w:pPr>
              <w:pStyle w:val="TableParagraph"/>
              <w:spacing w:before="0"/>
              <w:rPr>
                <w:sz w:val="20"/>
              </w:rPr>
            </w:pPr>
          </w:p>
          <w:p>
            <w:pPr>
              <w:pStyle w:val="TableParagraph"/>
              <w:spacing w:before="2"/>
              <w:rPr>
                <w:sz w:val="23"/>
              </w:rPr>
            </w:pPr>
          </w:p>
          <w:p>
            <w:pPr>
              <w:pStyle w:val="TableParagraph"/>
              <w:spacing w:line="242" w:lineRule="auto" w:before="0"/>
              <w:ind w:left="145" w:right="40" w:hanging="27"/>
              <w:rPr>
                <w:sz w:val="21"/>
              </w:rPr>
            </w:pPr>
            <w:r>
              <w:rPr>
                <w:sz w:val="21"/>
              </w:rPr>
              <w:t>增加 4.71</w:t>
            </w:r>
            <w:r>
              <w:rPr>
                <w:spacing w:val="-102"/>
                <w:sz w:val="21"/>
              </w:rPr>
              <w:t> </w:t>
            </w:r>
            <w:r>
              <w:rPr>
                <w:sz w:val="21"/>
              </w:rPr>
              <w:t>个百分点 </w:t>
            </w:r>
          </w:p>
        </w:tc>
      </w:tr>
      <w:tr>
        <w:trPr>
          <w:trHeight w:val="2707" w:hRule="atLeast"/>
        </w:trPr>
        <w:tc>
          <w:tcPr>
            <w:tcW w:w="320" w:type="dxa"/>
          </w:tcPr>
          <w:p>
            <w:pPr>
              <w:pStyle w:val="TableParagraph"/>
              <w:rPr>
                <w:sz w:val="20"/>
              </w:rPr>
            </w:pPr>
          </w:p>
          <w:p>
            <w:pPr>
              <w:pStyle w:val="TableParagraph"/>
              <w:spacing w:line="242" w:lineRule="auto" w:before="0"/>
              <w:ind w:left="108" w:right="-15"/>
              <w:jc w:val="both"/>
              <w:rPr>
                <w:sz w:val="21"/>
              </w:rPr>
            </w:pPr>
            <w:r>
              <w:rPr>
                <w:sz w:val="21"/>
              </w:rPr>
              <w:t>交通物流用复合材</w:t>
            </w:r>
          </w:p>
          <w:p>
            <w:pPr>
              <w:pStyle w:val="TableParagraph"/>
              <w:spacing w:line="250" w:lineRule="exact" w:before="6"/>
              <w:ind w:left="108" w:right="-15"/>
              <w:rPr>
                <w:sz w:val="21"/>
              </w:rPr>
            </w:pPr>
            <w:r>
              <w:rPr>
                <w:w w:val="100"/>
                <w:sz w:val="21"/>
              </w:rPr>
              <w:t>料</w:t>
            </w:r>
          </w:p>
        </w:tc>
        <w:tc>
          <w:tcPr>
            <w:tcW w:w="219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5"/>
              </w:rPr>
            </w:pPr>
          </w:p>
          <w:p>
            <w:pPr>
              <w:pStyle w:val="TableParagraph"/>
              <w:spacing w:before="0"/>
              <w:ind w:right="-15"/>
              <w:jc w:val="right"/>
              <w:rPr>
                <w:sz w:val="21"/>
              </w:rPr>
            </w:pPr>
            <w:r>
              <w:rPr>
                <w:sz w:val="21"/>
              </w:rPr>
              <w:t>339,690,686.12 </w:t>
            </w:r>
          </w:p>
        </w:tc>
        <w:tc>
          <w:tcPr>
            <w:tcW w:w="241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5"/>
              </w:rPr>
            </w:pPr>
          </w:p>
          <w:p>
            <w:pPr>
              <w:pStyle w:val="TableParagraph"/>
              <w:spacing w:before="0"/>
              <w:ind w:right="-15"/>
              <w:jc w:val="right"/>
              <w:rPr>
                <w:sz w:val="21"/>
              </w:rPr>
            </w:pPr>
            <w:r>
              <w:rPr>
                <w:sz w:val="21"/>
              </w:rPr>
              <w:t>287,989,656.66 </w:t>
            </w:r>
          </w:p>
        </w:tc>
        <w:tc>
          <w:tcPr>
            <w:tcW w:w="99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5"/>
              </w:rPr>
            </w:pPr>
          </w:p>
          <w:p>
            <w:pPr>
              <w:pStyle w:val="TableParagraph"/>
              <w:spacing w:before="0"/>
              <w:ind w:right="-15"/>
              <w:jc w:val="right"/>
              <w:rPr>
                <w:sz w:val="21"/>
              </w:rPr>
            </w:pPr>
            <w:r>
              <w:rPr>
                <w:sz w:val="21"/>
              </w:rPr>
              <w:t>15.22 </w:t>
            </w:r>
          </w:p>
        </w:tc>
        <w:tc>
          <w:tcPr>
            <w:tcW w:w="99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5"/>
              </w:rPr>
            </w:pPr>
          </w:p>
          <w:p>
            <w:pPr>
              <w:pStyle w:val="TableParagraph"/>
              <w:spacing w:before="0"/>
              <w:ind w:right="-15"/>
              <w:jc w:val="right"/>
              <w:rPr>
                <w:sz w:val="21"/>
              </w:rPr>
            </w:pPr>
            <w:r>
              <w:rPr>
                <w:sz w:val="21"/>
              </w:rPr>
              <w:t>1.98 </w:t>
            </w:r>
          </w:p>
        </w:tc>
        <w:tc>
          <w:tcPr>
            <w:tcW w:w="99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5"/>
              </w:rPr>
            </w:pPr>
          </w:p>
          <w:p>
            <w:pPr>
              <w:pStyle w:val="TableParagraph"/>
              <w:spacing w:before="0"/>
              <w:ind w:right="-15"/>
              <w:jc w:val="right"/>
              <w:rPr>
                <w:sz w:val="21"/>
              </w:rPr>
            </w:pPr>
            <w:r>
              <w:rPr>
                <w:sz w:val="21"/>
              </w:rPr>
              <w:t>2.31 </w:t>
            </w:r>
          </w:p>
        </w:tc>
        <w:tc>
          <w:tcPr>
            <w:tcW w:w="114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7"/>
              <w:rPr>
                <w:sz w:val="24"/>
              </w:rPr>
            </w:pPr>
          </w:p>
          <w:p>
            <w:pPr>
              <w:pStyle w:val="TableParagraph"/>
              <w:spacing w:line="242" w:lineRule="auto" w:before="0"/>
              <w:ind w:left="145" w:right="40" w:hanging="27"/>
              <w:rPr>
                <w:sz w:val="21"/>
              </w:rPr>
            </w:pPr>
            <w:r>
              <w:rPr>
                <w:sz w:val="21"/>
              </w:rPr>
              <w:t>减少 0.28</w:t>
            </w:r>
            <w:r>
              <w:rPr>
                <w:spacing w:val="-102"/>
                <w:sz w:val="21"/>
              </w:rPr>
              <w:t> </w:t>
            </w:r>
            <w:r>
              <w:rPr>
                <w:sz w:val="21"/>
              </w:rPr>
              <w:t>个百分点 </w:t>
            </w:r>
          </w:p>
        </w:tc>
      </w:tr>
      <w:tr>
        <w:trPr>
          <w:trHeight w:val="1346" w:hRule="atLeast"/>
        </w:trPr>
        <w:tc>
          <w:tcPr>
            <w:tcW w:w="320" w:type="dxa"/>
          </w:tcPr>
          <w:p>
            <w:pPr>
              <w:pStyle w:val="TableParagraph"/>
              <w:rPr>
                <w:sz w:val="20"/>
              </w:rPr>
            </w:pPr>
          </w:p>
          <w:p>
            <w:pPr>
              <w:pStyle w:val="TableParagraph"/>
              <w:spacing w:line="242" w:lineRule="auto" w:before="0"/>
              <w:ind w:left="108" w:right="-15"/>
              <w:jc w:val="both"/>
              <w:rPr>
                <w:sz w:val="21"/>
              </w:rPr>
            </w:pPr>
            <w:r>
              <w:rPr>
                <w:sz w:val="21"/>
              </w:rPr>
              <w:t>其他材</w:t>
            </w:r>
          </w:p>
          <w:p>
            <w:pPr>
              <w:pStyle w:val="TableParagraph"/>
              <w:spacing w:line="250" w:lineRule="exact" w:before="3"/>
              <w:ind w:left="108" w:right="-15"/>
              <w:rPr>
                <w:sz w:val="21"/>
              </w:rPr>
            </w:pPr>
            <w:r>
              <w:rPr>
                <w:w w:val="100"/>
                <w:sz w:val="21"/>
              </w:rPr>
              <w:t>料</w:t>
            </w:r>
          </w:p>
        </w:tc>
        <w:tc>
          <w:tcPr>
            <w:tcW w:w="2199"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21,155,735.76 </w:t>
            </w:r>
          </w:p>
        </w:tc>
        <w:tc>
          <w:tcPr>
            <w:tcW w:w="2411"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29,886,413.86 </w:t>
            </w:r>
          </w:p>
        </w:tc>
        <w:tc>
          <w:tcPr>
            <w:tcW w:w="992"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-41.27 </w:t>
            </w:r>
          </w:p>
        </w:tc>
        <w:tc>
          <w:tcPr>
            <w:tcW w:w="994"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-75.24 </w:t>
            </w:r>
          </w:p>
        </w:tc>
        <w:tc>
          <w:tcPr>
            <w:tcW w:w="995" w:type="dxa"/>
          </w:tcPr>
          <w:p>
            <w:pPr>
              <w:pStyle w:val="TableParagraph"/>
              <w:spacing w:before="0"/>
              <w:rPr>
                <w:sz w:val="20"/>
              </w:rPr>
            </w:pPr>
          </w:p>
          <w:p>
            <w:pPr>
              <w:pStyle w:val="TableParagraph"/>
              <w:spacing w:before="0"/>
              <w:rPr>
                <w:sz w:val="22"/>
              </w:rPr>
            </w:pPr>
          </w:p>
          <w:p>
            <w:pPr>
              <w:pStyle w:val="TableParagraph"/>
              <w:spacing w:before="0"/>
              <w:ind w:right="-15"/>
              <w:jc w:val="right"/>
              <w:rPr>
                <w:sz w:val="21"/>
              </w:rPr>
            </w:pPr>
            <w:r>
              <w:rPr>
                <w:sz w:val="21"/>
              </w:rPr>
              <w:t>-64.00 </w:t>
            </w:r>
          </w:p>
        </w:tc>
        <w:tc>
          <w:tcPr>
            <w:tcW w:w="1143" w:type="dxa"/>
          </w:tcPr>
          <w:p>
            <w:pPr>
              <w:pStyle w:val="TableParagraph"/>
              <w:spacing w:before="11"/>
              <w:rPr>
                <w:sz w:val="20"/>
              </w:rPr>
            </w:pPr>
          </w:p>
          <w:p>
            <w:pPr>
              <w:pStyle w:val="TableParagraph"/>
              <w:spacing w:before="0"/>
              <w:ind w:left="356"/>
              <w:rPr>
                <w:sz w:val="21"/>
              </w:rPr>
            </w:pPr>
            <w:r>
              <w:rPr>
                <w:sz w:val="21"/>
              </w:rPr>
              <w:t>减少</w:t>
            </w:r>
          </w:p>
          <w:p>
            <w:pPr>
              <w:pStyle w:val="TableParagraph"/>
              <w:spacing w:line="242" w:lineRule="auto" w:before="2"/>
              <w:ind w:left="250" w:right="143" w:hanging="80"/>
              <w:rPr>
                <w:sz w:val="21"/>
              </w:rPr>
            </w:pPr>
            <w:r>
              <w:rPr>
                <w:sz w:val="21"/>
              </w:rPr>
              <w:t>44.12</w:t>
            </w:r>
            <w:r>
              <w:rPr>
                <w:spacing w:val="-27"/>
                <w:sz w:val="21"/>
              </w:rPr>
              <w:t> 个</w:t>
            </w:r>
            <w:r>
              <w:rPr>
                <w:sz w:val="21"/>
              </w:rPr>
              <w:t>百分点 </w:t>
            </w:r>
          </w:p>
        </w:tc>
      </w:tr>
      <w:tr>
        <w:trPr>
          <w:trHeight w:val="273" w:hRule="atLeast"/>
        </w:trPr>
        <w:tc>
          <w:tcPr>
            <w:tcW w:w="9054" w:type="dxa"/>
            <w:gridSpan w:val="7"/>
          </w:tcPr>
          <w:p>
            <w:pPr>
              <w:pStyle w:val="TableParagraph"/>
              <w:spacing w:line="252" w:lineRule="exact"/>
              <w:ind w:left="3617" w:right="3506"/>
              <w:jc w:val="center"/>
              <w:rPr>
                <w:sz w:val="21"/>
              </w:rPr>
            </w:pPr>
            <w:r>
              <w:rPr>
                <w:spacing w:val="-1"/>
                <w:sz w:val="21"/>
              </w:rPr>
              <w:t>主营业务分地区情况</w:t>
            </w:r>
            <w:r>
              <w:rPr>
                <w:sz w:val="21"/>
              </w:rPr>
              <w:t> </w:t>
            </w:r>
          </w:p>
        </w:tc>
      </w:tr>
      <w:tr>
        <w:trPr>
          <w:trHeight w:val="1089" w:hRule="atLeast"/>
        </w:trPr>
        <w:tc>
          <w:tcPr>
            <w:tcW w:w="320" w:type="dxa"/>
          </w:tcPr>
          <w:p>
            <w:pPr>
              <w:pStyle w:val="TableParagraph"/>
              <w:spacing w:line="242" w:lineRule="auto" w:before="137"/>
              <w:ind w:left="108" w:right="-15"/>
              <w:jc w:val="both"/>
              <w:rPr>
                <w:sz w:val="21"/>
              </w:rPr>
            </w:pPr>
            <w:r>
              <w:rPr>
                <w:sz w:val="21"/>
              </w:rPr>
              <w:t>分地区</w:t>
            </w:r>
          </w:p>
        </w:tc>
        <w:tc>
          <w:tcPr>
            <w:tcW w:w="2199" w:type="dxa"/>
          </w:tcPr>
          <w:p>
            <w:pPr>
              <w:pStyle w:val="TableParagraph"/>
              <w:spacing w:before="0"/>
              <w:rPr>
                <w:sz w:val="20"/>
              </w:rPr>
            </w:pPr>
          </w:p>
          <w:p>
            <w:pPr>
              <w:pStyle w:val="TableParagraph"/>
              <w:spacing w:before="153"/>
              <w:ind w:left="676"/>
              <w:rPr>
                <w:sz w:val="21"/>
              </w:rPr>
            </w:pPr>
            <w:r>
              <w:rPr>
                <w:spacing w:val="-1"/>
                <w:sz w:val="21"/>
              </w:rPr>
              <w:t>营业收入</w:t>
            </w:r>
            <w:r>
              <w:rPr>
                <w:sz w:val="21"/>
              </w:rPr>
              <w:t> </w:t>
            </w:r>
          </w:p>
        </w:tc>
        <w:tc>
          <w:tcPr>
            <w:tcW w:w="2411" w:type="dxa"/>
          </w:tcPr>
          <w:p>
            <w:pPr>
              <w:pStyle w:val="TableParagraph"/>
              <w:spacing w:before="0"/>
              <w:rPr>
                <w:sz w:val="20"/>
              </w:rPr>
            </w:pPr>
          </w:p>
          <w:p>
            <w:pPr>
              <w:pStyle w:val="TableParagraph"/>
              <w:spacing w:before="153"/>
              <w:ind w:left="784"/>
              <w:rPr>
                <w:sz w:val="21"/>
              </w:rPr>
            </w:pPr>
            <w:r>
              <w:rPr>
                <w:spacing w:val="-1"/>
                <w:sz w:val="21"/>
              </w:rPr>
              <w:t>营业成本</w:t>
            </w:r>
            <w:r>
              <w:rPr>
                <w:sz w:val="21"/>
              </w:rPr>
              <w:t> </w:t>
            </w:r>
          </w:p>
        </w:tc>
        <w:tc>
          <w:tcPr>
            <w:tcW w:w="992" w:type="dxa"/>
          </w:tcPr>
          <w:p>
            <w:pPr>
              <w:pStyle w:val="TableParagraph"/>
              <w:spacing w:before="3"/>
              <w:rPr>
                <w:sz w:val="21"/>
              </w:rPr>
            </w:pPr>
          </w:p>
          <w:p>
            <w:pPr>
              <w:pStyle w:val="TableParagraph"/>
              <w:spacing w:before="0"/>
              <w:ind w:left="178"/>
              <w:rPr>
                <w:sz w:val="21"/>
              </w:rPr>
            </w:pPr>
            <w:r>
              <w:rPr>
                <w:sz w:val="21"/>
              </w:rPr>
              <w:t>毛利率</w:t>
            </w:r>
          </w:p>
          <w:p>
            <w:pPr>
              <w:pStyle w:val="TableParagraph"/>
              <w:spacing w:before="5"/>
              <w:ind w:left="231"/>
              <w:rPr>
                <w:sz w:val="21"/>
              </w:rPr>
            </w:pPr>
            <w:r>
              <w:rPr>
                <w:sz w:val="21"/>
              </w:rPr>
              <w:t>（%） </w:t>
            </w:r>
          </w:p>
        </w:tc>
        <w:tc>
          <w:tcPr>
            <w:tcW w:w="994" w:type="dxa"/>
          </w:tcPr>
          <w:p>
            <w:pPr>
              <w:pStyle w:val="TableParagraph"/>
              <w:spacing w:line="242" w:lineRule="auto"/>
              <w:ind w:left="177" w:right="170"/>
              <w:jc w:val="both"/>
              <w:rPr>
                <w:sz w:val="21"/>
              </w:rPr>
            </w:pPr>
            <w:r>
              <w:rPr>
                <w:sz w:val="21"/>
              </w:rPr>
              <w:t>营业收入比上</w:t>
            </w:r>
            <w:r>
              <w:rPr>
                <w:spacing w:val="-5"/>
                <w:sz w:val="21"/>
              </w:rPr>
              <w:t>年增减</w:t>
            </w:r>
          </w:p>
          <w:p>
            <w:pPr>
              <w:pStyle w:val="TableParagraph"/>
              <w:spacing w:line="252" w:lineRule="exact"/>
              <w:ind w:left="230"/>
              <w:rPr>
                <w:sz w:val="21"/>
              </w:rPr>
            </w:pPr>
            <w:r>
              <w:rPr>
                <w:sz w:val="21"/>
              </w:rPr>
              <w:t>（%） </w:t>
            </w:r>
          </w:p>
        </w:tc>
        <w:tc>
          <w:tcPr>
            <w:tcW w:w="995" w:type="dxa"/>
          </w:tcPr>
          <w:p>
            <w:pPr>
              <w:pStyle w:val="TableParagraph"/>
              <w:spacing w:line="242" w:lineRule="auto"/>
              <w:ind w:left="174" w:right="174"/>
              <w:jc w:val="both"/>
              <w:rPr>
                <w:sz w:val="21"/>
              </w:rPr>
            </w:pPr>
            <w:r>
              <w:rPr>
                <w:sz w:val="21"/>
              </w:rPr>
              <w:t>营业成本比上</w:t>
            </w:r>
            <w:r>
              <w:rPr>
                <w:spacing w:val="-5"/>
                <w:sz w:val="21"/>
              </w:rPr>
              <w:t>年增减</w:t>
            </w:r>
          </w:p>
          <w:p>
            <w:pPr>
              <w:pStyle w:val="TableParagraph"/>
              <w:spacing w:line="252" w:lineRule="exact"/>
              <w:ind w:left="227"/>
              <w:rPr>
                <w:sz w:val="21"/>
              </w:rPr>
            </w:pPr>
            <w:r>
              <w:rPr>
                <w:sz w:val="21"/>
              </w:rPr>
              <w:t>（%） </w:t>
            </w:r>
          </w:p>
        </w:tc>
        <w:tc>
          <w:tcPr>
            <w:tcW w:w="1143" w:type="dxa"/>
          </w:tcPr>
          <w:p>
            <w:pPr>
              <w:pStyle w:val="TableParagraph"/>
              <w:spacing w:line="242" w:lineRule="auto" w:before="137"/>
              <w:ind w:left="145" w:right="143"/>
              <w:jc w:val="right"/>
              <w:rPr>
                <w:sz w:val="21"/>
              </w:rPr>
            </w:pPr>
            <w:r>
              <w:rPr>
                <w:spacing w:val="-1"/>
                <w:sz w:val="21"/>
              </w:rPr>
              <w:t>毛利率比</w:t>
            </w:r>
            <w:r>
              <w:rPr>
                <w:spacing w:val="-4"/>
                <w:sz w:val="21"/>
              </w:rPr>
              <w:t>上年增减</w:t>
            </w:r>
          </w:p>
          <w:p>
            <w:pPr>
              <w:pStyle w:val="TableParagraph"/>
              <w:spacing w:before="2"/>
              <w:ind w:right="196"/>
              <w:jc w:val="right"/>
              <w:rPr>
                <w:sz w:val="21"/>
              </w:rPr>
            </w:pPr>
            <w:r>
              <w:rPr>
                <w:sz w:val="21"/>
              </w:rPr>
              <w:t>（%） </w:t>
            </w:r>
          </w:p>
        </w:tc>
      </w:tr>
      <w:tr>
        <w:trPr>
          <w:trHeight w:val="544" w:hRule="atLeast"/>
        </w:trPr>
        <w:tc>
          <w:tcPr>
            <w:tcW w:w="320" w:type="dxa"/>
          </w:tcPr>
          <w:p>
            <w:pPr>
              <w:pStyle w:val="TableParagraph"/>
              <w:ind w:left="108" w:right="-15"/>
              <w:rPr>
                <w:sz w:val="21"/>
              </w:rPr>
            </w:pPr>
            <w:r>
              <w:rPr>
                <w:w w:val="100"/>
                <w:sz w:val="21"/>
              </w:rPr>
              <w:t>境</w:t>
            </w:r>
          </w:p>
          <w:p>
            <w:pPr>
              <w:pStyle w:val="TableParagraph"/>
              <w:spacing w:line="252" w:lineRule="exact" w:before="2"/>
              <w:ind w:left="108" w:right="-15"/>
              <w:rPr>
                <w:sz w:val="21"/>
              </w:rPr>
            </w:pPr>
            <w:r>
              <w:rPr>
                <w:w w:val="100"/>
                <w:sz w:val="21"/>
              </w:rPr>
              <w:t>内</w:t>
            </w:r>
          </w:p>
        </w:tc>
        <w:tc>
          <w:tcPr>
            <w:tcW w:w="2199" w:type="dxa"/>
          </w:tcPr>
          <w:p>
            <w:pPr>
              <w:pStyle w:val="TableParagraph"/>
              <w:spacing w:before="137"/>
              <w:ind w:right="-15"/>
              <w:jc w:val="right"/>
              <w:rPr>
                <w:sz w:val="21"/>
              </w:rPr>
            </w:pPr>
            <w:r>
              <w:rPr>
                <w:sz w:val="21"/>
              </w:rPr>
              <w:t>2,497,479,711.42 </w:t>
            </w:r>
          </w:p>
        </w:tc>
        <w:tc>
          <w:tcPr>
            <w:tcW w:w="2411" w:type="dxa"/>
          </w:tcPr>
          <w:p>
            <w:pPr>
              <w:pStyle w:val="TableParagraph"/>
              <w:spacing w:before="137"/>
              <w:ind w:right="-15"/>
              <w:jc w:val="right"/>
              <w:rPr>
                <w:sz w:val="21"/>
              </w:rPr>
            </w:pPr>
            <w:r>
              <w:rPr>
                <w:sz w:val="21"/>
              </w:rPr>
              <w:t>2,205,999,788.53 </w:t>
            </w:r>
          </w:p>
        </w:tc>
        <w:tc>
          <w:tcPr>
            <w:tcW w:w="992" w:type="dxa"/>
          </w:tcPr>
          <w:p>
            <w:pPr>
              <w:pStyle w:val="TableParagraph"/>
              <w:spacing w:before="137"/>
              <w:ind w:right="-15"/>
              <w:jc w:val="right"/>
              <w:rPr>
                <w:sz w:val="21"/>
              </w:rPr>
            </w:pPr>
            <w:r>
              <w:rPr>
                <w:sz w:val="21"/>
              </w:rPr>
              <w:t>11.67 </w:t>
            </w:r>
          </w:p>
        </w:tc>
        <w:tc>
          <w:tcPr>
            <w:tcW w:w="994" w:type="dxa"/>
          </w:tcPr>
          <w:p>
            <w:pPr>
              <w:pStyle w:val="TableParagraph"/>
              <w:spacing w:before="137"/>
              <w:ind w:right="-15"/>
              <w:jc w:val="right"/>
              <w:rPr>
                <w:sz w:val="21"/>
              </w:rPr>
            </w:pPr>
            <w:r>
              <w:rPr>
                <w:sz w:val="21"/>
              </w:rPr>
              <w:t>-12.98 </w:t>
            </w:r>
          </w:p>
        </w:tc>
        <w:tc>
          <w:tcPr>
            <w:tcW w:w="995" w:type="dxa"/>
          </w:tcPr>
          <w:p>
            <w:pPr>
              <w:pStyle w:val="TableParagraph"/>
              <w:spacing w:before="137"/>
              <w:ind w:right="-15"/>
              <w:jc w:val="right"/>
              <w:rPr>
                <w:sz w:val="21"/>
              </w:rPr>
            </w:pPr>
            <w:r>
              <w:rPr>
                <w:sz w:val="21"/>
              </w:rPr>
              <w:t>-8.85 </w:t>
            </w:r>
          </w:p>
        </w:tc>
        <w:tc>
          <w:tcPr>
            <w:tcW w:w="1143" w:type="dxa"/>
          </w:tcPr>
          <w:p>
            <w:pPr>
              <w:pStyle w:val="TableParagraph"/>
              <w:ind w:left="118"/>
              <w:rPr>
                <w:sz w:val="21"/>
              </w:rPr>
            </w:pPr>
            <w:r>
              <w:rPr>
                <w:spacing w:val="-18"/>
                <w:sz w:val="21"/>
              </w:rPr>
              <w:t>减少 </w:t>
            </w:r>
            <w:r>
              <w:rPr>
                <w:sz w:val="21"/>
              </w:rPr>
              <w:t>4.00</w:t>
            </w:r>
          </w:p>
          <w:p>
            <w:pPr>
              <w:pStyle w:val="TableParagraph"/>
              <w:spacing w:line="252" w:lineRule="exact" w:before="2"/>
              <w:ind w:left="145"/>
              <w:rPr>
                <w:sz w:val="21"/>
              </w:rPr>
            </w:pPr>
            <w:r>
              <w:rPr>
                <w:spacing w:val="-1"/>
                <w:sz w:val="21"/>
              </w:rPr>
              <w:t>个百分点</w:t>
            </w:r>
            <w:r>
              <w:rPr>
                <w:sz w:val="21"/>
              </w:rPr>
              <w:t> </w:t>
            </w:r>
          </w:p>
        </w:tc>
      </w:tr>
      <w:tr>
        <w:trPr>
          <w:trHeight w:val="544" w:hRule="atLeast"/>
        </w:trPr>
        <w:tc>
          <w:tcPr>
            <w:tcW w:w="320" w:type="dxa"/>
          </w:tcPr>
          <w:p>
            <w:pPr>
              <w:pStyle w:val="TableParagraph"/>
              <w:ind w:left="108" w:right="-15"/>
              <w:rPr>
                <w:sz w:val="21"/>
              </w:rPr>
            </w:pPr>
            <w:r>
              <w:rPr>
                <w:w w:val="100"/>
                <w:sz w:val="21"/>
              </w:rPr>
              <w:t>境</w:t>
            </w:r>
          </w:p>
          <w:p>
            <w:pPr>
              <w:pStyle w:val="TableParagraph"/>
              <w:spacing w:line="250" w:lineRule="exact" w:before="4"/>
              <w:ind w:left="108" w:right="-15"/>
              <w:rPr>
                <w:sz w:val="21"/>
              </w:rPr>
            </w:pPr>
            <w:r>
              <w:rPr>
                <w:w w:val="100"/>
                <w:sz w:val="21"/>
              </w:rPr>
              <w:t>外</w:t>
            </w:r>
          </w:p>
        </w:tc>
        <w:tc>
          <w:tcPr>
            <w:tcW w:w="2199" w:type="dxa"/>
          </w:tcPr>
          <w:p>
            <w:pPr>
              <w:pStyle w:val="TableParagraph"/>
              <w:spacing w:before="138"/>
              <w:ind w:right="-15"/>
              <w:jc w:val="right"/>
              <w:rPr>
                <w:sz w:val="21"/>
              </w:rPr>
            </w:pPr>
            <w:r>
              <w:rPr>
                <w:sz w:val="21"/>
              </w:rPr>
              <w:t>738,186,553.80 </w:t>
            </w:r>
          </w:p>
        </w:tc>
        <w:tc>
          <w:tcPr>
            <w:tcW w:w="2411" w:type="dxa"/>
          </w:tcPr>
          <w:p>
            <w:pPr>
              <w:pStyle w:val="TableParagraph"/>
              <w:spacing w:before="138"/>
              <w:ind w:right="-15"/>
              <w:jc w:val="right"/>
              <w:rPr>
                <w:sz w:val="21"/>
              </w:rPr>
            </w:pPr>
            <w:r>
              <w:rPr>
                <w:sz w:val="21"/>
              </w:rPr>
              <w:t>647,261,799.70 </w:t>
            </w:r>
          </w:p>
        </w:tc>
        <w:tc>
          <w:tcPr>
            <w:tcW w:w="992" w:type="dxa"/>
          </w:tcPr>
          <w:p>
            <w:pPr>
              <w:pStyle w:val="TableParagraph"/>
              <w:spacing w:before="138"/>
              <w:ind w:right="-15"/>
              <w:jc w:val="right"/>
              <w:rPr>
                <w:sz w:val="21"/>
              </w:rPr>
            </w:pPr>
            <w:r>
              <w:rPr>
                <w:sz w:val="21"/>
              </w:rPr>
              <w:t>12.32 </w:t>
            </w:r>
          </w:p>
        </w:tc>
        <w:tc>
          <w:tcPr>
            <w:tcW w:w="994" w:type="dxa"/>
          </w:tcPr>
          <w:p>
            <w:pPr>
              <w:pStyle w:val="TableParagraph"/>
              <w:spacing w:before="138"/>
              <w:ind w:right="-15"/>
              <w:jc w:val="right"/>
              <w:rPr>
                <w:sz w:val="21"/>
              </w:rPr>
            </w:pPr>
            <w:r>
              <w:rPr>
                <w:sz w:val="21"/>
              </w:rPr>
              <w:t>16.37 </w:t>
            </w:r>
          </w:p>
        </w:tc>
        <w:tc>
          <w:tcPr>
            <w:tcW w:w="995" w:type="dxa"/>
          </w:tcPr>
          <w:p>
            <w:pPr>
              <w:pStyle w:val="TableParagraph"/>
              <w:spacing w:before="138"/>
              <w:ind w:right="-15"/>
              <w:jc w:val="right"/>
              <w:rPr>
                <w:sz w:val="21"/>
              </w:rPr>
            </w:pPr>
            <w:r>
              <w:rPr>
                <w:sz w:val="21"/>
              </w:rPr>
              <w:t>21.81 </w:t>
            </w:r>
          </w:p>
        </w:tc>
        <w:tc>
          <w:tcPr>
            <w:tcW w:w="1143" w:type="dxa"/>
          </w:tcPr>
          <w:p>
            <w:pPr>
              <w:pStyle w:val="TableParagraph"/>
              <w:ind w:left="118"/>
              <w:rPr>
                <w:sz w:val="21"/>
              </w:rPr>
            </w:pPr>
            <w:r>
              <w:rPr>
                <w:spacing w:val="-18"/>
                <w:sz w:val="21"/>
              </w:rPr>
              <w:t>减少 </w:t>
            </w:r>
            <w:r>
              <w:rPr>
                <w:sz w:val="21"/>
              </w:rPr>
              <w:t>3.92</w:t>
            </w:r>
          </w:p>
          <w:p>
            <w:pPr>
              <w:pStyle w:val="TableParagraph"/>
              <w:spacing w:line="250" w:lineRule="exact" w:before="4"/>
              <w:ind w:left="145"/>
              <w:rPr>
                <w:sz w:val="21"/>
              </w:rPr>
            </w:pPr>
            <w:r>
              <w:rPr>
                <w:spacing w:val="-1"/>
                <w:sz w:val="21"/>
              </w:rPr>
              <w:t>个百分点</w:t>
            </w:r>
            <w:r>
              <w:rPr>
                <w:sz w:val="21"/>
              </w:rPr>
              <w:t> </w:t>
            </w:r>
          </w:p>
        </w:tc>
      </w:tr>
    </w:tbl>
    <w:p>
      <w:pPr>
        <w:pStyle w:val="BodyText"/>
        <w:spacing w:before="1"/>
        <w:ind w:left="277"/>
      </w:pPr>
      <w:r>
        <w:rPr>
          <w:w w:val="100"/>
        </w:rPr>
        <w:t> </w:t>
      </w:r>
    </w:p>
    <w:p>
      <w:pPr>
        <w:pStyle w:val="BodyText"/>
        <w:spacing w:line="242" w:lineRule="auto" w:before="4"/>
        <w:ind w:left="277" w:right="3558"/>
      </w:pPr>
      <w:r>
        <w:rPr/>
        <w:t>主营业务分行业、分产品、分地区、分销售模式情况的说明无 </w:t>
      </w:r>
    </w:p>
    <w:p>
      <w:pPr>
        <w:spacing w:after="0" w:line="242" w:lineRule="auto"/>
        <w:sectPr>
          <w:pgSz w:w="11910" w:h="16840"/>
          <w:pgMar w:header="880" w:footer="1195" w:top="1120" w:bottom="1380" w:left="1000" w:right="1500"/>
        </w:sectPr>
      </w:pPr>
    </w:p>
    <w:p>
      <w:pPr>
        <w:pStyle w:val="BodyText"/>
        <w:spacing w:before="3"/>
        <w:ind w:left="0"/>
        <w:rPr>
          <w:sz w:val="19"/>
        </w:rPr>
      </w:pPr>
    </w:p>
    <w:p>
      <w:pPr>
        <w:pStyle w:val="BodyText"/>
        <w:spacing w:before="71"/>
        <w:ind w:left="277"/>
      </w:pPr>
      <w:r>
        <w:rPr>
          <w:w w:val="100"/>
        </w:rPr>
        <w:t> </w:t>
      </w:r>
    </w:p>
    <w:p>
      <w:pPr>
        <w:pStyle w:val="ListParagraph"/>
        <w:numPr>
          <w:ilvl w:val="0"/>
          <w:numId w:val="6"/>
        </w:numPr>
        <w:tabs>
          <w:tab w:pos="844" w:val="left" w:leader="none"/>
        </w:tabs>
        <w:spacing w:line="240" w:lineRule="auto" w:before="63" w:after="0"/>
        <w:ind w:left="843" w:right="0" w:hanging="567"/>
        <w:jc w:val="left"/>
        <w:rPr>
          <w:sz w:val="21"/>
        </w:rPr>
      </w:pPr>
      <w:r>
        <w:rPr>
          <w:sz w:val="21"/>
        </w:rPr>
        <w:t>产销量情况分析表</w:t>
      </w:r>
    </w:p>
    <w:p>
      <w:pPr>
        <w:pStyle w:val="BodyText"/>
        <w:spacing w:before="64"/>
        <w:ind w:left="277"/>
      </w:pPr>
      <w:r>
        <w:rPr>
          <w:spacing w:val="-1"/>
        </w:rPr>
        <w:t>√适用 □不适用</w:t>
      </w:r>
      <w:r>
        <w:rPr>
          <w:spacing w:val="-3"/>
        </w:rPr>
        <w:t> </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849"/>
        <w:gridCol w:w="1418"/>
        <w:gridCol w:w="1415"/>
        <w:gridCol w:w="1334"/>
        <w:gridCol w:w="882"/>
        <w:gridCol w:w="883"/>
        <w:gridCol w:w="878"/>
      </w:tblGrid>
      <w:tr>
        <w:trPr>
          <w:trHeight w:val="1091" w:hRule="atLeast"/>
        </w:trPr>
        <w:tc>
          <w:tcPr>
            <w:tcW w:w="1385" w:type="dxa"/>
          </w:tcPr>
          <w:p>
            <w:pPr>
              <w:pStyle w:val="TableParagraph"/>
              <w:spacing w:before="0"/>
              <w:rPr>
                <w:sz w:val="20"/>
              </w:rPr>
            </w:pPr>
          </w:p>
          <w:p>
            <w:pPr>
              <w:pStyle w:val="TableParagraph"/>
              <w:spacing w:before="155"/>
              <w:ind w:left="147" w:right="34"/>
              <w:jc w:val="center"/>
              <w:rPr>
                <w:sz w:val="21"/>
              </w:rPr>
            </w:pPr>
            <w:r>
              <w:rPr>
                <w:spacing w:val="-1"/>
                <w:sz w:val="21"/>
              </w:rPr>
              <w:t>主要产品</w:t>
            </w:r>
            <w:r>
              <w:rPr>
                <w:sz w:val="21"/>
              </w:rPr>
              <w:t> </w:t>
            </w:r>
          </w:p>
        </w:tc>
        <w:tc>
          <w:tcPr>
            <w:tcW w:w="849" w:type="dxa"/>
          </w:tcPr>
          <w:p>
            <w:pPr>
              <w:pStyle w:val="TableParagraph"/>
              <w:spacing w:before="0"/>
              <w:rPr>
                <w:sz w:val="20"/>
              </w:rPr>
            </w:pPr>
          </w:p>
          <w:p>
            <w:pPr>
              <w:pStyle w:val="TableParagraph"/>
              <w:spacing w:before="155"/>
              <w:ind w:left="136" w:right="23"/>
              <w:jc w:val="center"/>
              <w:rPr>
                <w:sz w:val="21"/>
              </w:rPr>
            </w:pPr>
            <w:r>
              <w:rPr>
                <w:sz w:val="21"/>
              </w:rPr>
              <w:t>单位 </w:t>
            </w:r>
          </w:p>
        </w:tc>
        <w:tc>
          <w:tcPr>
            <w:tcW w:w="1418" w:type="dxa"/>
          </w:tcPr>
          <w:p>
            <w:pPr>
              <w:pStyle w:val="TableParagraph"/>
              <w:spacing w:before="0"/>
              <w:rPr>
                <w:sz w:val="20"/>
              </w:rPr>
            </w:pPr>
          </w:p>
          <w:p>
            <w:pPr>
              <w:pStyle w:val="TableParagraph"/>
              <w:spacing w:before="155"/>
              <w:ind w:left="392"/>
              <w:rPr>
                <w:sz w:val="21"/>
              </w:rPr>
            </w:pPr>
            <w:r>
              <w:rPr>
                <w:sz w:val="21"/>
              </w:rPr>
              <w:t>生产量 </w:t>
            </w:r>
          </w:p>
        </w:tc>
        <w:tc>
          <w:tcPr>
            <w:tcW w:w="1415" w:type="dxa"/>
          </w:tcPr>
          <w:p>
            <w:pPr>
              <w:pStyle w:val="TableParagraph"/>
              <w:spacing w:before="0"/>
              <w:rPr>
                <w:sz w:val="20"/>
              </w:rPr>
            </w:pPr>
          </w:p>
          <w:p>
            <w:pPr>
              <w:pStyle w:val="TableParagraph"/>
              <w:spacing w:before="155"/>
              <w:ind w:left="390"/>
              <w:rPr>
                <w:sz w:val="21"/>
              </w:rPr>
            </w:pPr>
            <w:r>
              <w:rPr>
                <w:sz w:val="21"/>
              </w:rPr>
              <w:t>销售量 </w:t>
            </w:r>
          </w:p>
        </w:tc>
        <w:tc>
          <w:tcPr>
            <w:tcW w:w="1334" w:type="dxa"/>
          </w:tcPr>
          <w:p>
            <w:pPr>
              <w:pStyle w:val="TableParagraph"/>
              <w:spacing w:before="0"/>
              <w:rPr>
                <w:sz w:val="20"/>
              </w:rPr>
            </w:pPr>
          </w:p>
          <w:p>
            <w:pPr>
              <w:pStyle w:val="TableParagraph"/>
              <w:spacing w:before="155"/>
              <w:ind w:left="353"/>
              <w:rPr>
                <w:sz w:val="21"/>
              </w:rPr>
            </w:pPr>
            <w:r>
              <w:rPr>
                <w:sz w:val="21"/>
              </w:rPr>
              <w:t>库存量 </w:t>
            </w:r>
          </w:p>
        </w:tc>
        <w:tc>
          <w:tcPr>
            <w:tcW w:w="882" w:type="dxa"/>
          </w:tcPr>
          <w:p>
            <w:pPr>
              <w:pStyle w:val="TableParagraph"/>
              <w:spacing w:line="242" w:lineRule="auto" w:before="3"/>
              <w:ind w:left="128" w:right="108"/>
              <w:jc w:val="both"/>
              <w:rPr>
                <w:sz w:val="21"/>
              </w:rPr>
            </w:pPr>
            <w:r>
              <w:rPr>
                <w:spacing w:val="-1"/>
                <w:sz w:val="21"/>
              </w:rPr>
              <w:t>生产量比上年</w:t>
            </w:r>
            <w:r>
              <w:rPr>
                <w:sz w:val="21"/>
              </w:rPr>
              <w:t>增减</w:t>
            </w:r>
          </w:p>
          <w:p>
            <w:pPr>
              <w:pStyle w:val="TableParagraph"/>
              <w:spacing w:line="252" w:lineRule="exact"/>
              <w:ind w:left="181"/>
              <w:rPr>
                <w:sz w:val="21"/>
              </w:rPr>
            </w:pPr>
            <w:r>
              <w:rPr>
                <w:sz w:val="21"/>
              </w:rPr>
              <w:t>（%） </w:t>
            </w:r>
          </w:p>
        </w:tc>
        <w:tc>
          <w:tcPr>
            <w:tcW w:w="883" w:type="dxa"/>
          </w:tcPr>
          <w:p>
            <w:pPr>
              <w:pStyle w:val="TableParagraph"/>
              <w:spacing w:line="242" w:lineRule="auto" w:before="3"/>
              <w:ind w:left="126" w:right="110"/>
              <w:jc w:val="both"/>
              <w:rPr>
                <w:sz w:val="21"/>
              </w:rPr>
            </w:pPr>
            <w:r>
              <w:rPr>
                <w:sz w:val="21"/>
              </w:rPr>
              <w:t>销售量比上年增减</w:t>
            </w:r>
          </w:p>
          <w:p>
            <w:pPr>
              <w:pStyle w:val="TableParagraph"/>
              <w:spacing w:line="252" w:lineRule="exact"/>
              <w:ind w:left="179"/>
              <w:rPr>
                <w:sz w:val="21"/>
              </w:rPr>
            </w:pPr>
            <w:r>
              <w:rPr>
                <w:sz w:val="21"/>
              </w:rPr>
              <w:t>（%） </w:t>
            </w:r>
          </w:p>
        </w:tc>
        <w:tc>
          <w:tcPr>
            <w:tcW w:w="878" w:type="dxa"/>
          </w:tcPr>
          <w:p>
            <w:pPr>
              <w:pStyle w:val="TableParagraph"/>
              <w:spacing w:line="242" w:lineRule="auto" w:before="3"/>
              <w:ind w:left="127" w:right="104"/>
              <w:jc w:val="both"/>
              <w:rPr>
                <w:sz w:val="21"/>
              </w:rPr>
            </w:pPr>
            <w:r>
              <w:rPr>
                <w:sz w:val="21"/>
              </w:rPr>
              <w:t>库存量比上年增减</w:t>
            </w:r>
          </w:p>
          <w:p>
            <w:pPr>
              <w:pStyle w:val="TableParagraph"/>
              <w:spacing w:line="252" w:lineRule="exact"/>
              <w:ind w:left="180"/>
              <w:rPr>
                <w:sz w:val="21"/>
              </w:rPr>
            </w:pPr>
            <w:r>
              <w:rPr>
                <w:sz w:val="21"/>
              </w:rPr>
              <w:t>（%） </w:t>
            </w:r>
          </w:p>
        </w:tc>
      </w:tr>
      <w:tr>
        <w:trPr>
          <w:trHeight w:val="270" w:hRule="atLeast"/>
        </w:trPr>
        <w:tc>
          <w:tcPr>
            <w:tcW w:w="1385" w:type="dxa"/>
          </w:tcPr>
          <w:p>
            <w:pPr>
              <w:pStyle w:val="TableParagraph"/>
              <w:spacing w:line="250" w:lineRule="exact"/>
              <w:ind w:left="147" w:right="32"/>
              <w:jc w:val="center"/>
              <w:rPr>
                <w:sz w:val="21"/>
              </w:rPr>
            </w:pPr>
            <w:r>
              <w:rPr>
                <w:sz w:val="21"/>
              </w:rPr>
              <w:t>覆铜板 </w:t>
            </w:r>
          </w:p>
        </w:tc>
        <w:tc>
          <w:tcPr>
            <w:tcW w:w="849" w:type="dxa"/>
          </w:tcPr>
          <w:p>
            <w:pPr>
              <w:pStyle w:val="TableParagraph"/>
              <w:spacing w:line="250" w:lineRule="exact"/>
              <w:ind w:left="136" w:right="23"/>
              <w:jc w:val="center"/>
              <w:rPr>
                <w:sz w:val="21"/>
              </w:rPr>
            </w:pPr>
            <w:r>
              <w:rPr>
                <w:sz w:val="21"/>
              </w:rPr>
              <w:t>万张 </w:t>
            </w:r>
          </w:p>
        </w:tc>
        <w:tc>
          <w:tcPr>
            <w:tcW w:w="1418" w:type="dxa"/>
          </w:tcPr>
          <w:p>
            <w:pPr>
              <w:pStyle w:val="TableParagraph"/>
              <w:spacing w:line="250" w:lineRule="exact"/>
              <w:ind w:right="-15"/>
              <w:jc w:val="right"/>
              <w:rPr>
                <w:sz w:val="21"/>
              </w:rPr>
            </w:pPr>
            <w:r>
              <w:rPr>
                <w:sz w:val="21"/>
              </w:rPr>
              <w:t>2,413.01 </w:t>
            </w:r>
          </w:p>
        </w:tc>
        <w:tc>
          <w:tcPr>
            <w:tcW w:w="1415" w:type="dxa"/>
          </w:tcPr>
          <w:p>
            <w:pPr>
              <w:pStyle w:val="TableParagraph"/>
              <w:spacing w:line="250" w:lineRule="exact"/>
              <w:ind w:right="-15"/>
              <w:jc w:val="right"/>
              <w:rPr>
                <w:sz w:val="21"/>
              </w:rPr>
            </w:pPr>
            <w:r>
              <w:rPr>
                <w:sz w:val="21"/>
              </w:rPr>
              <w:t>2,355.69 </w:t>
            </w:r>
          </w:p>
        </w:tc>
        <w:tc>
          <w:tcPr>
            <w:tcW w:w="1334" w:type="dxa"/>
          </w:tcPr>
          <w:p>
            <w:pPr>
              <w:pStyle w:val="TableParagraph"/>
              <w:spacing w:line="250" w:lineRule="exact"/>
              <w:ind w:right="-15"/>
              <w:jc w:val="right"/>
              <w:rPr>
                <w:sz w:val="21"/>
              </w:rPr>
            </w:pPr>
            <w:r>
              <w:rPr>
                <w:sz w:val="21"/>
              </w:rPr>
              <w:t>137.22 </w:t>
            </w:r>
          </w:p>
        </w:tc>
        <w:tc>
          <w:tcPr>
            <w:tcW w:w="882" w:type="dxa"/>
          </w:tcPr>
          <w:p>
            <w:pPr>
              <w:pStyle w:val="TableParagraph"/>
              <w:spacing w:line="250" w:lineRule="exact"/>
              <w:ind w:right="-15"/>
              <w:jc w:val="right"/>
              <w:rPr>
                <w:sz w:val="21"/>
              </w:rPr>
            </w:pPr>
            <w:r>
              <w:rPr>
                <w:sz w:val="21"/>
              </w:rPr>
              <w:t>18.81 </w:t>
            </w:r>
          </w:p>
        </w:tc>
        <w:tc>
          <w:tcPr>
            <w:tcW w:w="883" w:type="dxa"/>
          </w:tcPr>
          <w:p>
            <w:pPr>
              <w:pStyle w:val="TableParagraph"/>
              <w:spacing w:line="250" w:lineRule="exact"/>
              <w:ind w:right="-15"/>
              <w:jc w:val="right"/>
              <w:rPr>
                <w:sz w:val="21"/>
              </w:rPr>
            </w:pPr>
            <w:r>
              <w:rPr>
                <w:sz w:val="21"/>
              </w:rPr>
              <w:t>14.86 </w:t>
            </w:r>
          </w:p>
        </w:tc>
        <w:tc>
          <w:tcPr>
            <w:tcW w:w="878" w:type="dxa"/>
          </w:tcPr>
          <w:p>
            <w:pPr>
              <w:pStyle w:val="TableParagraph"/>
              <w:spacing w:line="250" w:lineRule="exact"/>
              <w:ind w:right="-15"/>
              <w:jc w:val="right"/>
              <w:rPr>
                <w:sz w:val="21"/>
              </w:rPr>
            </w:pPr>
            <w:r>
              <w:rPr>
                <w:sz w:val="21"/>
              </w:rPr>
              <w:t>71.73 </w:t>
            </w:r>
          </w:p>
        </w:tc>
      </w:tr>
      <w:tr>
        <w:trPr>
          <w:trHeight w:val="273" w:hRule="atLeast"/>
        </w:trPr>
        <w:tc>
          <w:tcPr>
            <w:tcW w:w="1385" w:type="dxa"/>
          </w:tcPr>
          <w:p>
            <w:pPr>
              <w:pStyle w:val="TableParagraph"/>
              <w:spacing w:line="252" w:lineRule="exact"/>
              <w:ind w:left="147" w:right="34"/>
              <w:jc w:val="center"/>
              <w:rPr>
                <w:sz w:val="21"/>
              </w:rPr>
            </w:pPr>
            <w:r>
              <w:rPr>
                <w:spacing w:val="-1"/>
                <w:sz w:val="21"/>
              </w:rPr>
              <w:t>导热材料</w:t>
            </w:r>
            <w:r>
              <w:rPr>
                <w:sz w:val="21"/>
              </w:rPr>
              <w:t> </w:t>
            </w:r>
          </w:p>
        </w:tc>
        <w:tc>
          <w:tcPr>
            <w:tcW w:w="849" w:type="dxa"/>
          </w:tcPr>
          <w:p>
            <w:pPr>
              <w:pStyle w:val="TableParagraph"/>
              <w:spacing w:line="252" w:lineRule="exact"/>
              <w:ind w:left="145" w:right="23"/>
              <w:jc w:val="center"/>
              <w:rPr>
                <w:sz w:val="21"/>
              </w:rPr>
            </w:pPr>
            <w:r>
              <w:rPr>
                <w:sz w:val="21"/>
              </w:rPr>
              <w:t>万平米 </w:t>
            </w:r>
          </w:p>
        </w:tc>
        <w:tc>
          <w:tcPr>
            <w:tcW w:w="1418" w:type="dxa"/>
          </w:tcPr>
          <w:p>
            <w:pPr>
              <w:pStyle w:val="TableParagraph"/>
              <w:spacing w:line="252" w:lineRule="exact"/>
              <w:ind w:right="-15"/>
              <w:jc w:val="right"/>
              <w:rPr>
                <w:sz w:val="21"/>
              </w:rPr>
            </w:pPr>
            <w:r>
              <w:rPr>
                <w:sz w:val="21"/>
              </w:rPr>
              <w:t>160.48 </w:t>
            </w:r>
          </w:p>
        </w:tc>
        <w:tc>
          <w:tcPr>
            <w:tcW w:w="1415" w:type="dxa"/>
          </w:tcPr>
          <w:p>
            <w:pPr>
              <w:pStyle w:val="TableParagraph"/>
              <w:spacing w:line="252" w:lineRule="exact"/>
              <w:ind w:right="-15"/>
              <w:jc w:val="right"/>
              <w:rPr>
                <w:sz w:val="21"/>
              </w:rPr>
            </w:pPr>
            <w:r>
              <w:rPr>
                <w:sz w:val="21"/>
              </w:rPr>
              <w:t>161.60 </w:t>
            </w:r>
          </w:p>
        </w:tc>
        <w:tc>
          <w:tcPr>
            <w:tcW w:w="1334" w:type="dxa"/>
          </w:tcPr>
          <w:p>
            <w:pPr>
              <w:pStyle w:val="TableParagraph"/>
              <w:spacing w:line="252" w:lineRule="exact"/>
              <w:ind w:right="-15"/>
              <w:jc w:val="right"/>
              <w:rPr>
                <w:sz w:val="21"/>
              </w:rPr>
            </w:pPr>
            <w:r>
              <w:rPr>
                <w:sz w:val="21"/>
              </w:rPr>
              <w:t>4.24 </w:t>
            </w:r>
          </w:p>
        </w:tc>
        <w:tc>
          <w:tcPr>
            <w:tcW w:w="882" w:type="dxa"/>
          </w:tcPr>
          <w:p>
            <w:pPr>
              <w:pStyle w:val="TableParagraph"/>
              <w:spacing w:line="252" w:lineRule="exact"/>
              <w:ind w:right="-15"/>
              <w:jc w:val="right"/>
              <w:rPr>
                <w:sz w:val="21"/>
              </w:rPr>
            </w:pPr>
            <w:r>
              <w:rPr>
                <w:sz w:val="21"/>
              </w:rPr>
              <w:t>-11.47 </w:t>
            </w:r>
          </w:p>
        </w:tc>
        <w:tc>
          <w:tcPr>
            <w:tcW w:w="883" w:type="dxa"/>
          </w:tcPr>
          <w:p>
            <w:pPr>
              <w:pStyle w:val="TableParagraph"/>
              <w:spacing w:line="252" w:lineRule="exact"/>
              <w:ind w:right="-15"/>
              <w:jc w:val="right"/>
              <w:rPr>
                <w:sz w:val="21"/>
              </w:rPr>
            </w:pPr>
            <w:r>
              <w:rPr>
                <w:sz w:val="21"/>
              </w:rPr>
              <w:t>-13.07 </w:t>
            </w:r>
          </w:p>
        </w:tc>
        <w:tc>
          <w:tcPr>
            <w:tcW w:w="878" w:type="dxa"/>
          </w:tcPr>
          <w:p>
            <w:pPr>
              <w:pStyle w:val="TableParagraph"/>
              <w:spacing w:line="252" w:lineRule="exact"/>
              <w:ind w:right="-15"/>
              <w:jc w:val="right"/>
              <w:rPr>
                <w:sz w:val="21"/>
              </w:rPr>
            </w:pPr>
            <w:r>
              <w:rPr>
                <w:sz w:val="21"/>
              </w:rPr>
              <w:t>-20.95 </w:t>
            </w:r>
          </w:p>
        </w:tc>
      </w:tr>
      <w:tr>
        <w:trPr>
          <w:trHeight w:val="544" w:hRule="atLeast"/>
        </w:trPr>
        <w:tc>
          <w:tcPr>
            <w:tcW w:w="1385" w:type="dxa"/>
          </w:tcPr>
          <w:p>
            <w:pPr>
              <w:pStyle w:val="TableParagraph"/>
              <w:ind w:left="165"/>
              <w:rPr>
                <w:sz w:val="21"/>
              </w:rPr>
            </w:pPr>
            <w:r>
              <w:rPr>
                <w:sz w:val="21"/>
              </w:rPr>
              <w:t>功能性复合</w:t>
            </w:r>
          </w:p>
          <w:p>
            <w:pPr>
              <w:pStyle w:val="TableParagraph"/>
              <w:spacing w:line="252" w:lineRule="exact" w:before="2"/>
              <w:ind w:left="482"/>
              <w:rPr>
                <w:sz w:val="21"/>
              </w:rPr>
            </w:pPr>
            <w:r>
              <w:rPr>
                <w:sz w:val="21"/>
              </w:rPr>
              <w:t>材料 </w:t>
            </w:r>
          </w:p>
        </w:tc>
        <w:tc>
          <w:tcPr>
            <w:tcW w:w="849" w:type="dxa"/>
          </w:tcPr>
          <w:p>
            <w:pPr>
              <w:pStyle w:val="TableParagraph"/>
              <w:spacing w:before="137"/>
              <w:ind w:left="134" w:right="23"/>
              <w:jc w:val="center"/>
              <w:rPr>
                <w:sz w:val="21"/>
              </w:rPr>
            </w:pPr>
            <w:r>
              <w:rPr>
                <w:sz w:val="21"/>
              </w:rPr>
              <w:t>吨 </w:t>
            </w:r>
          </w:p>
        </w:tc>
        <w:tc>
          <w:tcPr>
            <w:tcW w:w="1418" w:type="dxa"/>
          </w:tcPr>
          <w:p>
            <w:pPr>
              <w:pStyle w:val="TableParagraph"/>
              <w:spacing w:before="137"/>
              <w:ind w:right="-15"/>
              <w:jc w:val="right"/>
              <w:rPr>
                <w:sz w:val="21"/>
              </w:rPr>
            </w:pPr>
            <w:r>
              <w:rPr>
                <w:sz w:val="21"/>
              </w:rPr>
              <w:t>1,500.46 </w:t>
            </w:r>
          </w:p>
        </w:tc>
        <w:tc>
          <w:tcPr>
            <w:tcW w:w="1415" w:type="dxa"/>
          </w:tcPr>
          <w:p>
            <w:pPr>
              <w:pStyle w:val="TableParagraph"/>
              <w:spacing w:before="137"/>
              <w:ind w:right="-15"/>
              <w:jc w:val="right"/>
              <w:rPr>
                <w:sz w:val="21"/>
              </w:rPr>
            </w:pPr>
            <w:r>
              <w:rPr>
                <w:sz w:val="21"/>
              </w:rPr>
              <w:t>1,494.63 </w:t>
            </w:r>
          </w:p>
        </w:tc>
        <w:tc>
          <w:tcPr>
            <w:tcW w:w="1334" w:type="dxa"/>
          </w:tcPr>
          <w:p>
            <w:pPr>
              <w:pStyle w:val="TableParagraph"/>
              <w:spacing w:before="137"/>
              <w:ind w:right="-15"/>
              <w:jc w:val="right"/>
              <w:rPr>
                <w:sz w:val="21"/>
              </w:rPr>
            </w:pPr>
            <w:r>
              <w:rPr>
                <w:sz w:val="21"/>
              </w:rPr>
              <w:t>388.83 </w:t>
            </w:r>
          </w:p>
        </w:tc>
        <w:tc>
          <w:tcPr>
            <w:tcW w:w="882" w:type="dxa"/>
          </w:tcPr>
          <w:p>
            <w:pPr>
              <w:pStyle w:val="TableParagraph"/>
              <w:spacing w:before="137"/>
              <w:ind w:right="-15"/>
              <w:jc w:val="right"/>
              <w:rPr>
                <w:sz w:val="21"/>
              </w:rPr>
            </w:pPr>
            <w:r>
              <w:rPr>
                <w:sz w:val="21"/>
              </w:rPr>
              <w:t>-36.68 </w:t>
            </w:r>
          </w:p>
        </w:tc>
        <w:tc>
          <w:tcPr>
            <w:tcW w:w="883" w:type="dxa"/>
          </w:tcPr>
          <w:p>
            <w:pPr>
              <w:pStyle w:val="TableParagraph"/>
              <w:spacing w:before="137"/>
              <w:ind w:right="-15"/>
              <w:jc w:val="right"/>
              <w:rPr>
                <w:sz w:val="21"/>
              </w:rPr>
            </w:pPr>
            <w:r>
              <w:rPr>
                <w:sz w:val="21"/>
              </w:rPr>
              <w:t>-36.46 </w:t>
            </w:r>
          </w:p>
        </w:tc>
        <w:tc>
          <w:tcPr>
            <w:tcW w:w="878" w:type="dxa"/>
          </w:tcPr>
          <w:p>
            <w:pPr>
              <w:pStyle w:val="TableParagraph"/>
              <w:spacing w:before="137"/>
              <w:ind w:right="-15"/>
              <w:jc w:val="right"/>
              <w:rPr>
                <w:sz w:val="21"/>
              </w:rPr>
            </w:pPr>
            <w:r>
              <w:rPr>
                <w:sz w:val="21"/>
              </w:rPr>
              <w:t>1.52 </w:t>
            </w:r>
          </w:p>
        </w:tc>
      </w:tr>
      <w:tr>
        <w:trPr>
          <w:trHeight w:val="544" w:hRule="atLeast"/>
        </w:trPr>
        <w:tc>
          <w:tcPr>
            <w:tcW w:w="1385" w:type="dxa"/>
          </w:tcPr>
          <w:p>
            <w:pPr>
              <w:pStyle w:val="TableParagraph"/>
              <w:ind w:left="165"/>
              <w:rPr>
                <w:sz w:val="21"/>
              </w:rPr>
            </w:pPr>
            <w:r>
              <w:rPr>
                <w:sz w:val="21"/>
              </w:rPr>
              <w:t>交通物流用</w:t>
            </w:r>
          </w:p>
          <w:p>
            <w:pPr>
              <w:pStyle w:val="TableParagraph"/>
              <w:spacing w:line="250" w:lineRule="exact" w:before="4"/>
              <w:ind w:left="271"/>
              <w:rPr>
                <w:sz w:val="21"/>
              </w:rPr>
            </w:pPr>
            <w:r>
              <w:rPr>
                <w:spacing w:val="-1"/>
                <w:sz w:val="21"/>
              </w:rPr>
              <w:t>复合材料</w:t>
            </w:r>
            <w:r>
              <w:rPr>
                <w:sz w:val="21"/>
              </w:rPr>
              <w:t> </w:t>
            </w:r>
          </w:p>
        </w:tc>
        <w:tc>
          <w:tcPr>
            <w:tcW w:w="849" w:type="dxa"/>
          </w:tcPr>
          <w:p>
            <w:pPr>
              <w:pStyle w:val="TableParagraph"/>
              <w:spacing w:before="138"/>
              <w:ind w:left="145" w:right="23"/>
              <w:jc w:val="center"/>
              <w:rPr>
                <w:sz w:val="21"/>
              </w:rPr>
            </w:pPr>
            <w:r>
              <w:rPr>
                <w:sz w:val="21"/>
              </w:rPr>
              <w:t>万平米 </w:t>
            </w:r>
          </w:p>
        </w:tc>
        <w:tc>
          <w:tcPr>
            <w:tcW w:w="1418" w:type="dxa"/>
          </w:tcPr>
          <w:p>
            <w:pPr>
              <w:pStyle w:val="TableParagraph"/>
              <w:spacing w:before="138"/>
              <w:ind w:right="-15"/>
              <w:jc w:val="right"/>
              <w:rPr>
                <w:sz w:val="21"/>
              </w:rPr>
            </w:pPr>
            <w:r>
              <w:rPr>
                <w:sz w:val="21"/>
              </w:rPr>
              <w:t>237.23 </w:t>
            </w:r>
          </w:p>
        </w:tc>
        <w:tc>
          <w:tcPr>
            <w:tcW w:w="1415" w:type="dxa"/>
          </w:tcPr>
          <w:p>
            <w:pPr>
              <w:pStyle w:val="TableParagraph"/>
              <w:spacing w:before="138"/>
              <w:ind w:right="-15"/>
              <w:jc w:val="right"/>
              <w:rPr>
                <w:sz w:val="21"/>
              </w:rPr>
            </w:pPr>
            <w:r>
              <w:rPr>
                <w:sz w:val="21"/>
              </w:rPr>
              <w:t>235.49 </w:t>
            </w:r>
          </w:p>
        </w:tc>
        <w:tc>
          <w:tcPr>
            <w:tcW w:w="1334" w:type="dxa"/>
          </w:tcPr>
          <w:p>
            <w:pPr>
              <w:pStyle w:val="TableParagraph"/>
              <w:spacing w:before="138"/>
              <w:ind w:right="-15"/>
              <w:jc w:val="right"/>
              <w:rPr>
                <w:sz w:val="21"/>
              </w:rPr>
            </w:pPr>
            <w:r>
              <w:rPr>
                <w:sz w:val="21"/>
              </w:rPr>
              <w:t>27.24 </w:t>
            </w:r>
          </w:p>
        </w:tc>
        <w:tc>
          <w:tcPr>
            <w:tcW w:w="882" w:type="dxa"/>
          </w:tcPr>
          <w:p>
            <w:pPr>
              <w:pStyle w:val="TableParagraph"/>
              <w:spacing w:before="138"/>
              <w:ind w:right="-15"/>
              <w:jc w:val="right"/>
              <w:rPr>
                <w:sz w:val="21"/>
              </w:rPr>
            </w:pPr>
            <w:r>
              <w:rPr>
                <w:sz w:val="21"/>
              </w:rPr>
              <w:t>-12.44 </w:t>
            </w:r>
          </w:p>
        </w:tc>
        <w:tc>
          <w:tcPr>
            <w:tcW w:w="883" w:type="dxa"/>
          </w:tcPr>
          <w:p>
            <w:pPr>
              <w:pStyle w:val="TableParagraph"/>
              <w:spacing w:before="138"/>
              <w:ind w:right="-15"/>
              <w:jc w:val="right"/>
              <w:rPr>
                <w:sz w:val="21"/>
              </w:rPr>
            </w:pPr>
            <w:r>
              <w:rPr>
                <w:sz w:val="21"/>
              </w:rPr>
              <w:t>-10.19 </w:t>
            </w:r>
          </w:p>
        </w:tc>
        <w:tc>
          <w:tcPr>
            <w:tcW w:w="878" w:type="dxa"/>
          </w:tcPr>
          <w:p>
            <w:pPr>
              <w:pStyle w:val="TableParagraph"/>
              <w:spacing w:before="138"/>
              <w:ind w:right="-15"/>
              <w:jc w:val="right"/>
              <w:rPr>
                <w:sz w:val="21"/>
              </w:rPr>
            </w:pPr>
            <w:r>
              <w:rPr>
                <w:sz w:val="21"/>
              </w:rPr>
              <w:t>6.82 </w:t>
            </w:r>
          </w:p>
        </w:tc>
      </w:tr>
      <w:tr>
        <w:trPr>
          <w:trHeight w:val="273" w:hRule="atLeast"/>
        </w:trPr>
        <w:tc>
          <w:tcPr>
            <w:tcW w:w="1385" w:type="dxa"/>
          </w:tcPr>
          <w:p>
            <w:pPr>
              <w:pStyle w:val="TableParagraph"/>
              <w:spacing w:line="252" w:lineRule="exact"/>
              <w:ind w:left="147" w:right="34"/>
              <w:jc w:val="center"/>
              <w:rPr>
                <w:sz w:val="21"/>
              </w:rPr>
            </w:pPr>
            <w:r>
              <w:rPr>
                <w:spacing w:val="-1"/>
                <w:sz w:val="21"/>
              </w:rPr>
              <w:t>其他材料</w:t>
            </w:r>
            <w:r>
              <w:rPr>
                <w:sz w:val="21"/>
              </w:rPr>
              <w:t> </w:t>
            </w:r>
          </w:p>
        </w:tc>
        <w:tc>
          <w:tcPr>
            <w:tcW w:w="849" w:type="dxa"/>
          </w:tcPr>
          <w:p>
            <w:pPr>
              <w:pStyle w:val="TableParagraph"/>
              <w:spacing w:line="252" w:lineRule="exact"/>
              <w:ind w:left="111"/>
              <w:jc w:val="center"/>
              <w:rPr>
                <w:sz w:val="21"/>
              </w:rPr>
            </w:pPr>
            <w:r>
              <w:rPr>
                <w:w w:val="100"/>
                <w:sz w:val="21"/>
              </w:rPr>
              <w:t> </w:t>
            </w:r>
          </w:p>
        </w:tc>
        <w:tc>
          <w:tcPr>
            <w:tcW w:w="1418" w:type="dxa"/>
          </w:tcPr>
          <w:p>
            <w:pPr>
              <w:pStyle w:val="TableParagraph"/>
              <w:spacing w:line="252" w:lineRule="exact"/>
              <w:ind w:right="-15"/>
              <w:jc w:val="right"/>
              <w:rPr>
                <w:sz w:val="21"/>
              </w:rPr>
            </w:pPr>
            <w:r>
              <w:rPr>
                <w:sz w:val="21"/>
              </w:rPr>
              <w:t>88.55 </w:t>
            </w:r>
          </w:p>
        </w:tc>
        <w:tc>
          <w:tcPr>
            <w:tcW w:w="1415" w:type="dxa"/>
          </w:tcPr>
          <w:p>
            <w:pPr>
              <w:pStyle w:val="TableParagraph"/>
              <w:spacing w:line="252" w:lineRule="exact"/>
              <w:ind w:right="-15"/>
              <w:jc w:val="right"/>
              <w:rPr>
                <w:sz w:val="21"/>
              </w:rPr>
            </w:pPr>
            <w:r>
              <w:rPr>
                <w:sz w:val="21"/>
              </w:rPr>
              <w:t>69.41 </w:t>
            </w:r>
          </w:p>
        </w:tc>
        <w:tc>
          <w:tcPr>
            <w:tcW w:w="1334" w:type="dxa"/>
          </w:tcPr>
          <w:p>
            <w:pPr>
              <w:pStyle w:val="TableParagraph"/>
              <w:spacing w:line="252" w:lineRule="exact"/>
              <w:ind w:right="-15"/>
              <w:jc w:val="right"/>
              <w:rPr>
                <w:sz w:val="21"/>
              </w:rPr>
            </w:pPr>
            <w:r>
              <w:rPr>
                <w:sz w:val="21"/>
              </w:rPr>
              <w:t>66.06 </w:t>
            </w:r>
          </w:p>
        </w:tc>
        <w:tc>
          <w:tcPr>
            <w:tcW w:w="882" w:type="dxa"/>
          </w:tcPr>
          <w:p>
            <w:pPr>
              <w:pStyle w:val="TableParagraph"/>
              <w:spacing w:line="252" w:lineRule="exact"/>
              <w:ind w:right="-15"/>
              <w:jc w:val="right"/>
              <w:rPr>
                <w:sz w:val="21"/>
              </w:rPr>
            </w:pPr>
            <w:r>
              <w:rPr>
                <w:sz w:val="21"/>
              </w:rPr>
              <w:t>-46.67 </w:t>
            </w:r>
          </w:p>
        </w:tc>
        <w:tc>
          <w:tcPr>
            <w:tcW w:w="883" w:type="dxa"/>
          </w:tcPr>
          <w:p>
            <w:pPr>
              <w:pStyle w:val="TableParagraph"/>
              <w:spacing w:line="252" w:lineRule="exact"/>
              <w:ind w:right="-15"/>
              <w:jc w:val="right"/>
              <w:rPr>
                <w:sz w:val="21"/>
              </w:rPr>
            </w:pPr>
            <w:r>
              <w:rPr>
                <w:sz w:val="21"/>
              </w:rPr>
              <w:t>-55.32 </w:t>
            </w:r>
          </w:p>
        </w:tc>
        <w:tc>
          <w:tcPr>
            <w:tcW w:w="878" w:type="dxa"/>
          </w:tcPr>
          <w:p>
            <w:pPr>
              <w:pStyle w:val="TableParagraph"/>
              <w:spacing w:line="252" w:lineRule="exact"/>
              <w:ind w:right="-15"/>
              <w:jc w:val="right"/>
              <w:rPr>
                <w:sz w:val="21"/>
              </w:rPr>
            </w:pPr>
            <w:r>
              <w:rPr>
                <w:sz w:val="21"/>
              </w:rPr>
              <w:t>40.77 </w:t>
            </w:r>
          </w:p>
        </w:tc>
      </w:tr>
    </w:tbl>
    <w:p>
      <w:pPr>
        <w:pStyle w:val="BodyText"/>
        <w:spacing w:before="1"/>
        <w:ind w:left="277"/>
      </w:pPr>
      <w:r>
        <w:rPr>
          <w:w w:val="100"/>
        </w:rPr>
        <w:t> </w:t>
      </w:r>
    </w:p>
    <w:p>
      <w:pPr>
        <w:pStyle w:val="BodyText"/>
        <w:spacing w:line="244" w:lineRule="auto" w:before="2"/>
        <w:ind w:left="277" w:right="7550"/>
      </w:pPr>
      <w:r>
        <w:rPr/>
        <w:t>产销量情况说明无 </w:t>
      </w:r>
    </w:p>
    <w:p>
      <w:pPr>
        <w:pStyle w:val="BodyText"/>
        <w:spacing w:line="265" w:lineRule="exact"/>
        <w:ind w:left="277"/>
      </w:pPr>
      <w:r>
        <w:rPr>
          <w:w w:val="100"/>
        </w:rPr>
        <w:t> </w:t>
      </w:r>
    </w:p>
    <w:p>
      <w:pPr>
        <w:pStyle w:val="ListParagraph"/>
        <w:numPr>
          <w:ilvl w:val="0"/>
          <w:numId w:val="6"/>
        </w:numPr>
        <w:tabs>
          <w:tab w:pos="844" w:val="left" w:leader="none"/>
        </w:tabs>
        <w:spacing w:line="240" w:lineRule="auto" w:before="65" w:after="0"/>
        <w:ind w:left="843" w:right="0" w:hanging="567"/>
        <w:jc w:val="left"/>
        <w:rPr>
          <w:sz w:val="21"/>
        </w:rPr>
      </w:pPr>
      <w:r>
        <w:rPr>
          <w:sz w:val="21"/>
        </w:rPr>
        <w:t>重大采购合同、重大销售合同的履行情况</w:t>
      </w:r>
    </w:p>
    <w:p>
      <w:pPr>
        <w:pStyle w:val="BodyText"/>
        <w:spacing w:before="62"/>
        <w:ind w:left="277"/>
      </w:pPr>
      <w:r>
        <w:rPr>
          <w:spacing w:val="-1"/>
        </w:rPr>
        <w:t>□适用 √不适用</w:t>
      </w:r>
      <w:r>
        <w:rPr>
          <w:spacing w:val="-3"/>
        </w:rPr>
        <w:t> </w:t>
      </w:r>
      <w:r>
        <w:rPr/>
        <w:t> </w:t>
      </w:r>
    </w:p>
    <w:p>
      <w:pPr>
        <w:pStyle w:val="BodyText"/>
        <w:spacing w:before="4"/>
        <w:ind w:left="277"/>
      </w:pPr>
      <w:r>
        <w:rPr>
          <w:w w:val="100"/>
        </w:rPr>
        <w:t> </w:t>
      </w:r>
    </w:p>
    <w:p>
      <w:pPr>
        <w:pStyle w:val="ListParagraph"/>
        <w:numPr>
          <w:ilvl w:val="0"/>
          <w:numId w:val="6"/>
        </w:numPr>
        <w:tabs>
          <w:tab w:pos="844" w:val="left" w:leader="none"/>
        </w:tabs>
        <w:spacing w:line="240" w:lineRule="auto" w:before="62" w:after="0"/>
        <w:ind w:left="843" w:right="0" w:hanging="567"/>
        <w:jc w:val="left"/>
        <w:rPr>
          <w:sz w:val="21"/>
        </w:rPr>
      </w:pPr>
      <w:r>
        <w:rPr>
          <w:sz w:val="21"/>
        </w:rPr>
        <w:t>成本分析表</w:t>
      </w:r>
    </w:p>
    <w:p>
      <w:pPr>
        <w:pStyle w:val="BodyText"/>
        <w:spacing w:before="65"/>
        <w:ind w:left="8270"/>
      </w:pPr>
      <w:r>
        <w:rPr/>
        <w:t>单位：元</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8"/>
        <w:gridCol w:w="1498"/>
        <w:gridCol w:w="1897"/>
        <w:gridCol w:w="857"/>
        <w:gridCol w:w="1897"/>
        <w:gridCol w:w="845"/>
        <w:gridCol w:w="954"/>
        <w:gridCol w:w="677"/>
      </w:tblGrid>
      <w:tr>
        <w:trPr>
          <w:trHeight w:val="273" w:hRule="atLeast"/>
        </w:trPr>
        <w:tc>
          <w:tcPr>
            <w:tcW w:w="9053" w:type="dxa"/>
            <w:gridSpan w:val="8"/>
          </w:tcPr>
          <w:p>
            <w:pPr>
              <w:pStyle w:val="TableParagraph"/>
              <w:spacing w:line="252" w:lineRule="exact"/>
              <w:ind w:left="4032" w:right="3920"/>
              <w:jc w:val="center"/>
              <w:rPr>
                <w:sz w:val="21"/>
              </w:rPr>
            </w:pPr>
            <w:r>
              <w:rPr>
                <w:sz w:val="21"/>
              </w:rPr>
              <w:t>分行业情况 </w:t>
            </w:r>
          </w:p>
        </w:tc>
      </w:tr>
      <w:tr>
        <w:trPr>
          <w:trHeight w:val="1360" w:hRule="atLeast"/>
        </w:trPr>
        <w:tc>
          <w:tcPr>
            <w:tcW w:w="428" w:type="dxa"/>
          </w:tcPr>
          <w:p>
            <w:pPr>
              <w:pStyle w:val="TableParagraph"/>
              <w:spacing w:before="3"/>
              <w:rPr>
                <w:sz w:val="21"/>
              </w:rPr>
            </w:pPr>
          </w:p>
          <w:p>
            <w:pPr>
              <w:pStyle w:val="TableParagraph"/>
              <w:spacing w:line="242" w:lineRule="auto" w:before="0"/>
              <w:ind w:left="108" w:right="-15"/>
              <w:jc w:val="both"/>
              <w:rPr>
                <w:sz w:val="21"/>
              </w:rPr>
            </w:pPr>
            <w:r>
              <w:rPr>
                <w:sz w:val="21"/>
              </w:rPr>
              <w:t>分行业 </w:t>
            </w:r>
          </w:p>
        </w:tc>
        <w:tc>
          <w:tcPr>
            <w:tcW w:w="1498" w:type="dxa"/>
          </w:tcPr>
          <w:p>
            <w:pPr>
              <w:pStyle w:val="TableParagraph"/>
              <w:spacing w:before="0"/>
              <w:rPr>
                <w:sz w:val="20"/>
              </w:rPr>
            </w:pPr>
          </w:p>
          <w:p>
            <w:pPr>
              <w:pStyle w:val="TableParagraph"/>
              <w:spacing w:before="8"/>
              <w:rPr>
                <w:sz w:val="22"/>
              </w:rPr>
            </w:pPr>
          </w:p>
          <w:p>
            <w:pPr>
              <w:pStyle w:val="TableParagraph"/>
              <w:spacing w:before="0"/>
              <w:ind w:left="114"/>
              <w:rPr>
                <w:sz w:val="21"/>
              </w:rPr>
            </w:pPr>
            <w:r>
              <w:rPr>
                <w:spacing w:val="-1"/>
                <w:sz w:val="21"/>
              </w:rPr>
              <w:t>成本构成项目</w:t>
            </w:r>
            <w:r>
              <w:rPr>
                <w:sz w:val="21"/>
              </w:rPr>
              <w:t> </w:t>
            </w:r>
          </w:p>
        </w:tc>
        <w:tc>
          <w:tcPr>
            <w:tcW w:w="1897" w:type="dxa"/>
          </w:tcPr>
          <w:p>
            <w:pPr>
              <w:pStyle w:val="TableParagraph"/>
              <w:spacing w:before="0"/>
              <w:rPr>
                <w:sz w:val="20"/>
              </w:rPr>
            </w:pPr>
          </w:p>
          <w:p>
            <w:pPr>
              <w:pStyle w:val="TableParagraph"/>
              <w:spacing w:before="8"/>
              <w:rPr>
                <w:sz w:val="22"/>
              </w:rPr>
            </w:pPr>
          </w:p>
          <w:p>
            <w:pPr>
              <w:pStyle w:val="TableParagraph"/>
              <w:spacing w:before="0"/>
              <w:ind w:left="524"/>
              <w:rPr>
                <w:sz w:val="21"/>
              </w:rPr>
            </w:pPr>
            <w:r>
              <w:rPr>
                <w:spacing w:val="-1"/>
                <w:sz w:val="21"/>
              </w:rPr>
              <w:t>本期金额</w:t>
            </w:r>
            <w:r>
              <w:rPr>
                <w:sz w:val="21"/>
              </w:rPr>
              <w:t> </w:t>
            </w:r>
          </w:p>
        </w:tc>
        <w:tc>
          <w:tcPr>
            <w:tcW w:w="857" w:type="dxa"/>
          </w:tcPr>
          <w:p>
            <w:pPr>
              <w:pStyle w:val="TableParagraph"/>
              <w:spacing w:line="242" w:lineRule="auto" w:before="138"/>
              <w:ind w:left="109" w:right="102"/>
              <w:jc w:val="center"/>
              <w:rPr>
                <w:sz w:val="21"/>
              </w:rPr>
            </w:pPr>
            <w:r>
              <w:rPr>
                <w:spacing w:val="-1"/>
                <w:sz w:val="21"/>
              </w:rPr>
              <w:t>本期占总成本</w:t>
            </w:r>
            <w:r>
              <w:rPr>
                <w:sz w:val="21"/>
              </w:rPr>
              <w:t>比例(%) </w:t>
            </w:r>
          </w:p>
        </w:tc>
        <w:tc>
          <w:tcPr>
            <w:tcW w:w="1897" w:type="dxa"/>
          </w:tcPr>
          <w:p>
            <w:pPr>
              <w:pStyle w:val="TableParagraph"/>
              <w:spacing w:before="0"/>
              <w:rPr>
                <w:sz w:val="20"/>
              </w:rPr>
            </w:pPr>
          </w:p>
          <w:p>
            <w:pPr>
              <w:pStyle w:val="TableParagraph"/>
              <w:spacing w:before="8"/>
              <w:rPr>
                <w:sz w:val="22"/>
              </w:rPr>
            </w:pPr>
          </w:p>
          <w:p>
            <w:pPr>
              <w:pStyle w:val="TableParagraph"/>
              <w:spacing w:before="0"/>
              <w:ind w:left="312"/>
              <w:rPr>
                <w:sz w:val="21"/>
              </w:rPr>
            </w:pPr>
            <w:r>
              <w:rPr>
                <w:spacing w:val="-1"/>
                <w:sz w:val="21"/>
              </w:rPr>
              <w:t>上年同期金额</w:t>
            </w:r>
            <w:r>
              <w:rPr>
                <w:sz w:val="21"/>
              </w:rPr>
              <w:t> </w:t>
            </w:r>
          </w:p>
        </w:tc>
        <w:tc>
          <w:tcPr>
            <w:tcW w:w="845" w:type="dxa"/>
          </w:tcPr>
          <w:p>
            <w:pPr>
              <w:pStyle w:val="TableParagraph"/>
              <w:spacing w:line="242" w:lineRule="auto" w:before="138"/>
              <w:ind w:left="103" w:right="45"/>
              <w:jc w:val="both"/>
              <w:rPr>
                <w:sz w:val="21"/>
              </w:rPr>
            </w:pPr>
            <w:r>
              <w:rPr>
                <w:sz w:val="21"/>
              </w:rPr>
              <w:t>上年同期占总成本比例(%) </w:t>
            </w:r>
          </w:p>
        </w:tc>
        <w:tc>
          <w:tcPr>
            <w:tcW w:w="954" w:type="dxa"/>
          </w:tcPr>
          <w:p>
            <w:pPr>
              <w:pStyle w:val="TableParagraph"/>
              <w:spacing w:line="242" w:lineRule="auto"/>
              <w:ind w:left="156" w:right="152"/>
              <w:jc w:val="both"/>
              <w:rPr>
                <w:sz w:val="21"/>
              </w:rPr>
            </w:pPr>
            <w:r>
              <w:rPr>
                <w:spacing w:val="-1"/>
                <w:sz w:val="21"/>
              </w:rPr>
              <w:t>本期金额较上年同期</w:t>
            </w:r>
            <w:r>
              <w:rPr>
                <w:spacing w:val="-5"/>
                <w:sz w:val="21"/>
              </w:rPr>
              <w:t>变动比</w:t>
            </w:r>
          </w:p>
          <w:p>
            <w:pPr>
              <w:pStyle w:val="TableParagraph"/>
              <w:spacing w:line="250" w:lineRule="exact" w:before="3"/>
              <w:ind w:left="208"/>
              <w:rPr>
                <w:sz w:val="21"/>
              </w:rPr>
            </w:pPr>
            <w:r>
              <w:rPr>
                <w:sz w:val="21"/>
              </w:rPr>
              <w:t>例(%) </w:t>
            </w:r>
          </w:p>
        </w:tc>
        <w:tc>
          <w:tcPr>
            <w:tcW w:w="677" w:type="dxa"/>
          </w:tcPr>
          <w:p>
            <w:pPr>
              <w:pStyle w:val="TableParagraph"/>
              <w:spacing w:before="0"/>
              <w:rPr>
                <w:sz w:val="20"/>
              </w:rPr>
            </w:pPr>
          </w:p>
          <w:p>
            <w:pPr>
              <w:pStyle w:val="TableParagraph"/>
              <w:spacing w:line="244" w:lineRule="auto" w:before="153"/>
              <w:ind w:left="124" w:right="15"/>
              <w:rPr>
                <w:sz w:val="21"/>
              </w:rPr>
            </w:pPr>
            <w:r>
              <w:rPr>
                <w:sz w:val="21"/>
              </w:rPr>
              <w:t>情况说明 </w:t>
            </w:r>
          </w:p>
        </w:tc>
      </w:tr>
      <w:tr>
        <w:trPr>
          <w:trHeight w:val="273" w:hRule="atLeast"/>
        </w:trPr>
        <w:tc>
          <w:tcPr>
            <w:tcW w:w="428" w:type="dxa"/>
            <w:vMerge w:val="restart"/>
          </w:tcPr>
          <w:p>
            <w:pPr>
              <w:pStyle w:val="TableParagraph"/>
              <w:spacing w:line="242" w:lineRule="auto" w:before="159"/>
              <w:ind w:left="108" w:right="96"/>
              <w:jc w:val="both"/>
              <w:rPr>
                <w:sz w:val="21"/>
              </w:rPr>
            </w:pPr>
            <w:r>
              <w:rPr>
                <w:sz w:val="21"/>
              </w:rPr>
              <w:t>复合材料</w:t>
            </w:r>
          </w:p>
        </w:tc>
        <w:tc>
          <w:tcPr>
            <w:tcW w:w="1498" w:type="dxa"/>
          </w:tcPr>
          <w:p>
            <w:pPr>
              <w:pStyle w:val="TableParagraph"/>
              <w:spacing w:line="252" w:lineRule="exact"/>
              <w:ind w:left="105"/>
              <w:rPr>
                <w:sz w:val="21"/>
              </w:rPr>
            </w:pPr>
            <w:r>
              <w:rPr>
                <w:spacing w:val="-1"/>
                <w:sz w:val="21"/>
              </w:rPr>
              <w:t>直接材料</w:t>
            </w:r>
            <w:r>
              <w:rPr>
                <w:sz w:val="21"/>
              </w:rPr>
              <w:t> </w:t>
            </w:r>
          </w:p>
        </w:tc>
        <w:tc>
          <w:tcPr>
            <w:tcW w:w="1897" w:type="dxa"/>
          </w:tcPr>
          <w:p>
            <w:pPr>
              <w:pStyle w:val="TableParagraph"/>
              <w:spacing w:line="252" w:lineRule="exact"/>
              <w:ind w:right="-15"/>
              <w:jc w:val="right"/>
              <w:rPr>
                <w:sz w:val="21"/>
              </w:rPr>
            </w:pPr>
            <w:r>
              <w:rPr>
                <w:sz w:val="21"/>
              </w:rPr>
              <w:t>2,523,140,284.93 </w:t>
            </w:r>
          </w:p>
        </w:tc>
        <w:tc>
          <w:tcPr>
            <w:tcW w:w="857" w:type="dxa"/>
          </w:tcPr>
          <w:p>
            <w:pPr>
              <w:pStyle w:val="TableParagraph"/>
              <w:spacing w:line="252" w:lineRule="exact"/>
              <w:ind w:right="-15"/>
              <w:jc w:val="right"/>
              <w:rPr>
                <w:sz w:val="21"/>
              </w:rPr>
            </w:pPr>
            <w:r>
              <w:rPr>
                <w:sz w:val="21"/>
              </w:rPr>
              <w:t>88.51 </w:t>
            </w:r>
          </w:p>
        </w:tc>
        <w:tc>
          <w:tcPr>
            <w:tcW w:w="1897" w:type="dxa"/>
          </w:tcPr>
          <w:p>
            <w:pPr>
              <w:pStyle w:val="TableParagraph"/>
              <w:spacing w:line="252" w:lineRule="exact"/>
              <w:ind w:right="-15"/>
              <w:jc w:val="right"/>
              <w:rPr>
                <w:sz w:val="21"/>
              </w:rPr>
            </w:pPr>
            <w:r>
              <w:rPr>
                <w:sz w:val="21"/>
              </w:rPr>
              <w:t>2,659,415,545.10 </w:t>
            </w:r>
          </w:p>
        </w:tc>
        <w:tc>
          <w:tcPr>
            <w:tcW w:w="845" w:type="dxa"/>
          </w:tcPr>
          <w:p>
            <w:pPr>
              <w:pStyle w:val="TableParagraph"/>
              <w:spacing w:line="252" w:lineRule="exact"/>
              <w:ind w:right="-15"/>
              <w:jc w:val="right"/>
              <w:rPr>
                <w:sz w:val="21"/>
              </w:rPr>
            </w:pPr>
            <w:r>
              <w:rPr>
                <w:sz w:val="21"/>
              </w:rPr>
              <w:t>89.43 </w:t>
            </w:r>
          </w:p>
        </w:tc>
        <w:tc>
          <w:tcPr>
            <w:tcW w:w="954" w:type="dxa"/>
          </w:tcPr>
          <w:p>
            <w:pPr>
              <w:pStyle w:val="TableParagraph"/>
              <w:spacing w:line="252" w:lineRule="exact"/>
              <w:ind w:right="-15"/>
              <w:jc w:val="right"/>
              <w:rPr>
                <w:sz w:val="21"/>
              </w:rPr>
            </w:pPr>
            <w:r>
              <w:rPr>
                <w:sz w:val="21"/>
              </w:rPr>
              <w:t>-5.12 </w:t>
            </w:r>
          </w:p>
        </w:tc>
        <w:tc>
          <w:tcPr>
            <w:tcW w:w="677" w:type="dxa"/>
          </w:tcPr>
          <w:p>
            <w:pPr>
              <w:pStyle w:val="TableParagraph"/>
              <w:spacing w:line="252" w:lineRule="exact"/>
              <w:ind w:left="102"/>
              <w:rPr>
                <w:sz w:val="21"/>
              </w:rPr>
            </w:pPr>
            <w:r>
              <w:rPr>
                <w:w w:val="100"/>
                <w:sz w:val="21"/>
              </w:rPr>
              <w:t> </w:t>
            </w: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105"/>
              <w:rPr>
                <w:sz w:val="21"/>
              </w:rPr>
            </w:pPr>
            <w:r>
              <w:rPr>
                <w:spacing w:val="-1"/>
                <w:sz w:val="21"/>
              </w:rPr>
              <w:t>直接人工</w:t>
            </w:r>
            <w:r>
              <w:rPr>
                <w:sz w:val="21"/>
              </w:rPr>
              <w:t> </w:t>
            </w:r>
          </w:p>
        </w:tc>
        <w:tc>
          <w:tcPr>
            <w:tcW w:w="1897" w:type="dxa"/>
          </w:tcPr>
          <w:p>
            <w:pPr>
              <w:pStyle w:val="TableParagraph"/>
              <w:spacing w:line="252" w:lineRule="exact"/>
              <w:ind w:right="-15"/>
              <w:jc w:val="right"/>
              <w:rPr>
                <w:sz w:val="21"/>
              </w:rPr>
            </w:pPr>
            <w:r>
              <w:rPr>
                <w:sz w:val="21"/>
              </w:rPr>
              <w:t>123,355,007.98 </w:t>
            </w:r>
          </w:p>
        </w:tc>
        <w:tc>
          <w:tcPr>
            <w:tcW w:w="857" w:type="dxa"/>
          </w:tcPr>
          <w:p>
            <w:pPr>
              <w:pStyle w:val="TableParagraph"/>
              <w:spacing w:line="252" w:lineRule="exact"/>
              <w:ind w:right="-15"/>
              <w:jc w:val="right"/>
              <w:rPr>
                <w:sz w:val="21"/>
              </w:rPr>
            </w:pPr>
            <w:r>
              <w:rPr>
                <w:sz w:val="21"/>
              </w:rPr>
              <w:t>4.33 </w:t>
            </w:r>
          </w:p>
        </w:tc>
        <w:tc>
          <w:tcPr>
            <w:tcW w:w="1897" w:type="dxa"/>
          </w:tcPr>
          <w:p>
            <w:pPr>
              <w:pStyle w:val="TableParagraph"/>
              <w:spacing w:line="252" w:lineRule="exact"/>
              <w:ind w:right="-15"/>
              <w:jc w:val="right"/>
              <w:rPr>
                <w:sz w:val="21"/>
              </w:rPr>
            </w:pPr>
            <w:r>
              <w:rPr>
                <w:sz w:val="21"/>
              </w:rPr>
              <w:t>120,887,462.22 </w:t>
            </w:r>
          </w:p>
        </w:tc>
        <w:tc>
          <w:tcPr>
            <w:tcW w:w="845" w:type="dxa"/>
          </w:tcPr>
          <w:p>
            <w:pPr>
              <w:pStyle w:val="TableParagraph"/>
              <w:spacing w:line="252" w:lineRule="exact"/>
              <w:ind w:right="-15"/>
              <w:jc w:val="right"/>
              <w:rPr>
                <w:sz w:val="21"/>
              </w:rPr>
            </w:pPr>
            <w:r>
              <w:rPr>
                <w:sz w:val="21"/>
              </w:rPr>
              <w:t>4.07 </w:t>
            </w:r>
          </w:p>
        </w:tc>
        <w:tc>
          <w:tcPr>
            <w:tcW w:w="954" w:type="dxa"/>
          </w:tcPr>
          <w:p>
            <w:pPr>
              <w:pStyle w:val="TableParagraph"/>
              <w:spacing w:line="252" w:lineRule="exact"/>
              <w:ind w:right="-15"/>
              <w:jc w:val="right"/>
              <w:rPr>
                <w:sz w:val="21"/>
              </w:rPr>
            </w:pPr>
            <w:r>
              <w:rPr>
                <w:sz w:val="21"/>
              </w:rPr>
              <w:t>2.04 </w:t>
            </w:r>
          </w:p>
        </w:tc>
        <w:tc>
          <w:tcPr>
            <w:tcW w:w="677" w:type="dxa"/>
          </w:tcPr>
          <w:p>
            <w:pPr>
              <w:pStyle w:val="TableParagraph"/>
              <w:spacing w:line="252" w:lineRule="exact"/>
              <w:ind w:left="102"/>
              <w:rPr>
                <w:sz w:val="21"/>
              </w:rPr>
            </w:pPr>
            <w:r>
              <w:rPr>
                <w:w w:val="100"/>
                <w:sz w:val="21"/>
              </w:rPr>
              <w:t> </w:t>
            </w: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105"/>
              <w:rPr>
                <w:sz w:val="21"/>
              </w:rPr>
            </w:pPr>
            <w:r>
              <w:rPr>
                <w:spacing w:val="-1"/>
                <w:sz w:val="21"/>
              </w:rPr>
              <w:t>制造费用</w:t>
            </w:r>
            <w:r>
              <w:rPr>
                <w:sz w:val="21"/>
              </w:rPr>
              <w:t> </w:t>
            </w:r>
          </w:p>
        </w:tc>
        <w:tc>
          <w:tcPr>
            <w:tcW w:w="1897" w:type="dxa"/>
          </w:tcPr>
          <w:p>
            <w:pPr>
              <w:pStyle w:val="TableParagraph"/>
              <w:spacing w:line="250" w:lineRule="exact"/>
              <w:ind w:right="-15"/>
              <w:jc w:val="right"/>
              <w:rPr>
                <w:sz w:val="21"/>
              </w:rPr>
            </w:pPr>
            <w:r>
              <w:rPr>
                <w:sz w:val="21"/>
              </w:rPr>
              <w:t>193,406,475.35 </w:t>
            </w:r>
          </w:p>
        </w:tc>
        <w:tc>
          <w:tcPr>
            <w:tcW w:w="857" w:type="dxa"/>
          </w:tcPr>
          <w:p>
            <w:pPr>
              <w:pStyle w:val="TableParagraph"/>
              <w:spacing w:line="250" w:lineRule="exact"/>
              <w:ind w:right="-15"/>
              <w:jc w:val="right"/>
              <w:rPr>
                <w:sz w:val="21"/>
              </w:rPr>
            </w:pPr>
            <w:r>
              <w:rPr>
                <w:sz w:val="21"/>
              </w:rPr>
              <w:t>6.78 </w:t>
            </w:r>
          </w:p>
        </w:tc>
        <w:tc>
          <w:tcPr>
            <w:tcW w:w="1897" w:type="dxa"/>
          </w:tcPr>
          <w:p>
            <w:pPr>
              <w:pStyle w:val="TableParagraph"/>
              <w:spacing w:line="250" w:lineRule="exact"/>
              <w:ind w:right="-15"/>
              <w:jc w:val="right"/>
              <w:rPr>
                <w:sz w:val="21"/>
              </w:rPr>
            </w:pPr>
            <w:r>
              <w:rPr>
                <w:sz w:val="21"/>
              </w:rPr>
              <w:t>170,512,766.09 </w:t>
            </w:r>
          </w:p>
        </w:tc>
        <w:tc>
          <w:tcPr>
            <w:tcW w:w="845" w:type="dxa"/>
          </w:tcPr>
          <w:p>
            <w:pPr>
              <w:pStyle w:val="TableParagraph"/>
              <w:spacing w:line="250" w:lineRule="exact"/>
              <w:ind w:right="-15"/>
              <w:jc w:val="right"/>
              <w:rPr>
                <w:sz w:val="21"/>
              </w:rPr>
            </w:pPr>
            <w:r>
              <w:rPr>
                <w:sz w:val="21"/>
              </w:rPr>
              <w:t>5.73 </w:t>
            </w:r>
          </w:p>
        </w:tc>
        <w:tc>
          <w:tcPr>
            <w:tcW w:w="954" w:type="dxa"/>
          </w:tcPr>
          <w:p>
            <w:pPr>
              <w:pStyle w:val="TableParagraph"/>
              <w:spacing w:line="250" w:lineRule="exact"/>
              <w:ind w:right="-15"/>
              <w:jc w:val="right"/>
              <w:rPr>
                <w:sz w:val="21"/>
              </w:rPr>
            </w:pPr>
            <w:r>
              <w:rPr>
                <w:sz w:val="21"/>
              </w:rPr>
              <w:t>13.43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105"/>
              <w:rPr>
                <w:sz w:val="21"/>
              </w:rPr>
            </w:pPr>
            <w:r>
              <w:rPr>
                <w:sz w:val="21"/>
              </w:rPr>
              <w:t>委托加工费 </w:t>
            </w:r>
          </w:p>
        </w:tc>
        <w:tc>
          <w:tcPr>
            <w:tcW w:w="1897" w:type="dxa"/>
          </w:tcPr>
          <w:p>
            <w:pPr>
              <w:pStyle w:val="TableParagraph"/>
              <w:spacing w:line="252" w:lineRule="exact"/>
              <w:ind w:right="-15"/>
              <w:jc w:val="right"/>
              <w:rPr>
                <w:sz w:val="21"/>
              </w:rPr>
            </w:pPr>
            <w:r>
              <w:rPr>
                <w:sz w:val="21"/>
              </w:rPr>
              <w:t>10,846,389.91 </w:t>
            </w:r>
          </w:p>
        </w:tc>
        <w:tc>
          <w:tcPr>
            <w:tcW w:w="857" w:type="dxa"/>
          </w:tcPr>
          <w:p>
            <w:pPr>
              <w:pStyle w:val="TableParagraph"/>
              <w:spacing w:line="252" w:lineRule="exact"/>
              <w:ind w:right="-15"/>
              <w:jc w:val="right"/>
              <w:rPr>
                <w:sz w:val="21"/>
              </w:rPr>
            </w:pPr>
            <w:r>
              <w:rPr>
                <w:sz w:val="21"/>
              </w:rPr>
              <w:t>0.38 </w:t>
            </w:r>
          </w:p>
        </w:tc>
        <w:tc>
          <w:tcPr>
            <w:tcW w:w="1897" w:type="dxa"/>
          </w:tcPr>
          <w:p>
            <w:pPr>
              <w:pStyle w:val="TableParagraph"/>
              <w:spacing w:line="252" w:lineRule="exact"/>
              <w:ind w:right="-15"/>
              <w:jc w:val="right"/>
              <w:rPr>
                <w:sz w:val="21"/>
              </w:rPr>
            </w:pPr>
            <w:r>
              <w:rPr>
                <w:sz w:val="21"/>
              </w:rPr>
              <w:t>23,023,025.27 </w:t>
            </w:r>
          </w:p>
        </w:tc>
        <w:tc>
          <w:tcPr>
            <w:tcW w:w="845" w:type="dxa"/>
          </w:tcPr>
          <w:p>
            <w:pPr>
              <w:pStyle w:val="TableParagraph"/>
              <w:spacing w:line="252" w:lineRule="exact"/>
              <w:ind w:right="-15"/>
              <w:jc w:val="right"/>
              <w:rPr>
                <w:sz w:val="21"/>
              </w:rPr>
            </w:pPr>
            <w:r>
              <w:rPr>
                <w:sz w:val="21"/>
              </w:rPr>
              <w:t>0.77 </w:t>
            </w:r>
          </w:p>
        </w:tc>
        <w:tc>
          <w:tcPr>
            <w:tcW w:w="954" w:type="dxa"/>
          </w:tcPr>
          <w:p>
            <w:pPr>
              <w:pStyle w:val="TableParagraph"/>
              <w:spacing w:line="252" w:lineRule="exact"/>
              <w:ind w:right="-15"/>
              <w:jc w:val="right"/>
              <w:rPr>
                <w:sz w:val="21"/>
              </w:rPr>
            </w:pPr>
            <w:r>
              <w:rPr>
                <w:sz w:val="21"/>
              </w:rPr>
              <w:t>-52.89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534"/>
              <w:rPr>
                <w:sz w:val="21"/>
              </w:rPr>
            </w:pPr>
            <w:r>
              <w:rPr>
                <w:sz w:val="21"/>
              </w:rPr>
              <w:t>合计 </w:t>
            </w:r>
          </w:p>
        </w:tc>
        <w:tc>
          <w:tcPr>
            <w:tcW w:w="1897" w:type="dxa"/>
          </w:tcPr>
          <w:p>
            <w:pPr>
              <w:pStyle w:val="TableParagraph"/>
              <w:spacing w:line="252" w:lineRule="exact"/>
              <w:ind w:right="-15"/>
              <w:jc w:val="right"/>
              <w:rPr>
                <w:sz w:val="21"/>
              </w:rPr>
            </w:pPr>
            <w:r>
              <w:rPr>
                <w:sz w:val="21"/>
              </w:rPr>
              <w:t>2,850,748,158.17 </w:t>
            </w:r>
          </w:p>
        </w:tc>
        <w:tc>
          <w:tcPr>
            <w:tcW w:w="857" w:type="dxa"/>
          </w:tcPr>
          <w:p>
            <w:pPr>
              <w:pStyle w:val="TableParagraph"/>
              <w:spacing w:line="252" w:lineRule="exact"/>
              <w:ind w:right="-15"/>
              <w:jc w:val="right"/>
              <w:rPr>
                <w:sz w:val="21"/>
              </w:rPr>
            </w:pPr>
            <w:r>
              <w:rPr>
                <w:sz w:val="21"/>
              </w:rPr>
              <w:t>100.00 </w:t>
            </w:r>
          </w:p>
        </w:tc>
        <w:tc>
          <w:tcPr>
            <w:tcW w:w="1897" w:type="dxa"/>
          </w:tcPr>
          <w:p>
            <w:pPr>
              <w:pStyle w:val="TableParagraph"/>
              <w:spacing w:line="252" w:lineRule="exact"/>
              <w:ind w:right="-15"/>
              <w:jc w:val="right"/>
              <w:rPr>
                <w:sz w:val="21"/>
              </w:rPr>
            </w:pPr>
            <w:r>
              <w:rPr>
                <w:sz w:val="21"/>
              </w:rPr>
              <w:t>2,973,838,798.67 </w:t>
            </w:r>
          </w:p>
        </w:tc>
        <w:tc>
          <w:tcPr>
            <w:tcW w:w="845" w:type="dxa"/>
          </w:tcPr>
          <w:p>
            <w:pPr>
              <w:pStyle w:val="TableParagraph"/>
              <w:spacing w:line="252" w:lineRule="exact"/>
              <w:ind w:right="-15"/>
              <w:jc w:val="right"/>
              <w:rPr>
                <w:sz w:val="21"/>
              </w:rPr>
            </w:pPr>
            <w:r>
              <w:rPr>
                <w:sz w:val="21"/>
              </w:rPr>
              <w:t>100.00 </w:t>
            </w:r>
          </w:p>
        </w:tc>
        <w:tc>
          <w:tcPr>
            <w:tcW w:w="954" w:type="dxa"/>
          </w:tcPr>
          <w:p>
            <w:pPr>
              <w:pStyle w:val="TableParagraph"/>
              <w:spacing w:line="252" w:lineRule="exact"/>
              <w:ind w:right="-15"/>
              <w:jc w:val="right"/>
              <w:rPr>
                <w:sz w:val="21"/>
              </w:rPr>
            </w:pPr>
            <w:r>
              <w:rPr>
                <w:sz w:val="21"/>
              </w:rPr>
              <w:t>-4.14 </w:t>
            </w:r>
          </w:p>
        </w:tc>
        <w:tc>
          <w:tcPr>
            <w:tcW w:w="677" w:type="dxa"/>
          </w:tcPr>
          <w:p>
            <w:pPr>
              <w:pStyle w:val="TableParagraph"/>
              <w:spacing w:before="0"/>
              <w:rPr>
                <w:rFonts w:ascii="Times New Roman"/>
                <w:sz w:val="20"/>
              </w:rPr>
            </w:pPr>
          </w:p>
        </w:tc>
      </w:tr>
      <w:tr>
        <w:trPr>
          <w:trHeight w:val="270" w:hRule="atLeast"/>
        </w:trPr>
        <w:tc>
          <w:tcPr>
            <w:tcW w:w="9053" w:type="dxa"/>
            <w:gridSpan w:val="8"/>
          </w:tcPr>
          <w:p>
            <w:pPr>
              <w:pStyle w:val="TableParagraph"/>
              <w:spacing w:line="250" w:lineRule="exact"/>
              <w:ind w:left="4032" w:right="3920"/>
              <w:jc w:val="center"/>
              <w:rPr>
                <w:sz w:val="21"/>
              </w:rPr>
            </w:pPr>
            <w:r>
              <w:rPr>
                <w:sz w:val="21"/>
              </w:rPr>
              <w:t>分产品情况 </w:t>
            </w:r>
          </w:p>
        </w:tc>
      </w:tr>
      <w:tr>
        <w:trPr>
          <w:trHeight w:val="1363" w:hRule="atLeast"/>
        </w:trPr>
        <w:tc>
          <w:tcPr>
            <w:tcW w:w="428" w:type="dxa"/>
          </w:tcPr>
          <w:p>
            <w:pPr>
              <w:pStyle w:val="TableParagraph"/>
              <w:spacing w:before="5"/>
              <w:rPr>
                <w:sz w:val="21"/>
              </w:rPr>
            </w:pPr>
          </w:p>
          <w:p>
            <w:pPr>
              <w:pStyle w:val="TableParagraph"/>
              <w:spacing w:line="242" w:lineRule="auto" w:before="0"/>
              <w:ind w:left="108" w:right="-15"/>
              <w:jc w:val="both"/>
              <w:rPr>
                <w:sz w:val="21"/>
              </w:rPr>
            </w:pPr>
            <w:r>
              <w:rPr>
                <w:sz w:val="21"/>
              </w:rPr>
              <w:t>分产品 </w:t>
            </w:r>
          </w:p>
        </w:tc>
        <w:tc>
          <w:tcPr>
            <w:tcW w:w="1498" w:type="dxa"/>
          </w:tcPr>
          <w:p>
            <w:pPr>
              <w:pStyle w:val="TableParagraph"/>
              <w:spacing w:before="0"/>
              <w:rPr>
                <w:sz w:val="20"/>
              </w:rPr>
            </w:pPr>
          </w:p>
          <w:p>
            <w:pPr>
              <w:pStyle w:val="TableParagraph"/>
              <w:spacing w:before="7"/>
              <w:rPr>
                <w:sz w:val="22"/>
              </w:rPr>
            </w:pPr>
          </w:p>
          <w:p>
            <w:pPr>
              <w:pStyle w:val="TableParagraph"/>
              <w:spacing w:before="0"/>
              <w:ind w:left="114"/>
              <w:rPr>
                <w:sz w:val="21"/>
              </w:rPr>
            </w:pPr>
            <w:r>
              <w:rPr>
                <w:spacing w:val="-1"/>
                <w:sz w:val="21"/>
              </w:rPr>
              <w:t>成本构成项目</w:t>
            </w:r>
            <w:r>
              <w:rPr>
                <w:sz w:val="21"/>
              </w:rPr>
              <w:t> </w:t>
            </w:r>
          </w:p>
        </w:tc>
        <w:tc>
          <w:tcPr>
            <w:tcW w:w="1897" w:type="dxa"/>
          </w:tcPr>
          <w:p>
            <w:pPr>
              <w:pStyle w:val="TableParagraph"/>
              <w:spacing w:before="0"/>
              <w:rPr>
                <w:sz w:val="20"/>
              </w:rPr>
            </w:pPr>
          </w:p>
          <w:p>
            <w:pPr>
              <w:pStyle w:val="TableParagraph"/>
              <w:spacing w:before="7"/>
              <w:rPr>
                <w:sz w:val="22"/>
              </w:rPr>
            </w:pPr>
          </w:p>
          <w:p>
            <w:pPr>
              <w:pStyle w:val="TableParagraph"/>
              <w:spacing w:before="0"/>
              <w:ind w:left="524"/>
              <w:rPr>
                <w:sz w:val="21"/>
              </w:rPr>
            </w:pPr>
            <w:r>
              <w:rPr>
                <w:spacing w:val="-1"/>
                <w:sz w:val="21"/>
              </w:rPr>
              <w:t>本期金额</w:t>
            </w:r>
            <w:r>
              <w:rPr>
                <w:sz w:val="21"/>
              </w:rPr>
              <w:t> </w:t>
            </w:r>
          </w:p>
        </w:tc>
        <w:tc>
          <w:tcPr>
            <w:tcW w:w="857" w:type="dxa"/>
          </w:tcPr>
          <w:p>
            <w:pPr>
              <w:pStyle w:val="TableParagraph"/>
              <w:spacing w:line="242" w:lineRule="auto" w:before="138"/>
              <w:ind w:left="109" w:right="102"/>
              <w:jc w:val="center"/>
              <w:rPr>
                <w:sz w:val="21"/>
              </w:rPr>
            </w:pPr>
            <w:r>
              <w:rPr>
                <w:spacing w:val="-1"/>
                <w:sz w:val="21"/>
              </w:rPr>
              <w:t>本期占总成本</w:t>
            </w:r>
            <w:r>
              <w:rPr>
                <w:sz w:val="21"/>
              </w:rPr>
              <w:t>比例(%) </w:t>
            </w:r>
          </w:p>
        </w:tc>
        <w:tc>
          <w:tcPr>
            <w:tcW w:w="1897" w:type="dxa"/>
          </w:tcPr>
          <w:p>
            <w:pPr>
              <w:pStyle w:val="TableParagraph"/>
              <w:spacing w:before="0"/>
              <w:rPr>
                <w:sz w:val="20"/>
              </w:rPr>
            </w:pPr>
          </w:p>
          <w:p>
            <w:pPr>
              <w:pStyle w:val="TableParagraph"/>
              <w:spacing w:before="7"/>
              <w:rPr>
                <w:sz w:val="22"/>
              </w:rPr>
            </w:pPr>
          </w:p>
          <w:p>
            <w:pPr>
              <w:pStyle w:val="TableParagraph"/>
              <w:spacing w:before="0"/>
              <w:ind w:left="312"/>
              <w:rPr>
                <w:sz w:val="21"/>
              </w:rPr>
            </w:pPr>
            <w:r>
              <w:rPr>
                <w:spacing w:val="-1"/>
                <w:sz w:val="21"/>
              </w:rPr>
              <w:t>上年同期金额</w:t>
            </w:r>
            <w:r>
              <w:rPr>
                <w:sz w:val="21"/>
              </w:rPr>
              <w:t> </w:t>
            </w:r>
          </w:p>
        </w:tc>
        <w:tc>
          <w:tcPr>
            <w:tcW w:w="845" w:type="dxa"/>
          </w:tcPr>
          <w:p>
            <w:pPr>
              <w:pStyle w:val="TableParagraph"/>
              <w:spacing w:line="242" w:lineRule="auto" w:before="138"/>
              <w:ind w:left="103" w:right="45"/>
              <w:jc w:val="both"/>
              <w:rPr>
                <w:sz w:val="21"/>
              </w:rPr>
            </w:pPr>
            <w:r>
              <w:rPr>
                <w:sz w:val="21"/>
              </w:rPr>
              <w:t>上年同期占总成本比例(%) </w:t>
            </w:r>
          </w:p>
        </w:tc>
        <w:tc>
          <w:tcPr>
            <w:tcW w:w="954" w:type="dxa"/>
          </w:tcPr>
          <w:p>
            <w:pPr>
              <w:pStyle w:val="TableParagraph"/>
              <w:spacing w:line="242" w:lineRule="auto"/>
              <w:ind w:left="156" w:right="152"/>
              <w:jc w:val="both"/>
              <w:rPr>
                <w:sz w:val="21"/>
              </w:rPr>
            </w:pPr>
            <w:r>
              <w:rPr>
                <w:spacing w:val="-1"/>
                <w:sz w:val="21"/>
              </w:rPr>
              <w:t>本期金额较上</w:t>
            </w:r>
            <w:r>
              <w:rPr>
                <w:spacing w:val="-5"/>
                <w:sz w:val="21"/>
              </w:rPr>
              <w:t>年同期</w:t>
            </w:r>
          </w:p>
          <w:p>
            <w:pPr>
              <w:pStyle w:val="TableParagraph"/>
              <w:spacing w:line="270" w:lineRule="atLeast" w:before="0"/>
              <w:ind w:left="208" w:right="101" w:hanging="53"/>
              <w:rPr>
                <w:sz w:val="21"/>
              </w:rPr>
            </w:pPr>
            <w:r>
              <w:rPr>
                <w:sz w:val="21"/>
              </w:rPr>
              <w:t>变动比例(%) </w:t>
            </w:r>
          </w:p>
        </w:tc>
        <w:tc>
          <w:tcPr>
            <w:tcW w:w="677" w:type="dxa"/>
          </w:tcPr>
          <w:p>
            <w:pPr>
              <w:pStyle w:val="TableParagraph"/>
              <w:spacing w:before="0"/>
              <w:rPr>
                <w:sz w:val="20"/>
              </w:rPr>
            </w:pPr>
          </w:p>
          <w:p>
            <w:pPr>
              <w:pStyle w:val="TableParagraph"/>
              <w:spacing w:line="242" w:lineRule="auto" w:before="155"/>
              <w:ind w:left="124" w:right="15"/>
              <w:rPr>
                <w:sz w:val="21"/>
              </w:rPr>
            </w:pPr>
            <w:r>
              <w:rPr>
                <w:sz w:val="21"/>
              </w:rPr>
              <w:t>情况说明 </w:t>
            </w:r>
          </w:p>
        </w:tc>
      </w:tr>
      <w:tr>
        <w:trPr>
          <w:trHeight w:val="270" w:hRule="atLeast"/>
        </w:trPr>
        <w:tc>
          <w:tcPr>
            <w:tcW w:w="428" w:type="dxa"/>
            <w:vMerge w:val="restart"/>
          </w:tcPr>
          <w:p>
            <w:pPr>
              <w:pStyle w:val="TableParagraph"/>
              <w:spacing w:before="11"/>
              <w:rPr>
                <w:sz w:val="22"/>
              </w:rPr>
            </w:pPr>
          </w:p>
          <w:p>
            <w:pPr>
              <w:pStyle w:val="TableParagraph"/>
              <w:spacing w:line="242" w:lineRule="auto"/>
              <w:ind w:left="108" w:right="96"/>
              <w:jc w:val="both"/>
              <w:rPr>
                <w:sz w:val="21"/>
              </w:rPr>
            </w:pPr>
            <w:r>
              <w:rPr>
                <w:sz w:val="21"/>
              </w:rPr>
              <w:t>覆铜板</w:t>
            </w:r>
          </w:p>
        </w:tc>
        <w:tc>
          <w:tcPr>
            <w:tcW w:w="1498" w:type="dxa"/>
          </w:tcPr>
          <w:p>
            <w:pPr>
              <w:pStyle w:val="TableParagraph"/>
              <w:spacing w:line="250" w:lineRule="exact"/>
              <w:ind w:left="325"/>
              <w:rPr>
                <w:sz w:val="21"/>
              </w:rPr>
            </w:pPr>
            <w:r>
              <w:rPr>
                <w:spacing w:val="-1"/>
                <w:sz w:val="21"/>
              </w:rPr>
              <w:t>直接材料</w:t>
            </w:r>
            <w:r>
              <w:rPr>
                <w:sz w:val="21"/>
              </w:rPr>
              <w:t> </w:t>
            </w:r>
          </w:p>
        </w:tc>
        <w:tc>
          <w:tcPr>
            <w:tcW w:w="1897" w:type="dxa"/>
          </w:tcPr>
          <w:p>
            <w:pPr>
              <w:pStyle w:val="TableParagraph"/>
              <w:spacing w:line="250" w:lineRule="exact"/>
              <w:ind w:right="-15"/>
              <w:jc w:val="right"/>
              <w:rPr>
                <w:sz w:val="21"/>
              </w:rPr>
            </w:pPr>
            <w:r>
              <w:rPr>
                <w:sz w:val="21"/>
              </w:rPr>
              <w:t>2,060,962,359.19 </w:t>
            </w:r>
          </w:p>
        </w:tc>
        <w:tc>
          <w:tcPr>
            <w:tcW w:w="857" w:type="dxa"/>
          </w:tcPr>
          <w:p>
            <w:pPr>
              <w:pStyle w:val="TableParagraph"/>
              <w:spacing w:line="250" w:lineRule="exact"/>
              <w:ind w:right="-15"/>
              <w:jc w:val="right"/>
              <w:rPr>
                <w:sz w:val="21"/>
              </w:rPr>
            </w:pPr>
            <w:r>
              <w:rPr>
                <w:sz w:val="21"/>
              </w:rPr>
              <w:t>91.95 </w:t>
            </w:r>
          </w:p>
        </w:tc>
        <w:tc>
          <w:tcPr>
            <w:tcW w:w="1897" w:type="dxa"/>
          </w:tcPr>
          <w:p>
            <w:pPr>
              <w:pStyle w:val="TableParagraph"/>
              <w:spacing w:line="250" w:lineRule="exact"/>
              <w:ind w:right="-15"/>
              <w:jc w:val="right"/>
              <w:rPr>
                <w:sz w:val="21"/>
              </w:rPr>
            </w:pPr>
            <w:r>
              <w:rPr>
                <w:sz w:val="21"/>
              </w:rPr>
              <w:t>2,130,384,048.36 </w:t>
            </w:r>
          </w:p>
        </w:tc>
        <w:tc>
          <w:tcPr>
            <w:tcW w:w="845" w:type="dxa"/>
          </w:tcPr>
          <w:p>
            <w:pPr>
              <w:pStyle w:val="TableParagraph"/>
              <w:spacing w:line="250" w:lineRule="exact"/>
              <w:ind w:right="-15"/>
              <w:jc w:val="right"/>
              <w:rPr>
                <w:sz w:val="21"/>
              </w:rPr>
            </w:pPr>
            <w:r>
              <w:rPr>
                <w:sz w:val="21"/>
              </w:rPr>
              <w:t>93.02 </w:t>
            </w:r>
          </w:p>
        </w:tc>
        <w:tc>
          <w:tcPr>
            <w:tcW w:w="954" w:type="dxa"/>
          </w:tcPr>
          <w:p>
            <w:pPr>
              <w:pStyle w:val="TableParagraph"/>
              <w:spacing w:line="250" w:lineRule="exact"/>
              <w:ind w:right="-15"/>
              <w:jc w:val="right"/>
              <w:rPr>
                <w:sz w:val="21"/>
              </w:rPr>
            </w:pPr>
            <w:r>
              <w:rPr>
                <w:sz w:val="21"/>
              </w:rPr>
              <w:t>-3.26 </w:t>
            </w:r>
          </w:p>
        </w:tc>
        <w:tc>
          <w:tcPr>
            <w:tcW w:w="677" w:type="dxa"/>
          </w:tcPr>
          <w:p>
            <w:pPr>
              <w:pStyle w:val="TableParagraph"/>
              <w:spacing w:line="250" w:lineRule="exact"/>
              <w:ind w:right="-15"/>
              <w:jc w:val="right"/>
              <w:rPr>
                <w:sz w:val="21"/>
              </w:rPr>
            </w:pPr>
            <w:r>
              <w:rPr>
                <w:w w:val="100"/>
                <w:sz w:val="21"/>
              </w:rPr>
              <w:t> </w:t>
            </w: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0" w:lineRule="exact" w:before="3"/>
              <w:ind w:left="325"/>
              <w:rPr>
                <w:sz w:val="21"/>
              </w:rPr>
            </w:pPr>
            <w:r>
              <w:rPr>
                <w:spacing w:val="-1"/>
                <w:sz w:val="21"/>
              </w:rPr>
              <w:t>直接人工</w:t>
            </w:r>
            <w:r>
              <w:rPr>
                <w:sz w:val="21"/>
              </w:rPr>
              <w:t> </w:t>
            </w:r>
          </w:p>
        </w:tc>
        <w:tc>
          <w:tcPr>
            <w:tcW w:w="1897" w:type="dxa"/>
          </w:tcPr>
          <w:p>
            <w:pPr>
              <w:pStyle w:val="TableParagraph"/>
              <w:spacing w:line="250" w:lineRule="exact" w:before="3"/>
              <w:ind w:right="-15"/>
              <w:jc w:val="right"/>
              <w:rPr>
                <w:sz w:val="21"/>
              </w:rPr>
            </w:pPr>
            <w:r>
              <w:rPr>
                <w:sz w:val="21"/>
              </w:rPr>
              <w:t>60,036,595.12 </w:t>
            </w:r>
          </w:p>
        </w:tc>
        <w:tc>
          <w:tcPr>
            <w:tcW w:w="857" w:type="dxa"/>
          </w:tcPr>
          <w:p>
            <w:pPr>
              <w:pStyle w:val="TableParagraph"/>
              <w:spacing w:line="250" w:lineRule="exact" w:before="3"/>
              <w:ind w:right="-15"/>
              <w:jc w:val="right"/>
              <w:rPr>
                <w:sz w:val="21"/>
              </w:rPr>
            </w:pPr>
            <w:r>
              <w:rPr>
                <w:sz w:val="21"/>
              </w:rPr>
              <w:t>2.68 </w:t>
            </w:r>
          </w:p>
        </w:tc>
        <w:tc>
          <w:tcPr>
            <w:tcW w:w="1897" w:type="dxa"/>
          </w:tcPr>
          <w:p>
            <w:pPr>
              <w:pStyle w:val="TableParagraph"/>
              <w:spacing w:line="250" w:lineRule="exact" w:before="3"/>
              <w:ind w:right="-15"/>
              <w:jc w:val="right"/>
              <w:rPr>
                <w:sz w:val="21"/>
              </w:rPr>
            </w:pPr>
            <w:r>
              <w:rPr>
                <w:sz w:val="21"/>
              </w:rPr>
              <w:t>57,591,423.68 </w:t>
            </w:r>
          </w:p>
        </w:tc>
        <w:tc>
          <w:tcPr>
            <w:tcW w:w="845" w:type="dxa"/>
          </w:tcPr>
          <w:p>
            <w:pPr>
              <w:pStyle w:val="TableParagraph"/>
              <w:spacing w:line="250" w:lineRule="exact" w:before="3"/>
              <w:ind w:right="-15"/>
              <w:jc w:val="right"/>
              <w:rPr>
                <w:sz w:val="21"/>
              </w:rPr>
            </w:pPr>
            <w:r>
              <w:rPr>
                <w:sz w:val="21"/>
              </w:rPr>
              <w:t>2.51 </w:t>
            </w:r>
          </w:p>
        </w:tc>
        <w:tc>
          <w:tcPr>
            <w:tcW w:w="954" w:type="dxa"/>
          </w:tcPr>
          <w:p>
            <w:pPr>
              <w:pStyle w:val="TableParagraph"/>
              <w:spacing w:line="250" w:lineRule="exact" w:before="3"/>
              <w:ind w:right="-15"/>
              <w:jc w:val="right"/>
              <w:rPr>
                <w:sz w:val="21"/>
              </w:rPr>
            </w:pPr>
            <w:r>
              <w:rPr>
                <w:sz w:val="21"/>
              </w:rPr>
              <w:t>4.25 </w:t>
            </w:r>
          </w:p>
        </w:tc>
        <w:tc>
          <w:tcPr>
            <w:tcW w:w="677" w:type="dxa"/>
          </w:tcPr>
          <w:p>
            <w:pPr>
              <w:pStyle w:val="TableParagraph"/>
              <w:spacing w:line="250" w:lineRule="exact" w:before="3"/>
              <w:ind w:right="-15"/>
              <w:jc w:val="right"/>
              <w:rPr>
                <w:sz w:val="21"/>
              </w:rPr>
            </w:pPr>
            <w:r>
              <w:rPr>
                <w:w w:val="100"/>
                <w:sz w:val="21"/>
              </w:rPr>
              <w:t> </w:t>
            </w: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pacing w:val="-1"/>
                <w:sz w:val="21"/>
              </w:rPr>
              <w:t>制造费用</w:t>
            </w:r>
            <w:r>
              <w:rPr>
                <w:sz w:val="21"/>
              </w:rPr>
              <w:t> </w:t>
            </w:r>
          </w:p>
        </w:tc>
        <w:tc>
          <w:tcPr>
            <w:tcW w:w="1897" w:type="dxa"/>
          </w:tcPr>
          <w:p>
            <w:pPr>
              <w:pStyle w:val="TableParagraph"/>
              <w:spacing w:line="252" w:lineRule="exact"/>
              <w:ind w:right="-15"/>
              <w:jc w:val="right"/>
              <w:rPr>
                <w:sz w:val="21"/>
              </w:rPr>
            </w:pPr>
            <w:r>
              <w:rPr>
                <w:sz w:val="21"/>
              </w:rPr>
              <w:t>120,498,407.47 </w:t>
            </w:r>
          </w:p>
        </w:tc>
        <w:tc>
          <w:tcPr>
            <w:tcW w:w="857" w:type="dxa"/>
          </w:tcPr>
          <w:p>
            <w:pPr>
              <w:pStyle w:val="TableParagraph"/>
              <w:spacing w:line="252" w:lineRule="exact"/>
              <w:ind w:right="-15"/>
              <w:jc w:val="right"/>
              <w:rPr>
                <w:sz w:val="21"/>
              </w:rPr>
            </w:pPr>
            <w:r>
              <w:rPr>
                <w:sz w:val="21"/>
              </w:rPr>
              <w:t>5.38 </w:t>
            </w:r>
          </w:p>
        </w:tc>
        <w:tc>
          <w:tcPr>
            <w:tcW w:w="1897" w:type="dxa"/>
          </w:tcPr>
          <w:p>
            <w:pPr>
              <w:pStyle w:val="TableParagraph"/>
              <w:spacing w:line="252" w:lineRule="exact"/>
              <w:ind w:right="-15"/>
              <w:jc w:val="right"/>
              <w:rPr>
                <w:sz w:val="21"/>
              </w:rPr>
            </w:pPr>
            <w:r>
              <w:rPr>
                <w:sz w:val="21"/>
              </w:rPr>
              <w:t>98,434,597.19 </w:t>
            </w:r>
          </w:p>
        </w:tc>
        <w:tc>
          <w:tcPr>
            <w:tcW w:w="845" w:type="dxa"/>
          </w:tcPr>
          <w:p>
            <w:pPr>
              <w:pStyle w:val="TableParagraph"/>
              <w:spacing w:line="252" w:lineRule="exact"/>
              <w:ind w:right="-15"/>
              <w:jc w:val="right"/>
              <w:rPr>
                <w:sz w:val="21"/>
              </w:rPr>
            </w:pPr>
            <w:r>
              <w:rPr>
                <w:sz w:val="21"/>
              </w:rPr>
              <w:t>4.30 </w:t>
            </w:r>
          </w:p>
        </w:tc>
        <w:tc>
          <w:tcPr>
            <w:tcW w:w="954" w:type="dxa"/>
          </w:tcPr>
          <w:p>
            <w:pPr>
              <w:pStyle w:val="TableParagraph"/>
              <w:spacing w:line="252" w:lineRule="exact"/>
              <w:ind w:right="-15"/>
              <w:jc w:val="right"/>
              <w:rPr>
                <w:sz w:val="21"/>
              </w:rPr>
            </w:pPr>
            <w:r>
              <w:rPr>
                <w:sz w:val="21"/>
              </w:rPr>
              <w:t>22.41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220"/>
              <w:rPr>
                <w:sz w:val="21"/>
              </w:rPr>
            </w:pPr>
            <w:r>
              <w:rPr>
                <w:sz w:val="21"/>
              </w:rPr>
              <w:t>委托加工费 </w:t>
            </w:r>
          </w:p>
        </w:tc>
        <w:tc>
          <w:tcPr>
            <w:tcW w:w="1897" w:type="dxa"/>
          </w:tcPr>
          <w:p>
            <w:pPr>
              <w:pStyle w:val="TableParagraph"/>
              <w:spacing w:line="250" w:lineRule="exact"/>
              <w:ind w:right="-15"/>
              <w:jc w:val="right"/>
              <w:rPr>
                <w:sz w:val="21"/>
              </w:rPr>
            </w:pPr>
            <w:r>
              <w:rPr>
                <w:sz w:val="21"/>
              </w:rPr>
              <w:t>- </w:t>
            </w:r>
          </w:p>
        </w:tc>
        <w:tc>
          <w:tcPr>
            <w:tcW w:w="857" w:type="dxa"/>
          </w:tcPr>
          <w:p>
            <w:pPr>
              <w:pStyle w:val="TableParagraph"/>
              <w:spacing w:line="250" w:lineRule="exact"/>
              <w:ind w:right="-15"/>
              <w:jc w:val="right"/>
              <w:rPr>
                <w:sz w:val="21"/>
              </w:rPr>
            </w:pPr>
            <w:r>
              <w:rPr>
                <w:sz w:val="21"/>
              </w:rPr>
              <w:t>- </w:t>
            </w:r>
          </w:p>
        </w:tc>
        <w:tc>
          <w:tcPr>
            <w:tcW w:w="1897" w:type="dxa"/>
          </w:tcPr>
          <w:p>
            <w:pPr>
              <w:pStyle w:val="TableParagraph"/>
              <w:spacing w:line="250" w:lineRule="exact"/>
              <w:ind w:right="-15"/>
              <w:jc w:val="right"/>
              <w:rPr>
                <w:sz w:val="21"/>
              </w:rPr>
            </w:pPr>
            <w:r>
              <w:rPr>
                <w:sz w:val="21"/>
              </w:rPr>
              <w:t>3,942,457.50 </w:t>
            </w:r>
          </w:p>
        </w:tc>
        <w:tc>
          <w:tcPr>
            <w:tcW w:w="845" w:type="dxa"/>
          </w:tcPr>
          <w:p>
            <w:pPr>
              <w:pStyle w:val="TableParagraph"/>
              <w:spacing w:line="250" w:lineRule="exact"/>
              <w:ind w:right="-15"/>
              <w:jc w:val="right"/>
              <w:rPr>
                <w:sz w:val="21"/>
              </w:rPr>
            </w:pPr>
            <w:r>
              <w:rPr>
                <w:sz w:val="21"/>
              </w:rPr>
              <w:t>0.17 </w:t>
            </w:r>
          </w:p>
        </w:tc>
        <w:tc>
          <w:tcPr>
            <w:tcW w:w="954" w:type="dxa"/>
          </w:tcPr>
          <w:p>
            <w:pPr>
              <w:pStyle w:val="TableParagraph"/>
              <w:spacing w:line="250" w:lineRule="exact"/>
              <w:ind w:right="-15"/>
              <w:jc w:val="right"/>
              <w:rPr>
                <w:sz w:val="21"/>
              </w:rPr>
            </w:pPr>
            <w:r>
              <w:rPr>
                <w:sz w:val="21"/>
              </w:rPr>
              <w:t>-100.00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534"/>
              <w:rPr>
                <w:sz w:val="21"/>
              </w:rPr>
            </w:pPr>
            <w:r>
              <w:rPr>
                <w:sz w:val="21"/>
              </w:rPr>
              <w:t>小计 </w:t>
            </w:r>
          </w:p>
        </w:tc>
        <w:tc>
          <w:tcPr>
            <w:tcW w:w="1897" w:type="dxa"/>
          </w:tcPr>
          <w:p>
            <w:pPr>
              <w:pStyle w:val="TableParagraph"/>
              <w:spacing w:line="252" w:lineRule="exact"/>
              <w:ind w:right="-15"/>
              <w:jc w:val="right"/>
              <w:rPr>
                <w:sz w:val="21"/>
              </w:rPr>
            </w:pPr>
            <w:r>
              <w:rPr>
                <w:sz w:val="21"/>
              </w:rPr>
              <w:t>2,241,497,361.79 </w:t>
            </w:r>
          </w:p>
        </w:tc>
        <w:tc>
          <w:tcPr>
            <w:tcW w:w="857" w:type="dxa"/>
          </w:tcPr>
          <w:p>
            <w:pPr>
              <w:pStyle w:val="TableParagraph"/>
              <w:spacing w:line="252" w:lineRule="exact"/>
              <w:ind w:right="-15"/>
              <w:jc w:val="right"/>
              <w:rPr>
                <w:sz w:val="21"/>
              </w:rPr>
            </w:pPr>
            <w:r>
              <w:rPr>
                <w:sz w:val="21"/>
              </w:rPr>
              <w:t>100.00 </w:t>
            </w:r>
          </w:p>
        </w:tc>
        <w:tc>
          <w:tcPr>
            <w:tcW w:w="1897" w:type="dxa"/>
          </w:tcPr>
          <w:p>
            <w:pPr>
              <w:pStyle w:val="TableParagraph"/>
              <w:spacing w:line="252" w:lineRule="exact"/>
              <w:ind w:right="-15"/>
              <w:jc w:val="right"/>
              <w:rPr>
                <w:sz w:val="21"/>
              </w:rPr>
            </w:pPr>
            <w:r>
              <w:rPr>
                <w:sz w:val="21"/>
              </w:rPr>
              <w:t>2,290,352,526.72 </w:t>
            </w:r>
          </w:p>
        </w:tc>
        <w:tc>
          <w:tcPr>
            <w:tcW w:w="845" w:type="dxa"/>
          </w:tcPr>
          <w:p>
            <w:pPr>
              <w:pStyle w:val="TableParagraph"/>
              <w:spacing w:line="252" w:lineRule="exact"/>
              <w:ind w:right="-15"/>
              <w:jc w:val="right"/>
              <w:rPr>
                <w:sz w:val="21"/>
              </w:rPr>
            </w:pPr>
            <w:r>
              <w:rPr>
                <w:sz w:val="21"/>
              </w:rPr>
              <w:t>100.00 </w:t>
            </w:r>
          </w:p>
        </w:tc>
        <w:tc>
          <w:tcPr>
            <w:tcW w:w="954" w:type="dxa"/>
          </w:tcPr>
          <w:p>
            <w:pPr>
              <w:pStyle w:val="TableParagraph"/>
              <w:spacing w:line="252" w:lineRule="exact"/>
              <w:ind w:right="-15"/>
              <w:jc w:val="right"/>
              <w:rPr>
                <w:sz w:val="21"/>
              </w:rPr>
            </w:pPr>
            <w:r>
              <w:rPr>
                <w:sz w:val="21"/>
              </w:rPr>
              <w:t>-2.13 </w:t>
            </w:r>
          </w:p>
        </w:tc>
        <w:tc>
          <w:tcPr>
            <w:tcW w:w="677" w:type="dxa"/>
          </w:tcPr>
          <w:p>
            <w:pPr>
              <w:pStyle w:val="TableParagraph"/>
              <w:spacing w:before="0"/>
              <w:rPr>
                <w:rFonts w:ascii="Times New Roman"/>
                <w:sz w:val="20"/>
              </w:rPr>
            </w:pPr>
          </w:p>
        </w:tc>
      </w:tr>
      <w:tr>
        <w:trPr>
          <w:trHeight w:val="273" w:hRule="atLeast"/>
        </w:trPr>
        <w:tc>
          <w:tcPr>
            <w:tcW w:w="428" w:type="dxa"/>
            <w:vMerge w:val="restart"/>
          </w:tcPr>
          <w:p>
            <w:pPr>
              <w:pStyle w:val="TableParagraph"/>
              <w:spacing w:before="10"/>
              <w:ind w:left="108"/>
              <w:rPr>
                <w:sz w:val="21"/>
              </w:rPr>
            </w:pPr>
            <w:r>
              <w:rPr>
                <w:w w:val="100"/>
                <w:sz w:val="21"/>
              </w:rPr>
              <w:t>导</w:t>
            </w:r>
          </w:p>
          <w:p>
            <w:pPr>
              <w:pStyle w:val="TableParagraph"/>
              <w:spacing w:line="270" w:lineRule="atLeast" w:before="0"/>
              <w:ind w:left="108" w:right="96"/>
              <w:rPr>
                <w:sz w:val="21"/>
              </w:rPr>
            </w:pPr>
            <w:r>
              <w:rPr>
                <w:sz w:val="21"/>
              </w:rPr>
              <w:t>热材</w:t>
            </w:r>
          </w:p>
        </w:tc>
        <w:tc>
          <w:tcPr>
            <w:tcW w:w="1498" w:type="dxa"/>
          </w:tcPr>
          <w:p>
            <w:pPr>
              <w:pStyle w:val="TableParagraph"/>
              <w:spacing w:line="252" w:lineRule="exact"/>
              <w:ind w:left="325"/>
              <w:rPr>
                <w:sz w:val="21"/>
              </w:rPr>
            </w:pPr>
            <w:r>
              <w:rPr>
                <w:spacing w:val="-1"/>
                <w:sz w:val="21"/>
              </w:rPr>
              <w:t>直接材料</w:t>
            </w:r>
            <w:r>
              <w:rPr>
                <w:sz w:val="21"/>
              </w:rPr>
              <w:t> </w:t>
            </w:r>
          </w:p>
        </w:tc>
        <w:tc>
          <w:tcPr>
            <w:tcW w:w="1897" w:type="dxa"/>
          </w:tcPr>
          <w:p>
            <w:pPr>
              <w:pStyle w:val="TableParagraph"/>
              <w:spacing w:line="252" w:lineRule="exact"/>
              <w:ind w:right="-15"/>
              <w:jc w:val="right"/>
              <w:rPr>
                <w:sz w:val="21"/>
              </w:rPr>
            </w:pPr>
            <w:r>
              <w:rPr>
                <w:sz w:val="21"/>
              </w:rPr>
              <w:t>135,438,743.19 </w:t>
            </w:r>
          </w:p>
        </w:tc>
        <w:tc>
          <w:tcPr>
            <w:tcW w:w="857" w:type="dxa"/>
          </w:tcPr>
          <w:p>
            <w:pPr>
              <w:pStyle w:val="TableParagraph"/>
              <w:spacing w:line="252" w:lineRule="exact"/>
              <w:ind w:right="-15"/>
              <w:jc w:val="right"/>
              <w:rPr>
                <w:sz w:val="21"/>
              </w:rPr>
            </w:pPr>
            <w:r>
              <w:rPr>
                <w:sz w:val="21"/>
              </w:rPr>
              <w:t>89.37 </w:t>
            </w:r>
          </w:p>
        </w:tc>
        <w:tc>
          <w:tcPr>
            <w:tcW w:w="1897" w:type="dxa"/>
          </w:tcPr>
          <w:p>
            <w:pPr>
              <w:pStyle w:val="TableParagraph"/>
              <w:spacing w:line="252" w:lineRule="exact"/>
              <w:ind w:right="-15"/>
              <w:jc w:val="right"/>
              <w:rPr>
                <w:sz w:val="21"/>
              </w:rPr>
            </w:pPr>
            <w:r>
              <w:rPr>
                <w:sz w:val="21"/>
              </w:rPr>
              <w:t>160,431,238.00 </w:t>
            </w:r>
          </w:p>
        </w:tc>
        <w:tc>
          <w:tcPr>
            <w:tcW w:w="845" w:type="dxa"/>
          </w:tcPr>
          <w:p>
            <w:pPr>
              <w:pStyle w:val="TableParagraph"/>
              <w:spacing w:line="252" w:lineRule="exact"/>
              <w:ind w:right="-15"/>
              <w:jc w:val="right"/>
              <w:rPr>
                <w:sz w:val="21"/>
              </w:rPr>
            </w:pPr>
            <w:r>
              <w:rPr>
                <w:sz w:val="21"/>
              </w:rPr>
              <w:t>89.08 </w:t>
            </w:r>
          </w:p>
        </w:tc>
        <w:tc>
          <w:tcPr>
            <w:tcW w:w="954" w:type="dxa"/>
          </w:tcPr>
          <w:p>
            <w:pPr>
              <w:pStyle w:val="TableParagraph"/>
              <w:spacing w:line="252" w:lineRule="exact"/>
              <w:ind w:right="-15"/>
              <w:jc w:val="right"/>
              <w:rPr>
                <w:sz w:val="21"/>
              </w:rPr>
            </w:pPr>
            <w:r>
              <w:rPr>
                <w:sz w:val="21"/>
              </w:rPr>
              <w:t>-15.58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325"/>
              <w:rPr>
                <w:sz w:val="21"/>
              </w:rPr>
            </w:pPr>
            <w:r>
              <w:rPr>
                <w:spacing w:val="-1"/>
                <w:sz w:val="21"/>
              </w:rPr>
              <w:t>直接人工</w:t>
            </w:r>
            <w:r>
              <w:rPr>
                <w:sz w:val="21"/>
              </w:rPr>
              <w:t> </w:t>
            </w:r>
          </w:p>
        </w:tc>
        <w:tc>
          <w:tcPr>
            <w:tcW w:w="1897" w:type="dxa"/>
          </w:tcPr>
          <w:p>
            <w:pPr>
              <w:pStyle w:val="TableParagraph"/>
              <w:spacing w:line="250" w:lineRule="exact"/>
              <w:ind w:right="-15"/>
              <w:jc w:val="right"/>
              <w:rPr>
                <w:sz w:val="21"/>
              </w:rPr>
            </w:pPr>
            <w:r>
              <w:rPr>
                <w:sz w:val="21"/>
              </w:rPr>
              <w:t>7,235,341.03 </w:t>
            </w:r>
          </w:p>
        </w:tc>
        <w:tc>
          <w:tcPr>
            <w:tcW w:w="857" w:type="dxa"/>
          </w:tcPr>
          <w:p>
            <w:pPr>
              <w:pStyle w:val="TableParagraph"/>
              <w:spacing w:line="250" w:lineRule="exact"/>
              <w:ind w:right="-15"/>
              <w:jc w:val="right"/>
              <w:rPr>
                <w:sz w:val="21"/>
              </w:rPr>
            </w:pPr>
            <w:r>
              <w:rPr>
                <w:sz w:val="21"/>
              </w:rPr>
              <w:t>4.77 </w:t>
            </w:r>
          </w:p>
        </w:tc>
        <w:tc>
          <w:tcPr>
            <w:tcW w:w="1897" w:type="dxa"/>
          </w:tcPr>
          <w:p>
            <w:pPr>
              <w:pStyle w:val="TableParagraph"/>
              <w:spacing w:line="250" w:lineRule="exact"/>
              <w:ind w:right="-15"/>
              <w:jc w:val="right"/>
              <w:rPr>
                <w:sz w:val="21"/>
              </w:rPr>
            </w:pPr>
            <w:r>
              <w:rPr>
                <w:sz w:val="21"/>
              </w:rPr>
              <w:t>8,138,718.44 </w:t>
            </w:r>
          </w:p>
        </w:tc>
        <w:tc>
          <w:tcPr>
            <w:tcW w:w="845" w:type="dxa"/>
          </w:tcPr>
          <w:p>
            <w:pPr>
              <w:pStyle w:val="TableParagraph"/>
              <w:spacing w:line="250" w:lineRule="exact"/>
              <w:ind w:right="-15"/>
              <w:jc w:val="right"/>
              <w:rPr>
                <w:sz w:val="21"/>
              </w:rPr>
            </w:pPr>
            <w:r>
              <w:rPr>
                <w:sz w:val="21"/>
              </w:rPr>
              <w:t>4.52 </w:t>
            </w:r>
          </w:p>
        </w:tc>
        <w:tc>
          <w:tcPr>
            <w:tcW w:w="954" w:type="dxa"/>
          </w:tcPr>
          <w:p>
            <w:pPr>
              <w:pStyle w:val="TableParagraph"/>
              <w:spacing w:line="250" w:lineRule="exact"/>
              <w:ind w:right="-15"/>
              <w:jc w:val="right"/>
              <w:rPr>
                <w:sz w:val="21"/>
              </w:rPr>
            </w:pPr>
            <w:r>
              <w:rPr>
                <w:sz w:val="21"/>
              </w:rPr>
              <w:t>-11.10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pacing w:val="-1"/>
                <w:sz w:val="21"/>
              </w:rPr>
              <w:t>制造费用</w:t>
            </w:r>
            <w:r>
              <w:rPr>
                <w:sz w:val="21"/>
              </w:rPr>
              <w:t> </w:t>
            </w:r>
          </w:p>
        </w:tc>
        <w:tc>
          <w:tcPr>
            <w:tcW w:w="1897" w:type="dxa"/>
          </w:tcPr>
          <w:p>
            <w:pPr>
              <w:pStyle w:val="TableParagraph"/>
              <w:spacing w:line="252" w:lineRule="exact"/>
              <w:ind w:right="-15"/>
              <w:jc w:val="right"/>
              <w:rPr>
                <w:sz w:val="21"/>
              </w:rPr>
            </w:pPr>
            <w:r>
              <w:rPr>
                <w:sz w:val="21"/>
              </w:rPr>
              <w:t>7,754,360.89 </w:t>
            </w:r>
          </w:p>
        </w:tc>
        <w:tc>
          <w:tcPr>
            <w:tcW w:w="857" w:type="dxa"/>
          </w:tcPr>
          <w:p>
            <w:pPr>
              <w:pStyle w:val="TableParagraph"/>
              <w:spacing w:line="252" w:lineRule="exact"/>
              <w:ind w:right="-15"/>
              <w:jc w:val="right"/>
              <w:rPr>
                <w:sz w:val="21"/>
              </w:rPr>
            </w:pPr>
            <w:r>
              <w:rPr>
                <w:sz w:val="21"/>
              </w:rPr>
              <w:t>5.12 </w:t>
            </w:r>
          </w:p>
        </w:tc>
        <w:tc>
          <w:tcPr>
            <w:tcW w:w="1897" w:type="dxa"/>
          </w:tcPr>
          <w:p>
            <w:pPr>
              <w:pStyle w:val="TableParagraph"/>
              <w:spacing w:line="252" w:lineRule="exact"/>
              <w:ind w:right="-15"/>
              <w:jc w:val="right"/>
              <w:rPr>
                <w:sz w:val="21"/>
              </w:rPr>
            </w:pPr>
            <w:r>
              <w:rPr>
                <w:sz w:val="21"/>
              </w:rPr>
              <w:t>7,883,060.29 </w:t>
            </w:r>
          </w:p>
        </w:tc>
        <w:tc>
          <w:tcPr>
            <w:tcW w:w="845" w:type="dxa"/>
          </w:tcPr>
          <w:p>
            <w:pPr>
              <w:pStyle w:val="TableParagraph"/>
              <w:spacing w:line="252" w:lineRule="exact"/>
              <w:ind w:right="-15"/>
              <w:jc w:val="right"/>
              <w:rPr>
                <w:sz w:val="21"/>
              </w:rPr>
            </w:pPr>
            <w:r>
              <w:rPr>
                <w:sz w:val="21"/>
              </w:rPr>
              <w:t>4.38 </w:t>
            </w:r>
          </w:p>
        </w:tc>
        <w:tc>
          <w:tcPr>
            <w:tcW w:w="954" w:type="dxa"/>
          </w:tcPr>
          <w:p>
            <w:pPr>
              <w:pStyle w:val="TableParagraph"/>
              <w:spacing w:line="252" w:lineRule="exact"/>
              <w:ind w:right="-15"/>
              <w:jc w:val="right"/>
              <w:rPr>
                <w:sz w:val="21"/>
              </w:rPr>
            </w:pPr>
            <w:r>
              <w:rPr>
                <w:sz w:val="21"/>
              </w:rPr>
              <w:t>-1.63 </w:t>
            </w:r>
          </w:p>
        </w:tc>
        <w:tc>
          <w:tcPr>
            <w:tcW w:w="677" w:type="dxa"/>
          </w:tcPr>
          <w:p>
            <w:pPr>
              <w:pStyle w:val="TableParagraph"/>
              <w:spacing w:before="0"/>
              <w:rPr>
                <w:rFonts w:ascii="Times New Roman"/>
                <w:sz w:val="20"/>
              </w:rPr>
            </w:pPr>
          </w:p>
        </w:tc>
      </w:tr>
    </w:tbl>
    <w:p>
      <w:pPr>
        <w:spacing w:after="0"/>
        <w:rPr>
          <w:rFonts w:ascii="Times New Roman"/>
          <w:sz w:val="20"/>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8"/>
        <w:gridCol w:w="1498"/>
        <w:gridCol w:w="1897"/>
        <w:gridCol w:w="857"/>
        <w:gridCol w:w="1897"/>
        <w:gridCol w:w="845"/>
        <w:gridCol w:w="954"/>
        <w:gridCol w:w="677"/>
      </w:tblGrid>
      <w:tr>
        <w:trPr>
          <w:trHeight w:val="273" w:hRule="atLeast"/>
        </w:trPr>
        <w:tc>
          <w:tcPr>
            <w:tcW w:w="428" w:type="dxa"/>
            <w:vMerge w:val="restart"/>
          </w:tcPr>
          <w:p>
            <w:pPr>
              <w:pStyle w:val="TableParagraph"/>
              <w:ind w:left="108"/>
              <w:rPr>
                <w:sz w:val="21"/>
              </w:rPr>
            </w:pPr>
            <w:r>
              <w:rPr>
                <w:w w:val="100"/>
                <w:sz w:val="21"/>
              </w:rPr>
              <w:t>料</w:t>
            </w:r>
          </w:p>
        </w:tc>
        <w:tc>
          <w:tcPr>
            <w:tcW w:w="1498" w:type="dxa"/>
          </w:tcPr>
          <w:p>
            <w:pPr>
              <w:pStyle w:val="TableParagraph"/>
              <w:spacing w:line="252" w:lineRule="exact"/>
              <w:ind w:left="220"/>
              <w:rPr>
                <w:sz w:val="21"/>
              </w:rPr>
            </w:pPr>
            <w:r>
              <w:rPr>
                <w:sz w:val="21"/>
              </w:rPr>
              <w:t>委托加工费 </w:t>
            </w:r>
          </w:p>
        </w:tc>
        <w:tc>
          <w:tcPr>
            <w:tcW w:w="1897" w:type="dxa"/>
          </w:tcPr>
          <w:p>
            <w:pPr>
              <w:pStyle w:val="TableParagraph"/>
              <w:spacing w:line="252" w:lineRule="exact"/>
              <w:ind w:right="-15"/>
              <w:jc w:val="right"/>
              <w:rPr>
                <w:sz w:val="21"/>
              </w:rPr>
            </w:pPr>
            <w:r>
              <w:rPr>
                <w:sz w:val="21"/>
              </w:rPr>
              <w:t>1,117,837.31 </w:t>
            </w:r>
          </w:p>
        </w:tc>
        <w:tc>
          <w:tcPr>
            <w:tcW w:w="857" w:type="dxa"/>
          </w:tcPr>
          <w:p>
            <w:pPr>
              <w:pStyle w:val="TableParagraph"/>
              <w:spacing w:line="252" w:lineRule="exact"/>
              <w:ind w:right="-15"/>
              <w:jc w:val="right"/>
              <w:rPr>
                <w:sz w:val="21"/>
              </w:rPr>
            </w:pPr>
            <w:r>
              <w:rPr>
                <w:sz w:val="21"/>
              </w:rPr>
              <w:t>0.74 </w:t>
            </w:r>
          </w:p>
        </w:tc>
        <w:tc>
          <w:tcPr>
            <w:tcW w:w="1897" w:type="dxa"/>
          </w:tcPr>
          <w:p>
            <w:pPr>
              <w:pStyle w:val="TableParagraph"/>
              <w:spacing w:line="252" w:lineRule="exact"/>
              <w:ind w:right="-15"/>
              <w:jc w:val="right"/>
              <w:rPr>
                <w:sz w:val="21"/>
              </w:rPr>
            </w:pPr>
            <w:r>
              <w:rPr>
                <w:sz w:val="21"/>
              </w:rPr>
              <w:t>3,639,117.41 </w:t>
            </w:r>
          </w:p>
        </w:tc>
        <w:tc>
          <w:tcPr>
            <w:tcW w:w="845" w:type="dxa"/>
          </w:tcPr>
          <w:p>
            <w:pPr>
              <w:pStyle w:val="TableParagraph"/>
              <w:spacing w:line="252" w:lineRule="exact"/>
              <w:ind w:right="-15"/>
              <w:jc w:val="right"/>
              <w:rPr>
                <w:sz w:val="21"/>
              </w:rPr>
            </w:pPr>
            <w:r>
              <w:rPr>
                <w:sz w:val="21"/>
              </w:rPr>
              <w:t>2.02 </w:t>
            </w:r>
          </w:p>
        </w:tc>
        <w:tc>
          <w:tcPr>
            <w:tcW w:w="954" w:type="dxa"/>
          </w:tcPr>
          <w:p>
            <w:pPr>
              <w:pStyle w:val="TableParagraph"/>
              <w:spacing w:line="252" w:lineRule="exact"/>
              <w:ind w:right="-15"/>
              <w:jc w:val="right"/>
              <w:rPr>
                <w:sz w:val="21"/>
              </w:rPr>
            </w:pPr>
            <w:r>
              <w:rPr>
                <w:sz w:val="21"/>
              </w:rPr>
              <w:t>-69.28 </w:t>
            </w:r>
          </w:p>
        </w:tc>
        <w:tc>
          <w:tcPr>
            <w:tcW w:w="677" w:type="dxa"/>
          </w:tcPr>
          <w:p>
            <w:pPr>
              <w:pStyle w:val="TableParagraph"/>
              <w:spacing w:before="0"/>
              <w:rPr>
                <w:rFonts w:ascii="Times New Roman"/>
                <w:sz w:val="20"/>
              </w:rPr>
            </w:pPr>
          </w:p>
        </w:tc>
      </w:tr>
      <w:tr>
        <w:trPr>
          <w:trHeight w:val="271" w:hRule="atLeast"/>
        </w:trPr>
        <w:tc>
          <w:tcPr>
            <w:tcW w:w="428" w:type="dxa"/>
            <w:vMerge/>
            <w:tcBorders>
              <w:top w:val="nil"/>
            </w:tcBorders>
          </w:tcPr>
          <w:p>
            <w:pPr>
              <w:rPr>
                <w:sz w:val="2"/>
                <w:szCs w:val="2"/>
              </w:rPr>
            </w:pPr>
          </w:p>
        </w:tc>
        <w:tc>
          <w:tcPr>
            <w:tcW w:w="1498" w:type="dxa"/>
          </w:tcPr>
          <w:p>
            <w:pPr>
              <w:pStyle w:val="TableParagraph"/>
              <w:spacing w:line="250" w:lineRule="exact"/>
              <w:ind w:left="534"/>
              <w:rPr>
                <w:sz w:val="21"/>
              </w:rPr>
            </w:pPr>
            <w:r>
              <w:rPr>
                <w:sz w:val="21"/>
              </w:rPr>
              <w:t>小计 </w:t>
            </w:r>
          </w:p>
        </w:tc>
        <w:tc>
          <w:tcPr>
            <w:tcW w:w="1897" w:type="dxa"/>
          </w:tcPr>
          <w:p>
            <w:pPr>
              <w:pStyle w:val="TableParagraph"/>
              <w:spacing w:line="250" w:lineRule="exact"/>
              <w:ind w:right="-15"/>
              <w:jc w:val="right"/>
              <w:rPr>
                <w:sz w:val="21"/>
              </w:rPr>
            </w:pPr>
            <w:r>
              <w:rPr>
                <w:sz w:val="21"/>
              </w:rPr>
              <w:t>151,546,282.42 </w:t>
            </w:r>
          </w:p>
        </w:tc>
        <w:tc>
          <w:tcPr>
            <w:tcW w:w="857" w:type="dxa"/>
          </w:tcPr>
          <w:p>
            <w:pPr>
              <w:pStyle w:val="TableParagraph"/>
              <w:spacing w:line="250" w:lineRule="exact"/>
              <w:ind w:right="-15"/>
              <w:jc w:val="right"/>
              <w:rPr>
                <w:sz w:val="21"/>
              </w:rPr>
            </w:pPr>
            <w:r>
              <w:rPr>
                <w:sz w:val="21"/>
              </w:rPr>
              <w:t>100.00 </w:t>
            </w:r>
          </w:p>
        </w:tc>
        <w:tc>
          <w:tcPr>
            <w:tcW w:w="1897" w:type="dxa"/>
          </w:tcPr>
          <w:p>
            <w:pPr>
              <w:pStyle w:val="TableParagraph"/>
              <w:spacing w:line="250" w:lineRule="exact"/>
              <w:ind w:right="-15"/>
              <w:jc w:val="right"/>
              <w:rPr>
                <w:sz w:val="21"/>
              </w:rPr>
            </w:pPr>
            <w:r>
              <w:rPr>
                <w:sz w:val="21"/>
              </w:rPr>
              <w:t>180,092,134.13 </w:t>
            </w:r>
          </w:p>
        </w:tc>
        <w:tc>
          <w:tcPr>
            <w:tcW w:w="845" w:type="dxa"/>
          </w:tcPr>
          <w:p>
            <w:pPr>
              <w:pStyle w:val="TableParagraph"/>
              <w:spacing w:line="250" w:lineRule="exact"/>
              <w:ind w:right="-15"/>
              <w:jc w:val="right"/>
              <w:rPr>
                <w:sz w:val="21"/>
              </w:rPr>
            </w:pPr>
            <w:r>
              <w:rPr>
                <w:sz w:val="21"/>
              </w:rPr>
              <w:t>100.00 </w:t>
            </w:r>
          </w:p>
        </w:tc>
        <w:tc>
          <w:tcPr>
            <w:tcW w:w="954" w:type="dxa"/>
          </w:tcPr>
          <w:p>
            <w:pPr>
              <w:pStyle w:val="TableParagraph"/>
              <w:spacing w:line="250" w:lineRule="exact"/>
              <w:ind w:right="-15"/>
              <w:jc w:val="right"/>
              <w:rPr>
                <w:sz w:val="21"/>
              </w:rPr>
            </w:pPr>
            <w:r>
              <w:rPr>
                <w:sz w:val="21"/>
              </w:rPr>
              <w:t>-15.85 </w:t>
            </w:r>
          </w:p>
        </w:tc>
        <w:tc>
          <w:tcPr>
            <w:tcW w:w="677" w:type="dxa"/>
          </w:tcPr>
          <w:p>
            <w:pPr>
              <w:pStyle w:val="TableParagraph"/>
              <w:spacing w:before="0"/>
              <w:rPr>
                <w:rFonts w:ascii="Times New Roman"/>
                <w:sz w:val="20"/>
              </w:rPr>
            </w:pPr>
          </w:p>
        </w:tc>
      </w:tr>
      <w:tr>
        <w:trPr>
          <w:trHeight w:val="273" w:hRule="atLeast"/>
        </w:trPr>
        <w:tc>
          <w:tcPr>
            <w:tcW w:w="428" w:type="dxa"/>
            <w:vMerge w:val="restart"/>
          </w:tcPr>
          <w:p>
            <w:pPr>
              <w:pStyle w:val="TableParagraph"/>
              <w:spacing w:line="242" w:lineRule="auto"/>
              <w:ind w:left="108" w:right="96"/>
              <w:jc w:val="both"/>
              <w:rPr>
                <w:sz w:val="21"/>
              </w:rPr>
            </w:pPr>
            <w:r>
              <w:rPr>
                <w:sz w:val="21"/>
              </w:rPr>
              <w:t>功能性复合</w:t>
            </w:r>
          </w:p>
          <w:p>
            <w:pPr>
              <w:pStyle w:val="TableParagraph"/>
              <w:spacing w:line="270" w:lineRule="atLeast" w:before="0"/>
              <w:ind w:left="108" w:right="96"/>
              <w:rPr>
                <w:sz w:val="21"/>
              </w:rPr>
            </w:pPr>
            <w:r>
              <w:rPr>
                <w:sz w:val="21"/>
              </w:rPr>
              <w:t>材料</w:t>
            </w:r>
          </w:p>
        </w:tc>
        <w:tc>
          <w:tcPr>
            <w:tcW w:w="1498" w:type="dxa"/>
          </w:tcPr>
          <w:p>
            <w:pPr>
              <w:pStyle w:val="TableParagraph"/>
              <w:spacing w:line="252" w:lineRule="exact"/>
              <w:ind w:left="325"/>
              <w:rPr>
                <w:sz w:val="21"/>
              </w:rPr>
            </w:pPr>
            <w:r>
              <w:rPr>
                <w:spacing w:val="-1"/>
                <w:sz w:val="21"/>
              </w:rPr>
              <w:t>直接材料</w:t>
            </w:r>
            <w:r>
              <w:rPr>
                <w:sz w:val="21"/>
              </w:rPr>
              <w:t> </w:t>
            </w:r>
          </w:p>
        </w:tc>
        <w:tc>
          <w:tcPr>
            <w:tcW w:w="1897" w:type="dxa"/>
          </w:tcPr>
          <w:p>
            <w:pPr>
              <w:pStyle w:val="TableParagraph"/>
              <w:spacing w:line="252" w:lineRule="exact"/>
              <w:ind w:right="-15"/>
              <w:jc w:val="right"/>
              <w:rPr>
                <w:sz w:val="21"/>
              </w:rPr>
            </w:pPr>
            <w:r>
              <w:rPr>
                <w:sz w:val="21"/>
              </w:rPr>
              <w:t>96,239,918.93 </w:t>
            </w:r>
          </w:p>
        </w:tc>
        <w:tc>
          <w:tcPr>
            <w:tcW w:w="857" w:type="dxa"/>
          </w:tcPr>
          <w:p>
            <w:pPr>
              <w:pStyle w:val="TableParagraph"/>
              <w:spacing w:line="252" w:lineRule="exact"/>
              <w:ind w:right="-15"/>
              <w:jc w:val="right"/>
              <w:rPr>
                <w:sz w:val="21"/>
              </w:rPr>
            </w:pPr>
            <w:r>
              <w:rPr>
                <w:sz w:val="21"/>
              </w:rPr>
              <w:t>69.44 </w:t>
            </w:r>
          </w:p>
        </w:tc>
        <w:tc>
          <w:tcPr>
            <w:tcW w:w="1897" w:type="dxa"/>
          </w:tcPr>
          <w:p>
            <w:pPr>
              <w:pStyle w:val="TableParagraph"/>
              <w:spacing w:line="252" w:lineRule="exact"/>
              <w:ind w:right="-15"/>
              <w:jc w:val="right"/>
              <w:rPr>
                <w:sz w:val="21"/>
              </w:rPr>
            </w:pPr>
            <w:r>
              <w:rPr>
                <w:sz w:val="21"/>
              </w:rPr>
              <w:t>92,862,544.08 </w:t>
            </w:r>
          </w:p>
        </w:tc>
        <w:tc>
          <w:tcPr>
            <w:tcW w:w="845" w:type="dxa"/>
          </w:tcPr>
          <w:p>
            <w:pPr>
              <w:pStyle w:val="TableParagraph"/>
              <w:spacing w:line="252" w:lineRule="exact"/>
              <w:ind w:right="-15"/>
              <w:jc w:val="right"/>
              <w:rPr>
                <w:sz w:val="21"/>
              </w:rPr>
            </w:pPr>
            <w:r>
              <w:rPr>
                <w:sz w:val="21"/>
              </w:rPr>
              <w:t>68.56 </w:t>
            </w:r>
          </w:p>
        </w:tc>
        <w:tc>
          <w:tcPr>
            <w:tcW w:w="954" w:type="dxa"/>
          </w:tcPr>
          <w:p>
            <w:pPr>
              <w:pStyle w:val="TableParagraph"/>
              <w:spacing w:line="252" w:lineRule="exact"/>
              <w:ind w:right="-15"/>
              <w:jc w:val="right"/>
              <w:rPr>
                <w:sz w:val="21"/>
              </w:rPr>
            </w:pPr>
            <w:r>
              <w:rPr>
                <w:sz w:val="21"/>
              </w:rPr>
              <w:t>3.64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pacing w:val="-1"/>
                <w:sz w:val="21"/>
              </w:rPr>
              <w:t>直接人工</w:t>
            </w:r>
            <w:r>
              <w:rPr>
                <w:sz w:val="21"/>
              </w:rPr>
              <w:t> </w:t>
            </w:r>
          </w:p>
        </w:tc>
        <w:tc>
          <w:tcPr>
            <w:tcW w:w="1897" w:type="dxa"/>
          </w:tcPr>
          <w:p>
            <w:pPr>
              <w:pStyle w:val="TableParagraph"/>
              <w:spacing w:line="252" w:lineRule="exact"/>
              <w:ind w:right="-15"/>
              <w:jc w:val="right"/>
              <w:rPr>
                <w:sz w:val="21"/>
              </w:rPr>
            </w:pPr>
            <w:r>
              <w:rPr>
                <w:sz w:val="21"/>
              </w:rPr>
              <w:t>18,882,842.62 </w:t>
            </w:r>
          </w:p>
        </w:tc>
        <w:tc>
          <w:tcPr>
            <w:tcW w:w="857" w:type="dxa"/>
          </w:tcPr>
          <w:p>
            <w:pPr>
              <w:pStyle w:val="TableParagraph"/>
              <w:spacing w:line="252" w:lineRule="exact"/>
              <w:ind w:right="-15"/>
              <w:jc w:val="right"/>
              <w:rPr>
                <w:sz w:val="21"/>
              </w:rPr>
            </w:pPr>
            <w:r>
              <w:rPr>
                <w:sz w:val="21"/>
              </w:rPr>
              <w:t>13.62 </w:t>
            </w:r>
          </w:p>
        </w:tc>
        <w:tc>
          <w:tcPr>
            <w:tcW w:w="1897" w:type="dxa"/>
          </w:tcPr>
          <w:p>
            <w:pPr>
              <w:pStyle w:val="TableParagraph"/>
              <w:spacing w:line="252" w:lineRule="exact"/>
              <w:ind w:right="-15"/>
              <w:jc w:val="right"/>
              <w:rPr>
                <w:sz w:val="21"/>
              </w:rPr>
            </w:pPr>
            <w:r>
              <w:rPr>
                <w:sz w:val="21"/>
              </w:rPr>
              <w:t>18,377,475.74 </w:t>
            </w:r>
          </w:p>
        </w:tc>
        <w:tc>
          <w:tcPr>
            <w:tcW w:w="845" w:type="dxa"/>
          </w:tcPr>
          <w:p>
            <w:pPr>
              <w:pStyle w:val="TableParagraph"/>
              <w:spacing w:line="252" w:lineRule="exact"/>
              <w:ind w:right="-15"/>
              <w:jc w:val="right"/>
              <w:rPr>
                <w:sz w:val="21"/>
              </w:rPr>
            </w:pPr>
            <w:r>
              <w:rPr>
                <w:sz w:val="21"/>
              </w:rPr>
              <w:t>13.57 </w:t>
            </w:r>
          </w:p>
        </w:tc>
        <w:tc>
          <w:tcPr>
            <w:tcW w:w="954" w:type="dxa"/>
          </w:tcPr>
          <w:p>
            <w:pPr>
              <w:pStyle w:val="TableParagraph"/>
              <w:spacing w:line="252" w:lineRule="exact"/>
              <w:ind w:right="-15"/>
              <w:jc w:val="right"/>
              <w:rPr>
                <w:sz w:val="21"/>
              </w:rPr>
            </w:pPr>
            <w:r>
              <w:rPr>
                <w:sz w:val="21"/>
              </w:rPr>
              <w:t>2.75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325"/>
              <w:rPr>
                <w:sz w:val="21"/>
              </w:rPr>
            </w:pPr>
            <w:r>
              <w:rPr>
                <w:spacing w:val="-1"/>
                <w:sz w:val="21"/>
              </w:rPr>
              <w:t>制造费用</w:t>
            </w:r>
            <w:r>
              <w:rPr>
                <w:sz w:val="21"/>
              </w:rPr>
              <w:t> </w:t>
            </w:r>
          </w:p>
        </w:tc>
        <w:tc>
          <w:tcPr>
            <w:tcW w:w="1897" w:type="dxa"/>
          </w:tcPr>
          <w:p>
            <w:pPr>
              <w:pStyle w:val="TableParagraph"/>
              <w:spacing w:line="250" w:lineRule="exact"/>
              <w:ind w:right="-15"/>
              <w:jc w:val="right"/>
              <w:rPr>
                <w:sz w:val="21"/>
              </w:rPr>
            </w:pPr>
            <w:r>
              <w:rPr>
                <w:sz w:val="21"/>
              </w:rPr>
              <w:t>16,340,783.64 </w:t>
            </w:r>
          </w:p>
        </w:tc>
        <w:tc>
          <w:tcPr>
            <w:tcW w:w="857" w:type="dxa"/>
          </w:tcPr>
          <w:p>
            <w:pPr>
              <w:pStyle w:val="TableParagraph"/>
              <w:spacing w:line="250" w:lineRule="exact"/>
              <w:ind w:right="-15"/>
              <w:jc w:val="right"/>
              <w:rPr>
                <w:sz w:val="21"/>
              </w:rPr>
            </w:pPr>
            <w:r>
              <w:rPr>
                <w:sz w:val="21"/>
              </w:rPr>
              <w:t>11.79 </w:t>
            </w:r>
          </w:p>
        </w:tc>
        <w:tc>
          <w:tcPr>
            <w:tcW w:w="1897" w:type="dxa"/>
          </w:tcPr>
          <w:p>
            <w:pPr>
              <w:pStyle w:val="TableParagraph"/>
              <w:spacing w:line="250" w:lineRule="exact"/>
              <w:ind w:right="-15"/>
              <w:jc w:val="right"/>
              <w:rPr>
                <w:sz w:val="21"/>
              </w:rPr>
            </w:pPr>
            <w:r>
              <w:rPr>
                <w:sz w:val="21"/>
              </w:rPr>
              <w:t>15,420,843.22 </w:t>
            </w:r>
          </w:p>
        </w:tc>
        <w:tc>
          <w:tcPr>
            <w:tcW w:w="845" w:type="dxa"/>
          </w:tcPr>
          <w:p>
            <w:pPr>
              <w:pStyle w:val="TableParagraph"/>
              <w:spacing w:line="250" w:lineRule="exact"/>
              <w:ind w:right="-15"/>
              <w:jc w:val="right"/>
              <w:rPr>
                <w:sz w:val="21"/>
              </w:rPr>
            </w:pPr>
            <w:r>
              <w:rPr>
                <w:sz w:val="21"/>
              </w:rPr>
              <w:t>11.39 </w:t>
            </w:r>
          </w:p>
        </w:tc>
        <w:tc>
          <w:tcPr>
            <w:tcW w:w="954" w:type="dxa"/>
          </w:tcPr>
          <w:p>
            <w:pPr>
              <w:pStyle w:val="TableParagraph"/>
              <w:spacing w:line="250" w:lineRule="exact"/>
              <w:ind w:right="-15"/>
              <w:jc w:val="right"/>
              <w:rPr>
                <w:sz w:val="21"/>
              </w:rPr>
            </w:pPr>
            <w:r>
              <w:rPr>
                <w:sz w:val="21"/>
              </w:rPr>
              <w:t>5.97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220"/>
              <w:rPr>
                <w:sz w:val="21"/>
              </w:rPr>
            </w:pPr>
            <w:r>
              <w:rPr>
                <w:sz w:val="21"/>
              </w:rPr>
              <w:t>委托加工费 </w:t>
            </w:r>
          </w:p>
        </w:tc>
        <w:tc>
          <w:tcPr>
            <w:tcW w:w="1897" w:type="dxa"/>
          </w:tcPr>
          <w:p>
            <w:pPr>
              <w:pStyle w:val="TableParagraph"/>
              <w:spacing w:line="252" w:lineRule="exact"/>
              <w:ind w:right="-15"/>
              <w:jc w:val="right"/>
              <w:rPr>
                <w:sz w:val="21"/>
              </w:rPr>
            </w:pPr>
            <w:r>
              <w:rPr>
                <w:sz w:val="21"/>
              </w:rPr>
              <w:t>7,130,009.80 </w:t>
            </w:r>
          </w:p>
        </w:tc>
        <w:tc>
          <w:tcPr>
            <w:tcW w:w="857" w:type="dxa"/>
          </w:tcPr>
          <w:p>
            <w:pPr>
              <w:pStyle w:val="TableParagraph"/>
              <w:spacing w:line="252" w:lineRule="exact"/>
              <w:ind w:right="-15"/>
              <w:jc w:val="right"/>
              <w:rPr>
                <w:sz w:val="21"/>
              </w:rPr>
            </w:pPr>
            <w:r>
              <w:rPr>
                <w:sz w:val="21"/>
              </w:rPr>
              <w:t>5.14 </w:t>
            </w:r>
          </w:p>
        </w:tc>
        <w:tc>
          <w:tcPr>
            <w:tcW w:w="1897" w:type="dxa"/>
          </w:tcPr>
          <w:p>
            <w:pPr>
              <w:pStyle w:val="TableParagraph"/>
              <w:spacing w:line="252" w:lineRule="exact"/>
              <w:ind w:right="-15"/>
              <w:jc w:val="right"/>
              <w:rPr>
                <w:sz w:val="21"/>
              </w:rPr>
            </w:pPr>
            <w:r>
              <w:rPr>
                <w:sz w:val="21"/>
              </w:rPr>
              <w:t>8,786,922.64 </w:t>
            </w:r>
          </w:p>
        </w:tc>
        <w:tc>
          <w:tcPr>
            <w:tcW w:w="845" w:type="dxa"/>
          </w:tcPr>
          <w:p>
            <w:pPr>
              <w:pStyle w:val="TableParagraph"/>
              <w:spacing w:line="252" w:lineRule="exact"/>
              <w:ind w:right="-15"/>
              <w:jc w:val="right"/>
              <w:rPr>
                <w:sz w:val="21"/>
              </w:rPr>
            </w:pPr>
            <w:r>
              <w:rPr>
                <w:sz w:val="21"/>
              </w:rPr>
              <w:t>6.49 </w:t>
            </w:r>
          </w:p>
        </w:tc>
        <w:tc>
          <w:tcPr>
            <w:tcW w:w="954" w:type="dxa"/>
          </w:tcPr>
          <w:p>
            <w:pPr>
              <w:pStyle w:val="TableParagraph"/>
              <w:spacing w:line="252" w:lineRule="exact"/>
              <w:ind w:right="-15"/>
              <w:jc w:val="right"/>
              <w:rPr>
                <w:sz w:val="21"/>
              </w:rPr>
            </w:pPr>
            <w:r>
              <w:rPr>
                <w:sz w:val="21"/>
              </w:rPr>
              <w:t>-18.86 </w:t>
            </w:r>
          </w:p>
        </w:tc>
        <w:tc>
          <w:tcPr>
            <w:tcW w:w="677" w:type="dxa"/>
          </w:tcPr>
          <w:p>
            <w:pPr>
              <w:pStyle w:val="TableParagraph"/>
              <w:spacing w:before="0"/>
              <w:rPr>
                <w:rFonts w:ascii="Times New Roman"/>
                <w:sz w:val="20"/>
              </w:rPr>
            </w:pPr>
          </w:p>
        </w:tc>
      </w:tr>
      <w:tr>
        <w:trPr>
          <w:trHeight w:val="777" w:hRule="atLeast"/>
        </w:trPr>
        <w:tc>
          <w:tcPr>
            <w:tcW w:w="428" w:type="dxa"/>
            <w:vMerge/>
            <w:tcBorders>
              <w:top w:val="nil"/>
            </w:tcBorders>
          </w:tcPr>
          <w:p>
            <w:pPr>
              <w:rPr>
                <w:sz w:val="2"/>
                <w:szCs w:val="2"/>
              </w:rPr>
            </w:pPr>
          </w:p>
        </w:tc>
        <w:tc>
          <w:tcPr>
            <w:tcW w:w="1498" w:type="dxa"/>
          </w:tcPr>
          <w:p>
            <w:pPr>
              <w:pStyle w:val="TableParagraph"/>
              <w:spacing w:before="9"/>
              <w:rPr>
                <w:sz w:val="19"/>
              </w:rPr>
            </w:pPr>
          </w:p>
          <w:p>
            <w:pPr>
              <w:pStyle w:val="TableParagraph"/>
              <w:spacing w:before="0"/>
              <w:ind w:left="534"/>
              <w:rPr>
                <w:sz w:val="21"/>
              </w:rPr>
            </w:pPr>
            <w:r>
              <w:rPr>
                <w:sz w:val="21"/>
              </w:rPr>
              <w:t>小计 </w:t>
            </w:r>
          </w:p>
        </w:tc>
        <w:tc>
          <w:tcPr>
            <w:tcW w:w="1897" w:type="dxa"/>
          </w:tcPr>
          <w:p>
            <w:pPr>
              <w:pStyle w:val="TableParagraph"/>
              <w:spacing w:before="9"/>
              <w:rPr>
                <w:sz w:val="19"/>
              </w:rPr>
            </w:pPr>
          </w:p>
          <w:p>
            <w:pPr>
              <w:pStyle w:val="TableParagraph"/>
              <w:spacing w:before="0"/>
              <w:ind w:right="-15"/>
              <w:jc w:val="right"/>
              <w:rPr>
                <w:sz w:val="21"/>
              </w:rPr>
            </w:pPr>
            <w:r>
              <w:rPr>
                <w:sz w:val="21"/>
              </w:rPr>
              <w:t>138,593,554.99 </w:t>
            </w:r>
          </w:p>
        </w:tc>
        <w:tc>
          <w:tcPr>
            <w:tcW w:w="857" w:type="dxa"/>
          </w:tcPr>
          <w:p>
            <w:pPr>
              <w:pStyle w:val="TableParagraph"/>
              <w:spacing w:before="9"/>
              <w:rPr>
                <w:sz w:val="19"/>
              </w:rPr>
            </w:pPr>
          </w:p>
          <w:p>
            <w:pPr>
              <w:pStyle w:val="TableParagraph"/>
              <w:spacing w:before="0"/>
              <w:ind w:right="-15"/>
              <w:jc w:val="right"/>
              <w:rPr>
                <w:sz w:val="21"/>
              </w:rPr>
            </w:pPr>
            <w:r>
              <w:rPr>
                <w:sz w:val="21"/>
              </w:rPr>
              <w:t>100.00 </w:t>
            </w:r>
          </w:p>
        </w:tc>
        <w:tc>
          <w:tcPr>
            <w:tcW w:w="1897" w:type="dxa"/>
          </w:tcPr>
          <w:p>
            <w:pPr>
              <w:pStyle w:val="TableParagraph"/>
              <w:spacing w:before="9"/>
              <w:rPr>
                <w:sz w:val="19"/>
              </w:rPr>
            </w:pPr>
          </w:p>
          <w:p>
            <w:pPr>
              <w:pStyle w:val="TableParagraph"/>
              <w:spacing w:before="0"/>
              <w:ind w:right="-15"/>
              <w:jc w:val="right"/>
              <w:rPr>
                <w:sz w:val="21"/>
              </w:rPr>
            </w:pPr>
            <w:r>
              <w:rPr>
                <w:sz w:val="21"/>
              </w:rPr>
              <w:t>135,447,785.68 </w:t>
            </w:r>
          </w:p>
        </w:tc>
        <w:tc>
          <w:tcPr>
            <w:tcW w:w="845" w:type="dxa"/>
          </w:tcPr>
          <w:p>
            <w:pPr>
              <w:pStyle w:val="TableParagraph"/>
              <w:spacing w:before="9"/>
              <w:rPr>
                <w:sz w:val="19"/>
              </w:rPr>
            </w:pPr>
          </w:p>
          <w:p>
            <w:pPr>
              <w:pStyle w:val="TableParagraph"/>
              <w:spacing w:before="0"/>
              <w:ind w:right="-15"/>
              <w:jc w:val="right"/>
              <w:rPr>
                <w:sz w:val="21"/>
              </w:rPr>
            </w:pPr>
            <w:r>
              <w:rPr>
                <w:sz w:val="21"/>
              </w:rPr>
              <w:t>100.00 </w:t>
            </w:r>
          </w:p>
        </w:tc>
        <w:tc>
          <w:tcPr>
            <w:tcW w:w="954" w:type="dxa"/>
          </w:tcPr>
          <w:p>
            <w:pPr>
              <w:pStyle w:val="TableParagraph"/>
              <w:spacing w:before="9"/>
              <w:rPr>
                <w:sz w:val="19"/>
              </w:rPr>
            </w:pPr>
          </w:p>
          <w:p>
            <w:pPr>
              <w:pStyle w:val="TableParagraph"/>
              <w:spacing w:before="0"/>
              <w:ind w:right="-15"/>
              <w:jc w:val="right"/>
              <w:rPr>
                <w:sz w:val="21"/>
              </w:rPr>
            </w:pPr>
            <w:r>
              <w:rPr>
                <w:sz w:val="21"/>
              </w:rPr>
              <w:t>2.32 </w:t>
            </w:r>
          </w:p>
        </w:tc>
        <w:tc>
          <w:tcPr>
            <w:tcW w:w="677" w:type="dxa"/>
          </w:tcPr>
          <w:p>
            <w:pPr>
              <w:pStyle w:val="TableParagraph"/>
              <w:spacing w:before="0"/>
              <w:rPr>
                <w:rFonts w:ascii="Times New Roman"/>
                <w:sz w:val="20"/>
              </w:rPr>
            </w:pPr>
          </w:p>
        </w:tc>
      </w:tr>
      <w:tr>
        <w:trPr>
          <w:trHeight w:val="270" w:hRule="atLeast"/>
        </w:trPr>
        <w:tc>
          <w:tcPr>
            <w:tcW w:w="428" w:type="dxa"/>
            <w:vMerge w:val="restart"/>
          </w:tcPr>
          <w:p>
            <w:pPr>
              <w:pStyle w:val="TableParagraph"/>
              <w:spacing w:line="242" w:lineRule="auto"/>
              <w:ind w:left="108" w:right="96"/>
              <w:jc w:val="both"/>
              <w:rPr>
                <w:sz w:val="21"/>
              </w:rPr>
            </w:pPr>
            <w:r>
              <w:rPr>
                <w:sz w:val="21"/>
              </w:rPr>
              <w:t>交通物流用复合材</w:t>
            </w:r>
          </w:p>
          <w:p>
            <w:pPr>
              <w:pStyle w:val="TableParagraph"/>
              <w:spacing w:line="250" w:lineRule="exact" w:before="5"/>
              <w:ind w:left="108"/>
              <w:rPr>
                <w:sz w:val="21"/>
              </w:rPr>
            </w:pPr>
            <w:r>
              <w:rPr>
                <w:w w:val="100"/>
                <w:sz w:val="21"/>
              </w:rPr>
              <w:t>料</w:t>
            </w:r>
          </w:p>
        </w:tc>
        <w:tc>
          <w:tcPr>
            <w:tcW w:w="1498" w:type="dxa"/>
          </w:tcPr>
          <w:p>
            <w:pPr>
              <w:pStyle w:val="TableParagraph"/>
              <w:spacing w:line="250" w:lineRule="exact"/>
              <w:ind w:left="325"/>
              <w:rPr>
                <w:sz w:val="21"/>
              </w:rPr>
            </w:pPr>
            <w:r>
              <w:rPr>
                <w:spacing w:val="-1"/>
                <w:sz w:val="21"/>
              </w:rPr>
              <w:t>直接材料</w:t>
            </w:r>
            <w:r>
              <w:rPr>
                <w:sz w:val="21"/>
              </w:rPr>
              <w:t> </w:t>
            </w:r>
          </w:p>
        </w:tc>
        <w:tc>
          <w:tcPr>
            <w:tcW w:w="1897" w:type="dxa"/>
          </w:tcPr>
          <w:p>
            <w:pPr>
              <w:pStyle w:val="TableParagraph"/>
              <w:spacing w:line="250" w:lineRule="exact"/>
              <w:ind w:right="-15"/>
              <w:jc w:val="right"/>
              <w:rPr>
                <w:sz w:val="21"/>
              </w:rPr>
            </w:pPr>
            <w:r>
              <w:rPr>
                <w:sz w:val="21"/>
              </w:rPr>
              <w:t>198,452,896.53 </w:t>
            </w:r>
          </w:p>
        </w:tc>
        <w:tc>
          <w:tcPr>
            <w:tcW w:w="857" w:type="dxa"/>
          </w:tcPr>
          <w:p>
            <w:pPr>
              <w:pStyle w:val="TableParagraph"/>
              <w:spacing w:line="250" w:lineRule="exact"/>
              <w:ind w:right="-15"/>
              <w:jc w:val="right"/>
              <w:rPr>
                <w:sz w:val="21"/>
              </w:rPr>
            </w:pPr>
            <w:r>
              <w:rPr>
                <w:sz w:val="21"/>
              </w:rPr>
              <w:t>73.97 </w:t>
            </w:r>
          </w:p>
        </w:tc>
        <w:tc>
          <w:tcPr>
            <w:tcW w:w="1897" w:type="dxa"/>
          </w:tcPr>
          <w:p>
            <w:pPr>
              <w:pStyle w:val="TableParagraph"/>
              <w:spacing w:line="250" w:lineRule="exact"/>
              <w:ind w:right="-15"/>
              <w:jc w:val="right"/>
              <w:rPr>
                <w:sz w:val="21"/>
              </w:rPr>
            </w:pPr>
            <w:r>
              <w:rPr>
                <w:sz w:val="21"/>
              </w:rPr>
              <w:t>218,631,738.79 </w:t>
            </w:r>
          </w:p>
        </w:tc>
        <w:tc>
          <w:tcPr>
            <w:tcW w:w="845" w:type="dxa"/>
          </w:tcPr>
          <w:p>
            <w:pPr>
              <w:pStyle w:val="TableParagraph"/>
              <w:spacing w:line="250" w:lineRule="exact"/>
              <w:ind w:right="-15"/>
              <w:jc w:val="right"/>
              <w:rPr>
                <w:sz w:val="21"/>
              </w:rPr>
            </w:pPr>
            <w:r>
              <w:rPr>
                <w:sz w:val="21"/>
              </w:rPr>
              <w:t>75.66 </w:t>
            </w:r>
          </w:p>
        </w:tc>
        <w:tc>
          <w:tcPr>
            <w:tcW w:w="954" w:type="dxa"/>
          </w:tcPr>
          <w:p>
            <w:pPr>
              <w:pStyle w:val="TableParagraph"/>
              <w:spacing w:line="250" w:lineRule="exact"/>
              <w:ind w:right="-15"/>
              <w:jc w:val="right"/>
              <w:rPr>
                <w:sz w:val="21"/>
              </w:rPr>
            </w:pPr>
            <w:r>
              <w:rPr>
                <w:sz w:val="21"/>
              </w:rPr>
              <w:t>-9.23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0" w:lineRule="exact" w:before="3"/>
              <w:ind w:left="325"/>
              <w:rPr>
                <w:sz w:val="21"/>
              </w:rPr>
            </w:pPr>
            <w:r>
              <w:rPr>
                <w:spacing w:val="-1"/>
                <w:sz w:val="21"/>
              </w:rPr>
              <w:t>直接人工</w:t>
            </w:r>
            <w:r>
              <w:rPr>
                <w:sz w:val="21"/>
              </w:rPr>
              <w:t> </w:t>
            </w:r>
          </w:p>
        </w:tc>
        <w:tc>
          <w:tcPr>
            <w:tcW w:w="1897" w:type="dxa"/>
          </w:tcPr>
          <w:p>
            <w:pPr>
              <w:pStyle w:val="TableParagraph"/>
              <w:spacing w:line="250" w:lineRule="exact" w:before="3"/>
              <w:ind w:right="-15"/>
              <w:jc w:val="right"/>
              <w:rPr>
                <w:sz w:val="21"/>
              </w:rPr>
            </w:pPr>
            <w:r>
              <w:rPr>
                <w:sz w:val="21"/>
              </w:rPr>
              <w:t>30,240,098.82 </w:t>
            </w:r>
          </w:p>
        </w:tc>
        <w:tc>
          <w:tcPr>
            <w:tcW w:w="857" w:type="dxa"/>
          </w:tcPr>
          <w:p>
            <w:pPr>
              <w:pStyle w:val="TableParagraph"/>
              <w:spacing w:line="250" w:lineRule="exact" w:before="3"/>
              <w:ind w:right="-15"/>
              <w:jc w:val="right"/>
              <w:rPr>
                <w:sz w:val="21"/>
              </w:rPr>
            </w:pPr>
            <w:r>
              <w:rPr>
                <w:sz w:val="21"/>
              </w:rPr>
              <w:t>11.27 </w:t>
            </w:r>
          </w:p>
        </w:tc>
        <w:tc>
          <w:tcPr>
            <w:tcW w:w="1897" w:type="dxa"/>
          </w:tcPr>
          <w:p>
            <w:pPr>
              <w:pStyle w:val="TableParagraph"/>
              <w:spacing w:line="250" w:lineRule="exact" w:before="3"/>
              <w:ind w:right="-15"/>
              <w:jc w:val="right"/>
              <w:rPr>
                <w:sz w:val="21"/>
              </w:rPr>
            </w:pPr>
            <w:r>
              <w:rPr>
                <w:sz w:val="21"/>
              </w:rPr>
              <w:t>30,343,408.50 </w:t>
            </w:r>
          </w:p>
        </w:tc>
        <w:tc>
          <w:tcPr>
            <w:tcW w:w="845" w:type="dxa"/>
          </w:tcPr>
          <w:p>
            <w:pPr>
              <w:pStyle w:val="TableParagraph"/>
              <w:spacing w:line="250" w:lineRule="exact" w:before="3"/>
              <w:ind w:right="-15"/>
              <w:jc w:val="right"/>
              <w:rPr>
                <w:sz w:val="21"/>
              </w:rPr>
            </w:pPr>
            <w:r>
              <w:rPr>
                <w:sz w:val="21"/>
              </w:rPr>
              <w:t>10.50 </w:t>
            </w:r>
          </w:p>
        </w:tc>
        <w:tc>
          <w:tcPr>
            <w:tcW w:w="954" w:type="dxa"/>
          </w:tcPr>
          <w:p>
            <w:pPr>
              <w:pStyle w:val="TableParagraph"/>
              <w:spacing w:line="250" w:lineRule="exact" w:before="3"/>
              <w:ind w:right="-15"/>
              <w:jc w:val="right"/>
              <w:rPr>
                <w:sz w:val="21"/>
              </w:rPr>
            </w:pPr>
            <w:r>
              <w:rPr>
                <w:sz w:val="21"/>
              </w:rPr>
              <w:t>-0.34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pacing w:val="-1"/>
                <w:sz w:val="21"/>
              </w:rPr>
              <w:t>制造费用</w:t>
            </w:r>
            <w:r>
              <w:rPr>
                <w:sz w:val="21"/>
              </w:rPr>
              <w:t> </w:t>
            </w:r>
          </w:p>
        </w:tc>
        <w:tc>
          <w:tcPr>
            <w:tcW w:w="1897" w:type="dxa"/>
          </w:tcPr>
          <w:p>
            <w:pPr>
              <w:pStyle w:val="TableParagraph"/>
              <w:spacing w:line="252" w:lineRule="exact"/>
              <w:ind w:right="-15"/>
              <w:jc w:val="right"/>
              <w:rPr>
                <w:sz w:val="21"/>
              </w:rPr>
            </w:pPr>
            <w:r>
              <w:rPr>
                <w:sz w:val="21"/>
              </w:rPr>
              <w:t>37,603,249.36 </w:t>
            </w:r>
          </w:p>
        </w:tc>
        <w:tc>
          <w:tcPr>
            <w:tcW w:w="857" w:type="dxa"/>
          </w:tcPr>
          <w:p>
            <w:pPr>
              <w:pStyle w:val="TableParagraph"/>
              <w:spacing w:line="252" w:lineRule="exact"/>
              <w:ind w:right="-15"/>
              <w:jc w:val="right"/>
              <w:rPr>
                <w:sz w:val="21"/>
              </w:rPr>
            </w:pPr>
            <w:r>
              <w:rPr>
                <w:sz w:val="21"/>
              </w:rPr>
              <w:t>14.02 </w:t>
            </w:r>
          </w:p>
        </w:tc>
        <w:tc>
          <w:tcPr>
            <w:tcW w:w="1897" w:type="dxa"/>
          </w:tcPr>
          <w:p>
            <w:pPr>
              <w:pStyle w:val="TableParagraph"/>
              <w:spacing w:line="252" w:lineRule="exact"/>
              <w:ind w:right="-15"/>
              <w:jc w:val="right"/>
              <w:rPr>
                <w:sz w:val="21"/>
              </w:rPr>
            </w:pPr>
            <w:r>
              <w:rPr>
                <w:sz w:val="21"/>
              </w:rPr>
              <w:t>33,337,380.32 </w:t>
            </w:r>
          </w:p>
        </w:tc>
        <w:tc>
          <w:tcPr>
            <w:tcW w:w="845" w:type="dxa"/>
          </w:tcPr>
          <w:p>
            <w:pPr>
              <w:pStyle w:val="TableParagraph"/>
              <w:spacing w:line="252" w:lineRule="exact"/>
              <w:ind w:right="-15"/>
              <w:jc w:val="right"/>
              <w:rPr>
                <w:sz w:val="21"/>
              </w:rPr>
            </w:pPr>
            <w:r>
              <w:rPr>
                <w:sz w:val="21"/>
              </w:rPr>
              <w:t>11.54 </w:t>
            </w:r>
          </w:p>
        </w:tc>
        <w:tc>
          <w:tcPr>
            <w:tcW w:w="954" w:type="dxa"/>
          </w:tcPr>
          <w:p>
            <w:pPr>
              <w:pStyle w:val="TableParagraph"/>
              <w:spacing w:line="252" w:lineRule="exact"/>
              <w:ind w:right="-15"/>
              <w:jc w:val="right"/>
              <w:rPr>
                <w:sz w:val="21"/>
              </w:rPr>
            </w:pPr>
            <w:r>
              <w:rPr>
                <w:sz w:val="21"/>
              </w:rPr>
              <w:t>12.80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220"/>
              <w:rPr>
                <w:sz w:val="21"/>
              </w:rPr>
            </w:pPr>
            <w:r>
              <w:rPr>
                <w:sz w:val="21"/>
              </w:rPr>
              <w:t>委托加工费 </w:t>
            </w:r>
          </w:p>
        </w:tc>
        <w:tc>
          <w:tcPr>
            <w:tcW w:w="1897" w:type="dxa"/>
          </w:tcPr>
          <w:p>
            <w:pPr>
              <w:pStyle w:val="TableParagraph"/>
              <w:spacing w:line="250" w:lineRule="exact"/>
              <w:ind w:right="-15"/>
              <w:jc w:val="right"/>
              <w:rPr>
                <w:sz w:val="21"/>
              </w:rPr>
            </w:pPr>
            <w:r>
              <w:rPr>
                <w:sz w:val="21"/>
              </w:rPr>
              <w:t>2,001,657.58 </w:t>
            </w:r>
          </w:p>
        </w:tc>
        <w:tc>
          <w:tcPr>
            <w:tcW w:w="857" w:type="dxa"/>
          </w:tcPr>
          <w:p>
            <w:pPr>
              <w:pStyle w:val="TableParagraph"/>
              <w:spacing w:line="250" w:lineRule="exact"/>
              <w:ind w:right="-15"/>
              <w:jc w:val="right"/>
              <w:rPr>
                <w:sz w:val="21"/>
              </w:rPr>
            </w:pPr>
            <w:r>
              <w:rPr>
                <w:sz w:val="21"/>
              </w:rPr>
              <w:t>0.75 </w:t>
            </w:r>
          </w:p>
        </w:tc>
        <w:tc>
          <w:tcPr>
            <w:tcW w:w="1897" w:type="dxa"/>
          </w:tcPr>
          <w:p>
            <w:pPr>
              <w:pStyle w:val="TableParagraph"/>
              <w:spacing w:line="250" w:lineRule="exact"/>
              <w:ind w:right="-15"/>
              <w:jc w:val="right"/>
              <w:rPr>
                <w:sz w:val="21"/>
              </w:rPr>
            </w:pPr>
            <w:r>
              <w:rPr>
                <w:sz w:val="21"/>
              </w:rPr>
              <w:t>6,654,527.72 </w:t>
            </w:r>
          </w:p>
        </w:tc>
        <w:tc>
          <w:tcPr>
            <w:tcW w:w="845" w:type="dxa"/>
          </w:tcPr>
          <w:p>
            <w:pPr>
              <w:pStyle w:val="TableParagraph"/>
              <w:spacing w:line="250" w:lineRule="exact"/>
              <w:ind w:right="-15"/>
              <w:jc w:val="right"/>
              <w:rPr>
                <w:sz w:val="21"/>
              </w:rPr>
            </w:pPr>
            <w:r>
              <w:rPr>
                <w:sz w:val="21"/>
              </w:rPr>
              <w:t>2.30 </w:t>
            </w:r>
          </w:p>
        </w:tc>
        <w:tc>
          <w:tcPr>
            <w:tcW w:w="954" w:type="dxa"/>
          </w:tcPr>
          <w:p>
            <w:pPr>
              <w:pStyle w:val="TableParagraph"/>
              <w:spacing w:line="250" w:lineRule="exact"/>
              <w:ind w:right="-15"/>
              <w:jc w:val="right"/>
              <w:rPr>
                <w:sz w:val="21"/>
              </w:rPr>
            </w:pPr>
            <w:r>
              <w:rPr>
                <w:sz w:val="21"/>
              </w:rPr>
              <w:t>-69.92 </w:t>
            </w:r>
          </w:p>
        </w:tc>
        <w:tc>
          <w:tcPr>
            <w:tcW w:w="677" w:type="dxa"/>
          </w:tcPr>
          <w:p>
            <w:pPr>
              <w:pStyle w:val="TableParagraph"/>
              <w:spacing w:before="0"/>
              <w:rPr>
                <w:rFonts w:ascii="Times New Roman"/>
                <w:sz w:val="20"/>
              </w:rPr>
            </w:pPr>
          </w:p>
        </w:tc>
      </w:tr>
      <w:tr>
        <w:trPr>
          <w:trHeight w:val="1322" w:hRule="atLeast"/>
        </w:trPr>
        <w:tc>
          <w:tcPr>
            <w:tcW w:w="428" w:type="dxa"/>
            <w:vMerge/>
            <w:tcBorders>
              <w:top w:val="nil"/>
            </w:tcBorders>
          </w:tcPr>
          <w:p>
            <w:pPr>
              <w:rPr>
                <w:sz w:val="2"/>
                <w:szCs w:val="2"/>
              </w:rPr>
            </w:pPr>
          </w:p>
        </w:tc>
        <w:tc>
          <w:tcPr>
            <w:tcW w:w="1498" w:type="dxa"/>
          </w:tcPr>
          <w:p>
            <w:pPr>
              <w:pStyle w:val="TableParagraph"/>
              <w:spacing w:before="0"/>
              <w:rPr>
                <w:sz w:val="20"/>
              </w:rPr>
            </w:pPr>
          </w:p>
          <w:p>
            <w:pPr>
              <w:pStyle w:val="TableParagraph"/>
              <w:rPr>
                <w:sz w:val="21"/>
              </w:rPr>
            </w:pPr>
          </w:p>
          <w:p>
            <w:pPr>
              <w:pStyle w:val="TableParagraph"/>
              <w:ind w:left="534"/>
              <w:rPr>
                <w:sz w:val="21"/>
              </w:rPr>
            </w:pPr>
            <w:r>
              <w:rPr>
                <w:sz w:val="21"/>
              </w:rPr>
              <w:t>小计 </w:t>
            </w:r>
          </w:p>
        </w:tc>
        <w:tc>
          <w:tcPr>
            <w:tcW w:w="1897" w:type="dxa"/>
          </w:tcPr>
          <w:p>
            <w:pPr>
              <w:pStyle w:val="TableParagraph"/>
              <w:spacing w:before="0"/>
              <w:rPr>
                <w:sz w:val="20"/>
              </w:rPr>
            </w:pPr>
          </w:p>
          <w:p>
            <w:pPr>
              <w:pStyle w:val="TableParagraph"/>
              <w:rPr>
                <w:sz w:val="21"/>
              </w:rPr>
            </w:pPr>
          </w:p>
          <w:p>
            <w:pPr>
              <w:pStyle w:val="TableParagraph"/>
              <w:ind w:right="-15"/>
              <w:jc w:val="right"/>
              <w:rPr>
                <w:sz w:val="21"/>
              </w:rPr>
            </w:pPr>
            <w:r>
              <w:rPr>
                <w:sz w:val="21"/>
              </w:rPr>
              <w:t>268,297,902.29 </w:t>
            </w:r>
          </w:p>
        </w:tc>
        <w:tc>
          <w:tcPr>
            <w:tcW w:w="857" w:type="dxa"/>
          </w:tcPr>
          <w:p>
            <w:pPr>
              <w:pStyle w:val="TableParagraph"/>
              <w:spacing w:before="0"/>
              <w:rPr>
                <w:sz w:val="20"/>
              </w:rPr>
            </w:pPr>
          </w:p>
          <w:p>
            <w:pPr>
              <w:pStyle w:val="TableParagraph"/>
              <w:rPr>
                <w:sz w:val="21"/>
              </w:rPr>
            </w:pPr>
          </w:p>
          <w:p>
            <w:pPr>
              <w:pStyle w:val="TableParagraph"/>
              <w:ind w:right="-15"/>
              <w:jc w:val="right"/>
              <w:rPr>
                <w:sz w:val="21"/>
              </w:rPr>
            </w:pPr>
            <w:r>
              <w:rPr>
                <w:sz w:val="21"/>
              </w:rPr>
              <w:t>100.00 </w:t>
            </w:r>
          </w:p>
        </w:tc>
        <w:tc>
          <w:tcPr>
            <w:tcW w:w="1897" w:type="dxa"/>
          </w:tcPr>
          <w:p>
            <w:pPr>
              <w:pStyle w:val="TableParagraph"/>
              <w:spacing w:before="0"/>
              <w:rPr>
                <w:sz w:val="20"/>
              </w:rPr>
            </w:pPr>
          </w:p>
          <w:p>
            <w:pPr>
              <w:pStyle w:val="TableParagraph"/>
              <w:rPr>
                <w:sz w:val="21"/>
              </w:rPr>
            </w:pPr>
          </w:p>
          <w:p>
            <w:pPr>
              <w:pStyle w:val="TableParagraph"/>
              <w:ind w:right="-15"/>
              <w:jc w:val="right"/>
              <w:rPr>
                <w:sz w:val="21"/>
              </w:rPr>
            </w:pPr>
            <w:r>
              <w:rPr>
                <w:sz w:val="21"/>
              </w:rPr>
              <w:t>288,967,055.33 </w:t>
            </w:r>
          </w:p>
        </w:tc>
        <w:tc>
          <w:tcPr>
            <w:tcW w:w="845" w:type="dxa"/>
          </w:tcPr>
          <w:p>
            <w:pPr>
              <w:pStyle w:val="TableParagraph"/>
              <w:spacing w:before="0"/>
              <w:rPr>
                <w:sz w:val="20"/>
              </w:rPr>
            </w:pPr>
          </w:p>
          <w:p>
            <w:pPr>
              <w:pStyle w:val="TableParagraph"/>
              <w:rPr>
                <w:sz w:val="21"/>
              </w:rPr>
            </w:pPr>
          </w:p>
          <w:p>
            <w:pPr>
              <w:pStyle w:val="TableParagraph"/>
              <w:ind w:right="-15"/>
              <w:jc w:val="right"/>
              <w:rPr>
                <w:sz w:val="21"/>
              </w:rPr>
            </w:pPr>
            <w:r>
              <w:rPr>
                <w:sz w:val="21"/>
              </w:rPr>
              <w:t>100.00 </w:t>
            </w:r>
          </w:p>
        </w:tc>
        <w:tc>
          <w:tcPr>
            <w:tcW w:w="954" w:type="dxa"/>
          </w:tcPr>
          <w:p>
            <w:pPr>
              <w:pStyle w:val="TableParagraph"/>
              <w:spacing w:before="0"/>
              <w:rPr>
                <w:sz w:val="20"/>
              </w:rPr>
            </w:pPr>
          </w:p>
          <w:p>
            <w:pPr>
              <w:pStyle w:val="TableParagraph"/>
              <w:rPr>
                <w:sz w:val="21"/>
              </w:rPr>
            </w:pPr>
          </w:p>
          <w:p>
            <w:pPr>
              <w:pStyle w:val="TableParagraph"/>
              <w:ind w:right="-15"/>
              <w:jc w:val="right"/>
              <w:rPr>
                <w:sz w:val="21"/>
              </w:rPr>
            </w:pPr>
            <w:r>
              <w:rPr>
                <w:sz w:val="21"/>
              </w:rPr>
              <w:t>-7.15 </w:t>
            </w:r>
          </w:p>
        </w:tc>
        <w:tc>
          <w:tcPr>
            <w:tcW w:w="677" w:type="dxa"/>
          </w:tcPr>
          <w:p>
            <w:pPr>
              <w:pStyle w:val="TableParagraph"/>
              <w:spacing w:before="0"/>
              <w:rPr>
                <w:rFonts w:ascii="Times New Roman"/>
                <w:sz w:val="20"/>
              </w:rPr>
            </w:pPr>
          </w:p>
        </w:tc>
      </w:tr>
      <w:tr>
        <w:trPr>
          <w:trHeight w:val="273" w:hRule="atLeast"/>
        </w:trPr>
        <w:tc>
          <w:tcPr>
            <w:tcW w:w="428" w:type="dxa"/>
            <w:vMerge w:val="restart"/>
          </w:tcPr>
          <w:p>
            <w:pPr>
              <w:pStyle w:val="TableParagraph"/>
              <w:spacing w:line="242" w:lineRule="auto" w:before="157"/>
              <w:ind w:left="108" w:right="96"/>
              <w:jc w:val="both"/>
              <w:rPr>
                <w:sz w:val="21"/>
              </w:rPr>
            </w:pPr>
            <w:r>
              <w:rPr>
                <w:sz w:val="21"/>
              </w:rPr>
              <w:t>其他材料</w:t>
            </w:r>
          </w:p>
        </w:tc>
        <w:tc>
          <w:tcPr>
            <w:tcW w:w="1498" w:type="dxa"/>
          </w:tcPr>
          <w:p>
            <w:pPr>
              <w:pStyle w:val="TableParagraph"/>
              <w:spacing w:line="252" w:lineRule="exact"/>
              <w:ind w:left="325"/>
              <w:rPr>
                <w:sz w:val="21"/>
              </w:rPr>
            </w:pPr>
            <w:r>
              <w:rPr>
                <w:spacing w:val="-1"/>
                <w:sz w:val="21"/>
              </w:rPr>
              <w:t>直接材料</w:t>
            </w:r>
            <w:r>
              <w:rPr>
                <w:sz w:val="21"/>
              </w:rPr>
              <w:t> </w:t>
            </w:r>
          </w:p>
        </w:tc>
        <w:tc>
          <w:tcPr>
            <w:tcW w:w="1897" w:type="dxa"/>
          </w:tcPr>
          <w:p>
            <w:pPr>
              <w:pStyle w:val="TableParagraph"/>
              <w:spacing w:line="252" w:lineRule="exact"/>
              <w:ind w:right="-15"/>
              <w:jc w:val="right"/>
              <w:rPr>
                <w:sz w:val="21"/>
              </w:rPr>
            </w:pPr>
            <w:r>
              <w:rPr>
                <w:sz w:val="21"/>
              </w:rPr>
              <w:t>32,046,367.08 </w:t>
            </w:r>
          </w:p>
        </w:tc>
        <w:tc>
          <w:tcPr>
            <w:tcW w:w="857" w:type="dxa"/>
          </w:tcPr>
          <w:p>
            <w:pPr>
              <w:pStyle w:val="TableParagraph"/>
              <w:spacing w:line="252" w:lineRule="exact"/>
              <w:ind w:right="-15"/>
              <w:jc w:val="right"/>
              <w:rPr>
                <w:sz w:val="21"/>
              </w:rPr>
            </w:pPr>
            <w:r>
              <w:rPr>
                <w:sz w:val="21"/>
              </w:rPr>
              <w:t>63.07 </w:t>
            </w:r>
          </w:p>
        </w:tc>
        <w:tc>
          <w:tcPr>
            <w:tcW w:w="1897" w:type="dxa"/>
          </w:tcPr>
          <w:p>
            <w:pPr>
              <w:pStyle w:val="TableParagraph"/>
              <w:spacing w:line="252" w:lineRule="exact"/>
              <w:ind w:right="-15"/>
              <w:jc w:val="right"/>
              <w:rPr>
                <w:sz w:val="21"/>
              </w:rPr>
            </w:pPr>
            <w:r>
              <w:rPr>
                <w:sz w:val="21"/>
              </w:rPr>
              <w:t>57,105,975.87 </w:t>
            </w:r>
          </w:p>
        </w:tc>
        <w:tc>
          <w:tcPr>
            <w:tcW w:w="845" w:type="dxa"/>
          </w:tcPr>
          <w:p>
            <w:pPr>
              <w:pStyle w:val="TableParagraph"/>
              <w:spacing w:line="252" w:lineRule="exact"/>
              <w:ind w:right="-15"/>
              <w:jc w:val="right"/>
              <w:rPr>
                <w:sz w:val="21"/>
              </w:rPr>
            </w:pPr>
            <w:r>
              <w:rPr>
                <w:sz w:val="21"/>
              </w:rPr>
              <w:t>72.30 </w:t>
            </w:r>
          </w:p>
        </w:tc>
        <w:tc>
          <w:tcPr>
            <w:tcW w:w="954" w:type="dxa"/>
          </w:tcPr>
          <w:p>
            <w:pPr>
              <w:pStyle w:val="TableParagraph"/>
              <w:spacing w:line="252" w:lineRule="exact"/>
              <w:ind w:right="-15"/>
              <w:jc w:val="right"/>
              <w:rPr>
                <w:sz w:val="21"/>
              </w:rPr>
            </w:pPr>
            <w:r>
              <w:rPr>
                <w:sz w:val="21"/>
              </w:rPr>
              <w:t>-43.88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pacing w:val="-1"/>
                <w:sz w:val="21"/>
              </w:rPr>
              <w:t>直接人工</w:t>
            </w:r>
            <w:r>
              <w:rPr>
                <w:sz w:val="21"/>
              </w:rPr>
              <w:t> </w:t>
            </w:r>
          </w:p>
        </w:tc>
        <w:tc>
          <w:tcPr>
            <w:tcW w:w="1897" w:type="dxa"/>
          </w:tcPr>
          <w:p>
            <w:pPr>
              <w:pStyle w:val="TableParagraph"/>
              <w:spacing w:line="252" w:lineRule="exact"/>
              <w:ind w:right="-15"/>
              <w:jc w:val="right"/>
              <w:rPr>
                <w:sz w:val="21"/>
              </w:rPr>
            </w:pPr>
            <w:r>
              <w:rPr>
                <w:sz w:val="21"/>
              </w:rPr>
              <w:t>6,960,130.39 </w:t>
            </w:r>
          </w:p>
        </w:tc>
        <w:tc>
          <w:tcPr>
            <w:tcW w:w="857" w:type="dxa"/>
          </w:tcPr>
          <w:p>
            <w:pPr>
              <w:pStyle w:val="TableParagraph"/>
              <w:spacing w:line="252" w:lineRule="exact"/>
              <w:ind w:right="-15"/>
              <w:jc w:val="right"/>
              <w:rPr>
                <w:sz w:val="21"/>
              </w:rPr>
            </w:pPr>
            <w:r>
              <w:rPr>
                <w:sz w:val="21"/>
              </w:rPr>
              <w:t>13.70 </w:t>
            </w:r>
          </w:p>
        </w:tc>
        <w:tc>
          <w:tcPr>
            <w:tcW w:w="1897" w:type="dxa"/>
          </w:tcPr>
          <w:p>
            <w:pPr>
              <w:pStyle w:val="TableParagraph"/>
              <w:spacing w:line="252" w:lineRule="exact"/>
              <w:ind w:right="-15"/>
              <w:jc w:val="right"/>
              <w:rPr>
                <w:sz w:val="21"/>
              </w:rPr>
            </w:pPr>
            <w:r>
              <w:rPr>
                <w:sz w:val="21"/>
              </w:rPr>
              <w:t>6,436,435.87 </w:t>
            </w:r>
          </w:p>
        </w:tc>
        <w:tc>
          <w:tcPr>
            <w:tcW w:w="845" w:type="dxa"/>
          </w:tcPr>
          <w:p>
            <w:pPr>
              <w:pStyle w:val="TableParagraph"/>
              <w:spacing w:line="252" w:lineRule="exact"/>
              <w:ind w:right="-15"/>
              <w:jc w:val="right"/>
              <w:rPr>
                <w:sz w:val="21"/>
              </w:rPr>
            </w:pPr>
            <w:r>
              <w:rPr>
                <w:sz w:val="21"/>
              </w:rPr>
              <w:t>8.15 </w:t>
            </w:r>
          </w:p>
        </w:tc>
        <w:tc>
          <w:tcPr>
            <w:tcW w:w="954" w:type="dxa"/>
          </w:tcPr>
          <w:p>
            <w:pPr>
              <w:pStyle w:val="TableParagraph"/>
              <w:spacing w:line="252" w:lineRule="exact"/>
              <w:ind w:right="-15"/>
              <w:jc w:val="right"/>
              <w:rPr>
                <w:sz w:val="21"/>
              </w:rPr>
            </w:pPr>
            <w:r>
              <w:rPr>
                <w:sz w:val="21"/>
              </w:rPr>
              <w:t>8.14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325"/>
              <w:rPr>
                <w:sz w:val="21"/>
              </w:rPr>
            </w:pPr>
            <w:r>
              <w:rPr>
                <w:spacing w:val="-1"/>
                <w:sz w:val="21"/>
              </w:rPr>
              <w:t>制造费用</w:t>
            </w:r>
            <w:r>
              <w:rPr>
                <w:sz w:val="21"/>
              </w:rPr>
              <w:t> </w:t>
            </w:r>
          </w:p>
        </w:tc>
        <w:tc>
          <w:tcPr>
            <w:tcW w:w="1897" w:type="dxa"/>
          </w:tcPr>
          <w:p>
            <w:pPr>
              <w:pStyle w:val="TableParagraph"/>
              <w:spacing w:line="250" w:lineRule="exact"/>
              <w:ind w:right="-15"/>
              <w:jc w:val="right"/>
              <w:rPr>
                <w:sz w:val="21"/>
              </w:rPr>
            </w:pPr>
            <w:r>
              <w:rPr>
                <w:sz w:val="21"/>
              </w:rPr>
              <w:t>11,209,673.99 </w:t>
            </w:r>
          </w:p>
        </w:tc>
        <w:tc>
          <w:tcPr>
            <w:tcW w:w="857" w:type="dxa"/>
          </w:tcPr>
          <w:p>
            <w:pPr>
              <w:pStyle w:val="TableParagraph"/>
              <w:spacing w:line="250" w:lineRule="exact"/>
              <w:ind w:right="-15"/>
              <w:jc w:val="right"/>
              <w:rPr>
                <w:sz w:val="21"/>
              </w:rPr>
            </w:pPr>
            <w:r>
              <w:rPr>
                <w:sz w:val="21"/>
              </w:rPr>
              <w:t>22.06 </w:t>
            </w:r>
          </w:p>
        </w:tc>
        <w:tc>
          <w:tcPr>
            <w:tcW w:w="1897" w:type="dxa"/>
          </w:tcPr>
          <w:p>
            <w:pPr>
              <w:pStyle w:val="TableParagraph"/>
              <w:spacing w:line="250" w:lineRule="exact"/>
              <w:ind w:right="-15"/>
              <w:jc w:val="right"/>
              <w:rPr>
                <w:sz w:val="21"/>
              </w:rPr>
            </w:pPr>
            <w:r>
              <w:rPr>
                <w:sz w:val="21"/>
              </w:rPr>
              <w:t>15,436,885.07 </w:t>
            </w:r>
          </w:p>
        </w:tc>
        <w:tc>
          <w:tcPr>
            <w:tcW w:w="845" w:type="dxa"/>
          </w:tcPr>
          <w:p>
            <w:pPr>
              <w:pStyle w:val="TableParagraph"/>
              <w:spacing w:line="250" w:lineRule="exact"/>
              <w:ind w:right="-15"/>
              <w:jc w:val="right"/>
              <w:rPr>
                <w:sz w:val="21"/>
              </w:rPr>
            </w:pPr>
            <w:r>
              <w:rPr>
                <w:sz w:val="21"/>
              </w:rPr>
              <w:t>19.55 </w:t>
            </w:r>
          </w:p>
        </w:tc>
        <w:tc>
          <w:tcPr>
            <w:tcW w:w="954" w:type="dxa"/>
          </w:tcPr>
          <w:p>
            <w:pPr>
              <w:pStyle w:val="TableParagraph"/>
              <w:spacing w:line="250" w:lineRule="exact"/>
              <w:ind w:right="-15"/>
              <w:jc w:val="right"/>
              <w:rPr>
                <w:sz w:val="21"/>
              </w:rPr>
            </w:pPr>
            <w:r>
              <w:rPr>
                <w:sz w:val="21"/>
              </w:rPr>
              <w:t>-27.38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220"/>
              <w:rPr>
                <w:sz w:val="21"/>
              </w:rPr>
            </w:pPr>
            <w:r>
              <w:rPr>
                <w:sz w:val="21"/>
              </w:rPr>
              <w:t>委托加工费 </w:t>
            </w:r>
          </w:p>
        </w:tc>
        <w:tc>
          <w:tcPr>
            <w:tcW w:w="1897" w:type="dxa"/>
          </w:tcPr>
          <w:p>
            <w:pPr>
              <w:pStyle w:val="TableParagraph"/>
              <w:spacing w:line="252" w:lineRule="exact"/>
              <w:ind w:right="-15"/>
              <w:jc w:val="right"/>
              <w:rPr>
                <w:sz w:val="21"/>
              </w:rPr>
            </w:pPr>
            <w:r>
              <w:rPr>
                <w:sz w:val="21"/>
              </w:rPr>
              <w:t>596,885.22 </w:t>
            </w:r>
          </w:p>
        </w:tc>
        <w:tc>
          <w:tcPr>
            <w:tcW w:w="857" w:type="dxa"/>
          </w:tcPr>
          <w:p>
            <w:pPr>
              <w:pStyle w:val="TableParagraph"/>
              <w:spacing w:line="252" w:lineRule="exact"/>
              <w:ind w:right="-15"/>
              <w:jc w:val="right"/>
              <w:rPr>
                <w:sz w:val="21"/>
              </w:rPr>
            </w:pPr>
            <w:r>
              <w:rPr>
                <w:sz w:val="21"/>
              </w:rPr>
              <w:t>1.17 </w:t>
            </w:r>
          </w:p>
        </w:tc>
        <w:tc>
          <w:tcPr>
            <w:tcW w:w="1897" w:type="dxa"/>
          </w:tcPr>
          <w:p>
            <w:pPr>
              <w:pStyle w:val="TableParagraph"/>
              <w:spacing w:line="252" w:lineRule="exact"/>
              <w:ind w:right="-15"/>
              <w:jc w:val="right"/>
              <w:rPr>
                <w:sz w:val="21"/>
              </w:rPr>
            </w:pPr>
            <w:r>
              <w:rPr>
                <w:sz w:val="21"/>
              </w:rPr>
              <w:t>- </w:t>
            </w:r>
          </w:p>
        </w:tc>
        <w:tc>
          <w:tcPr>
            <w:tcW w:w="845" w:type="dxa"/>
          </w:tcPr>
          <w:p>
            <w:pPr>
              <w:pStyle w:val="TableParagraph"/>
              <w:spacing w:line="252" w:lineRule="exact"/>
              <w:ind w:right="-15"/>
              <w:jc w:val="right"/>
              <w:rPr>
                <w:sz w:val="21"/>
              </w:rPr>
            </w:pPr>
            <w:r>
              <w:rPr>
                <w:sz w:val="21"/>
              </w:rPr>
              <w:t>- </w:t>
            </w:r>
          </w:p>
        </w:tc>
        <w:tc>
          <w:tcPr>
            <w:tcW w:w="954" w:type="dxa"/>
          </w:tcPr>
          <w:p>
            <w:pPr>
              <w:pStyle w:val="TableParagraph"/>
              <w:spacing w:line="252" w:lineRule="exact"/>
              <w:ind w:right="-15"/>
              <w:jc w:val="right"/>
              <w:rPr>
                <w:sz w:val="21"/>
              </w:rPr>
            </w:pPr>
            <w:r>
              <w:rPr>
                <w:sz w:val="21"/>
              </w:rPr>
              <w:t>100.00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534"/>
              <w:rPr>
                <w:sz w:val="21"/>
              </w:rPr>
            </w:pPr>
            <w:r>
              <w:rPr>
                <w:sz w:val="21"/>
              </w:rPr>
              <w:t>小计 </w:t>
            </w:r>
          </w:p>
        </w:tc>
        <w:tc>
          <w:tcPr>
            <w:tcW w:w="1897" w:type="dxa"/>
          </w:tcPr>
          <w:p>
            <w:pPr>
              <w:pStyle w:val="TableParagraph"/>
              <w:spacing w:line="250" w:lineRule="exact"/>
              <w:ind w:right="-15"/>
              <w:jc w:val="right"/>
              <w:rPr>
                <w:sz w:val="21"/>
              </w:rPr>
            </w:pPr>
            <w:r>
              <w:rPr>
                <w:sz w:val="21"/>
              </w:rPr>
              <w:t>50,813,056.68 </w:t>
            </w:r>
          </w:p>
        </w:tc>
        <w:tc>
          <w:tcPr>
            <w:tcW w:w="857" w:type="dxa"/>
          </w:tcPr>
          <w:p>
            <w:pPr>
              <w:pStyle w:val="TableParagraph"/>
              <w:spacing w:line="250" w:lineRule="exact"/>
              <w:ind w:right="-15"/>
              <w:jc w:val="right"/>
              <w:rPr>
                <w:sz w:val="21"/>
              </w:rPr>
            </w:pPr>
            <w:r>
              <w:rPr>
                <w:sz w:val="21"/>
              </w:rPr>
              <w:t>100.00 </w:t>
            </w:r>
          </w:p>
        </w:tc>
        <w:tc>
          <w:tcPr>
            <w:tcW w:w="1897" w:type="dxa"/>
          </w:tcPr>
          <w:p>
            <w:pPr>
              <w:pStyle w:val="TableParagraph"/>
              <w:spacing w:line="250" w:lineRule="exact"/>
              <w:ind w:right="-15"/>
              <w:jc w:val="right"/>
              <w:rPr>
                <w:sz w:val="21"/>
              </w:rPr>
            </w:pPr>
            <w:r>
              <w:rPr>
                <w:sz w:val="21"/>
              </w:rPr>
              <w:t>78,979,296.81 </w:t>
            </w:r>
          </w:p>
        </w:tc>
        <w:tc>
          <w:tcPr>
            <w:tcW w:w="845" w:type="dxa"/>
          </w:tcPr>
          <w:p>
            <w:pPr>
              <w:pStyle w:val="TableParagraph"/>
              <w:spacing w:line="250" w:lineRule="exact"/>
              <w:ind w:right="-15"/>
              <w:jc w:val="right"/>
              <w:rPr>
                <w:sz w:val="21"/>
              </w:rPr>
            </w:pPr>
            <w:r>
              <w:rPr>
                <w:sz w:val="21"/>
              </w:rPr>
              <w:t>100.00 </w:t>
            </w:r>
          </w:p>
        </w:tc>
        <w:tc>
          <w:tcPr>
            <w:tcW w:w="954" w:type="dxa"/>
          </w:tcPr>
          <w:p>
            <w:pPr>
              <w:pStyle w:val="TableParagraph"/>
              <w:spacing w:line="250" w:lineRule="exact"/>
              <w:ind w:right="-15"/>
              <w:jc w:val="right"/>
              <w:rPr>
                <w:sz w:val="21"/>
              </w:rPr>
            </w:pPr>
            <w:r>
              <w:rPr>
                <w:sz w:val="21"/>
              </w:rPr>
              <w:t>-35.66 </w:t>
            </w:r>
          </w:p>
        </w:tc>
        <w:tc>
          <w:tcPr>
            <w:tcW w:w="677" w:type="dxa"/>
          </w:tcPr>
          <w:p>
            <w:pPr>
              <w:pStyle w:val="TableParagraph"/>
              <w:spacing w:before="0"/>
              <w:rPr>
                <w:rFonts w:ascii="Times New Roman"/>
                <w:sz w:val="20"/>
              </w:rPr>
            </w:pPr>
          </w:p>
        </w:tc>
      </w:tr>
      <w:tr>
        <w:trPr>
          <w:trHeight w:val="273" w:hRule="atLeast"/>
        </w:trPr>
        <w:tc>
          <w:tcPr>
            <w:tcW w:w="428" w:type="dxa"/>
            <w:vMerge w:val="restart"/>
          </w:tcPr>
          <w:p>
            <w:pPr>
              <w:pStyle w:val="TableParagraph"/>
              <w:rPr>
                <w:sz w:val="20"/>
              </w:rPr>
            </w:pPr>
          </w:p>
          <w:p>
            <w:pPr>
              <w:pStyle w:val="TableParagraph"/>
              <w:spacing w:line="244" w:lineRule="auto" w:before="0"/>
              <w:ind w:left="108" w:right="96"/>
              <w:rPr>
                <w:sz w:val="21"/>
              </w:rPr>
            </w:pPr>
            <w:r>
              <w:rPr>
                <w:sz w:val="21"/>
              </w:rPr>
              <w:t>合计</w:t>
            </w:r>
          </w:p>
        </w:tc>
        <w:tc>
          <w:tcPr>
            <w:tcW w:w="1498" w:type="dxa"/>
          </w:tcPr>
          <w:p>
            <w:pPr>
              <w:pStyle w:val="TableParagraph"/>
              <w:spacing w:line="250" w:lineRule="exact" w:before="3"/>
              <w:ind w:left="325"/>
              <w:rPr>
                <w:sz w:val="21"/>
              </w:rPr>
            </w:pPr>
            <w:r>
              <w:rPr>
                <w:sz w:val="21"/>
              </w:rPr>
              <w:t>直接材料</w:t>
            </w:r>
          </w:p>
        </w:tc>
        <w:tc>
          <w:tcPr>
            <w:tcW w:w="1897" w:type="dxa"/>
          </w:tcPr>
          <w:p>
            <w:pPr>
              <w:pStyle w:val="TableParagraph"/>
              <w:spacing w:line="250" w:lineRule="exact" w:before="3"/>
              <w:ind w:right="-15"/>
              <w:jc w:val="right"/>
              <w:rPr>
                <w:sz w:val="21"/>
              </w:rPr>
            </w:pPr>
            <w:r>
              <w:rPr>
                <w:sz w:val="21"/>
              </w:rPr>
              <w:t>2,523,140,284.93 </w:t>
            </w:r>
          </w:p>
        </w:tc>
        <w:tc>
          <w:tcPr>
            <w:tcW w:w="857" w:type="dxa"/>
          </w:tcPr>
          <w:p>
            <w:pPr>
              <w:pStyle w:val="TableParagraph"/>
              <w:spacing w:line="250" w:lineRule="exact" w:before="3"/>
              <w:ind w:right="-15"/>
              <w:jc w:val="right"/>
              <w:rPr>
                <w:sz w:val="21"/>
              </w:rPr>
            </w:pPr>
            <w:r>
              <w:rPr>
                <w:sz w:val="21"/>
              </w:rPr>
              <w:t>88.51 </w:t>
            </w:r>
          </w:p>
        </w:tc>
        <w:tc>
          <w:tcPr>
            <w:tcW w:w="1897" w:type="dxa"/>
          </w:tcPr>
          <w:p>
            <w:pPr>
              <w:pStyle w:val="TableParagraph"/>
              <w:spacing w:line="250" w:lineRule="exact" w:before="3"/>
              <w:ind w:right="-15"/>
              <w:jc w:val="right"/>
              <w:rPr>
                <w:sz w:val="21"/>
              </w:rPr>
            </w:pPr>
            <w:r>
              <w:rPr>
                <w:sz w:val="21"/>
              </w:rPr>
              <w:t>2,659,415,545.10 </w:t>
            </w:r>
          </w:p>
        </w:tc>
        <w:tc>
          <w:tcPr>
            <w:tcW w:w="845" w:type="dxa"/>
          </w:tcPr>
          <w:p>
            <w:pPr>
              <w:pStyle w:val="TableParagraph"/>
              <w:spacing w:line="250" w:lineRule="exact" w:before="3"/>
              <w:ind w:right="-15"/>
              <w:jc w:val="right"/>
              <w:rPr>
                <w:sz w:val="21"/>
              </w:rPr>
            </w:pPr>
            <w:r>
              <w:rPr>
                <w:sz w:val="21"/>
              </w:rPr>
              <w:t>89.43 </w:t>
            </w:r>
          </w:p>
        </w:tc>
        <w:tc>
          <w:tcPr>
            <w:tcW w:w="954" w:type="dxa"/>
          </w:tcPr>
          <w:p>
            <w:pPr>
              <w:pStyle w:val="TableParagraph"/>
              <w:spacing w:line="250" w:lineRule="exact" w:before="3"/>
              <w:ind w:right="-15"/>
              <w:jc w:val="right"/>
              <w:rPr>
                <w:sz w:val="21"/>
              </w:rPr>
            </w:pPr>
            <w:r>
              <w:rPr>
                <w:sz w:val="21"/>
              </w:rPr>
              <w:t>-5.12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325"/>
              <w:rPr>
                <w:sz w:val="21"/>
              </w:rPr>
            </w:pPr>
            <w:r>
              <w:rPr>
                <w:sz w:val="21"/>
              </w:rPr>
              <w:t>直接人工</w:t>
            </w:r>
          </w:p>
        </w:tc>
        <w:tc>
          <w:tcPr>
            <w:tcW w:w="1897" w:type="dxa"/>
          </w:tcPr>
          <w:p>
            <w:pPr>
              <w:pStyle w:val="TableParagraph"/>
              <w:spacing w:line="252" w:lineRule="exact"/>
              <w:ind w:right="-15"/>
              <w:jc w:val="right"/>
              <w:rPr>
                <w:sz w:val="21"/>
              </w:rPr>
            </w:pPr>
            <w:r>
              <w:rPr>
                <w:sz w:val="21"/>
              </w:rPr>
              <w:t>123,355,007.98 </w:t>
            </w:r>
          </w:p>
        </w:tc>
        <w:tc>
          <w:tcPr>
            <w:tcW w:w="857" w:type="dxa"/>
          </w:tcPr>
          <w:p>
            <w:pPr>
              <w:pStyle w:val="TableParagraph"/>
              <w:spacing w:line="252" w:lineRule="exact"/>
              <w:ind w:right="-15"/>
              <w:jc w:val="right"/>
              <w:rPr>
                <w:sz w:val="21"/>
              </w:rPr>
            </w:pPr>
            <w:r>
              <w:rPr>
                <w:sz w:val="21"/>
              </w:rPr>
              <w:t>4.33 </w:t>
            </w:r>
          </w:p>
        </w:tc>
        <w:tc>
          <w:tcPr>
            <w:tcW w:w="1897" w:type="dxa"/>
          </w:tcPr>
          <w:p>
            <w:pPr>
              <w:pStyle w:val="TableParagraph"/>
              <w:spacing w:line="252" w:lineRule="exact"/>
              <w:ind w:right="-15"/>
              <w:jc w:val="right"/>
              <w:rPr>
                <w:sz w:val="21"/>
              </w:rPr>
            </w:pPr>
            <w:r>
              <w:rPr>
                <w:sz w:val="21"/>
              </w:rPr>
              <w:t>120,887,462.22 </w:t>
            </w:r>
          </w:p>
        </w:tc>
        <w:tc>
          <w:tcPr>
            <w:tcW w:w="845" w:type="dxa"/>
          </w:tcPr>
          <w:p>
            <w:pPr>
              <w:pStyle w:val="TableParagraph"/>
              <w:spacing w:line="252" w:lineRule="exact"/>
              <w:ind w:right="-15"/>
              <w:jc w:val="right"/>
              <w:rPr>
                <w:sz w:val="21"/>
              </w:rPr>
            </w:pPr>
            <w:r>
              <w:rPr>
                <w:sz w:val="21"/>
              </w:rPr>
              <w:t>4.07 </w:t>
            </w:r>
          </w:p>
        </w:tc>
        <w:tc>
          <w:tcPr>
            <w:tcW w:w="954" w:type="dxa"/>
          </w:tcPr>
          <w:p>
            <w:pPr>
              <w:pStyle w:val="TableParagraph"/>
              <w:spacing w:line="252" w:lineRule="exact"/>
              <w:ind w:right="-15"/>
              <w:jc w:val="right"/>
              <w:rPr>
                <w:sz w:val="21"/>
              </w:rPr>
            </w:pPr>
            <w:r>
              <w:rPr>
                <w:sz w:val="21"/>
              </w:rPr>
              <w:t>2.04 </w:t>
            </w:r>
          </w:p>
        </w:tc>
        <w:tc>
          <w:tcPr>
            <w:tcW w:w="677" w:type="dxa"/>
          </w:tcPr>
          <w:p>
            <w:pPr>
              <w:pStyle w:val="TableParagraph"/>
              <w:spacing w:before="0"/>
              <w:rPr>
                <w:rFonts w:ascii="Times New Roman"/>
                <w:sz w:val="20"/>
              </w:rPr>
            </w:pPr>
          </w:p>
        </w:tc>
      </w:tr>
      <w:tr>
        <w:trPr>
          <w:trHeight w:val="270" w:hRule="atLeast"/>
        </w:trPr>
        <w:tc>
          <w:tcPr>
            <w:tcW w:w="428" w:type="dxa"/>
            <w:vMerge/>
            <w:tcBorders>
              <w:top w:val="nil"/>
            </w:tcBorders>
          </w:tcPr>
          <w:p>
            <w:pPr>
              <w:rPr>
                <w:sz w:val="2"/>
                <w:szCs w:val="2"/>
              </w:rPr>
            </w:pPr>
          </w:p>
        </w:tc>
        <w:tc>
          <w:tcPr>
            <w:tcW w:w="1498" w:type="dxa"/>
          </w:tcPr>
          <w:p>
            <w:pPr>
              <w:pStyle w:val="TableParagraph"/>
              <w:spacing w:line="250" w:lineRule="exact"/>
              <w:ind w:left="325"/>
              <w:rPr>
                <w:sz w:val="21"/>
              </w:rPr>
            </w:pPr>
            <w:r>
              <w:rPr>
                <w:sz w:val="21"/>
              </w:rPr>
              <w:t>制造费用</w:t>
            </w:r>
          </w:p>
        </w:tc>
        <w:tc>
          <w:tcPr>
            <w:tcW w:w="1897" w:type="dxa"/>
          </w:tcPr>
          <w:p>
            <w:pPr>
              <w:pStyle w:val="TableParagraph"/>
              <w:spacing w:line="250" w:lineRule="exact"/>
              <w:ind w:right="-15"/>
              <w:jc w:val="right"/>
              <w:rPr>
                <w:sz w:val="21"/>
              </w:rPr>
            </w:pPr>
            <w:r>
              <w:rPr>
                <w:sz w:val="21"/>
              </w:rPr>
              <w:t>193,406,475.35 </w:t>
            </w:r>
          </w:p>
        </w:tc>
        <w:tc>
          <w:tcPr>
            <w:tcW w:w="857" w:type="dxa"/>
          </w:tcPr>
          <w:p>
            <w:pPr>
              <w:pStyle w:val="TableParagraph"/>
              <w:spacing w:line="250" w:lineRule="exact"/>
              <w:ind w:right="-15"/>
              <w:jc w:val="right"/>
              <w:rPr>
                <w:sz w:val="21"/>
              </w:rPr>
            </w:pPr>
            <w:r>
              <w:rPr>
                <w:sz w:val="21"/>
              </w:rPr>
              <w:t>6.78 </w:t>
            </w:r>
          </w:p>
        </w:tc>
        <w:tc>
          <w:tcPr>
            <w:tcW w:w="1897" w:type="dxa"/>
          </w:tcPr>
          <w:p>
            <w:pPr>
              <w:pStyle w:val="TableParagraph"/>
              <w:spacing w:line="250" w:lineRule="exact"/>
              <w:ind w:right="-15"/>
              <w:jc w:val="right"/>
              <w:rPr>
                <w:sz w:val="21"/>
              </w:rPr>
            </w:pPr>
            <w:r>
              <w:rPr>
                <w:sz w:val="21"/>
              </w:rPr>
              <w:t>170,512,766.09 </w:t>
            </w:r>
          </w:p>
        </w:tc>
        <w:tc>
          <w:tcPr>
            <w:tcW w:w="845" w:type="dxa"/>
          </w:tcPr>
          <w:p>
            <w:pPr>
              <w:pStyle w:val="TableParagraph"/>
              <w:spacing w:line="250" w:lineRule="exact"/>
              <w:ind w:right="-15"/>
              <w:jc w:val="right"/>
              <w:rPr>
                <w:sz w:val="21"/>
              </w:rPr>
            </w:pPr>
            <w:r>
              <w:rPr>
                <w:sz w:val="21"/>
              </w:rPr>
              <w:t>5.73 </w:t>
            </w:r>
          </w:p>
        </w:tc>
        <w:tc>
          <w:tcPr>
            <w:tcW w:w="954" w:type="dxa"/>
          </w:tcPr>
          <w:p>
            <w:pPr>
              <w:pStyle w:val="TableParagraph"/>
              <w:spacing w:line="250" w:lineRule="exact"/>
              <w:ind w:right="-15"/>
              <w:jc w:val="right"/>
              <w:rPr>
                <w:sz w:val="21"/>
              </w:rPr>
            </w:pPr>
            <w:r>
              <w:rPr>
                <w:sz w:val="21"/>
              </w:rPr>
              <w:t>13.43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0" w:lineRule="exact" w:before="3"/>
              <w:ind w:left="220"/>
              <w:rPr>
                <w:sz w:val="21"/>
              </w:rPr>
            </w:pPr>
            <w:r>
              <w:rPr>
                <w:sz w:val="21"/>
              </w:rPr>
              <w:t>委托加工费</w:t>
            </w:r>
          </w:p>
        </w:tc>
        <w:tc>
          <w:tcPr>
            <w:tcW w:w="1897" w:type="dxa"/>
          </w:tcPr>
          <w:p>
            <w:pPr>
              <w:pStyle w:val="TableParagraph"/>
              <w:spacing w:line="250" w:lineRule="exact" w:before="3"/>
              <w:ind w:right="-15"/>
              <w:jc w:val="right"/>
              <w:rPr>
                <w:sz w:val="21"/>
              </w:rPr>
            </w:pPr>
            <w:r>
              <w:rPr>
                <w:sz w:val="21"/>
              </w:rPr>
              <w:t>10,846,389.91 </w:t>
            </w:r>
          </w:p>
        </w:tc>
        <w:tc>
          <w:tcPr>
            <w:tcW w:w="857" w:type="dxa"/>
          </w:tcPr>
          <w:p>
            <w:pPr>
              <w:pStyle w:val="TableParagraph"/>
              <w:spacing w:line="250" w:lineRule="exact" w:before="3"/>
              <w:ind w:right="-15"/>
              <w:jc w:val="right"/>
              <w:rPr>
                <w:sz w:val="21"/>
              </w:rPr>
            </w:pPr>
            <w:r>
              <w:rPr>
                <w:sz w:val="21"/>
              </w:rPr>
              <w:t>0.38 </w:t>
            </w:r>
          </w:p>
        </w:tc>
        <w:tc>
          <w:tcPr>
            <w:tcW w:w="1897" w:type="dxa"/>
          </w:tcPr>
          <w:p>
            <w:pPr>
              <w:pStyle w:val="TableParagraph"/>
              <w:spacing w:line="250" w:lineRule="exact" w:before="3"/>
              <w:ind w:right="-15"/>
              <w:jc w:val="right"/>
              <w:rPr>
                <w:sz w:val="21"/>
              </w:rPr>
            </w:pPr>
            <w:r>
              <w:rPr>
                <w:sz w:val="21"/>
              </w:rPr>
              <w:t>23,023,025.27 </w:t>
            </w:r>
          </w:p>
        </w:tc>
        <w:tc>
          <w:tcPr>
            <w:tcW w:w="845" w:type="dxa"/>
          </w:tcPr>
          <w:p>
            <w:pPr>
              <w:pStyle w:val="TableParagraph"/>
              <w:spacing w:line="250" w:lineRule="exact" w:before="3"/>
              <w:ind w:right="-15"/>
              <w:jc w:val="right"/>
              <w:rPr>
                <w:sz w:val="21"/>
              </w:rPr>
            </w:pPr>
            <w:r>
              <w:rPr>
                <w:sz w:val="21"/>
              </w:rPr>
              <w:t>0.77 </w:t>
            </w:r>
          </w:p>
        </w:tc>
        <w:tc>
          <w:tcPr>
            <w:tcW w:w="954" w:type="dxa"/>
          </w:tcPr>
          <w:p>
            <w:pPr>
              <w:pStyle w:val="TableParagraph"/>
              <w:spacing w:line="250" w:lineRule="exact" w:before="3"/>
              <w:ind w:right="-15"/>
              <w:jc w:val="right"/>
              <w:rPr>
                <w:sz w:val="21"/>
              </w:rPr>
            </w:pPr>
            <w:r>
              <w:rPr>
                <w:sz w:val="21"/>
              </w:rPr>
              <w:t>-52.89 </w:t>
            </w:r>
          </w:p>
        </w:tc>
        <w:tc>
          <w:tcPr>
            <w:tcW w:w="677" w:type="dxa"/>
          </w:tcPr>
          <w:p>
            <w:pPr>
              <w:pStyle w:val="TableParagraph"/>
              <w:spacing w:before="0"/>
              <w:rPr>
                <w:rFonts w:ascii="Times New Roman"/>
                <w:sz w:val="20"/>
              </w:rPr>
            </w:pPr>
          </w:p>
        </w:tc>
      </w:tr>
      <w:tr>
        <w:trPr>
          <w:trHeight w:val="273" w:hRule="atLeast"/>
        </w:trPr>
        <w:tc>
          <w:tcPr>
            <w:tcW w:w="428" w:type="dxa"/>
            <w:vMerge/>
            <w:tcBorders>
              <w:top w:val="nil"/>
            </w:tcBorders>
          </w:tcPr>
          <w:p>
            <w:pPr>
              <w:rPr>
                <w:sz w:val="2"/>
                <w:szCs w:val="2"/>
              </w:rPr>
            </w:pPr>
          </w:p>
        </w:tc>
        <w:tc>
          <w:tcPr>
            <w:tcW w:w="1498" w:type="dxa"/>
          </w:tcPr>
          <w:p>
            <w:pPr>
              <w:pStyle w:val="TableParagraph"/>
              <w:spacing w:line="252" w:lineRule="exact"/>
              <w:ind w:left="515" w:right="512"/>
              <w:jc w:val="center"/>
              <w:rPr>
                <w:sz w:val="21"/>
              </w:rPr>
            </w:pPr>
            <w:r>
              <w:rPr>
                <w:sz w:val="21"/>
              </w:rPr>
              <w:t>合计</w:t>
            </w:r>
          </w:p>
        </w:tc>
        <w:tc>
          <w:tcPr>
            <w:tcW w:w="1897" w:type="dxa"/>
          </w:tcPr>
          <w:p>
            <w:pPr>
              <w:pStyle w:val="TableParagraph"/>
              <w:spacing w:line="252" w:lineRule="exact"/>
              <w:ind w:right="-15"/>
              <w:jc w:val="right"/>
              <w:rPr>
                <w:sz w:val="21"/>
              </w:rPr>
            </w:pPr>
            <w:r>
              <w:rPr>
                <w:sz w:val="21"/>
              </w:rPr>
              <w:t>2,850,748,158.17 </w:t>
            </w:r>
          </w:p>
        </w:tc>
        <w:tc>
          <w:tcPr>
            <w:tcW w:w="857" w:type="dxa"/>
          </w:tcPr>
          <w:p>
            <w:pPr>
              <w:pStyle w:val="TableParagraph"/>
              <w:spacing w:line="252" w:lineRule="exact"/>
              <w:ind w:right="-15"/>
              <w:jc w:val="right"/>
              <w:rPr>
                <w:sz w:val="21"/>
              </w:rPr>
            </w:pPr>
            <w:r>
              <w:rPr>
                <w:sz w:val="21"/>
              </w:rPr>
              <w:t>100.00 </w:t>
            </w:r>
          </w:p>
        </w:tc>
        <w:tc>
          <w:tcPr>
            <w:tcW w:w="1897" w:type="dxa"/>
          </w:tcPr>
          <w:p>
            <w:pPr>
              <w:pStyle w:val="TableParagraph"/>
              <w:spacing w:line="252" w:lineRule="exact"/>
              <w:ind w:right="-15"/>
              <w:jc w:val="right"/>
              <w:rPr>
                <w:sz w:val="21"/>
              </w:rPr>
            </w:pPr>
            <w:r>
              <w:rPr>
                <w:sz w:val="21"/>
              </w:rPr>
              <w:t>2,973,838,798.67 </w:t>
            </w:r>
          </w:p>
        </w:tc>
        <w:tc>
          <w:tcPr>
            <w:tcW w:w="845" w:type="dxa"/>
          </w:tcPr>
          <w:p>
            <w:pPr>
              <w:pStyle w:val="TableParagraph"/>
              <w:spacing w:line="252" w:lineRule="exact"/>
              <w:ind w:right="-15"/>
              <w:jc w:val="right"/>
              <w:rPr>
                <w:sz w:val="21"/>
              </w:rPr>
            </w:pPr>
            <w:r>
              <w:rPr>
                <w:sz w:val="21"/>
              </w:rPr>
              <w:t>100.00 </w:t>
            </w:r>
          </w:p>
        </w:tc>
        <w:tc>
          <w:tcPr>
            <w:tcW w:w="954" w:type="dxa"/>
          </w:tcPr>
          <w:p>
            <w:pPr>
              <w:pStyle w:val="TableParagraph"/>
              <w:spacing w:line="252" w:lineRule="exact"/>
              <w:ind w:right="-15"/>
              <w:jc w:val="right"/>
              <w:rPr>
                <w:sz w:val="21"/>
              </w:rPr>
            </w:pPr>
            <w:r>
              <w:rPr>
                <w:sz w:val="21"/>
              </w:rPr>
              <w:t>-4.14 </w:t>
            </w:r>
          </w:p>
        </w:tc>
        <w:tc>
          <w:tcPr>
            <w:tcW w:w="677" w:type="dxa"/>
          </w:tcPr>
          <w:p>
            <w:pPr>
              <w:pStyle w:val="TableParagraph"/>
              <w:spacing w:before="0"/>
              <w:rPr>
                <w:rFonts w:ascii="Times New Roman"/>
                <w:sz w:val="20"/>
              </w:rPr>
            </w:pPr>
          </w:p>
        </w:tc>
      </w:tr>
    </w:tbl>
    <w:p>
      <w:pPr>
        <w:pStyle w:val="BodyText"/>
        <w:spacing w:before="1"/>
        <w:ind w:left="277"/>
      </w:pPr>
      <w:r>
        <w:rPr>
          <w:w w:val="100"/>
        </w:rPr>
        <w:t> </w:t>
      </w:r>
    </w:p>
    <w:p>
      <w:pPr>
        <w:pStyle w:val="BodyText"/>
        <w:spacing w:line="244" w:lineRule="auto" w:before="2"/>
        <w:ind w:left="697" w:right="6921" w:hanging="420"/>
      </w:pPr>
      <w:r>
        <w:rPr/>
        <w:t>成本分析其他情况说明覆铜板： </w:t>
      </w:r>
    </w:p>
    <w:p>
      <w:pPr>
        <w:pStyle w:val="BodyText"/>
        <w:spacing w:line="244" w:lineRule="auto"/>
        <w:ind w:left="277" w:right="305" w:firstLine="420"/>
      </w:pPr>
      <w:r>
        <w:rPr>
          <w:spacing w:val="-7"/>
        </w:rPr>
        <w:t>本期产量较上期增加 </w:t>
      </w:r>
      <w:r>
        <w:rPr>
          <w:spacing w:val="-1"/>
        </w:rPr>
        <w:t>18.81%，</w:t>
      </w:r>
      <w:r>
        <w:rPr>
          <w:spacing w:val="-7"/>
        </w:rPr>
        <w:t>总生产成本下降 </w:t>
      </w:r>
      <w:r>
        <w:rPr/>
        <w:t>2.13%。主要系本报告期内主材料成本下降，</w:t>
      </w:r>
      <w:r>
        <w:rPr>
          <w:spacing w:val="-102"/>
        </w:rPr>
        <w:t> </w:t>
      </w:r>
      <w:r>
        <w:rPr/>
        <w:t>平均单位成本下降。 </w:t>
      </w:r>
    </w:p>
    <w:p>
      <w:pPr>
        <w:pStyle w:val="BodyText"/>
        <w:spacing w:line="265" w:lineRule="exact"/>
        <w:ind w:left="697"/>
      </w:pPr>
      <w:r>
        <w:rPr/>
        <w:t>导热材料： </w:t>
      </w:r>
    </w:p>
    <w:p>
      <w:pPr>
        <w:pStyle w:val="BodyText"/>
        <w:spacing w:line="242" w:lineRule="auto"/>
        <w:ind w:left="277" w:right="188" w:firstLine="420"/>
      </w:pPr>
      <w:r>
        <w:rPr>
          <w:spacing w:val="-6"/>
        </w:rPr>
        <w:t>本期产量较上期下降 </w:t>
      </w:r>
      <w:r>
        <w:rPr/>
        <w:t>11.47%，</w:t>
      </w:r>
      <w:r>
        <w:rPr>
          <w:spacing w:val="-7"/>
        </w:rPr>
        <w:t>总生产成本下降 </w:t>
      </w:r>
      <w:r>
        <w:rPr/>
        <w:t>15.85%。主要系本报告期内主材料成本下降，</w:t>
      </w:r>
      <w:r>
        <w:rPr>
          <w:spacing w:val="-102"/>
        </w:rPr>
        <w:t> </w:t>
      </w:r>
      <w:r>
        <w:rPr/>
        <w:t>平均单位成本下降。 </w:t>
      </w:r>
    </w:p>
    <w:p>
      <w:pPr>
        <w:pStyle w:val="BodyText"/>
        <w:spacing w:before="2"/>
        <w:ind w:left="697"/>
      </w:pPr>
      <w:r>
        <w:rPr>
          <w:spacing w:val="-1"/>
        </w:rPr>
        <w:t>功能性复合材料：</w:t>
      </w:r>
      <w:r>
        <w:rPr/>
        <w:t> </w:t>
      </w:r>
    </w:p>
    <w:p>
      <w:pPr>
        <w:pStyle w:val="BodyText"/>
        <w:spacing w:line="244" w:lineRule="auto" w:before="2"/>
        <w:ind w:left="277" w:right="305" w:firstLine="420"/>
      </w:pPr>
      <w:r>
        <w:rPr>
          <w:spacing w:val="-7"/>
        </w:rPr>
        <w:t>本期产量较上期下降 </w:t>
      </w:r>
      <w:r>
        <w:rPr>
          <w:spacing w:val="-1"/>
        </w:rPr>
        <w:t>36.68%，</w:t>
      </w:r>
      <w:r>
        <w:rPr>
          <w:spacing w:val="-7"/>
        </w:rPr>
        <w:t>总生产成本增加 </w:t>
      </w:r>
      <w:r>
        <w:rPr/>
        <w:t>2.32%。主要系本报告期内产品结构变化，平均单位成本上升。 </w:t>
      </w:r>
    </w:p>
    <w:p>
      <w:pPr>
        <w:pStyle w:val="BodyText"/>
        <w:spacing w:line="265" w:lineRule="exact"/>
        <w:ind w:left="697"/>
      </w:pPr>
      <w:r>
        <w:rPr>
          <w:spacing w:val="-1"/>
        </w:rPr>
        <w:t>交通物流用复合材料：</w:t>
      </w:r>
      <w:r>
        <w:rPr/>
        <w:t> </w:t>
      </w:r>
    </w:p>
    <w:p>
      <w:pPr>
        <w:pStyle w:val="BodyText"/>
        <w:spacing w:line="242" w:lineRule="auto" w:before="5"/>
        <w:ind w:left="277" w:right="291" w:firstLine="420"/>
      </w:pPr>
      <w:r>
        <w:rPr>
          <w:spacing w:val="-3"/>
          <w:w w:val="100"/>
        </w:rPr>
        <w:t>本期产量较上期下降</w:t>
      </w:r>
      <w:r>
        <w:rPr>
          <w:spacing w:val="-53"/>
        </w:rPr>
        <w:t> </w:t>
      </w:r>
      <w:r>
        <w:rPr>
          <w:w w:val="100"/>
        </w:rPr>
        <w:t>12</w:t>
      </w:r>
      <w:r>
        <w:rPr>
          <w:spacing w:val="-3"/>
          <w:w w:val="100"/>
        </w:rPr>
        <w:t>.</w:t>
      </w:r>
      <w:r>
        <w:rPr>
          <w:spacing w:val="-2"/>
          <w:w w:val="100"/>
        </w:rPr>
        <w:t>4</w:t>
      </w:r>
      <w:r>
        <w:rPr>
          <w:w w:val="100"/>
        </w:rPr>
        <w:t>4%</w:t>
      </w:r>
      <w:r>
        <w:rPr>
          <w:spacing w:val="-15"/>
          <w:w w:val="100"/>
        </w:rPr>
        <w:t>，总生产成本降低</w:t>
      </w:r>
      <w:r>
        <w:rPr>
          <w:spacing w:val="-53"/>
        </w:rPr>
        <w:t> </w:t>
      </w:r>
      <w:r>
        <w:rPr>
          <w:w w:val="100"/>
        </w:rPr>
        <w:t>7.</w:t>
      </w:r>
      <w:r>
        <w:rPr>
          <w:spacing w:val="-3"/>
          <w:w w:val="100"/>
        </w:rPr>
        <w:t>1</w:t>
      </w:r>
      <w:r>
        <w:rPr>
          <w:w w:val="100"/>
        </w:rPr>
        <w:t>5</w:t>
      </w:r>
      <w:r>
        <w:rPr>
          <w:spacing w:val="-13"/>
          <w:w w:val="100"/>
        </w:rPr>
        <w:t>%。主要系本报告期内主要材料成本下降，</w:t>
      </w:r>
      <w:r>
        <w:rPr/>
        <w:t>平均单位成本下降。 </w:t>
      </w:r>
    </w:p>
    <w:p>
      <w:pPr>
        <w:pStyle w:val="BodyText"/>
        <w:spacing w:before="1"/>
        <w:ind w:left="277"/>
      </w:pPr>
      <w:r>
        <w:rPr>
          <w:w w:val="100"/>
        </w:rPr>
        <w:t> </w:t>
      </w:r>
    </w:p>
    <w:p>
      <w:pPr>
        <w:pStyle w:val="ListParagraph"/>
        <w:numPr>
          <w:ilvl w:val="0"/>
          <w:numId w:val="6"/>
        </w:numPr>
        <w:tabs>
          <w:tab w:pos="844" w:val="left" w:leader="none"/>
        </w:tabs>
        <w:spacing w:line="240" w:lineRule="auto" w:before="62" w:after="0"/>
        <w:ind w:left="843" w:right="0" w:hanging="567"/>
        <w:jc w:val="left"/>
        <w:rPr>
          <w:sz w:val="21"/>
        </w:rPr>
      </w:pPr>
      <w:r>
        <w:rPr>
          <w:sz w:val="21"/>
        </w:rPr>
        <w:t>报告期主要子公司股权变动导致合并范围变化</w:t>
      </w:r>
    </w:p>
    <w:p>
      <w:pPr>
        <w:pStyle w:val="BodyText"/>
        <w:spacing w:before="63"/>
        <w:ind w:left="277"/>
      </w:pPr>
      <w:r>
        <w:rPr>
          <w:spacing w:val="-1"/>
        </w:rPr>
        <w:t>□适用 √不适用</w:t>
      </w:r>
      <w:r>
        <w:rPr>
          <w:spacing w:val="-3"/>
        </w:rPr>
        <w:t> </w:t>
      </w:r>
      <w:r>
        <w:rPr>
          <w:color w:val="333399"/>
        </w:rPr>
        <w:t> </w:t>
      </w:r>
    </w:p>
    <w:p>
      <w:pPr>
        <w:pStyle w:val="BodyText"/>
        <w:spacing w:before="4"/>
        <w:ind w:left="277"/>
      </w:pPr>
      <w:r>
        <w:rPr>
          <w:w w:val="100"/>
        </w:rPr>
        <w:t> </w:t>
      </w:r>
    </w:p>
    <w:p>
      <w:pPr>
        <w:pStyle w:val="ListParagraph"/>
        <w:numPr>
          <w:ilvl w:val="0"/>
          <w:numId w:val="6"/>
        </w:numPr>
        <w:tabs>
          <w:tab w:pos="844" w:val="left" w:leader="none"/>
        </w:tabs>
        <w:spacing w:line="240" w:lineRule="auto" w:before="62" w:after="0"/>
        <w:ind w:left="843" w:right="0" w:hanging="567"/>
        <w:jc w:val="left"/>
        <w:rPr>
          <w:sz w:val="21"/>
        </w:rPr>
      </w:pPr>
      <w:r>
        <w:rPr>
          <w:sz w:val="21"/>
        </w:rPr>
        <w:t>公司报告期内业务、产品或服务发生重大变化或调整有关情况</w:t>
      </w:r>
    </w:p>
    <w:p>
      <w:pPr>
        <w:pStyle w:val="BodyText"/>
        <w:spacing w:before="65"/>
        <w:ind w:left="277"/>
      </w:pPr>
      <w:r>
        <w:rPr>
          <w:spacing w:val="-1"/>
        </w:rPr>
        <w:t>□适用 √不适用</w:t>
      </w:r>
      <w:r>
        <w:rPr>
          <w:spacing w:val="-3"/>
        </w:rPr>
        <w:t> </w:t>
      </w:r>
      <w:r>
        <w:rPr>
          <w:color w:val="333399"/>
        </w:rPr>
        <w:t> </w:t>
      </w:r>
    </w:p>
    <w:p>
      <w:pPr>
        <w:pStyle w:val="BodyText"/>
        <w:spacing w:before="2"/>
        <w:ind w:left="277"/>
      </w:pPr>
      <w:r>
        <w:rPr>
          <w:w w:val="100"/>
        </w:rPr>
        <w:t> </w:t>
      </w:r>
    </w:p>
    <w:p>
      <w:pPr>
        <w:spacing w:after="0"/>
        <w:sectPr>
          <w:pgSz w:w="11910" w:h="16840"/>
          <w:pgMar w:header="880" w:footer="1195" w:top="1120" w:bottom="1380" w:left="1000" w:right="1500"/>
        </w:sectPr>
      </w:pPr>
    </w:p>
    <w:p>
      <w:pPr>
        <w:pStyle w:val="BodyText"/>
        <w:spacing w:before="3"/>
        <w:ind w:left="0"/>
        <w:rPr>
          <w:sz w:val="19"/>
        </w:rPr>
      </w:pPr>
    </w:p>
    <w:p>
      <w:pPr>
        <w:pStyle w:val="ListParagraph"/>
        <w:numPr>
          <w:ilvl w:val="0"/>
          <w:numId w:val="6"/>
        </w:numPr>
        <w:tabs>
          <w:tab w:pos="844" w:val="left" w:leader="none"/>
        </w:tabs>
        <w:spacing w:line="295" w:lineRule="auto" w:before="71" w:after="0"/>
        <w:ind w:left="277" w:right="5608" w:firstLine="0"/>
        <w:jc w:val="left"/>
        <w:rPr>
          <w:sz w:val="21"/>
        </w:rPr>
      </w:pPr>
      <w:r>
        <w:rPr>
          <w:sz w:val="21"/>
        </w:rPr>
        <w:t>主要销售客户及主要供应商情况A.公司主要销售客户情况 </w:t>
      </w:r>
    </w:p>
    <w:p>
      <w:pPr>
        <w:pStyle w:val="BodyText"/>
        <w:spacing w:line="212" w:lineRule="exact"/>
        <w:ind w:left="277"/>
      </w:pPr>
      <w:r>
        <w:rPr>
          <w:spacing w:val="-1"/>
        </w:rPr>
        <w:t>√适用 □不适用</w:t>
      </w:r>
      <w:r>
        <w:rPr>
          <w:spacing w:val="-3"/>
        </w:rPr>
        <w:t> </w:t>
      </w:r>
      <w:r>
        <w:rPr/>
        <w:t> </w:t>
      </w:r>
    </w:p>
    <w:p>
      <w:pPr>
        <w:pStyle w:val="BodyText"/>
        <w:spacing w:line="244" w:lineRule="auto" w:before="2"/>
        <w:ind w:left="277" w:right="289" w:firstLine="422"/>
      </w:pPr>
      <w:r>
        <w:rPr>
          <w:spacing w:val="-8"/>
        </w:rPr>
        <w:t>前五名客户销售额 </w:t>
      </w:r>
      <w:r>
        <w:rPr>
          <w:spacing w:val="-1"/>
        </w:rPr>
        <w:t>71,073.16</w:t>
      </w:r>
      <w:r>
        <w:rPr>
          <w:spacing w:val="-13"/>
        </w:rPr>
        <w:t> 万元，占年度销售总额 </w:t>
      </w:r>
      <w:r>
        <w:rPr>
          <w:spacing w:val="-1"/>
        </w:rPr>
        <w:t>21.63%；其中前五名客户销售额中关联</w:t>
      </w:r>
      <w:r>
        <w:rPr>
          <w:spacing w:val="-11"/>
        </w:rPr>
        <w:t>方销售额 </w:t>
      </w:r>
      <w:r>
        <w:rPr/>
        <w:t>0</w:t>
      </w:r>
      <w:r>
        <w:rPr>
          <w:spacing w:val="-12"/>
        </w:rPr>
        <w:t> 万元，占年度销售总额 </w:t>
      </w:r>
      <w:r>
        <w:rPr/>
        <w:t>0 %。 </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3404"/>
        <w:gridCol w:w="3543"/>
      </w:tblGrid>
      <w:tr>
        <w:trPr>
          <w:trHeight w:val="273" w:hRule="atLeast"/>
        </w:trPr>
        <w:tc>
          <w:tcPr>
            <w:tcW w:w="1980" w:type="dxa"/>
          </w:tcPr>
          <w:p>
            <w:pPr>
              <w:pStyle w:val="TableParagraph"/>
              <w:spacing w:line="253" w:lineRule="exact" w:before="0"/>
              <w:ind w:left="811" w:right="699"/>
              <w:jc w:val="center"/>
              <w:rPr>
                <w:sz w:val="21"/>
              </w:rPr>
            </w:pPr>
            <w:r>
              <w:rPr>
                <w:sz w:val="21"/>
              </w:rPr>
              <w:t>排名 </w:t>
            </w:r>
          </w:p>
        </w:tc>
        <w:tc>
          <w:tcPr>
            <w:tcW w:w="3404" w:type="dxa"/>
          </w:tcPr>
          <w:p>
            <w:pPr>
              <w:pStyle w:val="TableParagraph"/>
              <w:spacing w:line="253" w:lineRule="exact" w:before="0"/>
              <w:ind w:right="1267"/>
              <w:jc w:val="right"/>
              <w:rPr>
                <w:sz w:val="21"/>
              </w:rPr>
            </w:pPr>
            <w:r>
              <w:rPr>
                <w:sz w:val="21"/>
              </w:rPr>
              <w:t>单位  </w:t>
            </w:r>
          </w:p>
        </w:tc>
        <w:tc>
          <w:tcPr>
            <w:tcW w:w="3543" w:type="dxa"/>
          </w:tcPr>
          <w:p>
            <w:pPr>
              <w:pStyle w:val="TableParagraph"/>
              <w:spacing w:line="253" w:lineRule="exact" w:before="0"/>
              <w:ind w:left="1031"/>
              <w:rPr>
                <w:sz w:val="21"/>
              </w:rPr>
            </w:pPr>
            <w:r>
              <w:rPr>
                <w:w w:val="100"/>
                <w:sz w:val="21"/>
              </w:rPr>
              <w:t> </w:t>
            </w:r>
            <w:r>
              <w:rPr>
                <w:sz w:val="21"/>
              </w:rPr>
              <w:t>净收入 （元） </w:t>
            </w:r>
          </w:p>
        </w:tc>
      </w:tr>
      <w:tr>
        <w:trPr>
          <w:trHeight w:val="273" w:hRule="atLeast"/>
        </w:trPr>
        <w:tc>
          <w:tcPr>
            <w:tcW w:w="1980" w:type="dxa"/>
            <w:vMerge w:val="restart"/>
          </w:tcPr>
          <w:p>
            <w:pPr>
              <w:pStyle w:val="TableParagraph"/>
              <w:spacing w:before="0"/>
              <w:rPr>
                <w:sz w:val="20"/>
              </w:rPr>
            </w:pPr>
          </w:p>
          <w:p>
            <w:pPr>
              <w:pStyle w:val="TableParagraph"/>
              <w:spacing w:before="165"/>
              <w:ind w:left="811" w:right="699"/>
              <w:jc w:val="center"/>
              <w:rPr>
                <w:sz w:val="21"/>
              </w:rPr>
            </w:pPr>
            <w:r>
              <w:rPr>
                <w:sz w:val="21"/>
              </w:rPr>
              <w:t>1 </w:t>
            </w:r>
          </w:p>
        </w:tc>
        <w:tc>
          <w:tcPr>
            <w:tcW w:w="3404" w:type="dxa"/>
          </w:tcPr>
          <w:p>
            <w:pPr>
              <w:pStyle w:val="TableParagraph"/>
              <w:spacing w:line="253" w:lineRule="exact" w:before="0"/>
              <w:ind w:right="1296"/>
              <w:jc w:val="right"/>
              <w:rPr>
                <w:sz w:val="21"/>
              </w:rPr>
            </w:pPr>
            <w:r>
              <w:rPr>
                <w:spacing w:val="-18"/>
                <w:sz w:val="21"/>
              </w:rPr>
              <w:t>单位 </w:t>
            </w:r>
            <w:r>
              <w:rPr>
                <w:sz w:val="21"/>
              </w:rPr>
              <w:t>1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97,135,153.04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right="1296"/>
              <w:jc w:val="right"/>
              <w:rPr>
                <w:sz w:val="21"/>
              </w:rPr>
            </w:pPr>
            <w:r>
              <w:rPr>
                <w:spacing w:val="-18"/>
                <w:sz w:val="21"/>
              </w:rPr>
              <w:t>单位 </w:t>
            </w:r>
            <w:r>
              <w:rPr>
                <w:sz w:val="21"/>
              </w:rPr>
              <w:t>2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85,690,410.77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96"/>
              <w:jc w:val="right"/>
              <w:rPr>
                <w:sz w:val="21"/>
              </w:rPr>
            </w:pPr>
            <w:r>
              <w:rPr>
                <w:spacing w:val="-18"/>
                <w:sz w:val="21"/>
              </w:rPr>
              <w:t>单位 </w:t>
            </w:r>
            <w:r>
              <w:rPr>
                <w:sz w:val="21"/>
              </w:rPr>
              <w:t>3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pacing w:val="-3"/>
                <w:w w:val="100"/>
                <w:sz w:val="21"/>
              </w:rPr>
              <w:t> </w:t>
            </w:r>
            <w:r>
              <w:rPr>
                <w:w w:val="100"/>
                <w:sz w:val="21"/>
              </w:rPr>
              <w:t> </w:t>
            </w:r>
            <w:r>
              <w:rPr>
                <w:sz w:val="21"/>
              </w:rPr>
              <w:t>292,359.34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left="1445" w:right="1332"/>
              <w:jc w:val="center"/>
              <w:rPr>
                <w:sz w:val="21"/>
              </w:rPr>
            </w:pPr>
            <w:r>
              <w:rPr>
                <w:sz w:val="21"/>
              </w:rPr>
              <w:t>小计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1"/>
                <w:w w:val="100"/>
                <w:sz w:val="21"/>
              </w:rPr>
              <w:t> </w:t>
            </w:r>
            <w:r>
              <w:rPr>
                <w:sz w:val="21"/>
              </w:rPr>
              <w:t>183,117,923.15 </w:t>
            </w:r>
          </w:p>
        </w:tc>
      </w:tr>
      <w:tr>
        <w:trPr>
          <w:trHeight w:val="270" w:hRule="atLeast"/>
        </w:trPr>
        <w:tc>
          <w:tcPr>
            <w:tcW w:w="1980" w:type="dxa"/>
            <w:vMerge w:val="restart"/>
          </w:tcPr>
          <w:p>
            <w:pPr>
              <w:pStyle w:val="TableParagraph"/>
              <w:spacing w:before="8"/>
              <w:rPr>
                <w:sz w:val="21"/>
              </w:rPr>
            </w:pPr>
          </w:p>
          <w:p>
            <w:pPr>
              <w:pStyle w:val="TableParagraph"/>
              <w:spacing w:before="0"/>
              <w:ind w:left="811" w:right="699"/>
              <w:jc w:val="center"/>
              <w:rPr>
                <w:sz w:val="21"/>
              </w:rPr>
            </w:pPr>
            <w:r>
              <w:rPr>
                <w:sz w:val="21"/>
              </w:rPr>
              <w:t>2 </w:t>
            </w:r>
          </w:p>
        </w:tc>
        <w:tc>
          <w:tcPr>
            <w:tcW w:w="3404" w:type="dxa"/>
          </w:tcPr>
          <w:p>
            <w:pPr>
              <w:pStyle w:val="TableParagraph"/>
              <w:spacing w:line="251" w:lineRule="exact" w:before="0"/>
              <w:ind w:right="1296"/>
              <w:jc w:val="right"/>
              <w:rPr>
                <w:sz w:val="21"/>
              </w:rPr>
            </w:pPr>
            <w:r>
              <w:rPr>
                <w:spacing w:val="-18"/>
                <w:sz w:val="21"/>
              </w:rPr>
              <w:t>单位 </w:t>
            </w:r>
            <w:r>
              <w:rPr>
                <w:sz w:val="21"/>
              </w:rPr>
              <w:t>4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1"/>
                <w:w w:val="100"/>
                <w:sz w:val="21"/>
              </w:rPr>
              <w:t> </w:t>
            </w:r>
            <w:r>
              <w:rPr>
                <w:sz w:val="21"/>
              </w:rPr>
              <w:t>170,392,014.26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96"/>
              <w:jc w:val="right"/>
              <w:rPr>
                <w:sz w:val="21"/>
              </w:rPr>
            </w:pPr>
            <w:r>
              <w:rPr>
                <w:spacing w:val="-18"/>
                <w:sz w:val="21"/>
              </w:rPr>
              <w:t>单位 </w:t>
            </w:r>
            <w:r>
              <w:rPr>
                <w:sz w:val="21"/>
              </w:rPr>
              <w:t>5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pacing w:val="-3"/>
                <w:w w:val="100"/>
                <w:sz w:val="21"/>
              </w:rPr>
              <w:t> </w:t>
            </w:r>
            <w:r>
              <w:rPr>
                <w:w w:val="100"/>
                <w:sz w:val="21"/>
              </w:rPr>
              <w:t> </w:t>
            </w:r>
            <w:r>
              <w:rPr>
                <w:sz w:val="21"/>
              </w:rPr>
              <w:t>118,744.72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left="1445" w:right="1332"/>
              <w:jc w:val="center"/>
              <w:rPr>
                <w:sz w:val="21"/>
              </w:rPr>
            </w:pPr>
            <w:r>
              <w:rPr>
                <w:sz w:val="21"/>
              </w:rPr>
              <w:t>小计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1"/>
                <w:w w:val="100"/>
                <w:sz w:val="21"/>
              </w:rPr>
              <w:t> </w:t>
            </w:r>
            <w:r>
              <w:rPr>
                <w:sz w:val="21"/>
              </w:rPr>
              <w:t>170,510,758.98 </w:t>
            </w:r>
          </w:p>
        </w:tc>
      </w:tr>
      <w:tr>
        <w:trPr>
          <w:trHeight w:val="271" w:hRule="atLeast"/>
        </w:trPr>
        <w:tc>
          <w:tcPr>
            <w:tcW w:w="1980" w:type="dxa"/>
            <w:vMerge w:val="restart"/>
          </w:tcPr>
          <w:p>
            <w:pPr>
              <w:pStyle w:val="TableParagraph"/>
              <w:spacing w:before="0"/>
              <w:rPr>
                <w:sz w:val="20"/>
              </w:rPr>
            </w:pPr>
          </w:p>
          <w:p>
            <w:pPr>
              <w:pStyle w:val="TableParagraph"/>
              <w:spacing w:before="0"/>
              <w:rPr>
                <w:sz w:val="20"/>
              </w:rPr>
            </w:pPr>
          </w:p>
          <w:p>
            <w:pPr>
              <w:pStyle w:val="TableParagraph"/>
              <w:spacing w:before="10"/>
              <w:rPr>
                <w:sz w:val="14"/>
              </w:rPr>
            </w:pPr>
          </w:p>
          <w:p>
            <w:pPr>
              <w:pStyle w:val="TableParagraph"/>
              <w:spacing w:before="0"/>
              <w:ind w:left="811" w:right="699"/>
              <w:jc w:val="center"/>
              <w:rPr>
                <w:sz w:val="21"/>
              </w:rPr>
            </w:pPr>
            <w:r>
              <w:rPr>
                <w:sz w:val="21"/>
              </w:rPr>
              <w:t>3 </w:t>
            </w:r>
          </w:p>
        </w:tc>
        <w:tc>
          <w:tcPr>
            <w:tcW w:w="3404" w:type="dxa"/>
          </w:tcPr>
          <w:p>
            <w:pPr>
              <w:pStyle w:val="TableParagraph"/>
              <w:spacing w:line="251" w:lineRule="exact" w:before="0"/>
              <w:ind w:right="1296"/>
              <w:jc w:val="right"/>
              <w:rPr>
                <w:sz w:val="21"/>
              </w:rPr>
            </w:pPr>
            <w:r>
              <w:rPr>
                <w:spacing w:val="-18"/>
                <w:sz w:val="21"/>
              </w:rPr>
              <w:t>单位 </w:t>
            </w:r>
            <w:r>
              <w:rPr>
                <w:sz w:val="21"/>
              </w:rPr>
              <w:t>6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5,266,793.35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96"/>
              <w:jc w:val="right"/>
              <w:rPr>
                <w:sz w:val="21"/>
              </w:rPr>
            </w:pPr>
            <w:r>
              <w:rPr>
                <w:spacing w:val="-18"/>
                <w:sz w:val="21"/>
              </w:rPr>
              <w:t>单位 </w:t>
            </w:r>
            <w:r>
              <w:rPr>
                <w:sz w:val="21"/>
              </w:rPr>
              <w:t>7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6,721,121.68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right="1296"/>
              <w:jc w:val="right"/>
              <w:rPr>
                <w:sz w:val="21"/>
              </w:rPr>
            </w:pPr>
            <w:r>
              <w:rPr>
                <w:spacing w:val="-18"/>
                <w:sz w:val="21"/>
              </w:rPr>
              <w:t>单位 </w:t>
            </w:r>
            <w:r>
              <w:rPr>
                <w:sz w:val="21"/>
              </w:rPr>
              <w:t>8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9,038,088.49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96"/>
              <w:jc w:val="right"/>
              <w:rPr>
                <w:sz w:val="21"/>
              </w:rPr>
            </w:pPr>
            <w:r>
              <w:rPr>
                <w:spacing w:val="-18"/>
                <w:sz w:val="21"/>
              </w:rPr>
              <w:t>单位 </w:t>
            </w:r>
            <w:r>
              <w:rPr>
                <w:sz w:val="21"/>
              </w:rPr>
              <w:t>9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45,109,517.36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43"/>
              <w:jc w:val="right"/>
              <w:rPr>
                <w:sz w:val="21"/>
              </w:rPr>
            </w:pPr>
            <w:r>
              <w:rPr>
                <w:spacing w:val="-18"/>
                <w:sz w:val="21"/>
              </w:rPr>
              <w:t>单位 </w:t>
            </w:r>
            <w:r>
              <w:rPr>
                <w:spacing w:val="-1"/>
                <w:sz w:val="21"/>
              </w:rPr>
              <w:t>10</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91,960,568.65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left="1445" w:right="1332"/>
              <w:jc w:val="center"/>
              <w:rPr>
                <w:sz w:val="21"/>
              </w:rPr>
            </w:pPr>
            <w:r>
              <w:rPr>
                <w:sz w:val="21"/>
              </w:rPr>
              <w:t>小计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1"/>
                <w:w w:val="100"/>
                <w:sz w:val="21"/>
              </w:rPr>
              <w:t> </w:t>
            </w:r>
            <w:r>
              <w:rPr>
                <w:sz w:val="21"/>
              </w:rPr>
              <w:t>158,096,089.53 </w:t>
            </w:r>
          </w:p>
        </w:tc>
      </w:tr>
      <w:tr>
        <w:trPr>
          <w:trHeight w:val="273" w:hRule="atLeast"/>
        </w:trPr>
        <w:tc>
          <w:tcPr>
            <w:tcW w:w="1980" w:type="dxa"/>
            <w:vMerge w:val="restart"/>
          </w:tcPr>
          <w:p>
            <w:pPr>
              <w:pStyle w:val="TableParagraph"/>
              <w:spacing w:before="0"/>
              <w:rPr>
                <w:sz w:val="20"/>
              </w:rPr>
            </w:pPr>
          </w:p>
          <w:p>
            <w:pPr>
              <w:pStyle w:val="TableParagraph"/>
              <w:spacing w:before="0"/>
              <w:rPr>
                <w:sz w:val="20"/>
              </w:rPr>
            </w:pPr>
          </w:p>
          <w:p>
            <w:pPr>
              <w:pStyle w:val="TableParagraph"/>
              <w:spacing w:before="12"/>
              <w:rPr>
                <w:sz w:val="14"/>
              </w:rPr>
            </w:pPr>
          </w:p>
          <w:p>
            <w:pPr>
              <w:pStyle w:val="TableParagraph"/>
              <w:spacing w:before="0"/>
              <w:ind w:left="811" w:right="699"/>
              <w:jc w:val="center"/>
              <w:rPr>
                <w:sz w:val="21"/>
              </w:rPr>
            </w:pPr>
            <w:r>
              <w:rPr>
                <w:sz w:val="21"/>
              </w:rPr>
              <w:t>4 </w:t>
            </w:r>
          </w:p>
        </w:tc>
        <w:tc>
          <w:tcPr>
            <w:tcW w:w="3404" w:type="dxa"/>
          </w:tcPr>
          <w:p>
            <w:pPr>
              <w:pStyle w:val="TableParagraph"/>
              <w:spacing w:line="253" w:lineRule="exact" w:before="0"/>
              <w:ind w:right="1243"/>
              <w:jc w:val="right"/>
              <w:rPr>
                <w:sz w:val="21"/>
              </w:rPr>
            </w:pPr>
            <w:r>
              <w:rPr>
                <w:spacing w:val="-18"/>
                <w:sz w:val="21"/>
              </w:rPr>
              <w:t>单位 </w:t>
            </w:r>
            <w:r>
              <w:rPr>
                <w:spacing w:val="-1"/>
                <w:sz w:val="21"/>
              </w:rPr>
              <w:t>11</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64,772,454.66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43"/>
              <w:jc w:val="right"/>
              <w:rPr>
                <w:sz w:val="21"/>
              </w:rPr>
            </w:pPr>
            <w:r>
              <w:rPr>
                <w:spacing w:val="-18"/>
                <w:sz w:val="21"/>
              </w:rPr>
              <w:t>单位 </w:t>
            </w:r>
            <w:r>
              <w:rPr>
                <w:spacing w:val="-1"/>
                <w:sz w:val="21"/>
              </w:rPr>
              <w:t>12</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2,574,649.92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right="1243"/>
              <w:jc w:val="right"/>
              <w:rPr>
                <w:sz w:val="21"/>
              </w:rPr>
            </w:pPr>
            <w:r>
              <w:rPr>
                <w:spacing w:val="-18"/>
                <w:sz w:val="21"/>
              </w:rPr>
              <w:t>单位 </w:t>
            </w:r>
            <w:r>
              <w:rPr>
                <w:spacing w:val="-1"/>
                <w:sz w:val="21"/>
              </w:rPr>
              <w:t>13</w:t>
            </w:r>
            <w:r>
              <w:rPr>
                <w:sz w:val="21"/>
              </w:rPr>
              <w:t>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2,655,594.56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43"/>
              <w:jc w:val="right"/>
              <w:rPr>
                <w:sz w:val="21"/>
              </w:rPr>
            </w:pPr>
            <w:r>
              <w:rPr>
                <w:spacing w:val="-18"/>
                <w:sz w:val="21"/>
              </w:rPr>
              <w:t>单位 </w:t>
            </w:r>
            <w:r>
              <w:rPr>
                <w:spacing w:val="-1"/>
                <w:sz w:val="21"/>
              </w:rPr>
              <w:t>14</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w w:val="100"/>
                <w:sz w:val="21"/>
              </w:rPr>
              <w:t>  </w:t>
            </w:r>
            <w:r>
              <w:rPr>
                <w:sz w:val="21"/>
              </w:rPr>
              <w:t>5,314,480.43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3" w:lineRule="exact" w:before="0"/>
              <w:ind w:right="1243"/>
              <w:jc w:val="right"/>
              <w:rPr>
                <w:sz w:val="21"/>
              </w:rPr>
            </w:pPr>
            <w:r>
              <w:rPr>
                <w:spacing w:val="-18"/>
                <w:sz w:val="21"/>
              </w:rPr>
              <w:t>单位 </w:t>
            </w:r>
            <w:r>
              <w:rPr>
                <w:spacing w:val="-1"/>
                <w:sz w:val="21"/>
              </w:rPr>
              <w:t>15</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27,613,645.56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left="1445" w:right="1332"/>
              <w:jc w:val="center"/>
              <w:rPr>
                <w:sz w:val="21"/>
              </w:rPr>
            </w:pPr>
            <w:r>
              <w:rPr>
                <w:sz w:val="21"/>
              </w:rPr>
              <w:t>小计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1"/>
                <w:w w:val="100"/>
                <w:sz w:val="21"/>
              </w:rPr>
              <w:t> </w:t>
            </w:r>
            <w:r>
              <w:rPr>
                <w:sz w:val="21"/>
              </w:rPr>
              <w:t>102,930,825.13 </w:t>
            </w:r>
          </w:p>
        </w:tc>
      </w:tr>
      <w:tr>
        <w:trPr>
          <w:trHeight w:val="273" w:hRule="atLeast"/>
        </w:trPr>
        <w:tc>
          <w:tcPr>
            <w:tcW w:w="1980" w:type="dxa"/>
            <w:vMerge w:val="restart"/>
          </w:tcPr>
          <w:p>
            <w:pPr>
              <w:pStyle w:val="TableParagraph"/>
              <w:spacing w:before="10"/>
              <w:rPr>
                <w:sz w:val="21"/>
              </w:rPr>
            </w:pPr>
          </w:p>
          <w:p>
            <w:pPr>
              <w:pStyle w:val="TableParagraph"/>
              <w:ind w:left="811" w:right="699"/>
              <w:jc w:val="center"/>
              <w:rPr>
                <w:sz w:val="21"/>
              </w:rPr>
            </w:pPr>
            <w:r>
              <w:rPr>
                <w:sz w:val="21"/>
              </w:rPr>
              <w:t>5 </w:t>
            </w:r>
          </w:p>
        </w:tc>
        <w:tc>
          <w:tcPr>
            <w:tcW w:w="3404" w:type="dxa"/>
          </w:tcPr>
          <w:p>
            <w:pPr>
              <w:pStyle w:val="TableParagraph"/>
              <w:spacing w:line="253" w:lineRule="exact" w:before="0"/>
              <w:ind w:right="1243"/>
              <w:jc w:val="right"/>
              <w:rPr>
                <w:sz w:val="21"/>
              </w:rPr>
            </w:pPr>
            <w:r>
              <w:rPr>
                <w:spacing w:val="-18"/>
                <w:sz w:val="21"/>
              </w:rPr>
              <w:t>单位 </w:t>
            </w:r>
            <w:r>
              <w:rPr>
                <w:spacing w:val="-1"/>
                <w:sz w:val="21"/>
              </w:rPr>
              <w:t>16</w:t>
            </w:r>
            <w:r>
              <w:rPr>
                <w:sz w:val="21"/>
              </w:rPr>
              <w:t> </w:t>
            </w:r>
          </w:p>
        </w:tc>
        <w:tc>
          <w:tcPr>
            <w:tcW w:w="3543" w:type="dxa"/>
          </w:tcPr>
          <w:p>
            <w:pPr>
              <w:pStyle w:val="TableParagraph"/>
              <w:spacing w:line="253"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39,507,662.33 </w:t>
            </w:r>
          </w:p>
        </w:tc>
      </w:tr>
      <w:tr>
        <w:trPr>
          <w:trHeight w:val="273" w:hRule="atLeast"/>
        </w:trPr>
        <w:tc>
          <w:tcPr>
            <w:tcW w:w="1980" w:type="dxa"/>
            <w:vMerge/>
            <w:tcBorders>
              <w:top w:val="nil"/>
            </w:tcBorders>
          </w:tcPr>
          <w:p>
            <w:pPr>
              <w:rPr>
                <w:sz w:val="2"/>
                <w:szCs w:val="2"/>
              </w:rPr>
            </w:pPr>
          </w:p>
        </w:tc>
        <w:tc>
          <w:tcPr>
            <w:tcW w:w="3404" w:type="dxa"/>
          </w:tcPr>
          <w:p>
            <w:pPr>
              <w:pStyle w:val="TableParagraph"/>
              <w:spacing w:line="254" w:lineRule="exact" w:before="0"/>
              <w:ind w:right="1243"/>
              <w:jc w:val="right"/>
              <w:rPr>
                <w:sz w:val="21"/>
              </w:rPr>
            </w:pPr>
            <w:r>
              <w:rPr>
                <w:spacing w:val="-18"/>
                <w:sz w:val="21"/>
              </w:rPr>
              <w:t>单位 </w:t>
            </w:r>
            <w:r>
              <w:rPr>
                <w:spacing w:val="-1"/>
                <w:sz w:val="21"/>
              </w:rPr>
              <w:t>17</w:t>
            </w:r>
            <w:r>
              <w:rPr>
                <w:sz w:val="21"/>
              </w:rPr>
              <w:t> </w:t>
            </w:r>
          </w:p>
        </w:tc>
        <w:tc>
          <w:tcPr>
            <w:tcW w:w="3543" w:type="dxa"/>
          </w:tcPr>
          <w:p>
            <w:pPr>
              <w:pStyle w:val="TableParagraph"/>
              <w:spacing w:line="254"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56,568,374.65 </w:t>
            </w:r>
          </w:p>
        </w:tc>
      </w:tr>
      <w:tr>
        <w:trPr>
          <w:trHeight w:val="270" w:hRule="atLeast"/>
        </w:trPr>
        <w:tc>
          <w:tcPr>
            <w:tcW w:w="1980" w:type="dxa"/>
            <w:vMerge/>
            <w:tcBorders>
              <w:top w:val="nil"/>
            </w:tcBorders>
          </w:tcPr>
          <w:p>
            <w:pPr>
              <w:rPr>
                <w:sz w:val="2"/>
                <w:szCs w:val="2"/>
              </w:rPr>
            </w:pPr>
          </w:p>
        </w:tc>
        <w:tc>
          <w:tcPr>
            <w:tcW w:w="3404" w:type="dxa"/>
          </w:tcPr>
          <w:p>
            <w:pPr>
              <w:pStyle w:val="TableParagraph"/>
              <w:spacing w:line="251" w:lineRule="exact" w:before="0"/>
              <w:ind w:left="1445" w:right="1332"/>
              <w:jc w:val="center"/>
              <w:rPr>
                <w:sz w:val="21"/>
              </w:rPr>
            </w:pPr>
            <w:r>
              <w:rPr>
                <w:sz w:val="21"/>
              </w:rPr>
              <w:t>小计 </w:t>
            </w:r>
          </w:p>
        </w:tc>
        <w:tc>
          <w:tcPr>
            <w:tcW w:w="3543" w:type="dxa"/>
          </w:tcPr>
          <w:p>
            <w:pPr>
              <w:pStyle w:val="TableParagraph"/>
              <w:spacing w:line="251" w:lineRule="exact" w:before="0"/>
              <w:ind w:right="-15"/>
              <w:jc w:val="right"/>
              <w:rPr>
                <w:sz w:val="21"/>
              </w:rPr>
            </w:pPr>
            <w:r>
              <w:rPr>
                <w:w w:val="100"/>
                <w:sz w:val="21"/>
              </w:rPr>
              <w:t>     </w:t>
            </w:r>
            <w:r>
              <w:rPr>
                <w:spacing w:val="-3"/>
                <w:w w:val="100"/>
                <w:sz w:val="21"/>
              </w:rPr>
              <w:t> </w:t>
            </w:r>
            <w:r>
              <w:rPr>
                <w:w w:val="100"/>
                <w:sz w:val="21"/>
              </w:rPr>
              <w:t>   </w:t>
            </w:r>
            <w:r>
              <w:rPr>
                <w:spacing w:val="-3"/>
                <w:w w:val="100"/>
                <w:sz w:val="21"/>
              </w:rPr>
              <w:t> </w:t>
            </w:r>
            <w:r>
              <w:rPr>
                <w:sz w:val="21"/>
              </w:rPr>
              <w:t>96,076,036.98 </w:t>
            </w:r>
          </w:p>
        </w:tc>
      </w:tr>
      <w:tr>
        <w:trPr>
          <w:trHeight w:val="273" w:hRule="atLeast"/>
        </w:trPr>
        <w:tc>
          <w:tcPr>
            <w:tcW w:w="5384" w:type="dxa"/>
            <w:gridSpan w:val="2"/>
          </w:tcPr>
          <w:p>
            <w:pPr>
              <w:pStyle w:val="TableParagraph"/>
              <w:spacing w:line="253" w:lineRule="exact" w:before="0"/>
              <w:ind w:left="2512" w:right="2400"/>
              <w:jc w:val="center"/>
              <w:rPr>
                <w:sz w:val="21"/>
              </w:rPr>
            </w:pPr>
            <w:r>
              <w:rPr>
                <w:sz w:val="21"/>
              </w:rPr>
              <w:t>合计 </w:t>
            </w:r>
          </w:p>
        </w:tc>
        <w:tc>
          <w:tcPr>
            <w:tcW w:w="3543" w:type="dxa"/>
          </w:tcPr>
          <w:p>
            <w:pPr>
              <w:pStyle w:val="TableParagraph"/>
              <w:spacing w:line="253" w:lineRule="exact" w:before="0"/>
              <w:ind w:right="-15"/>
              <w:jc w:val="right"/>
              <w:rPr>
                <w:sz w:val="21"/>
              </w:rPr>
            </w:pPr>
            <w:r>
              <w:rPr>
                <w:sz w:val="21"/>
              </w:rPr>
              <w:t>710,731,633.77 </w:t>
            </w:r>
          </w:p>
        </w:tc>
      </w:tr>
    </w:tbl>
    <w:p>
      <w:pPr>
        <w:pStyle w:val="BodyText"/>
        <w:ind w:left="277"/>
      </w:pPr>
      <w:r>
        <w:rPr>
          <w:w w:val="100"/>
        </w:rPr>
        <w:t> </w:t>
      </w:r>
    </w:p>
    <w:p>
      <w:pPr>
        <w:pStyle w:val="BodyText"/>
        <w:spacing w:line="244" w:lineRule="auto"/>
        <w:ind w:left="277" w:right="351"/>
      </w:pPr>
      <w:r>
        <w:rPr>
          <w:spacing w:val="-4"/>
        </w:rPr>
        <w:t>报告期内向单个客户的销售比例超过总额的 </w:t>
      </w:r>
      <w:r>
        <w:rPr/>
        <w:t>50</w:t>
      </w:r>
      <w:r>
        <w:rPr>
          <w:spacing w:val="-14"/>
        </w:rPr>
        <w:t>%、前 </w:t>
      </w:r>
      <w:r>
        <w:rPr/>
        <w:t>5</w:t>
      </w:r>
      <w:r>
        <w:rPr>
          <w:spacing w:val="-8"/>
        </w:rPr>
        <w:t> 名客户中存在新增客户的或严重依赖于少</w:t>
      </w:r>
      <w:r>
        <w:rPr/>
        <w:t>数客户的情形 </w:t>
      </w:r>
    </w:p>
    <w:p>
      <w:pPr>
        <w:pStyle w:val="BodyText"/>
        <w:spacing w:line="265" w:lineRule="exact"/>
        <w:ind w:left="277"/>
      </w:pPr>
      <w:r>
        <w:rPr>
          <w:spacing w:val="-1"/>
        </w:rPr>
        <w:t>□适用 √不适用</w:t>
      </w:r>
      <w:r>
        <w:rPr>
          <w:spacing w:val="-3"/>
        </w:rPr>
        <w:t> </w:t>
      </w:r>
      <w:r>
        <w:rPr/>
        <w:t> </w:t>
      </w:r>
    </w:p>
    <w:p>
      <w:pPr>
        <w:pStyle w:val="BodyText"/>
        <w:spacing w:before="3"/>
        <w:ind w:left="277"/>
      </w:pPr>
      <w:r>
        <w:rPr/>
        <w:t>B.公司主要供应商情况 </w:t>
      </w:r>
    </w:p>
    <w:p>
      <w:pPr>
        <w:pStyle w:val="BodyText"/>
        <w:spacing w:before="2"/>
        <w:ind w:left="277"/>
      </w:pPr>
      <w:r>
        <w:rPr>
          <w:spacing w:val="-1"/>
        </w:rPr>
        <w:t>√适用 □不适用</w:t>
      </w:r>
      <w:r>
        <w:rPr>
          <w:spacing w:val="-3"/>
        </w:rPr>
        <w:t> </w:t>
      </w:r>
      <w:r>
        <w:rPr/>
        <w:t> </w:t>
      </w:r>
    </w:p>
    <w:p>
      <w:pPr>
        <w:pStyle w:val="BodyText"/>
        <w:spacing w:line="242" w:lineRule="auto" w:before="5"/>
        <w:ind w:left="277" w:right="356" w:firstLine="422"/>
      </w:pPr>
      <w:r>
        <w:rPr>
          <w:spacing w:val="-7"/>
        </w:rPr>
        <w:t>前五名供应商采购额 </w:t>
      </w:r>
      <w:r>
        <w:rPr>
          <w:spacing w:val="-1"/>
        </w:rPr>
        <w:t>119,922.94</w:t>
      </w:r>
      <w:r>
        <w:rPr>
          <w:spacing w:val="-12"/>
        </w:rPr>
        <w:t> 万元，占年度采购总额 </w:t>
      </w:r>
      <w:r>
        <w:rPr/>
        <w:t>46.36%；其中前五名供应商采购额</w:t>
      </w:r>
      <w:r>
        <w:rPr>
          <w:spacing w:val="-8"/>
        </w:rPr>
        <w:t>中关联方采购额 </w:t>
      </w:r>
      <w:r>
        <w:rPr/>
        <w:t>0</w:t>
      </w:r>
      <w:r>
        <w:rPr>
          <w:spacing w:val="-12"/>
        </w:rPr>
        <w:t> 万元，占年度采购总额 </w:t>
      </w:r>
      <w:r>
        <w:rPr/>
        <w:t>0%。 </w:t>
      </w: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3404"/>
        <w:gridCol w:w="3629"/>
      </w:tblGrid>
      <w:tr>
        <w:trPr>
          <w:trHeight w:val="371" w:hRule="atLeast"/>
        </w:trPr>
        <w:tc>
          <w:tcPr>
            <w:tcW w:w="1980" w:type="dxa"/>
          </w:tcPr>
          <w:p>
            <w:pPr>
              <w:pStyle w:val="TableParagraph"/>
              <w:spacing w:before="51"/>
              <w:ind w:left="811" w:right="699"/>
              <w:jc w:val="center"/>
              <w:rPr>
                <w:sz w:val="21"/>
              </w:rPr>
            </w:pPr>
            <w:r>
              <w:rPr>
                <w:sz w:val="21"/>
              </w:rPr>
              <w:t>排名 </w:t>
            </w:r>
          </w:p>
        </w:tc>
        <w:tc>
          <w:tcPr>
            <w:tcW w:w="3404" w:type="dxa"/>
          </w:tcPr>
          <w:p>
            <w:pPr>
              <w:pStyle w:val="TableParagraph"/>
              <w:spacing w:before="51"/>
              <w:ind w:left="1445" w:right="1330"/>
              <w:jc w:val="center"/>
              <w:rPr>
                <w:sz w:val="21"/>
              </w:rPr>
            </w:pPr>
            <w:r>
              <w:rPr>
                <w:sz w:val="21"/>
              </w:rPr>
              <w:t>单位 </w:t>
            </w:r>
          </w:p>
        </w:tc>
        <w:tc>
          <w:tcPr>
            <w:tcW w:w="3629" w:type="dxa"/>
          </w:tcPr>
          <w:p>
            <w:pPr>
              <w:pStyle w:val="TableParagraph"/>
              <w:spacing w:before="51"/>
              <w:ind w:left="1125"/>
              <w:rPr>
                <w:sz w:val="21"/>
              </w:rPr>
            </w:pPr>
            <w:r>
              <w:rPr>
                <w:w w:val="100"/>
                <w:sz w:val="21"/>
              </w:rPr>
              <w:t> </w:t>
            </w:r>
            <w:r>
              <w:rPr>
                <w:sz w:val="21"/>
              </w:rPr>
              <w:t>采购额（元）</w:t>
            </w:r>
            <w:r>
              <w:rPr>
                <w:spacing w:val="-3"/>
                <w:sz w:val="21"/>
              </w:rPr>
              <w:t> </w:t>
            </w:r>
            <w:r>
              <w:rPr>
                <w:sz w:val="21"/>
              </w:rPr>
              <w:t> </w:t>
            </w:r>
          </w:p>
        </w:tc>
      </w:tr>
      <w:tr>
        <w:trPr>
          <w:trHeight w:val="369" w:hRule="atLeast"/>
        </w:trPr>
        <w:tc>
          <w:tcPr>
            <w:tcW w:w="1980" w:type="dxa"/>
            <w:vMerge w:val="restart"/>
          </w:tcPr>
          <w:p>
            <w:pPr>
              <w:pStyle w:val="TableParagraph"/>
              <w:spacing w:before="0"/>
              <w:rPr>
                <w:sz w:val="20"/>
              </w:rPr>
            </w:pPr>
          </w:p>
          <w:p>
            <w:pPr>
              <w:pStyle w:val="TableParagraph"/>
              <w:spacing w:before="175"/>
              <w:ind w:left="811" w:right="699"/>
              <w:jc w:val="center"/>
              <w:rPr>
                <w:sz w:val="21"/>
              </w:rPr>
            </w:pPr>
            <w:r>
              <w:rPr>
                <w:sz w:val="21"/>
              </w:rPr>
              <w:t>1 </w:t>
            </w:r>
          </w:p>
        </w:tc>
        <w:tc>
          <w:tcPr>
            <w:tcW w:w="3404" w:type="dxa"/>
          </w:tcPr>
          <w:p>
            <w:pPr>
              <w:pStyle w:val="TableParagraph"/>
              <w:spacing w:before="49"/>
              <w:ind w:left="1445" w:right="1332"/>
              <w:jc w:val="center"/>
              <w:rPr>
                <w:sz w:val="21"/>
              </w:rPr>
            </w:pPr>
            <w:r>
              <w:rPr>
                <w:spacing w:val="-18"/>
                <w:sz w:val="21"/>
              </w:rPr>
              <w:t>单位 </w:t>
            </w:r>
            <w:r>
              <w:rPr>
                <w:sz w:val="21"/>
              </w:rPr>
              <w:t>1 </w:t>
            </w:r>
          </w:p>
        </w:tc>
        <w:tc>
          <w:tcPr>
            <w:tcW w:w="3629" w:type="dxa"/>
          </w:tcPr>
          <w:p>
            <w:pPr>
              <w:pStyle w:val="TableParagraph"/>
              <w:spacing w:before="49"/>
              <w:ind w:right="-15"/>
              <w:jc w:val="right"/>
              <w:rPr>
                <w:sz w:val="21"/>
              </w:rPr>
            </w:pPr>
            <w:r>
              <w:rPr>
                <w:sz w:val="21"/>
              </w:rPr>
              <w:t>248,877,671.35 </w:t>
            </w:r>
          </w:p>
        </w:tc>
      </w:tr>
      <w:tr>
        <w:trPr>
          <w:trHeight w:val="371" w:hRule="atLeast"/>
        </w:trPr>
        <w:tc>
          <w:tcPr>
            <w:tcW w:w="1980" w:type="dxa"/>
            <w:vMerge/>
            <w:tcBorders>
              <w:top w:val="nil"/>
            </w:tcBorders>
          </w:tcPr>
          <w:p>
            <w:pPr>
              <w:rPr>
                <w:sz w:val="2"/>
                <w:szCs w:val="2"/>
              </w:rPr>
            </w:pPr>
          </w:p>
        </w:tc>
        <w:tc>
          <w:tcPr>
            <w:tcW w:w="3404" w:type="dxa"/>
          </w:tcPr>
          <w:p>
            <w:pPr>
              <w:pStyle w:val="TableParagraph"/>
              <w:spacing w:before="51"/>
              <w:ind w:left="1445" w:right="1332"/>
              <w:jc w:val="center"/>
              <w:rPr>
                <w:sz w:val="21"/>
              </w:rPr>
            </w:pPr>
            <w:r>
              <w:rPr>
                <w:spacing w:val="-18"/>
                <w:sz w:val="21"/>
              </w:rPr>
              <w:t>单位 </w:t>
            </w:r>
            <w:r>
              <w:rPr>
                <w:sz w:val="21"/>
              </w:rPr>
              <w:t>2 </w:t>
            </w:r>
          </w:p>
        </w:tc>
        <w:tc>
          <w:tcPr>
            <w:tcW w:w="3629" w:type="dxa"/>
          </w:tcPr>
          <w:p>
            <w:pPr>
              <w:pStyle w:val="TableParagraph"/>
              <w:spacing w:before="51"/>
              <w:ind w:right="-15"/>
              <w:jc w:val="right"/>
              <w:rPr>
                <w:sz w:val="21"/>
              </w:rPr>
            </w:pPr>
            <w:r>
              <w:rPr>
                <w:sz w:val="21"/>
              </w:rPr>
              <w:t>164,470,318.32 </w:t>
            </w:r>
          </w:p>
        </w:tc>
      </w:tr>
      <w:tr>
        <w:trPr>
          <w:trHeight w:val="371" w:hRule="atLeast"/>
        </w:trPr>
        <w:tc>
          <w:tcPr>
            <w:tcW w:w="1980" w:type="dxa"/>
            <w:vMerge/>
            <w:tcBorders>
              <w:top w:val="nil"/>
            </w:tcBorders>
          </w:tcPr>
          <w:p>
            <w:pPr>
              <w:rPr>
                <w:sz w:val="2"/>
                <w:szCs w:val="2"/>
              </w:rPr>
            </w:pPr>
          </w:p>
        </w:tc>
        <w:tc>
          <w:tcPr>
            <w:tcW w:w="3404" w:type="dxa"/>
          </w:tcPr>
          <w:p>
            <w:pPr>
              <w:pStyle w:val="TableParagraph"/>
              <w:spacing w:before="51"/>
              <w:ind w:left="1445" w:right="1332"/>
              <w:jc w:val="center"/>
              <w:rPr>
                <w:sz w:val="21"/>
              </w:rPr>
            </w:pPr>
            <w:r>
              <w:rPr>
                <w:sz w:val="21"/>
              </w:rPr>
              <w:t>小计 </w:t>
            </w:r>
          </w:p>
        </w:tc>
        <w:tc>
          <w:tcPr>
            <w:tcW w:w="3629" w:type="dxa"/>
          </w:tcPr>
          <w:p>
            <w:pPr>
              <w:pStyle w:val="TableParagraph"/>
              <w:spacing w:before="51"/>
              <w:ind w:right="-15"/>
              <w:jc w:val="right"/>
              <w:rPr>
                <w:sz w:val="21"/>
              </w:rPr>
            </w:pPr>
            <w:r>
              <w:rPr>
                <w:sz w:val="21"/>
              </w:rPr>
              <w:t>413,347,989.67 </w:t>
            </w:r>
          </w:p>
        </w:tc>
      </w:tr>
      <w:tr>
        <w:trPr>
          <w:trHeight w:val="371" w:hRule="atLeast"/>
        </w:trPr>
        <w:tc>
          <w:tcPr>
            <w:tcW w:w="1980" w:type="dxa"/>
          </w:tcPr>
          <w:p>
            <w:pPr>
              <w:pStyle w:val="TableParagraph"/>
              <w:spacing w:before="51"/>
              <w:ind w:left="811" w:right="699"/>
              <w:jc w:val="center"/>
              <w:rPr>
                <w:sz w:val="21"/>
              </w:rPr>
            </w:pPr>
            <w:r>
              <w:rPr>
                <w:sz w:val="21"/>
              </w:rPr>
              <w:t>2 </w:t>
            </w:r>
          </w:p>
        </w:tc>
        <w:tc>
          <w:tcPr>
            <w:tcW w:w="3404" w:type="dxa"/>
          </w:tcPr>
          <w:p>
            <w:pPr>
              <w:pStyle w:val="TableParagraph"/>
              <w:spacing w:before="51"/>
              <w:ind w:left="1445" w:right="1332"/>
              <w:jc w:val="center"/>
              <w:rPr>
                <w:sz w:val="21"/>
              </w:rPr>
            </w:pPr>
            <w:r>
              <w:rPr>
                <w:spacing w:val="-18"/>
                <w:sz w:val="21"/>
              </w:rPr>
              <w:t>单位 </w:t>
            </w:r>
            <w:r>
              <w:rPr>
                <w:sz w:val="21"/>
              </w:rPr>
              <w:t>3 </w:t>
            </w:r>
          </w:p>
        </w:tc>
        <w:tc>
          <w:tcPr>
            <w:tcW w:w="3629" w:type="dxa"/>
          </w:tcPr>
          <w:p>
            <w:pPr>
              <w:pStyle w:val="TableParagraph"/>
              <w:spacing w:before="51"/>
              <w:ind w:right="-15"/>
              <w:jc w:val="right"/>
              <w:rPr>
                <w:sz w:val="21"/>
              </w:rPr>
            </w:pPr>
            <w:r>
              <w:rPr>
                <w:sz w:val="21"/>
              </w:rPr>
              <w:t>229,289,982.19 </w:t>
            </w:r>
          </w:p>
        </w:tc>
      </w:tr>
      <w:tr>
        <w:trPr>
          <w:trHeight w:val="369" w:hRule="atLeast"/>
        </w:trPr>
        <w:tc>
          <w:tcPr>
            <w:tcW w:w="1980" w:type="dxa"/>
            <w:vMerge w:val="restart"/>
          </w:tcPr>
          <w:p>
            <w:pPr>
              <w:pStyle w:val="TableParagraph"/>
              <w:spacing w:before="0"/>
              <w:rPr>
                <w:sz w:val="20"/>
              </w:rPr>
            </w:pPr>
          </w:p>
          <w:p>
            <w:pPr>
              <w:pStyle w:val="TableParagraph"/>
              <w:spacing w:before="5"/>
              <w:rPr>
                <w:sz w:val="28"/>
              </w:rPr>
            </w:pPr>
          </w:p>
          <w:p>
            <w:pPr>
              <w:pStyle w:val="TableParagraph"/>
              <w:spacing w:before="0"/>
              <w:ind w:left="811" w:right="699"/>
              <w:jc w:val="center"/>
              <w:rPr>
                <w:sz w:val="21"/>
              </w:rPr>
            </w:pPr>
            <w:r>
              <w:rPr>
                <w:sz w:val="21"/>
              </w:rPr>
              <w:t>3 </w:t>
            </w:r>
          </w:p>
        </w:tc>
        <w:tc>
          <w:tcPr>
            <w:tcW w:w="3404" w:type="dxa"/>
          </w:tcPr>
          <w:p>
            <w:pPr>
              <w:pStyle w:val="TableParagraph"/>
              <w:spacing w:before="49"/>
              <w:ind w:left="1445" w:right="1332"/>
              <w:jc w:val="center"/>
              <w:rPr>
                <w:sz w:val="21"/>
              </w:rPr>
            </w:pPr>
            <w:r>
              <w:rPr>
                <w:spacing w:val="-18"/>
                <w:sz w:val="21"/>
              </w:rPr>
              <w:t>单位 </w:t>
            </w:r>
            <w:r>
              <w:rPr>
                <w:sz w:val="21"/>
              </w:rPr>
              <w:t>4 </w:t>
            </w:r>
          </w:p>
        </w:tc>
        <w:tc>
          <w:tcPr>
            <w:tcW w:w="3629" w:type="dxa"/>
          </w:tcPr>
          <w:p>
            <w:pPr>
              <w:pStyle w:val="TableParagraph"/>
              <w:spacing w:before="49"/>
              <w:ind w:right="-15"/>
              <w:jc w:val="right"/>
              <w:rPr>
                <w:sz w:val="21"/>
              </w:rPr>
            </w:pPr>
            <w:r>
              <w:rPr>
                <w:sz w:val="21"/>
              </w:rPr>
              <w:t>119,991,597.79 </w:t>
            </w:r>
          </w:p>
        </w:tc>
      </w:tr>
      <w:tr>
        <w:trPr>
          <w:trHeight w:val="371" w:hRule="atLeast"/>
        </w:trPr>
        <w:tc>
          <w:tcPr>
            <w:tcW w:w="1980" w:type="dxa"/>
            <w:vMerge/>
            <w:tcBorders>
              <w:top w:val="nil"/>
            </w:tcBorders>
          </w:tcPr>
          <w:p>
            <w:pPr>
              <w:rPr>
                <w:sz w:val="2"/>
                <w:szCs w:val="2"/>
              </w:rPr>
            </w:pPr>
          </w:p>
        </w:tc>
        <w:tc>
          <w:tcPr>
            <w:tcW w:w="3404" w:type="dxa"/>
          </w:tcPr>
          <w:p>
            <w:pPr>
              <w:pStyle w:val="TableParagraph"/>
              <w:spacing w:before="51"/>
              <w:ind w:left="1445" w:right="1332"/>
              <w:jc w:val="center"/>
              <w:rPr>
                <w:sz w:val="21"/>
              </w:rPr>
            </w:pPr>
            <w:r>
              <w:rPr>
                <w:spacing w:val="-18"/>
                <w:sz w:val="21"/>
              </w:rPr>
              <w:t>单位 </w:t>
            </w:r>
            <w:r>
              <w:rPr>
                <w:sz w:val="21"/>
              </w:rPr>
              <w:t>5 </w:t>
            </w:r>
          </w:p>
        </w:tc>
        <w:tc>
          <w:tcPr>
            <w:tcW w:w="3629" w:type="dxa"/>
          </w:tcPr>
          <w:p>
            <w:pPr>
              <w:pStyle w:val="TableParagraph"/>
              <w:spacing w:before="51"/>
              <w:ind w:right="-15"/>
              <w:jc w:val="right"/>
              <w:rPr>
                <w:sz w:val="21"/>
              </w:rPr>
            </w:pPr>
            <w:r>
              <w:rPr>
                <w:sz w:val="21"/>
              </w:rPr>
              <w:t>19,267,415.20 </w:t>
            </w:r>
          </w:p>
        </w:tc>
      </w:tr>
      <w:tr>
        <w:trPr>
          <w:trHeight w:val="371" w:hRule="atLeast"/>
        </w:trPr>
        <w:tc>
          <w:tcPr>
            <w:tcW w:w="1980" w:type="dxa"/>
            <w:vMerge/>
            <w:tcBorders>
              <w:top w:val="nil"/>
            </w:tcBorders>
          </w:tcPr>
          <w:p>
            <w:pPr>
              <w:rPr>
                <w:sz w:val="2"/>
                <w:szCs w:val="2"/>
              </w:rPr>
            </w:pPr>
          </w:p>
        </w:tc>
        <w:tc>
          <w:tcPr>
            <w:tcW w:w="3404" w:type="dxa"/>
          </w:tcPr>
          <w:p>
            <w:pPr>
              <w:pStyle w:val="TableParagraph"/>
              <w:spacing w:before="51"/>
              <w:ind w:left="1445" w:right="1332"/>
              <w:jc w:val="center"/>
              <w:rPr>
                <w:sz w:val="21"/>
              </w:rPr>
            </w:pPr>
            <w:r>
              <w:rPr>
                <w:spacing w:val="-18"/>
                <w:sz w:val="21"/>
              </w:rPr>
              <w:t>单位 </w:t>
            </w:r>
            <w:r>
              <w:rPr>
                <w:sz w:val="21"/>
              </w:rPr>
              <w:t>6 </w:t>
            </w:r>
          </w:p>
        </w:tc>
        <w:tc>
          <w:tcPr>
            <w:tcW w:w="3629" w:type="dxa"/>
          </w:tcPr>
          <w:p>
            <w:pPr>
              <w:pStyle w:val="TableParagraph"/>
              <w:spacing w:before="51"/>
              <w:ind w:right="-15"/>
              <w:jc w:val="right"/>
              <w:rPr>
                <w:sz w:val="21"/>
              </w:rPr>
            </w:pPr>
            <w:r>
              <w:rPr>
                <w:sz w:val="21"/>
              </w:rPr>
              <w:t>60,399,075.22 </w:t>
            </w:r>
          </w:p>
        </w:tc>
      </w:tr>
      <w:tr>
        <w:trPr>
          <w:trHeight w:val="371" w:hRule="atLeast"/>
        </w:trPr>
        <w:tc>
          <w:tcPr>
            <w:tcW w:w="1980" w:type="dxa"/>
            <w:vMerge/>
            <w:tcBorders>
              <w:top w:val="nil"/>
            </w:tcBorders>
          </w:tcPr>
          <w:p>
            <w:pPr>
              <w:rPr>
                <w:sz w:val="2"/>
                <w:szCs w:val="2"/>
              </w:rPr>
            </w:pPr>
          </w:p>
        </w:tc>
        <w:tc>
          <w:tcPr>
            <w:tcW w:w="3404" w:type="dxa"/>
          </w:tcPr>
          <w:p>
            <w:pPr>
              <w:pStyle w:val="TableParagraph"/>
              <w:spacing w:before="51"/>
              <w:ind w:left="1445" w:right="1332"/>
              <w:jc w:val="center"/>
              <w:rPr>
                <w:sz w:val="21"/>
              </w:rPr>
            </w:pPr>
            <w:r>
              <w:rPr>
                <w:sz w:val="21"/>
              </w:rPr>
              <w:t>小计 </w:t>
            </w:r>
          </w:p>
        </w:tc>
        <w:tc>
          <w:tcPr>
            <w:tcW w:w="3629" w:type="dxa"/>
          </w:tcPr>
          <w:p>
            <w:pPr>
              <w:pStyle w:val="TableParagraph"/>
              <w:spacing w:before="51"/>
              <w:ind w:right="-15"/>
              <w:jc w:val="right"/>
              <w:rPr>
                <w:sz w:val="21"/>
              </w:rPr>
            </w:pPr>
            <w:r>
              <w:rPr>
                <w:sz w:val="21"/>
              </w:rPr>
              <w:t>199,658,088.21 </w:t>
            </w:r>
          </w:p>
        </w:tc>
      </w:tr>
    </w:tbl>
    <w:p>
      <w:pPr>
        <w:spacing w:after="0"/>
        <w:jc w:val="right"/>
        <w:rPr>
          <w:sz w:val="21"/>
        </w:rPr>
        <w:sectPr>
          <w:pgSz w:w="11910" w:h="16840"/>
          <w:pgMar w:header="880" w:footer="1195" w:top="1120" w:bottom="1380" w:left="1000" w:right="1500"/>
        </w:sectPr>
      </w:pPr>
    </w:p>
    <w:p>
      <w:pPr>
        <w:pStyle w:val="BodyText"/>
        <w:spacing w:before="4"/>
        <w:ind w:left="0"/>
        <w:rPr>
          <w:sz w:val="24"/>
        </w:rPr>
      </w:pPr>
    </w:p>
    <w:tbl>
      <w:tblPr>
        <w:tblW w:w="0" w:type="auto"/>
        <w:jc w:val="left"/>
        <w:tblInd w:w="28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80"/>
        <w:gridCol w:w="3404"/>
        <w:gridCol w:w="3629"/>
      </w:tblGrid>
      <w:tr>
        <w:trPr>
          <w:trHeight w:val="372" w:hRule="atLeast"/>
        </w:trPr>
        <w:tc>
          <w:tcPr>
            <w:tcW w:w="1980" w:type="dxa"/>
            <w:tcBorders>
              <w:top w:val="nil"/>
            </w:tcBorders>
          </w:tcPr>
          <w:p>
            <w:pPr>
              <w:pStyle w:val="TableParagraph"/>
              <w:spacing w:before="51"/>
              <w:ind w:right="821"/>
              <w:jc w:val="right"/>
              <w:rPr>
                <w:sz w:val="21"/>
              </w:rPr>
            </w:pPr>
            <w:r>
              <w:rPr>
                <w:sz w:val="21"/>
              </w:rPr>
              <w:t>4 </w:t>
            </w:r>
          </w:p>
        </w:tc>
        <w:tc>
          <w:tcPr>
            <w:tcW w:w="3404" w:type="dxa"/>
            <w:tcBorders>
              <w:top w:val="nil"/>
            </w:tcBorders>
          </w:tcPr>
          <w:p>
            <w:pPr>
              <w:pStyle w:val="TableParagraph"/>
              <w:spacing w:before="51"/>
              <w:ind w:right="1296"/>
              <w:jc w:val="right"/>
              <w:rPr>
                <w:sz w:val="21"/>
              </w:rPr>
            </w:pPr>
            <w:r>
              <w:rPr>
                <w:spacing w:val="-18"/>
                <w:sz w:val="21"/>
              </w:rPr>
              <w:t>单位 </w:t>
            </w:r>
            <w:r>
              <w:rPr>
                <w:sz w:val="21"/>
              </w:rPr>
              <w:t>7 </w:t>
            </w:r>
          </w:p>
        </w:tc>
        <w:tc>
          <w:tcPr>
            <w:tcW w:w="3629" w:type="dxa"/>
            <w:tcBorders>
              <w:top w:val="nil"/>
            </w:tcBorders>
          </w:tcPr>
          <w:p>
            <w:pPr>
              <w:pStyle w:val="TableParagraph"/>
              <w:spacing w:before="51"/>
              <w:ind w:right="-15"/>
              <w:jc w:val="right"/>
              <w:rPr>
                <w:sz w:val="21"/>
              </w:rPr>
            </w:pPr>
            <w:r>
              <w:rPr>
                <w:sz w:val="21"/>
              </w:rPr>
              <w:t>179,859,594.16 </w:t>
            </w:r>
          </w:p>
        </w:tc>
      </w:tr>
      <w:tr>
        <w:trPr>
          <w:trHeight w:val="369" w:hRule="atLeast"/>
        </w:trPr>
        <w:tc>
          <w:tcPr>
            <w:tcW w:w="1980" w:type="dxa"/>
          </w:tcPr>
          <w:p>
            <w:pPr>
              <w:pStyle w:val="TableParagraph"/>
              <w:spacing w:before="49"/>
              <w:ind w:right="821"/>
              <w:jc w:val="right"/>
              <w:rPr>
                <w:sz w:val="21"/>
              </w:rPr>
            </w:pPr>
            <w:r>
              <w:rPr>
                <w:sz w:val="21"/>
              </w:rPr>
              <w:t>5 </w:t>
            </w:r>
          </w:p>
        </w:tc>
        <w:tc>
          <w:tcPr>
            <w:tcW w:w="3404" w:type="dxa"/>
          </w:tcPr>
          <w:p>
            <w:pPr>
              <w:pStyle w:val="TableParagraph"/>
              <w:spacing w:before="49"/>
              <w:ind w:right="1296"/>
              <w:jc w:val="right"/>
              <w:rPr>
                <w:sz w:val="21"/>
              </w:rPr>
            </w:pPr>
            <w:r>
              <w:rPr>
                <w:spacing w:val="-18"/>
                <w:sz w:val="21"/>
              </w:rPr>
              <w:t>单位 </w:t>
            </w:r>
            <w:r>
              <w:rPr>
                <w:sz w:val="21"/>
              </w:rPr>
              <w:t>8 </w:t>
            </w:r>
          </w:p>
        </w:tc>
        <w:tc>
          <w:tcPr>
            <w:tcW w:w="3629" w:type="dxa"/>
          </w:tcPr>
          <w:p>
            <w:pPr>
              <w:pStyle w:val="TableParagraph"/>
              <w:spacing w:before="49"/>
              <w:ind w:right="-15"/>
              <w:jc w:val="right"/>
              <w:rPr>
                <w:sz w:val="21"/>
              </w:rPr>
            </w:pPr>
            <w:r>
              <w:rPr>
                <w:sz w:val="21"/>
              </w:rPr>
              <w:t>177,073,696.02 </w:t>
            </w:r>
          </w:p>
        </w:tc>
      </w:tr>
      <w:tr>
        <w:trPr>
          <w:trHeight w:val="371" w:hRule="atLeast"/>
        </w:trPr>
        <w:tc>
          <w:tcPr>
            <w:tcW w:w="5384" w:type="dxa"/>
            <w:gridSpan w:val="2"/>
          </w:tcPr>
          <w:p>
            <w:pPr>
              <w:pStyle w:val="TableParagraph"/>
              <w:spacing w:before="51"/>
              <w:ind w:left="2513" w:right="2399"/>
              <w:jc w:val="center"/>
              <w:rPr>
                <w:sz w:val="21"/>
              </w:rPr>
            </w:pPr>
            <w:r>
              <w:rPr>
                <w:sz w:val="21"/>
              </w:rPr>
              <w:t>合计 </w:t>
            </w:r>
          </w:p>
        </w:tc>
        <w:tc>
          <w:tcPr>
            <w:tcW w:w="3629" w:type="dxa"/>
          </w:tcPr>
          <w:p>
            <w:pPr>
              <w:pStyle w:val="TableParagraph"/>
              <w:spacing w:before="51"/>
              <w:ind w:right="-15"/>
              <w:jc w:val="right"/>
              <w:rPr>
                <w:sz w:val="21"/>
              </w:rPr>
            </w:pPr>
            <w:r>
              <w:rPr>
                <w:sz w:val="21"/>
              </w:rPr>
              <w:t>1,199,229,350.26 </w:t>
            </w:r>
          </w:p>
        </w:tc>
      </w:tr>
    </w:tbl>
    <w:p>
      <w:pPr>
        <w:pStyle w:val="BodyText"/>
        <w:spacing w:before="1"/>
        <w:ind w:left="277"/>
      </w:pPr>
      <w:r>
        <w:rPr>
          <w:w w:val="100"/>
        </w:rPr>
        <w:t> </w:t>
      </w:r>
    </w:p>
    <w:p>
      <w:pPr>
        <w:pStyle w:val="BodyText"/>
        <w:spacing w:line="242" w:lineRule="auto" w:before="4"/>
        <w:ind w:left="277" w:right="351"/>
      </w:pPr>
      <w:r>
        <w:rPr>
          <w:spacing w:val="-4"/>
        </w:rPr>
        <w:t>报告期内向单个供应商的采购比例超过总额的 </w:t>
      </w:r>
      <w:r>
        <w:rPr/>
        <w:t>50</w:t>
      </w:r>
      <w:r>
        <w:rPr>
          <w:spacing w:val="-13"/>
        </w:rPr>
        <w:t>%、前 </w:t>
      </w:r>
      <w:r>
        <w:rPr/>
        <w:t>5</w:t>
      </w:r>
      <w:r>
        <w:rPr>
          <w:spacing w:val="-8"/>
        </w:rPr>
        <w:t> 名供应商中存在新增供应商的或严重依</w:t>
      </w:r>
      <w:r>
        <w:rPr/>
        <w:t>赖于少数供应商的情形 </w:t>
      </w:r>
    </w:p>
    <w:p>
      <w:pPr>
        <w:pStyle w:val="BodyText"/>
        <w:spacing w:line="242" w:lineRule="auto" w:before="2"/>
        <w:ind w:left="277" w:right="7341"/>
      </w:pPr>
      <w:r>
        <w:rPr/>
        <w:t>□适用 √不适用其他说明 </w:t>
      </w:r>
    </w:p>
    <w:p>
      <w:pPr>
        <w:pStyle w:val="BodyText"/>
        <w:spacing w:before="1"/>
        <w:ind w:left="277"/>
      </w:pPr>
      <w:r>
        <w:rPr/>
        <w:t>无 </w:t>
      </w:r>
    </w:p>
    <w:p>
      <w:pPr>
        <w:pStyle w:val="BodyText"/>
        <w:spacing w:before="2"/>
        <w:ind w:left="277"/>
      </w:pPr>
      <w:r>
        <w:rPr>
          <w:w w:val="100"/>
        </w:rPr>
        <w:t> </w:t>
      </w:r>
    </w:p>
    <w:p>
      <w:pPr>
        <w:pStyle w:val="ListParagraph"/>
        <w:numPr>
          <w:ilvl w:val="0"/>
          <w:numId w:val="5"/>
        </w:numPr>
        <w:tabs>
          <w:tab w:pos="698" w:val="left" w:leader="none"/>
        </w:tabs>
        <w:spacing w:line="240" w:lineRule="auto" w:before="65" w:after="0"/>
        <w:ind w:left="697" w:right="0" w:hanging="421"/>
        <w:jc w:val="left"/>
        <w:rPr>
          <w:sz w:val="21"/>
        </w:rPr>
      </w:pPr>
      <w:r>
        <w:rPr>
          <w:sz w:val="21"/>
        </w:rPr>
        <w:t>费用 </w:t>
      </w:r>
    </w:p>
    <w:p>
      <w:pPr>
        <w:pStyle w:val="BodyText"/>
        <w:spacing w:before="62"/>
        <w:ind w:left="277"/>
      </w:pPr>
      <w:r>
        <w:rPr>
          <w:spacing w:val="-1"/>
        </w:rPr>
        <w:t>√适用 □不适用</w:t>
      </w:r>
      <w:r>
        <w:rPr>
          <w:spacing w:val="-3"/>
        </w:rPr>
        <w:t> </w:t>
      </w:r>
      <w:r>
        <w:rPr/>
        <w:t> </w:t>
      </w:r>
    </w:p>
    <w:p>
      <w:pPr>
        <w:pStyle w:val="BodyText"/>
        <w:spacing w:line="242" w:lineRule="auto" w:before="5"/>
        <w:ind w:left="277" w:right="291" w:firstLine="420"/>
      </w:pPr>
      <w:r>
        <w:rPr>
          <w:spacing w:val="-3"/>
        </w:rPr>
        <w:t>公司销售费用、管理费用、研发费用、财务费用等科目变动详见本报告“第三节 管理层讨论</w:t>
      </w:r>
      <w:r>
        <w:rPr/>
        <w:t>与分析之五、（一）、1</w:t>
      </w:r>
      <w:r>
        <w:rPr>
          <w:spacing w:val="-2"/>
        </w:rPr>
        <w:t> 利润表及现金流量表相关科目变动分析表”所述。</w:t>
      </w:r>
      <w:r>
        <w:rPr/>
        <w:t> </w:t>
      </w:r>
    </w:p>
    <w:p>
      <w:pPr>
        <w:pStyle w:val="BodyText"/>
        <w:spacing w:line="268" w:lineRule="exact"/>
        <w:ind w:left="697"/>
      </w:pPr>
      <w:r>
        <w:rPr>
          <w:w w:val="100"/>
        </w:rPr>
        <w:t> </w:t>
      </w:r>
    </w:p>
    <w:p>
      <w:pPr>
        <w:pStyle w:val="ListParagraph"/>
        <w:numPr>
          <w:ilvl w:val="0"/>
          <w:numId w:val="5"/>
        </w:numPr>
        <w:tabs>
          <w:tab w:pos="698" w:val="left" w:leader="none"/>
        </w:tabs>
        <w:spacing w:line="240" w:lineRule="auto" w:before="65" w:after="0"/>
        <w:ind w:left="697" w:right="0" w:hanging="421"/>
        <w:jc w:val="left"/>
        <w:rPr>
          <w:sz w:val="21"/>
        </w:rPr>
      </w:pPr>
      <w:r>
        <w:rPr>
          <w:sz w:val="21"/>
        </w:rPr>
        <w:t>研发投入 </w:t>
      </w:r>
    </w:p>
    <w:p>
      <w:pPr>
        <w:pStyle w:val="ListParagraph"/>
        <w:numPr>
          <w:ilvl w:val="0"/>
          <w:numId w:val="7"/>
        </w:numPr>
        <w:tabs>
          <w:tab w:pos="701" w:val="left" w:leader="none"/>
        </w:tabs>
        <w:spacing w:line="240" w:lineRule="auto" w:before="62" w:after="0"/>
        <w:ind w:left="700" w:right="0" w:hanging="424"/>
        <w:jc w:val="left"/>
        <w:rPr>
          <w:sz w:val="21"/>
        </w:rPr>
      </w:pPr>
      <w:r>
        <w:rPr>
          <w:sz w:val="21"/>
        </w:rPr>
        <w:t>研发投入情况表</w:t>
      </w:r>
    </w:p>
    <w:p>
      <w:pPr>
        <w:pStyle w:val="BodyText"/>
        <w:spacing w:before="64"/>
        <w:ind w:left="277"/>
      </w:pPr>
      <w:r>
        <w:rPr>
          <w:spacing w:val="11"/>
        </w:rPr>
        <w:t>√适用 □不适用</w:t>
      </w:r>
      <w:r>
        <w:rPr>
          <w:spacing w:val="-3"/>
        </w:rPr>
        <w:t> </w:t>
      </w:r>
      <w:r>
        <w:rPr/>
        <w:t> </w:t>
      </w:r>
    </w:p>
    <w:p>
      <w:pPr>
        <w:pStyle w:val="BodyText"/>
        <w:spacing w:before="2" w:after="4"/>
        <w:ind w:left="0" w:right="188"/>
        <w:jc w:val="right"/>
      </w:pPr>
      <w:r>
        <w:rPr>
          <w:spacing w:val="-1"/>
        </w:rPr>
        <w:t>单位：元</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95"/>
        <w:gridCol w:w="5254"/>
      </w:tblGrid>
      <w:tr>
        <w:trPr>
          <w:trHeight w:val="273" w:hRule="atLeast"/>
        </w:trPr>
        <w:tc>
          <w:tcPr>
            <w:tcW w:w="3795" w:type="dxa"/>
          </w:tcPr>
          <w:p>
            <w:pPr>
              <w:pStyle w:val="TableParagraph"/>
              <w:spacing w:line="252" w:lineRule="exact"/>
              <w:ind w:left="108"/>
              <w:rPr>
                <w:sz w:val="21"/>
              </w:rPr>
            </w:pPr>
            <w:r>
              <w:rPr>
                <w:spacing w:val="-1"/>
                <w:sz w:val="21"/>
              </w:rPr>
              <w:t>本期费用化研发投入</w:t>
            </w:r>
            <w:r>
              <w:rPr>
                <w:sz w:val="21"/>
              </w:rPr>
              <w:t> </w:t>
            </w:r>
          </w:p>
        </w:tc>
        <w:tc>
          <w:tcPr>
            <w:tcW w:w="5254" w:type="dxa"/>
          </w:tcPr>
          <w:p>
            <w:pPr>
              <w:pStyle w:val="TableParagraph"/>
              <w:spacing w:line="252" w:lineRule="exact"/>
              <w:ind w:right="-15"/>
              <w:jc w:val="right"/>
              <w:rPr>
                <w:sz w:val="21"/>
              </w:rPr>
            </w:pPr>
            <w:r>
              <w:rPr>
                <w:sz w:val="21"/>
              </w:rPr>
              <w:t>197,751,481.10 </w:t>
            </w:r>
          </w:p>
        </w:tc>
      </w:tr>
      <w:tr>
        <w:trPr>
          <w:trHeight w:val="270" w:hRule="atLeast"/>
        </w:trPr>
        <w:tc>
          <w:tcPr>
            <w:tcW w:w="3795" w:type="dxa"/>
          </w:tcPr>
          <w:p>
            <w:pPr>
              <w:pStyle w:val="TableParagraph"/>
              <w:spacing w:line="250" w:lineRule="exact"/>
              <w:ind w:left="108"/>
              <w:rPr>
                <w:sz w:val="21"/>
              </w:rPr>
            </w:pPr>
            <w:r>
              <w:rPr>
                <w:spacing w:val="-1"/>
                <w:sz w:val="21"/>
              </w:rPr>
              <w:t>本期资本化研发投入</w:t>
            </w:r>
            <w:r>
              <w:rPr>
                <w:sz w:val="21"/>
              </w:rPr>
              <w:t> </w:t>
            </w:r>
          </w:p>
        </w:tc>
        <w:tc>
          <w:tcPr>
            <w:tcW w:w="5254" w:type="dxa"/>
          </w:tcPr>
          <w:p>
            <w:pPr>
              <w:pStyle w:val="TableParagraph"/>
              <w:spacing w:line="250" w:lineRule="exact"/>
              <w:ind w:right="-15"/>
              <w:jc w:val="right"/>
              <w:rPr>
                <w:sz w:val="21"/>
              </w:rPr>
            </w:pPr>
            <w:r>
              <w:rPr>
                <w:sz w:val="21"/>
              </w:rPr>
              <w:t>20,536,691.55 </w:t>
            </w:r>
          </w:p>
        </w:tc>
      </w:tr>
      <w:tr>
        <w:trPr>
          <w:trHeight w:val="273" w:hRule="atLeast"/>
        </w:trPr>
        <w:tc>
          <w:tcPr>
            <w:tcW w:w="3795" w:type="dxa"/>
          </w:tcPr>
          <w:p>
            <w:pPr>
              <w:pStyle w:val="TableParagraph"/>
              <w:spacing w:line="252" w:lineRule="exact"/>
              <w:ind w:left="108"/>
              <w:rPr>
                <w:sz w:val="21"/>
              </w:rPr>
            </w:pPr>
            <w:r>
              <w:rPr>
                <w:spacing w:val="-1"/>
                <w:sz w:val="21"/>
              </w:rPr>
              <w:t>研发投入合计</w:t>
            </w:r>
            <w:r>
              <w:rPr>
                <w:sz w:val="21"/>
              </w:rPr>
              <w:t> </w:t>
            </w:r>
          </w:p>
        </w:tc>
        <w:tc>
          <w:tcPr>
            <w:tcW w:w="5254" w:type="dxa"/>
          </w:tcPr>
          <w:p>
            <w:pPr>
              <w:pStyle w:val="TableParagraph"/>
              <w:spacing w:line="252" w:lineRule="exact"/>
              <w:ind w:right="-15"/>
              <w:jc w:val="right"/>
              <w:rPr>
                <w:sz w:val="21"/>
              </w:rPr>
            </w:pPr>
            <w:r>
              <w:rPr>
                <w:sz w:val="21"/>
              </w:rPr>
              <w:t>218,288,172.65 </w:t>
            </w:r>
          </w:p>
        </w:tc>
      </w:tr>
      <w:tr>
        <w:trPr>
          <w:trHeight w:val="270" w:hRule="atLeast"/>
        </w:trPr>
        <w:tc>
          <w:tcPr>
            <w:tcW w:w="3795" w:type="dxa"/>
          </w:tcPr>
          <w:p>
            <w:pPr>
              <w:pStyle w:val="TableParagraph"/>
              <w:spacing w:line="250" w:lineRule="exact"/>
              <w:ind w:left="108"/>
              <w:rPr>
                <w:sz w:val="21"/>
              </w:rPr>
            </w:pPr>
            <w:r>
              <w:rPr>
                <w:spacing w:val="-1"/>
                <w:sz w:val="21"/>
              </w:rPr>
              <w:t>研发投入总额占营业收入比例</w:t>
            </w:r>
            <w:r>
              <w:rPr>
                <w:sz w:val="21"/>
              </w:rPr>
              <w:t>（%） </w:t>
            </w:r>
          </w:p>
        </w:tc>
        <w:tc>
          <w:tcPr>
            <w:tcW w:w="5254" w:type="dxa"/>
          </w:tcPr>
          <w:p>
            <w:pPr>
              <w:pStyle w:val="TableParagraph"/>
              <w:spacing w:line="250" w:lineRule="exact"/>
              <w:ind w:right="-15"/>
              <w:jc w:val="right"/>
              <w:rPr>
                <w:sz w:val="21"/>
              </w:rPr>
            </w:pPr>
            <w:r>
              <w:rPr>
                <w:sz w:val="21"/>
              </w:rPr>
              <w:t>6.64 </w:t>
            </w:r>
          </w:p>
        </w:tc>
      </w:tr>
      <w:tr>
        <w:trPr>
          <w:trHeight w:val="273" w:hRule="atLeast"/>
        </w:trPr>
        <w:tc>
          <w:tcPr>
            <w:tcW w:w="3795" w:type="dxa"/>
          </w:tcPr>
          <w:p>
            <w:pPr>
              <w:pStyle w:val="TableParagraph"/>
              <w:spacing w:line="250" w:lineRule="exact" w:before="3"/>
              <w:ind w:left="108"/>
              <w:rPr>
                <w:sz w:val="21"/>
              </w:rPr>
            </w:pPr>
            <w:r>
              <w:rPr>
                <w:spacing w:val="-1"/>
                <w:sz w:val="21"/>
              </w:rPr>
              <w:t>研发投入资本化的比重</w:t>
            </w:r>
            <w:r>
              <w:rPr>
                <w:sz w:val="21"/>
              </w:rPr>
              <w:t>（%） </w:t>
            </w:r>
          </w:p>
        </w:tc>
        <w:tc>
          <w:tcPr>
            <w:tcW w:w="5254" w:type="dxa"/>
          </w:tcPr>
          <w:p>
            <w:pPr>
              <w:pStyle w:val="TableParagraph"/>
              <w:spacing w:line="250" w:lineRule="exact" w:before="3"/>
              <w:ind w:right="-15"/>
              <w:jc w:val="right"/>
              <w:rPr>
                <w:sz w:val="21"/>
              </w:rPr>
            </w:pPr>
            <w:r>
              <w:rPr>
                <w:sz w:val="21"/>
              </w:rPr>
              <w:t>9.41 </w:t>
            </w:r>
          </w:p>
        </w:tc>
      </w:tr>
    </w:tbl>
    <w:p>
      <w:pPr>
        <w:pStyle w:val="BodyText"/>
        <w:spacing w:before="1"/>
        <w:ind w:left="277"/>
      </w:pPr>
      <w:r>
        <w:rPr>
          <w:w w:val="100"/>
        </w:rPr>
        <w:t> </w:t>
      </w:r>
    </w:p>
    <w:p>
      <w:pPr>
        <w:pStyle w:val="BodyText"/>
        <w:spacing w:before="5"/>
        <w:ind w:left="277"/>
      </w:pPr>
      <w:r>
        <w:rPr>
          <w:w w:val="100"/>
        </w:rPr>
        <w:t> </w:t>
      </w:r>
    </w:p>
    <w:p>
      <w:pPr>
        <w:pStyle w:val="ListParagraph"/>
        <w:numPr>
          <w:ilvl w:val="0"/>
          <w:numId w:val="7"/>
        </w:numPr>
        <w:tabs>
          <w:tab w:pos="701" w:val="left" w:leader="none"/>
        </w:tabs>
        <w:spacing w:line="240" w:lineRule="auto" w:before="62" w:after="0"/>
        <w:ind w:left="700" w:right="0" w:hanging="424"/>
        <w:jc w:val="left"/>
        <w:rPr>
          <w:sz w:val="21"/>
        </w:rPr>
      </w:pPr>
      <w:r>
        <w:rPr>
          <w:sz w:val="21"/>
        </w:rPr>
        <w:t>研发人员情况表</w:t>
      </w:r>
    </w:p>
    <w:p>
      <w:pPr>
        <w:pStyle w:val="BodyText"/>
        <w:spacing w:before="65"/>
        <w:ind w:left="277"/>
      </w:pPr>
      <w:r>
        <w:rPr>
          <w:spacing w:val="-1"/>
        </w:rPr>
        <w:t>√适用 □不适用</w:t>
      </w:r>
      <w:r>
        <w:rPr>
          <w:spacing w:val="-3"/>
        </w:rPr>
        <w:t> </w:t>
      </w:r>
      <w:r>
        <w:rPr/>
        <w:t> </w:t>
      </w:r>
    </w:p>
    <w:p>
      <w:pPr>
        <w:pStyle w:val="BodyText"/>
        <w:spacing w:before="2" w:after="3"/>
        <w:ind w:left="277"/>
      </w:pPr>
      <w:r>
        <w:rPr>
          <w:w w:val="100"/>
        </w:rPr>
        <w:t> </w:t>
      </w:r>
    </w:p>
    <w:tbl>
      <w:tblPr>
        <w:tblW w:w="0" w:type="auto"/>
        <w:jc w:val="left"/>
        <w:tblInd w:w="1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809"/>
        <w:gridCol w:w="3341"/>
      </w:tblGrid>
      <w:tr>
        <w:trPr>
          <w:trHeight w:val="270" w:hRule="atLeast"/>
        </w:trPr>
        <w:tc>
          <w:tcPr>
            <w:tcW w:w="5809" w:type="dxa"/>
          </w:tcPr>
          <w:p>
            <w:pPr>
              <w:pStyle w:val="TableParagraph"/>
              <w:spacing w:line="250" w:lineRule="exact"/>
              <w:ind w:left="105"/>
              <w:rPr>
                <w:sz w:val="21"/>
              </w:rPr>
            </w:pPr>
            <w:r>
              <w:rPr>
                <w:spacing w:val="-1"/>
                <w:sz w:val="21"/>
              </w:rPr>
              <w:t>公司研发人员的数量</w:t>
            </w:r>
            <w:r>
              <w:rPr>
                <w:sz w:val="21"/>
              </w:rPr>
              <w:t> </w:t>
            </w:r>
          </w:p>
        </w:tc>
        <w:tc>
          <w:tcPr>
            <w:tcW w:w="3341" w:type="dxa"/>
          </w:tcPr>
          <w:p>
            <w:pPr>
              <w:pStyle w:val="TableParagraph"/>
              <w:spacing w:line="250" w:lineRule="exact"/>
              <w:ind w:right="-15"/>
              <w:jc w:val="right"/>
              <w:rPr>
                <w:sz w:val="21"/>
              </w:rPr>
            </w:pPr>
            <w:r>
              <w:rPr>
                <w:sz w:val="21"/>
              </w:rPr>
              <w:t>451 </w:t>
            </w:r>
          </w:p>
        </w:tc>
      </w:tr>
      <w:tr>
        <w:trPr>
          <w:trHeight w:val="273" w:hRule="atLeast"/>
        </w:trPr>
        <w:tc>
          <w:tcPr>
            <w:tcW w:w="5809" w:type="dxa"/>
          </w:tcPr>
          <w:p>
            <w:pPr>
              <w:pStyle w:val="TableParagraph"/>
              <w:spacing w:line="252" w:lineRule="exact"/>
              <w:ind w:left="105"/>
              <w:rPr>
                <w:sz w:val="21"/>
              </w:rPr>
            </w:pPr>
            <w:r>
              <w:rPr>
                <w:spacing w:val="-1"/>
                <w:sz w:val="21"/>
              </w:rPr>
              <w:t>研发人员数量占公司总人数的比例</w:t>
            </w:r>
            <w:r>
              <w:rPr>
                <w:sz w:val="21"/>
              </w:rPr>
              <w:t>（%） </w:t>
            </w:r>
          </w:p>
        </w:tc>
        <w:tc>
          <w:tcPr>
            <w:tcW w:w="3341" w:type="dxa"/>
          </w:tcPr>
          <w:p>
            <w:pPr>
              <w:pStyle w:val="TableParagraph"/>
              <w:spacing w:line="252" w:lineRule="exact"/>
              <w:ind w:right="-15"/>
              <w:jc w:val="right"/>
              <w:rPr>
                <w:sz w:val="21"/>
              </w:rPr>
            </w:pPr>
            <w:r>
              <w:rPr>
                <w:sz w:val="21"/>
              </w:rPr>
              <w:t>18.20 </w:t>
            </w:r>
          </w:p>
        </w:tc>
      </w:tr>
      <w:tr>
        <w:trPr>
          <w:trHeight w:val="273" w:hRule="atLeast"/>
        </w:trPr>
        <w:tc>
          <w:tcPr>
            <w:tcW w:w="9150" w:type="dxa"/>
            <w:gridSpan w:val="2"/>
          </w:tcPr>
          <w:p>
            <w:pPr>
              <w:pStyle w:val="TableParagraph"/>
              <w:spacing w:line="252" w:lineRule="exact"/>
              <w:ind w:left="3769" w:right="3658"/>
              <w:jc w:val="center"/>
              <w:rPr>
                <w:sz w:val="21"/>
              </w:rPr>
            </w:pPr>
            <w:r>
              <w:rPr>
                <w:spacing w:val="-1"/>
                <w:sz w:val="21"/>
              </w:rPr>
              <w:t>研发人员学历结构</w:t>
            </w:r>
            <w:r>
              <w:rPr>
                <w:sz w:val="21"/>
              </w:rPr>
              <w:t> </w:t>
            </w:r>
          </w:p>
        </w:tc>
      </w:tr>
      <w:tr>
        <w:trPr>
          <w:trHeight w:val="270" w:hRule="atLeast"/>
        </w:trPr>
        <w:tc>
          <w:tcPr>
            <w:tcW w:w="5809" w:type="dxa"/>
          </w:tcPr>
          <w:p>
            <w:pPr>
              <w:pStyle w:val="TableParagraph"/>
              <w:spacing w:line="250" w:lineRule="exact"/>
              <w:ind w:left="105"/>
              <w:rPr>
                <w:sz w:val="21"/>
              </w:rPr>
            </w:pPr>
            <w:r>
              <w:rPr>
                <w:spacing w:val="-1"/>
                <w:sz w:val="21"/>
              </w:rPr>
              <w:t>学历结构类别</w:t>
            </w:r>
            <w:r>
              <w:rPr>
                <w:sz w:val="21"/>
              </w:rPr>
              <w:t> </w:t>
            </w:r>
          </w:p>
        </w:tc>
        <w:tc>
          <w:tcPr>
            <w:tcW w:w="3341" w:type="dxa"/>
          </w:tcPr>
          <w:p>
            <w:pPr>
              <w:pStyle w:val="TableParagraph"/>
              <w:spacing w:line="250" w:lineRule="exact"/>
              <w:ind w:left="1039"/>
              <w:rPr>
                <w:sz w:val="21"/>
              </w:rPr>
            </w:pPr>
            <w:r>
              <w:rPr>
                <w:spacing w:val="-1"/>
                <w:sz w:val="21"/>
              </w:rPr>
              <w:t>学历结构人数</w:t>
            </w:r>
            <w:r>
              <w:rPr>
                <w:sz w:val="21"/>
              </w:rPr>
              <w:t> </w:t>
            </w:r>
          </w:p>
        </w:tc>
      </w:tr>
      <w:tr>
        <w:trPr>
          <w:trHeight w:val="273" w:hRule="atLeast"/>
        </w:trPr>
        <w:tc>
          <w:tcPr>
            <w:tcW w:w="5809" w:type="dxa"/>
          </w:tcPr>
          <w:p>
            <w:pPr>
              <w:pStyle w:val="TableParagraph"/>
              <w:spacing w:line="252" w:lineRule="exact"/>
              <w:ind w:left="105"/>
              <w:rPr>
                <w:sz w:val="21"/>
              </w:rPr>
            </w:pPr>
            <w:r>
              <w:rPr>
                <w:sz w:val="21"/>
              </w:rPr>
              <w:t>博士研究生 </w:t>
            </w:r>
          </w:p>
        </w:tc>
        <w:tc>
          <w:tcPr>
            <w:tcW w:w="3341" w:type="dxa"/>
          </w:tcPr>
          <w:p>
            <w:pPr>
              <w:pStyle w:val="TableParagraph"/>
              <w:spacing w:line="252" w:lineRule="exact"/>
              <w:ind w:right="-15"/>
              <w:jc w:val="right"/>
              <w:rPr>
                <w:sz w:val="21"/>
              </w:rPr>
            </w:pPr>
            <w:r>
              <w:rPr>
                <w:sz w:val="21"/>
              </w:rPr>
              <w:t>3 </w:t>
            </w:r>
          </w:p>
        </w:tc>
      </w:tr>
      <w:tr>
        <w:trPr>
          <w:trHeight w:val="273" w:hRule="atLeast"/>
        </w:trPr>
        <w:tc>
          <w:tcPr>
            <w:tcW w:w="5809" w:type="dxa"/>
          </w:tcPr>
          <w:p>
            <w:pPr>
              <w:pStyle w:val="TableParagraph"/>
              <w:spacing w:line="252" w:lineRule="exact"/>
              <w:ind w:left="105"/>
              <w:rPr>
                <w:sz w:val="21"/>
              </w:rPr>
            </w:pPr>
            <w:r>
              <w:rPr>
                <w:sz w:val="21"/>
              </w:rPr>
              <w:t>硕士研究生 </w:t>
            </w:r>
          </w:p>
        </w:tc>
        <w:tc>
          <w:tcPr>
            <w:tcW w:w="3341" w:type="dxa"/>
          </w:tcPr>
          <w:p>
            <w:pPr>
              <w:pStyle w:val="TableParagraph"/>
              <w:spacing w:line="252" w:lineRule="exact"/>
              <w:ind w:right="-15"/>
              <w:jc w:val="right"/>
              <w:rPr>
                <w:sz w:val="21"/>
              </w:rPr>
            </w:pPr>
            <w:r>
              <w:rPr>
                <w:sz w:val="21"/>
              </w:rPr>
              <w:t>28 </w:t>
            </w:r>
          </w:p>
        </w:tc>
      </w:tr>
      <w:tr>
        <w:trPr>
          <w:trHeight w:val="270" w:hRule="atLeast"/>
        </w:trPr>
        <w:tc>
          <w:tcPr>
            <w:tcW w:w="5809" w:type="dxa"/>
          </w:tcPr>
          <w:p>
            <w:pPr>
              <w:pStyle w:val="TableParagraph"/>
              <w:spacing w:line="250" w:lineRule="exact"/>
              <w:ind w:left="105"/>
              <w:rPr>
                <w:sz w:val="21"/>
              </w:rPr>
            </w:pPr>
            <w:r>
              <w:rPr>
                <w:sz w:val="21"/>
              </w:rPr>
              <w:t>本科 </w:t>
            </w:r>
          </w:p>
        </w:tc>
        <w:tc>
          <w:tcPr>
            <w:tcW w:w="3341" w:type="dxa"/>
          </w:tcPr>
          <w:p>
            <w:pPr>
              <w:pStyle w:val="TableParagraph"/>
              <w:spacing w:line="250" w:lineRule="exact"/>
              <w:ind w:right="-15"/>
              <w:jc w:val="right"/>
              <w:rPr>
                <w:sz w:val="21"/>
              </w:rPr>
            </w:pPr>
            <w:r>
              <w:rPr>
                <w:sz w:val="21"/>
              </w:rPr>
              <w:t>130 </w:t>
            </w:r>
          </w:p>
        </w:tc>
      </w:tr>
      <w:tr>
        <w:trPr>
          <w:trHeight w:val="273" w:hRule="atLeast"/>
        </w:trPr>
        <w:tc>
          <w:tcPr>
            <w:tcW w:w="5809" w:type="dxa"/>
          </w:tcPr>
          <w:p>
            <w:pPr>
              <w:pStyle w:val="TableParagraph"/>
              <w:spacing w:line="252" w:lineRule="exact"/>
              <w:ind w:left="105"/>
              <w:rPr>
                <w:sz w:val="21"/>
              </w:rPr>
            </w:pPr>
            <w:r>
              <w:rPr>
                <w:sz w:val="21"/>
              </w:rPr>
              <w:t>专科 </w:t>
            </w:r>
          </w:p>
        </w:tc>
        <w:tc>
          <w:tcPr>
            <w:tcW w:w="3341" w:type="dxa"/>
          </w:tcPr>
          <w:p>
            <w:pPr>
              <w:pStyle w:val="TableParagraph"/>
              <w:spacing w:line="252" w:lineRule="exact"/>
              <w:ind w:right="-15"/>
              <w:jc w:val="right"/>
              <w:rPr>
                <w:sz w:val="21"/>
              </w:rPr>
            </w:pPr>
            <w:r>
              <w:rPr>
                <w:sz w:val="21"/>
              </w:rPr>
              <w:t>107 </w:t>
            </w:r>
          </w:p>
        </w:tc>
      </w:tr>
      <w:tr>
        <w:trPr>
          <w:trHeight w:val="271" w:hRule="atLeast"/>
        </w:trPr>
        <w:tc>
          <w:tcPr>
            <w:tcW w:w="5809" w:type="dxa"/>
          </w:tcPr>
          <w:p>
            <w:pPr>
              <w:pStyle w:val="TableParagraph"/>
              <w:spacing w:line="250" w:lineRule="exact"/>
              <w:ind w:left="105"/>
              <w:rPr>
                <w:sz w:val="21"/>
              </w:rPr>
            </w:pPr>
            <w:r>
              <w:rPr>
                <w:sz w:val="21"/>
              </w:rPr>
              <w:t>高中及以下 </w:t>
            </w:r>
          </w:p>
        </w:tc>
        <w:tc>
          <w:tcPr>
            <w:tcW w:w="3341" w:type="dxa"/>
          </w:tcPr>
          <w:p>
            <w:pPr>
              <w:pStyle w:val="TableParagraph"/>
              <w:spacing w:line="250" w:lineRule="exact"/>
              <w:ind w:right="-15"/>
              <w:jc w:val="right"/>
              <w:rPr>
                <w:sz w:val="21"/>
              </w:rPr>
            </w:pPr>
            <w:r>
              <w:rPr>
                <w:sz w:val="21"/>
              </w:rPr>
              <w:t>183 </w:t>
            </w:r>
          </w:p>
        </w:tc>
      </w:tr>
      <w:tr>
        <w:trPr>
          <w:trHeight w:val="273" w:hRule="atLeast"/>
        </w:trPr>
        <w:tc>
          <w:tcPr>
            <w:tcW w:w="9150" w:type="dxa"/>
            <w:gridSpan w:val="2"/>
          </w:tcPr>
          <w:p>
            <w:pPr>
              <w:pStyle w:val="TableParagraph"/>
              <w:spacing w:line="250" w:lineRule="exact" w:before="3"/>
              <w:ind w:left="3769" w:right="3658"/>
              <w:jc w:val="center"/>
              <w:rPr>
                <w:sz w:val="21"/>
              </w:rPr>
            </w:pPr>
            <w:r>
              <w:rPr>
                <w:spacing w:val="-1"/>
                <w:sz w:val="21"/>
              </w:rPr>
              <w:t>研发人员年龄结构</w:t>
            </w:r>
            <w:r>
              <w:rPr>
                <w:sz w:val="21"/>
              </w:rPr>
              <w:t> </w:t>
            </w:r>
          </w:p>
        </w:tc>
      </w:tr>
      <w:tr>
        <w:trPr>
          <w:trHeight w:val="273" w:hRule="atLeast"/>
        </w:trPr>
        <w:tc>
          <w:tcPr>
            <w:tcW w:w="5809" w:type="dxa"/>
          </w:tcPr>
          <w:p>
            <w:pPr>
              <w:pStyle w:val="TableParagraph"/>
              <w:spacing w:line="252" w:lineRule="exact"/>
              <w:ind w:left="105"/>
              <w:rPr>
                <w:sz w:val="21"/>
              </w:rPr>
            </w:pPr>
            <w:r>
              <w:rPr>
                <w:spacing w:val="-1"/>
                <w:sz w:val="21"/>
              </w:rPr>
              <w:t>年龄结构类别</w:t>
            </w:r>
            <w:r>
              <w:rPr>
                <w:sz w:val="21"/>
              </w:rPr>
              <w:t> </w:t>
            </w:r>
          </w:p>
        </w:tc>
        <w:tc>
          <w:tcPr>
            <w:tcW w:w="3341" w:type="dxa"/>
          </w:tcPr>
          <w:p>
            <w:pPr>
              <w:pStyle w:val="TableParagraph"/>
              <w:spacing w:line="252" w:lineRule="exact"/>
              <w:ind w:left="1039"/>
              <w:rPr>
                <w:sz w:val="21"/>
              </w:rPr>
            </w:pPr>
            <w:r>
              <w:rPr>
                <w:spacing w:val="-1"/>
                <w:sz w:val="21"/>
              </w:rPr>
              <w:t>年龄结构人数</w:t>
            </w:r>
            <w:r>
              <w:rPr>
                <w:sz w:val="21"/>
              </w:rPr>
              <w:t> </w:t>
            </w:r>
          </w:p>
        </w:tc>
      </w:tr>
      <w:tr>
        <w:trPr>
          <w:trHeight w:val="270" w:hRule="atLeast"/>
        </w:trPr>
        <w:tc>
          <w:tcPr>
            <w:tcW w:w="5809" w:type="dxa"/>
          </w:tcPr>
          <w:p>
            <w:pPr>
              <w:pStyle w:val="TableParagraph"/>
              <w:spacing w:line="250" w:lineRule="exact"/>
              <w:ind w:left="105"/>
              <w:rPr>
                <w:sz w:val="21"/>
              </w:rPr>
            </w:pPr>
            <w:r>
              <w:rPr>
                <w:spacing w:val="-1"/>
                <w:sz w:val="21"/>
              </w:rPr>
              <w:t>30</w:t>
            </w:r>
            <w:r>
              <w:rPr>
                <w:spacing w:val="-14"/>
                <w:sz w:val="21"/>
              </w:rPr>
              <w:t> 岁以下</w:t>
            </w:r>
            <w:r>
              <w:rPr>
                <w:sz w:val="21"/>
              </w:rPr>
              <w:t>（</w:t>
            </w:r>
            <w:r>
              <w:rPr>
                <w:spacing w:val="-18"/>
                <w:sz w:val="21"/>
              </w:rPr>
              <w:t>不含 </w:t>
            </w:r>
            <w:r>
              <w:rPr>
                <w:sz w:val="21"/>
              </w:rPr>
              <w:t>30</w:t>
            </w:r>
            <w:r>
              <w:rPr>
                <w:spacing w:val="-27"/>
                <w:sz w:val="21"/>
              </w:rPr>
              <w:t> 岁</w:t>
            </w:r>
            <w:r>
              <w:rPr>
                <w:sz w:val="21"/>
              </w:rPr>
              <w:t>） </w:t>
            </w:r>
          </w:p>
        </w:tc>
        <w:tc>
          <w:tcPr>
            <w:tcW w:w="3341" w:type="dxa"/>
          </w:tcPr>
          <w:p>
            <w:pPr>
              <w:pStyle w:val="TableParagraph"/>
              <w:spacing w:line="250" w:lineRule="exact"/>
              <w:ind w:right="-15"/>
              <w:jc w:val="right"/>
              <w:rPr>
                <w:sz w:val="21"/>
              </w:rPr>
            </w:pPr>
            <w:r>
              <w:rPr>
                <w:sz w:val="21"/>
              </w:rPr>
              <w:t>165 </w:t>
            </w:r>
          </w:p>
        </w:tc>
      </w:tr>
      <w:tr>
        <w:trPr>
          <w:trHeight w:val="273" w:hRule="atLeast"/>
        </w:trPr>
        <w:tc>
          <w:tcPr>
            <w:tcW w:w="5809" w:type="dxa"/>
          </w:tcPr>
          <w:p>
            <w:pPr>
              <w:pStyle w:val="TableParagraph"/>
              <w:spacing w:line="250" w:lineRule="exact" w:before="3"/>
              <w:ind w:left="105"/>
              <w:rPr>
                <w:sz w:val="21"/>
              </w:rPr>
            </w:pPr>
            <w:r>
              <w:rPr>
                <w:spacing w:val="-1"/>
                <w:sz w:val="21"/>
              </w:rPr>
              <w:t>30-40</w:t>
            </w:r>
            <w:r>
              <w:rPr>
                <w:spacing w:val="-28"/>
                <w:sz w:val="21"/>
              </w:rPr>
              <w:t> 岁</w:t>
            </w:r>
            <w:r>
              <w:rPr>
                <w:sz w:val="21"/>
              </w:rPr>
              <w:t>（</w:t>
            </w:r>
            <w:r>
              <w:rPr>
                <w:spacing w:val="-26"/>
                <w:sz w:val="21"/>
              </w:rPr>
              <w:t>含 </w:t>
            </w:r>
            <w:r>
              <w:rPr>
                <w:sz w:val="21"/>
              </w:rPr>
              <w:t>30</w:t>
            </w:r>
            <w:r>
              <w:rPr>
                <w:spacing w:val="-20"/>
                <w:sz w:val="21"/>
              </w:rPr>
              <w:t> 岁，不含 </w:t>
            </w:r>
            <w:r>
              <w:rPr>
                <w:sz w:val="21"/>
              </w:rPr>
              <w:t>40</w:t>
            </w:r>
            <w:r>
              <w:rPr>
                <w:spacing w:val="-26"/>
                <w:sz w:val="21"/>
              </w:rPr>
              <w:t> 岁</w:t>
            </w:r>
            <w:r>
              <w:rPr>
                <w:sz w:val="21"/>
              </w:rPr>
              <w:t>） </w:t>
            </w:r>
          </w:p>
        </w:tc>
        <w:tc>
          <w:tcPr>
            <w:tcW w:w="3341" w:type="dxa"/>
          </w:tcPr>
          <w:p>
            <w:pPr>
              <w:pStyle w:val="TableParagraph"/>
              <w:spacing w:line="250" w:lineRule="exact" w:before="3"/>
              <w:ind w:right="-15"/>
              <w:jc w:val="right"/>
              <w:rPr>
                <w:sz w:val="21"/>
              </w:rPr>
            </w:pPr>
            <w:r>
              <w:rPr>
                <w:sz w:val="21"/>
              </w:rPr>
              <w:t>222 </w:t>
            </w:r>
          </w:p>
        </w:tc>
      </w:tr>
      <w:tr>
        <w:trPr>
          <w:trHeight w:val="273" w:hRule="atLeast"/>
        </w:trPr>
        <w:tc>
          <w:tcPr>
            <w:tcW w:w="5809" w:type="dxa"/>
          </w:tcPr>
          <w:p>
            <w:pPr>
              <w:pStyle w:val="TableParagraph"/>
              <w:spacing w:line="252" w:lineRule="exact"/>
              <w:ind w:left="105"/>
              <w:rPr>
                <w:sz w:val="21"/>
              </w:rPr>
            </w:pPr>
            <w:r>
              <w:rPr>
                <w:spacing w:val="-1"/>
                <w:sz w:val="21"/>
              </w:rPr>
              <w:t>40-50</w:t>
            </w:r>
            <w:r>
              <w:rPr>
                <w:spacing w:val="-28"/>
                <w:sz w:val="21"/>
              </w:rPr>
              <w:t> 岁</w:t>
            </w:r>
            <w:r>
              <w:rPr>
                <w:sz w:val="21"/>
              </w:rPr>
              <w:t>（</w:t>
            </w:r>
            <w:r>
              <w:rPr>
                <w:spacing w:val="-26"/>
                <w:sz w:val="21"/>
              </w:rPr>
              <w:t>含 </w:t>
            </w:r>
            <w:r>
              <w:rPr>
                <w:sz w:val="21"/>
              </w:rPr>
              <w:t>40</w:t>
            </w:r>
            <w:r>
              <w:rPr>
                <w:spacing w:val="-20"/>
                <w:sz w:val="21"/>
              </w:rPr>
              <w:t> 岁，不含 </w:t>
            </w:r>
            <w:r>
              <w:rPr>
                <w:sz w:val="21"/>
              </w:rPr>
              <w:t>50</w:t>
            </w:r>
            <w:r>
              <w:rPr>
                <w:spacing w:val="-26"/>
                <w:sz w:val="21"/>
              </w:rPr>
              <w:t> 岁</w:t>
            </w:r>
            <w:r>
              <w:rPr>
                <w:sz w:val="21"/>
              </w:rPr>
              <w:t>） </w:t>
            </w:r>
          </w:p>
        </w:tc>
        <w:tc>
          <w:tcPr>
            <w:tcW w:w="3341" w:type="dxa"/>
          </w:tcPr>
          <w:p>
            <w:pPr>
              <w:pStyle w:val="TableParagraph"/>
              <w:spacing w:line="252" w:lineRule="exact"/>
              <w:ind w:right="-15"/>
              <w:jc w:val="right"/>
              <w:rPr>
                <w:sz w:val="21"/>
              </w:rPr>
            </w:pPr>
            <w:r>
              <w:rPr>
                <w:sz w:val="21"/>
              </w:rPr>
              <w:t>54 </w:t>
            </w:r>
          </w:p>
        </w:tc>
      </w:tr>
      <w:tr>
        <w:trPr>
          <w:trHeight w:val="270" w:hRule="atLeast"/>
        </w:trPr>
        <w:tc>
          <w:tcPr>
            <w:tcW w:w="5809" w:type="dxa"/>
          </w:tcPr>
          <w:p>
            <w:pPr>
              <w:pStyle w:val="TableParagraph"/>
              <w:spacing w:line="250" w:lineRule="exact"/>
              <w:ind w:left="105"/>
              <w:rPr>
                <w:sz w:val="21"/>
              </w:rPr>
            </w:pPr>
            <w:r>
              <w:rPr>
                <w:spacing w:val="-1"/>
                <w:sz w:val="21"/>
              </w:rPr>
              <w:t>50-60</w:t>
            </w:r>
            <w:r>
              <w:rPr>
                <w:spacing w:val="-28"/>
                <w:sz w:val="21"/>
              </w:rPr>
              <w:t> 岁</w:t>
            </w:r>
            <w:r>
              <w:rPr>
                <w:sz w:val="21"/>
              </w:rPr>
              <w:t>（</w:t>
            </w:r>
            <w:r>
              <w:rPr>
                <w:spacing w:val="-26"/>
                <w:sz w:val="21"/>
              </w:rPr>
              <w:t>含 </w:t>
            </w:r>
            <w:r>
              <w:rPr>
                <w:sz w:val="21"/>
              </w:rPr>
              <w:t>50</w:t>
            </w:r>
            <w:r>
              <w:rPr>
                <w:spacing w:val="-20"/>
                <w:sz w:val="21"/>
              </w:rPr>
              <w:t> 岁，不含 </w:t>
            </w:r>
            <w:r>
              <w:rPr>
                <w:sz w:val="21"/>
              </w:rPr>
              <w:t>60</w:t>
            </w:r>
            <w:r>
              <w:rPr>
                <w:spacing w:val="-26"/>
                <w:sz w:val="21"/>
              </w:rPr>
              <w:t> 岁</w:t>
            </w:r>
            <w:r>
              <w:rPr>
                <w:sz w:val="21"/>
              </w:rPr>
              <w:t>） </w:t>
            </w:r>
          </w:p>
        </w:tc>
        <w:tc>
          <w:tcPr>
            <w:tcW w:w="3341" w:type="dxa"/>
          </w:tcPr>
          <w:p>
            <w:pPr>
              <w:pStyle w:val="TableParagraph"/>
              <w:spacing w:line="250" w:lineRule="exact"/>
              <w:ind w:right="-15"/>
              <w:jc w:val="right"/>
              <w:rPr>
                <w:sz w:val="21"/>
              </w:rPr>
            </w:pPr>
            <w:r>
              <w:rPr>
                <w:sz w:val="21"/>
              </w:rPr>
              <w:t>10 </w:t>
            </w:r>
          </w:p>
        </w:tc>
      </w:tr>
      <w:tr>
        <w:trPr>
          <w:trHeight w:val="273" w:hRule="atLeast"/>
        </w:trPr>
        <w:tc>
          <w:tcPr>
            <w:tcW w:w="5809" w:type="dxa"/>
          </w:tcPr>
          <w:p>
            <w:pPr>
              <w:pStyle w:val="TableParagraph"/>
              <w:spacing w:line="252" w:lineRule="exact"/>
              <w:ind w:left="105"/>
              <w:rPr>
                <w:sz w:val="21"/>
              </w:rPr>
            </w:pPr>
            <w:r>
              <w:rPr>
                <w:spacing w:val="-1"/>
                <w:sz w:val="21"/>
              </w:rPr>
              <w:t>60</w:t>
            </w:r>
            <w:r>
              <w:rPr>
                <w:spacing w:val="-12"/>
                <w:sz w:val="21"/>
              </w:rPr>
              <w:t> 岁及以上</w:t>
            </w:r>
            <w:r>
              <w:rPr>
                <w:sz w:val="21"/>
              </w:rPr>
              <w:t> </w:t>
            </w:r>
          </w:p>
        </w:tc>
        <w:tc>
          <w:tcPr>
            <w:tcW w:w="3341" w:type="dxa"/>
          </w:tcPr>
          <w:p>
            <w:pPr>
              <w:pStyle w:val="TableParagraph"/>
              <w:spacing w:line="252" w:lineRule="exact"/>
              <w:ind w:right="-15"/>
              <w:jc w:val="right"/>
              <w:rPr>
                <w:sz w:val="21"/>
              </w:rPr>
            </w:pPr>
            <w:r>
              <w:rPr>
                <w:sz w:val="21"/>
              </w:rPr>
              <w:t>0 </w:t>
            </w:r>
          </w:p>
        </w:tc>
      </w:tr>
    </w:tbl>
    <w:p>
      <w:pPr>
        <w:pStyle w:val="BodyText"/>
        <w:spacing w:before="1"/>
        <w:ind w:left="277"/>
      </w:pPr>
      <w:r>
        <w:rPr>
          <w:w w:val="100"/>
        </w:rPr>
        <w:t> </w:t>
      </w:r>
    </w:p>
    <w:p>
      <w:pPr>
        <w:pStyle w:val="ListParagraph"/>
        <w:numPr>
          <w:ilvl w:val="0"/>
          <w:numId w:val="7"/>
        </w:numPr>
        <w:tabs>
          <w:tab w:pos="701" w:val="left" w:leader="none"/>
        </w:tabs>
        <w:spacing w:line="240" w:lineRule="auto" w:before="64" w:after="0"/>
        <w:ind w:left="700" w:right="0" w:hanging="424"/>
        <w:jc w:val="left"/>
        <w:rPr>
          <w:sz w:val="21"/>
        </w:rPr>
      </w:pPr>
      <w:r>
        <w:rPr>
          <w:sz w:val="21"/>
        </w:rPr>
        <w:t>情况说明</w:t>
      </w:r>
    </w:p>
    <w:p>
      <w:pPr>
        <w:spacing w:after="0" w:line="240" w:lineRule="auto"/>
        <w:jc w:val="left"/>
        <w:rPr>
          <w:sz w:val="21"/>
        </w:rPr>
        <w:sectPr>
          <w:pgSz w:w="11910" w:h="16840"/>
          <w:pgMar w:header="880" w:footer="1195" w:top="1120" w:bottom="1380" w:left="1000" w:right="1500"/>
        </w:sectPr>
      </w:pPr>
    </w:p>
    <w:p>
      <w:pPr>
        <w:pStyle w:val="BodyText"/>
        <w:spacing w:before="3"/>
        <w:ind w:left="0"/>
        <w:rPr>
          <w:sz w:val="19"/>
        </w:rPr>
      </w:pPr>
    </w:p>
    <w:p>
      <w:pPr>
        <w:pStyle w:val="BodyText"/>
        <w:spacing w:before="71"/>
        <w:ind w:left="277"/>
      </w:pPr>
      <w:r>
        <w:rPr>
          <w:spacing w:val="-1"/>
        </w:rPr>
        <w:t>√适用 □不适用</w:t>
      </w:r>
      <w:r>
        <w:rPr>
          <w:spacing w:val="-3"/>
        </w:rPr>
        <w:t> </w:t>
      </w:r>
      <w:r>
        <w:rPr/>
        <w:t> </w:t>
      </w:r>
    </w:p>
    <w:p>
      <w:pPr>
        <w:pStyle w:val="BodyText"/>
        <w:spacing w:line="244" w:lineRule="auto" w:before="63"/>
        <w:ind w:left="699" w:right="5238" w:hanging="3"/>
      </w:pPr>
      <w:r>
        <w:rPr/>
        <w:t>报告期内，公司重点研发方向如下：</w:t>
      </w:r>
      <w:r>
        <w:rPr>
          <w:spacing w:val="1"/>
        </w:rPr>
        <w:t> </w:t>
      </w:r>
      <w:r>
        <w:rPr/>
        <w:t>1）高速材料 </w:t>
      </w:r>
    </w:p>
    <w:p>
      <w:pPr>
        <w:pStyle w:val="BodyText"/>
        <w:spacing w:line="242" w:lineRule="auto"/>
        <w:ind w:left="277" w:right="298" w:firstLine="420"/>
        <w:jc w:val="both"/>
      </w:pPr>
      <w:r>
        <w:rPr/>
        <w:t>公司致力于完成高阶低介电损耗高可靠性的高速材料的国产化供应，保持对高速材料的高研发投入，通过技术自研及创新，完成各等级高速材料的成功认证及原料多元化，打破外资企业高速材料的供应壁垒。 </w:t>
      </w:r>
    </w:p>
    <w:p>
      <w:pPr>
        <w:pStyle w:val="BodyText"/>
        <w:spacing w:line="242" w:lineRule="auto"/>
        <w:ind w:left="277" w:right="351" w:firstLine="420"/>
        <w:jc w:val="both"/>
      </w:pPr>
      <w:r>
        <w:rPr>
          <w:spacing w:val="-1"/>
        </w:rPr>
        <w:t>Mid</w:t>
      </w:r>
      <w:r>
        <w:rPr/>
        <w:t> Loss</w:t>
      </w:r>
      <w:r>
        <w:rPr>
          <w:spacing w:val="-37"/>
        </w:rPr>
        <w:t> 及 </w:t>
      </w:r>
      <w:r>
        <w:rPr/>
        <w:t>Low</w:t>
      </w:r>
      <w:r>
        <w:rPr>
          <w:spacing w:val="1"/>
        </w:rPr>
        <w:t> </w:t>
      </w:r>
      <w:r>
        <w:rPr/>
        <w:t>Loss</w:t>
      </w:r>
      <w:r>
        <w:rPr>
          <w:spacing w:val="-8"/>
        </w:rPr>
        <w:t> 级别，公司对分散工艺、浸渍工艺和压合工艺进一步优化，保证客户</w:t>
      </w:r>
      <w:r>
        <w:rPr/>
        <w:t>订单的稳定交付，提升公司高速产品在市场的应用占比。 </w:t>
      </w:r>
    </w:p>
    <w:p>
      <w:pPr>
        <w:pStyle w:val="BodyText"/>
        <w:spacing w:line="242" w:lineRule="auto"/>
        <w:ind w:left="277" w:right="289" w:firstLine="420"/>
        <w:jc w:val="both"/>
      </w:pPr>
      <w:r>
        <w:rPr>
          <w:spacing w:val="-2"/>
        </w:rPr>
        <w:t>Very</w:t>
      </w:r>
      <w:r>
        <w:rPr>
          <w:spacing w:val="-52"/>
        </w:rPr>
        <w:t> </w:t>
      </w:r>
      <w:r>
        <w:rPr>
          <w:spacing w:val="-1"/>
        </w:rPr>
        <w:t>Low</w:t>
      </w:r>
      <w:r>
        <w:rPr>
          <w:spacing w:val="-51"/>
        </w:rPr>
        <w:t> </w:t>
      </w:r>
      <w:r>
        <w:rPr>
          <w:spacing w:val="-1"/>
        </w:rPr>
        <w:t>Loss</w:t>
      </w:r>
      <w:r>
        <w:rPr>
          <w:spacing w:val="-9"/>
        </w:rPr>
        <w:t> 级别，在保证各家终端批量稳定交付的同时，完成原料多元化的测试及认证，</w:t>
      </w:r>
      <w:r>
        <w:rPr>
          <w:spacing w:val="-103"/>
        </w:rPr>
        <w:t> </w:t>
      </w:r>
      <w:r>
        <w:rPr>
          <w:spacing w:val="-2"/>
        </w:rPr>
        <w:t>已进入订单交付阶段，从“原料-CCL-PCB-终端”整条供应链完成国产供应，从技术及生产上给予</w:t>
      </w:r>
      <w:r>
        <w:rPr/>
        <w:t>了可持续低风险的供应保证。 </w:t>
      </w:r>
    </w:p>
    <w:p>
      <w:pPr>
        <w:pStyle w:val="BodyText"/>
        <w:spacing w:line="242" w:lineRule="auto" w:before="1"/>
        <w:ind w:left="277" w:right="288" w:firstLine="420"/>
        <w:jc w:val="both"/>
      </w:pPr>
      <w:r>
        <w:rPr>
          <w:spacing w:val="-1"/>
        </w:rPr>
        <w:t>Ultra</w:t>
      </w:r>
      <w:r>
        <w:rPr>
          <w:spacing w:val="-20"/>
        </w:rPr>
        <w:t> </w:t>
      </w:r>
      <w:r>
        <w:rPr>
          <w:spacing w:val="-1"/>
        </w:rPr>
        <w:t>Low</w:t>
      </w:r>
      <w:r>
        <w:rPr>
          <w:spacing w:val="-19"/>
        </w:rPr>
        <w:t> </w:t>
      </w:r>
      <w:r>
        <w:rPr/>
        <w:t>Loss</w:t>
      </w:r>
      <w:r>
        <w:rPr>
          <w:spacing w:val="-8"/>
        </w:rPr>
        <w:t> 级别，通过了多家知名终端的认证，公司采用业内领先的智能化、高精度生</w:t>
      </w:r>
      <w:r>
        <w:rPr/>
        <w:t>产系统管控环境杂质、胶液稳定性、胶片厚度均匀性、张力和尺寸稳定性等，实现了批量交付，</w:t>
      </w:r>
      <w:r>
        <w:rPr>
          <w:spacing w:val="-103"/>
        </w:rPr>
        <w:t> </w:t>
      </w:r>
      <w:r>
        <w:rPr/>
        <w:t>产品一致性、稳定性良好，同时报告期内配合终端和国内规模供应商完成了原材料的评估，产品实现进口替代。 </w:t>
      </w:r>
    </w:p>
    <w:p>
      <w:pPr>
        <w:pStyle w:val="BodyText"/>
        <w:spacing w:line="242" w:lineRule="auto" w:before="3"/>
        <w:ind w:left="277" w:right="289" w:firstLine="420"/>
        <w:jc w:val="both"/>
      </w:pPr>
      <w:r>
        <w:rPr>
          <w:spacing w:val="-1"/>
        </w:rPr>
        <w:t>Upper</w:t>
      </w:r>
      <w:r>
        <w:rPr>
          <w:spacing w:val="-12"/>
        </w:rPr>
        <w:t> </w:t>
      </w:r>
      <w:r>
        <w:rPr>
          <w:spacing w:val="-1"/>
        </w:rPr>
        <w:t>Low</w:t>
      </w:r>
      <w:r>
        <w:rPr>
          <w:spacing w:val="-14"/>
        </w:rPr>
        <w:t> </w:t>
      </w:r>
      <w:r>
        <w:rPr>
          <w:spacing w:val="-1"/>
        </w:rPr>
        <w:t>Loss</w:t>
      </w:r>
      <w:r>
        <w:rPr>
          <w:spacing w:val="-10"/>
        </w:rPr>
        <w:t> 级别，公司自主创新，较现在行业里同级别材料在 </w:t>
      </w:r>
      <w:r>
        <w:rPr/>
        <w:t>Low</w:t>
      </w:r>
      <w:r>
        <w:rPr>
          <w:spacing w:val="-12"/>
        </w:rPr>
        <w:t> </w:t>
      </w:r>
      <w:r>
        <w:rPr/>
        <w:t>CTE</w:t>
      </w:r>
      <w:r>
        <w:rPr>
          <w:spacing w:val="-8"/>
        </w:rPr>
        <w:t> 上完成迭代升级</w:t>
      </w:r>
      <w:r>
        <w:rPr/>
        <w:t>满足下代产品需求，在多家知名终端得到测试、认证和部分产品供应，并且在某些新型领域得到验证。 </w:t>
      </w:r>
    </w:p>
    <w:p>
      <w:pPr>
        <w:pStyle w:val="ListParagraph"/>
        <w:numPr>
          <w:ilvl w:val="0"/>
          <w:numId w:val="8"/>
        </w:numPr>
        <w:tabs>
          <w:tab w:pos="1018" w:val="left" w:leader="none"/>
        </w:tabs>
        <w:spacing w:line="240" w:lineRule="auto" w:before="3" w:after="0"/>
        <w:ind w:left="1017" w:right="0" w:hanging="319"/>
        <w:jc w:val="left"/>
        <w:rPr>
          <w:sz w:val="21"/>
        </w:rPr>
      </w:pPr>
      <w:r>
        <w:rPr>
          <w:sz w:val="21"/>
        </w:rPr>
        <w:t>高频材料 </w:t>
      </w:r>
    </w:p>
    <w:p>
      <w:pPr>
        <w:pStyle w:val="BodyText"/>
        <w:spacing w:line="242" w:lineRule="auto" w:before="2"/>
        <w:ind w:left="277" w:right="288" w:firstLine="420"/>
        <w:jc w:val="both"/>
      </w:pPr>
      <w:r>
        <w:rPr>
          <w:spacing w:val="-9"/>
        </w:rPr>
        <w:t>报告期内，公司深耕 </w:t>
      </w:r>
      <w:r>
        <w:rPr>
          <w:spacing w:val="-3"/>
        </w:rPr>
        <w:t>PTFE</w:t>
      </w:r>
      <w:r>
        <w:rPr>
          <w:spacing w:val="-10"/>
        </w:rPr>
        <w:t> 及碳氢两大材料体系，在应用于功率放大器场景上，不同层级的相</w:t>
      </w:r>
      <w:r>
        <w:rPr>
          <w:spacing w:val="-5"/>
        </w:rPr>
        <w:t>关高频材料已通过国内知名通信终端的认证并入库，同时为了应对 </w:t>
      </w:r>
      <w:r>
        <w:rPr>
          <w:spacing w:val="-2"/>
        </w:rPr>
        <w:t>5G</w:t>
      </w:r>
      <w:r>
        <w:rPr>
          <w:spacing w:val="-10"/>
        </w:rPr>
        <w:t> 时代对材料散热、损耗性能</w:t>
      </w:r>
      <w:r>
        <w:rPr/>
        <w:t>提升的进一步要求，公司积极布局开发更高导热、更低损耗的功放材料。面对行业竞争加剧，地缘政治等影响，公司积极协同产业上下游，通过配方技术优化，实现原材料国产化，保障供应链安全。 </w:t>
      </w:r>
    </w:p>
    <w:p>
      <w:pPr>
        <w:pStyle w:val="BodyText"/>
        <w:spacing w:line="244" w:lineRule="auto" w:before="2"/>
        <w:ind w:left="277" w:right="298" w:firstLine="420"/>
      </w:pPr>
      <w:r>
        <w:rPr/>
        <w:t>在智能驾驶领域，公司可提供不同汽车毫米波应用的高频板材，可实现海外企业相关材料的平行替代，并已在部分终端实现小批量。 </w:t>
      </w:r>
    </w:p>
    <w:p>
      <w:pPr>
        <w:pStyle w:val="ListParagraph"/>
        <w:numPr>
          <w:ilvl w:val="0"/>
          <w:numId w:val="8"/>
        </w:numPr>
        <w:tabs>
          <w:tab w:pos="1018" w:val="left" w:leader="none"/>
        </w:tabs>
        <w:spacing w:line="265" w:lineRule="exact" w:before="0" w:after="0"/>
        <w:ind w:left="1017" w:right="0" w:hanging="319"/>
        <w:jc w:val="left"/>
        <w:rPr>
          <w:sz w:val="21"/>
        </w:rPr>
      </w:pPr>
      <w:r>
        <w:rPr>
          <w:sz w:val="21"/>
        </w:rPr>
        <w:t>导热材料 </w:t>
      </w:r>
    </w:p>
    <w:p>
      <w:pPr>
        <w:pStyle w:val="BodyText"/>
        <w:spacing w:line="242" w:lineRule="auto" w:before="5"/>
        <w:ind w:left="277" w:right="298" w:firstLine="420"/>
        <w:jc w:val="both"/>
      </w:pPr>
      <w:r>
        <w:rPr/>
        <w:t>随着电子产品向轻、薄、小、高密度、多功能化发展，印制电路板上元件组装密度和集成度越来越高，功率消耗越来越大，对印制电路的散热要求越来越迫切，基板的散热性不佳就会导致元器件温度过热，从而使整机可靠性下降、寿命降低。 </w:t>
      </w:r>
    </w:p>
    <w:p>
      <w:pPr>
        <w:pStyle w:val="BodyText"/>
        <w:spacing w:line="242" w:lineRule="auto" w:before="1"/>
        <w:ind w:left="277" w:right="288" w:firstLine="420"/>
        <w:jc w:val="both"/>
      </w:pPr>
      <w:r>
        <w:rPr/>
        <w:t>结合市场多元化的散热需求，公司深耕各类导热型材料，在细分领域提供多种热管理解决方</w:t>
      </w:r>
      <w:r>
        <w:rPr>
          <w:spacing w:val="-16"/>
        </w:rPr>
        <w:t>案，如 </w:t>
      </w:r>
      <w:r>
        <w:rPr>
          <w:spacing w:val="-3"/>
        </w:rPr>
        <w:t>Mini</w:t>
      </w:r>
      <w:r>
        <w:rPr>
          <w:spacing w:val="-10"/>
        </w:rPr>
        <w:t> 背光、高功率特殊照明，汽车车灯、电源模块，新能源汽车电控、功率半导体封装等</w:t>
      </w:r>
      <w:r>
        <w:rPr/>
        <w:t>行业均有成熟解决方案。特别在汽车车灯，新能源电机电控，功率半导体产品产品已达到国内领先水平。 </w:t>
      </w:r>
    </w:p>
    <w:p>
      <w:pPr>
        <w:pStyle w:val="BodyText"/>
        <w:spacing w:line="242" w:lineRule="auto" w:before="3"/>
        <w:ind w:left="277" w:right="298" w:firstLine="420"/>
        <w:jc w:val="both"/>
      </w:pPr>
      <w:r>
        <w:rPr>
          <w:spacing w:val="-3"/>
        </w:rPr>
        <w:t>报告期内，公司重点开发薄型化低热阻金属基板方案、高绝缘长期耐 </w:t>
      </w:r>
      <w:r>
        <w:rPr/>
        <w:t>CAF</w:t>
      </w:r>
      <w:r>
        <w:rPr>
          <w:spacing w:val="-8"/>
        </w:rPr>
        <w:t> 金属基板方案、替</w:t>
      </w:r>
      <w:r>
        <w:rPr>
          <w:spacing w:val="-27"/>
        </w:rPr>
        <w:t>代 </w:t>
      </w:r>
      <w:r>
        <w:rPr/>
        <w:t>DBC</w:t>
      </w:r>
      <w:r>
        <w:rPr>
          <w:spacing w:val="-10"/>
        </w:rPr>
        <w:t> 陶瓷基用的高导热金属板一体化方案。其中高导热金属基一体化方案解决了传统 </w:t>
      </w:r>
      <w:r>
        <w:rPr/>
        <w:t>DBC</w:t>
      </w:r>
      <w:r>
        <w:rPr>
          <w:spacing w:val="-18"/>
        </w:rPr>
        <w:t> 陶瓷</w:t>
      </w:r>
      <w:r>
        <w:rPr>
          <w:spacing w:val="-3"/>
        </w:rPr>
        <w:t>方案在功率器件中的封装工艺痛点，提供了更优的功率密度，相关产品在中小功率 </w:t>
      </w:r>
      <w:r>
        <w:rPr/>
        <w:t>IPM</w:t>
      </w:r>
      <w:r>
        <w:rPr>
          <w:spacing w:val="-12"/>
        </w:rPr>
        <w:t> 模组、整</w:t>
      </w:r>
      <w:r>
        <w:rPr>
          <w:spacing w:val="7"/>
        </w:rPr>
        <w:t>流桥、大功率</w:t>
      </w:r>
      <w:r>
        <w:rPr/>
        <w:t>IGBT</w:t>
      </w:r>
      <w:r>
        <w:rPr>
          <w:spacing w:val="-8"/>
        </w:rPr>
        <w:t> 等细分领域取得了终端客户认证突破，部分产品已实现批量出货。</w:t>
      </w:r>
      <w:r>
        <w:rPr/>
        <w:t> </w:t>
      </w:r>
    </w:p>
    <w:p>
      <w:pPr>
        <w:pStyle w:val="ListParagraph"/>
        <w:numPr>
          <w:ilvl w:val="0"/>
          <w:numId w:val="8"/>
        </w:numPr>
        <w:tabs>
          <w:tab w:pos="1018" w:val="left" w:leader="none"/>
        </w:tabs>
        <w:spacing w:line="240" w:lineRule="auto" w:before="2" w:after="0"/>
        <w:ind w:left="1017" w:right="0" w:hanging="319"/>
        <w:jc w:val="both"/>
        <w:rPr>
          <w:sz w:val="21"/>
        </w:rPr>
      </w:pPr>
      <w:r>
        <w:rPr>
          <w:sz w:val="21"/>
        </w:rPr>
        <w:t>BT</w:t>
      </w:r>
      <w:r>
        <w:rPr>
          <w:spacing w:val="-12"/>
          <w:sz w:val="21"/>
        </w:rPr>
        <w:t> 封装材料</w:t>
      </w:r>
      <w:r>
        <w:rPr>
          <w:sz w:val="21"/>
        </w:rPr>
        <w:t> </w:t>
      </w:r>
    </w:p>
    <w:p>
      <w:pPr>
        <w:pStyle w:val="BodyText"/>
        <w:spacing w:line="242" w:lineRule="auto" w:before="5"/>
        <w:ind w:left="277" w:right="288" w:firstLine="420"/>
        <w:jc w:val="both"/>
      </w:pPr>
      <w:r>
        <w:rPr>
          <w:spacing w:val="-20"/>
        </w:rPr>
        <w:t>随着 </w:t>
      </w:r>
      <w:r>
        <w:rPr>
          <w:spacing w:val="-3"/>
        </w:rPr>
        <w:t>5G、AI、高性能运算、服务器等领域快速发展，高端芯片需求大增，</w:t>
      </w:r>
      <w:r>
        <w:rPr>
          <w:spacing w:val="-2"/>
        </w:rPr>
        <w:t>IC</w:t>
      </w:r>
      <w:r>
        <w:rPr>
          <w:spacing w:val="-10"/>
        </w:rPr>
        <w:t> 封装载板领域规</w:t>
      </w:r>
      <w:r>
        <w:rPr/>
        <w:t>模快速增长。由于行业技术壁垒较高，研发难度大，目前主要被国外垄断。国际局势的现状使得高科技领域的供应安全迫在眉睫，国产载板龙头扩产加码，积极布局封装高级赛道，使得材料国</w:t>
      </w:r>
      <w:r>
        <w:rPr>
          <w:spacing w:val="-8"/>
        </w:rPr>
        <w:t>产替代势在必行。公司将 </w:t>
      </w:r>
      <w:r>
        <w:rPr>
          <w:spacing w:val="-3"/>
        </w:rPr>
        <w:t>IC</w:t>
      </w:r>
      <w:r>
        <w:rPr>
          <w:spacing w:val="-10"/>
        </w:rPr>
        <w:t> 封装领域作为公司的战略级方向，通过加快推进校企合作，牵头形成</w:t>
      </w:r>
      <w:r>
        <w:rPr/>
        <w:t>产业链战略联盟，积极开展产业链技术合作等多方式并行，同时加大研发投入及研发模式创新，</w:t>
      </w:r>
      <w:r>
        <w:rPr>
          <w:spacing w:val="-103"/>
        </w:rPr>
        <w:t> </w:t>
      </w:r>
      <w:r>
        <w:rPr/>
        <w:t>拆解产品技术问题，并通过基础研究、异步开发等方式提高研发效率及研发质量，目前已布局开</w:t>
      </w:r>
      <w:r>
        <w:rPr>
          <w:spacing w:val="-5"/>
        </w:rPr>
        <w:t>发应用于不同封装等级的无卤低 </w:t>
      </w:r>
      <w:r>
        <w:rPr>
          <w:spacing w:val="-1"/>
        </w:rPr>
        <w:t>CTE</w:t>
      </w:r>
      <w:r>
        <w:rPr>
          <w:spacing w:val="-14"/>
        </w:rPr>
        <w:t> 的载板及应用于 </w:t>
      </w:r>
      <w:r>
        <w:rPr>
          <w:spacing w:val="-1"/>
        </w:rPr>
        <w:t>5G</w:t>
      </w:r>
      <w:r>
        <w:rPr>
          <w:spacing w:val="-12"/>
        </w:rPr>
        <w:t> 射频模组的系列载板产品，并在 </w:t>
      </w:r>
      <w:r>
        <w:rPr>
          <w:spacing w:val="-1"/>
        </w:rPr>
        <w:t>LED、IC</w:t>
      </w:r>
      <w:r>
        <w:rPr>
          <w:spacing w:val="-103"/>
        </w:rPr>
        <w:t> </w:t>
      </w:r>
      <w:r>
        <w:rPr/>
        <w:t>封装等细分应用领域得到了终端客户认证突破，部分产品已实现小批量交付。 </w:t>
      </w:r>
    </w:p>
    <w:p>
      <w:pPr>
        <w:pStyle w:val="ListParagraph"/>
        <w:numPr>
          <w:ilvl w:val="0"/>
          <w:numId w:val="8"/>
        </w:numPr>
        <w:tabs>
          <w:tab w:pos="1018" w:val="left" w:leader="none"/>
        </w:tabs>
        <w:spacing w:line="240" w:lineRule="auto" w:before="3" w:after="0"/>
        <w:ind w:left="1017" w:right="0" w:hanging="319"/>
        <w:jc w:val="both"/>
        <w:rPr>
          <w:sz w:val="21"/>
        </w:rPr>
      </w:pPr>
      <w:r>
        <w:rPr>
          <w:sz w:val="21"/>
        </w:rPr>
        <w:t>CBF</w:t>
      </w:r>
      <w:r>
        <w:rPr>
          <w:spacing w:val="-10"/>
          <w:sz w:val="21"/>
        </w:rPr>
        <w:t> 积层绝缘膜</w:t>
      </w:r>
      <w:r>
        <w:rPr>
          <w:sz w:val="21"/>
        </w:rPr>
        <w:t> </w:t>
      </w:r>
    </w:p>
    <w:p>
      <w:pPr>
        <w:spacing w:after="0" w:line="240" w:lineRule="auto"/>
        <w:jc w:val="both"/>
        <w:rPr>
          <w:sz w:val="21"/>
        </w:rPr>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291" w:firstLine="420"/>
        <w:jc w:val="both"/>
      </w:pPr>
      <w:r>
        <w:rPr>
          <w:spacing w:val="-6"/>
        </w:rPr>
        <w:t>随着大数据、物联网及 </w:t>
      </w:r>
      <w:r>
        <w:rPr/>
        <w:t>AI</w:t>
      </w:r>
      <w:r>
        <w:rPr>
          <w:spacing w:val="-8"/>
        </w:rPr>
        <w:t> 技术发展，带动高效能运算</w:t>
      </w:r>
      <w:r>
        <w:rPr/>
        <w:t>(HPC)芯片需求，加上宅经济、远程办</w:t>
      </w:r>
      <w:r>
        <w:rPr>
          <w:spacing w:val="-5"/>
        </w:rPr>
        <w:t>公抬高市场对 </w:t>
      </w:r>
      <w:r>
        <w:rPr/>
        <w:t>CPU、GPU</w:t>
      </w:r>
      <w:r>
        <w:rPr>
          <w:spacing w:val="-7"/>
        </w:rPr>
        <w:t> 等芯片需求量，从而带动大尺寸的 </w:t>
      </w:r>
      <w:r>
        <w:rPr/>
        <w:t>FC(Flip-Chip)-BGA</w:t>
      </w:r>
      <w:r>
        <w:rPr>
          <w:spacing w:val="-5"/>
        </w:rPr>
        <w:t> 基板及封装材料</w:t>
      </w:r>
      <w:r>
        <w:rPr/>
        <w:t>的需求不断增加，导致关键封装材料一直处于缺货紧张状态。 </w:t>
      </w:r>
    </w:p>
    <w:p>
      <w:pPr>
        <w:pStyle w:val="BodyText"/>
        <w:spacing w:line="242" w:lineRule="auto" w:before="1"/>
        <w:ind w:left="277" w:right="290" w:firstLine="420"/>
        <w:jc w:val="both"/>
      </w:pPr>
      <w:r>
        <w:rPr>
          <w:spacing w:val="-5"/>
        </w:rPr>
        <w:t>根据公司战略规划，为进一步解决先进封装领域中的垄断问题，提前布局 </w:t>
      </w:r>
      <w:r>
        <w:rPr>
          <w:spacing w:val="-2"/>
        </w:rPr>
        <w:t>IC</w:t>
      </w:r>
      <w:r>
        <w:rPr>
          <w:spacing w:val="-10"/>
        </w:rPr>
        <w:t> 封装载板电子材</w:t>
      </w:r>
      <w:r>
        <w:rPr/>
        <w:t>料，丰富公司产品系列，提升技术能力，公司通过联合科研院所、产业链技术合作等方式，加强</w:t>
      </w:r>
      <w:r>
        <w:rPr>
          <w:spacing w:val="-12"/>
        </w:rPr>
        <w:t>投入，开展 </w:t>
      </w:r>
      <w:r>
        <w:rPr>
          <w:spacing w:val="-2"/>
        </w:rPr>
        <w:t>CBF</w:t>
      </w:r>
      <w:r>
        <w:rPr>
          <w:spacing w:val="-12"/>
        </w:rPr>
        <w:t> 积层绝缘膜</w:t>
      </w:r>
      <w:r>
        <w:rPr>
          <w:spacing w:val="-2"/>
        </w:rPr>
        <w:t>（</w:t>
      </w:r>
      <w:r>
        <w:rPr>
          <w:spacing w:val="-6"/>
        </w:rPr>
        <w:t>可应用于先进封装领域诸如 </w:t>
      </w:r>
      <w:r>
        <w:rPr>
          <w:spacing w:val="-2"/>
        </w:rPr>
        <w:t>FC-BGA</w:t>
      </w:r>
      <w:r>
        <w:rPr>
          <w:spacing w:val="-10"/>
        </w:rPr>
        <w:t> 高密度封装基板、芯片再布线介</w:t>
      </w:r>
      <w:r>
        <w:rPr/>
        <w:t>质层、芯片塑封、芯片粘结、芯片凸点底部填充等重要应用场景的关键封装材料）项目相关产品</w:t>
      </w:r>
      <w:r>
        <w:rPr>
          <w:spacing w:val="-2"/>
        </w:rPr>
        <w:t>的研发和销售。报告期内，公司已开发多款高可靠性、低 </w:t>
      </w:r>
      <w:r>
        <w:rPr/>
        <w:t>CTE</w:t>
      </w:r>
      <w:r>
        <w:rPr>
          <w:spacing w:val="-19"/>
        </w:rPr>
        <w:t>、高 </w:t>
      </w:r>
      <w:r>
        <w:rPr/>
        <w:t>Tg</w:t>
      </w:r>
      <w:r>
        <w:rPr>
          <w:spacing w:val="-23"/>
        </w:rPr>
        <w:t> 以及低 </w:t>
      </w:r>
      <w:r>
        <w:rPr/>
        <w:t>Df</w:t>
      </w:r>
      <w:r>
        <w:rPr>
          <w:spacing w:val="-35"/>
        </w:rPr>
        <w:t> 的 </w:t>
      </w:r>
      <w:r>
        <w:rPr/>
        <w:t>CBF</w:t>
      </w:r>
      <w:r>
        <w:rPr>
          <w:spacing w:val="-12"/>
        </w:rPr>
        <w:t> 积层绝缘</w:t>
      </w:r>
      <w:r>
        <w:rPr>
          <w:spacing w:val="-21"/>
        </w:rPr>
        <w:t>膜，并于多家 </w:t>
      </w:r>
      <w:r>
        <w:rPr/>
        <w:t>PCB</w:t>
      </w:r>
      <w:r>
        <w:rPr>
          <w:spacing w:val="-15"/>
        </w:rPr>
        <w:t> 及终端开展产品验证。未来公司将继续开发更低 </w:t>
      </w:r>
      <w:r>
        <w:rPr/>
        <w:t>Df</w:t>
      </w:r>
      <w:r>
        <w:rPr>
          <w:spacing w:val="-37"/>
        </w:rPr>
        <w:t>、更低 </w:t>
      </w:r>
      <w:r>
        <w:rPr/>
        <w:t>CTE</w:t>
      </w:r>
      <w:r>
        <w:rPr>
          <w:spacing w:val="-36"/>
        </w:rPr>
        <w:t> 等 </w:t>
      </w:r>
      <w:r>
        <w:rPr/>
        <w:t>CBF</w:t>
      </w:r>
      <w:r>
        <w:rPr>
          <w:spacing w:val="-10"/>
        </w:rPr>
        <w:t> 绝缘材料，</w:t>
      </w:r>
      <w:r>
        <w:rPr>
          <w:spacing w:val="-102"/>
        </w:rPr>
        <w:t> </w:t>
      </w:r>
      <w:r>
        <w:rPr/>
        <w:t>以应对不断更新迭代的封装技术需求。 </w:t>
      </w:r>
    </w:p>
    <w:p>
      <w:pPr>
        <w:pStyle w:val="ListParagraph"/>
        <w:numPr>
          <w:ilvl w:val="0"/>
          <w:numId w:val="8"/>
        </w:numPr>
        <w:tabs>
          <w:tab w:pos="1018" w:val="left" w:leader="none"/>
        </w:tabs>
        <w:spacing w:line="240" w:lineRule="auto" w:before="6" w:after="0"/>
        <w:ind w:left="1017" w:right="0" w:hanging="319"/>
        <w:jc w:val="left"/>
        <w:rPr>
          <w:sz w:val="21"/>
        </w:rPr>
      </w:pPr>
      <w:r>
        <w:rPr>
          <w:sz w:val="21"/>
        </w:rPr>
        <w:t>HDI</w:t>
      </w:r>
      <w:r>
        <w:rPr>
          <w:spacing w:val="-18"/>
          <w:sz w:val="21"/>
        </w:rPr>
        <w:t> 材料 </w:t>
      </w:r>
    </w:p>
    <w:p>
      <w:pPr>
        <w:pStyle w:val="BodyText"/>
        <w:spacing w:line="242" w:lineRule="auto" w:before="2"/>
        <w:ind w:left="277" w:right="289" w:firstLine="420"/>
      </w:pPr>
      <w:r>
        <w:rPr>
          <w:spacing w:val="-7"/>
        </w:rPr>
        <w:t>公司立足于传统中 </w:t>
      </w:r>
      <w:r>
        <w:rPr/>
        <w:t>Tg</w:t>
      </w:r>
      <w:r>
        <w:rPr>
          <w:spacing w:val="-19"/>
        </w:rPr>
        <w:t> 无卤素的 </w:t>
      </w:r>
      <w:r>
        <w:rPr/>
        <w:t>HDI</w:t>
      </w:r>
      <w:r>
        <w:rPr>
          <w:spacing w:val="-8"/>
        </w:rPr>
        <w:t> 市场需求，加大高端消费电子领域的技术布局，开发出</w:t>
      </w:r>
      <w:r>
        <w:rPr/>
        <w:t>Mid</w:t>
      </w:r>
      <w:r>
        <w:rPr>
          <w:spacing w:val="-32"/>
        </w:rPr>
        <w:t> </w:t>
      </w:r>
      <w:r>
        <w:rPr/>
        <w:t>loss</w:t>
      </w:r>
      <w:r>
        <w:rPr>
          <w:spacing w:val="-36"/>
        </w:rPr>
        <w:t> 及 </w:t>
      </w:r>
      <w:r>
        <w:rPr/>
        <w:t>Low</w:t>
      </w:r>
      <w:r>
        <w:rPr>
          <w:spacing w:val="-34"/>
        </w:rPr>
        <w:t> </w:t>
      </w:r>
      <w:r>
        <w:rPr/>
        <w:t>loss</w:t>
      </w:r>
      <w:r>
        <w:rPr>
          <w:spacing w:val="-13"/>
        </w:rPr>
        <w:t> 等级产品，均在 </w:t>
      </w:r>
      <w:r>
        <w:rPr/>
        <w:t>PCB</w:t>
      </w:r>
      <w:r>
        <w:rPr>
          <w:spacing w:val="-12"/>
        </w:rPr>
        <w:t> 及终端取得良好表现，其中 </w:t>
      </w:r>
      <w:r>
        <w:rPr/>
        <w:t>Mid</w:t>
      </w:r>
      <w:r>
        <w:rPr>
          <w:spacing w:val="-31"/>
        </w:rPr>
        <w:t> </w:t>
      </w:r>
      <w:r>
        <w:rPr/>
        <w:t>loss 产品已完成产品验证及小批量订单交付。 </w:t>
      </w:r>
    </w:p>
    <w:p>
      <w:pPr>
        <w:pStyle w:val="ListParagraph"/>
        <w:numPr>
          <w:ilvl w:val="0"/>
          <w:numId w:val="8"/>
        </w:numPr>
        <w:tabs>
          <w:tab w:pos="1018" w:val="left" w:leader="none"/>
        </w:tabs>
        <w:spacing w:line="240" w:lineRule="auto" w:before="4" w:after="0"/>
        <w:ind w:left="1017" w:right="0" w:hanging="319"/>
        <w:jc w:val="left"/>
        <w:rPr>
          <w:sz w:val="21"/>
        </w:rPr>
      </w:pPr>
      <w:r>
        <w:rPr>
          <w:sz w:val="21"/>
        </w:rPr>
        <w:t>汽车电子材料 </w:t>
      </w:r>
    </w:p>
    <w:p>
      <w:pPr>
        <w:pStyle w:val="BodyText"/>
        <w:spacing w:line="242" w:lineRule="auto" w:before="2"/>
        <w:ind w:left="277" w:right="298" w:firstLine="420"/>
        <w:jc w:val="both"/>
      </w:pPr>
      <w:r>
        <w:rPr/>
        <w:t>随着新能源汽车、安全驾驶辅助以及无人驾驶技术的快速发展，使得更多高端的电子通信技术在汽车中得以应用，汽车电子系统占整车成本的比重不断提升。公司扩展现有配方应用领域，</w:t>
      </w:r>
      <w:r>
        <w:rPr>
          <w:spacing w:val="-103"/>
        </w:rPr>
        <w:t> </w:t>
      </w:r>
      <w:r>
        <w:rPr>
          <w:spacing w:val="-4"/>
        </w:rPr>
        <w:t>通过工艺调整优化，使材料在厚铜、耐 </w:t>
      </w:r>
      <w:r>
        <w:rPr/>
        <w:t>CAF</w:t>
      </w:r>
      <w:r>
        <w:rPr>
          <w:spacing w:val="-8"/>
        </w:rPr>
        <w:t> 等汽车电子领域取得较大成效，汽车电子用无铅无卤</w:t>
      </w:r>
      <w:r>
        <w:rPr>
          <w:spacing w:val="-11"/>
        </w:rPr>
        <w:t>材料得到 </w:t>
      </w:r>
      <w:r>
        <w:rPr/>
        <w:t>PCB</w:t>
      </w:r>
      <w:r>
        <w:rPr>
          <w:spacing w:val="-8"/>
        </w:rPr>
        <w:t> 及终端客户认可。</w:t>
      </w:r>
      <w:r>
        <w:rPr/>
        <w:t> </w:t>
      </w:r>
    </w:p>
    <w:p>
      <w:pPr>
        <w:pStyle w:val="ListParagraph"/>
        <w:numPr>
          <w:ilvl w:val="0"/>
          <w:numId w:val="8"/>
        </w:numPr>
        <w:tabs>
          <w:tab w:pos="1018" w:val="left" w:leader="none"/>
        </w:tabs>
        <w:spacing w:line="240" w:lineRule="auto" w:before="3" w:after="0"/>
        <w:ind w:left="1017" w:right="0" w:hanging="319"/>
        <w:jc w:val="left"/>
        <w:rPr>
          <w:sz w:val="21"/>
        </w:rPr>
      </w:pPr>
      <w:r>
        <w:rPr>
          <w:sz w:val="21"/>
        </w:rPr>
        <w:t>光伏逆变器材料 </w:t>
      </w:r>
    </w:p>
    <w:p>
      <w:pPr>
        <w:pStyle w:val="BodyText"/>
        <w:spacing w:line="242" w:lineRule="auto" w:before="4"/>
        <w:ind w:left="277" w:right="298" w:firstLine="420"/>
        <w:jc w:val="both"/>
      </w:pPr>
      <w:r>
        <w:rPr/>
        <w:t>随着各种新型能源的开发与发展，光伏新能源对覆铜板材料的市场需求日益增多，公司通过</w:t>
      </w:r>
      <w:r>
        <w:rPr>
          <w:spacing w:val="-5"/>
        </w:rPr>
        <w:t>优化现有配方技术，使材料在高压 </w:t>
      </w:r>
      <w:r>
        <w:rPr/>
        <w:t>CAF</w:t>
      </w:r>
      <w:r>
        <w:rPr>
          <w:spacing w:val="-11"/>
        </w:rPr>
        <w:t> 领域取得较大成效，光伏逆变器材料在多家 </w:t>
      </w:r>
      <w:r>
        <w:rPr/>
        <w:t>PCB</w:t>
      </w:r>
      <w:r>
        <w:rPr>
          <w:spacing w:val="-12"/>
        </w:rPr>
        <w:t> 完成加工</w:t>
      </w:r>
      <w:r>
        <w:rPr/>
        <w:t>并获得终端客户认可，进入产品打样阶段。 </w:t>
      </w:r>
    </w:p>
    <w:p>
      <w:pPr>
        <w:pStyle w:val="ListParagraph"/>
        <w:numPr>
          <w:ilvl w:val="0"/>
          <w:numId w:val="8"/>
        </w:numPr>
        <w:tabs>
          <w:tab w:pos="1018" w:val="left" w:leader="none"/>
        </w:tabs>
        <w:spacing w:line="240" w:lineRule="auto" w:before="1" w:after="0"/>
        <w:ind w:left="1017" w:right="0" w:hanging="319"/>
        <w:jc w:val="left"/>
        <w:rPr>
          <w:sz w:val="21"/>
        </w:rPr>
      </w:pPr>
      <w:r>
        <w:rPr>
          <w:sz w:val="21"/>
        </w:rPr>
        <w:t>特种复合材料 </w:t>
      </w:r>
    </w:p>
    <w:p>
      <w:pPr>
        <w:pStyle w:val="BodyText"/>
        <w:spacing w:before="2"/>
        <w:ind w:left="697"/>
      </w:pPr>
      <w:r>
        <w:rPr>
          <w:spacing w:val="-1"/>
        </w:rPr>
        <w:t>公司持续在消费电子和特种装备领域加大研发投入，持续深挖市场与客户应用：</w:t>
      </w:r>
      <w:r>
        <w:rPr/>
        <w:t> </w:t>
      </w:r>
    </w:p>
    <w:p>
      <w:pPr>
        <w:pStyle w:val="BodyText"/>
        <w:spacing w:line="242" w:lineRule="auto" w:before="5"/>
        <w:ind w:left="277" w:right="298" w:firstLine="420"/>
        <w:jc w:val="both"/>
      </w:pPr>
      <w:r>
        <w:rPr/>
        <w:t>消费电子用材通过自主研发已形成轻质高强、耐高温、快速成型、彩色、无卤环保等产品，</w:t>
      </w:r>
      <w:r>
        <w:rPr>
          <w:spacing w:val="-103"/>
        </w:rPr>
        <w:t> </w:t>
      </w:r>
      <w:r>
        <w:rPr/>
        <w:t>广泛应用于手机，电脑，平板等终端电子产品内部结构件和后盖。随着环保及安全升级，持续开</w:t>
      </w:r>
      <w:r>
        <w:rPr>
          <w:spacing w:val="7"/>
        </w:rPr>
        <w:t>发快速成型阻燃</w:t>
      </w:r>
      <w:r>
        <w:rPr/>
        <w:t>V-0，可降解可回收材料中，部分产品已初步获得客户认可，实现小批量订单交付。 </w:t>
      </w:r>
    </w:p>
    <w:p>
      <w:pPr>
        <w:pStyle w:val="BodyText"/>
        <w:spacing w:line="242" w:lineRule="auto" w:before="3"/>
        <w:ind w:left="277" w:right="183" w:firstLine="420"/>
      </w:pPr>
      <w:r>
        <w:rPr>
          <w:spacing w:val="-4"/>
        </w:rPr>
        <w:t>特种装备用材料主要涉及医疗影像设备和半导体装备领域，深度参与终端对设备用材的开发，</w:t>
      </w:r>
      <w:r>
        <w:rPr>
          <w:spacing w:val="-102"/>
        </w:rPr>
        <w:t> </w:t>
      </w:r>
      <w:r>
        <w:rPr/>
        <w:t>发挥公司材料生产，制造及加工上的优势，为客户提供材料到加工成型的整体解决方案。其中医</w:t>
      </w:r>
      <w:r>
        <w:rPr>
          <w:spacing w:val="-10"/>
        </w:rPr>
        <w:t>疗影像设备用检测模体已量产稳定交付，半导体设备用塑料焊接件，耐腐蚀部件已通过客户认证，</w:t>
      </w:r>
      <w:r>
        <w:rPr>
          <w:spacing w:val="1"/>
        </w:rPr>
        <w:t> </w:t>
      </w:r>
      <w:r>
        <w:rPr/>
        <w:t>放量进一步测试验证中。未来将持续深入挖掘影像设备和半导体设备中材料应用开发，助力于国产设备关键材料和部件的进口替代。 </w:t>
      </w:r>
    </w:p>
    <w:p>
      <w:pPr>
        <w:pStyle w:val="ListParagraph"/>
        <w:numPr>
          <w:ilvl w:val="0"/>
          <w:numId w:val="8"/>
        </w:numPr>
        <w:tabs>
          <w:tab w:pos="1124" w:val="left" w:leader="none"/>
        </w:tabs>
        <w:spacing w:line="240" w:lineRule="auto" w:before="2" w:after="0"/>
        <w:ind w:left="1123" w:right="0" w:hanging="425"/>
        <w:jc w:val="left"/>
        <w:rPr>
          <w:sz w:val="21"/>
        </w:rPr>
      </w:pPr>
      <w:r>
        <w:rPr>
          <w:sz w:val="21"/>
        </w:rPr>
        <w:t>锂电池软包用铝塑膜 </w:t>
      </w:r>
    </w:p>
    <w:p>
      <w:pPr>
        <w:pStyle w:val="BodyText"/>
        <w:spacing w:line="242" w:lineRule="auto" w:before="4"/>
        <w:ind w:left="277" w:right="288" w:firstLine="420"/>
      </w:pPr>
      <w:r>
        <w:rPr>
          <w:spacing w:val="-1"/>
        </w:rPr>
        <w:t>公司研发的软包锂离子电池用铝塑膜系列产品是软包锂电池封装的关键材料，主要包括 </w:t>
      </w:r>
      <w:r>
        <w:rPr/>
        <w:t>3C</w:t>
      </w:r>
      <w:r>
        <w:rPr>
          <w:spacing w:val="1"/>
        </w:rPr>
        <w:t> </w:t>
      </w:r>
      <w:r>
        <w:rPr>
          <w:spacing w:val="-13"/>
        </w:rPr>
        <w:t>类以及储能动力类产品。其中全新开发的 </w:t>
      </w:r>
      <w:r>
        <w:rPr/>
        <w:t>3C</w:t>
      </w:r>
      <w:r>
        <w:rPr>
          <w:spacing w:val="-8"/>
        </w:rPr>
        <w:t> 类黑膜系列产品与市场同类产品相比具有优良的耐电</w:t>
      </w:r>
      <w:r>
        <w:rPr/>
        <w:t>解液、冲深、水汽阻隔等性能，己通过知名高端厂家认证并批量出货；开发的高耐久储能动力产品通过典型客户的小试以及中试，并开始小批量出货。 </w:t>
      </w:r>
    </w:p>
    <w:p>
      <w:pPr>
        <w:pStyle w:val="BodyText"/>
        <w:spacing w:line="242" w:lineRule="auto" w:before="3"/>
        <w:ind w:left="277" w:right="298" w:firstLine="420"/>
        <w:jc w:val="both"/>
      </w:pPr>
      <w:r>
        <w:rPr/>
        <w:t>报告期内，公司与下游客户共建应用实验室，进行电芯、电池及其耐久性等方面的试验和研究；与国内多家知名科研院所进行深入共同研究；与上游供应商展开原材料国产化合作开发，部分全国产化高端产品已通过多家知名下游客户认证并实现量产。 </w:t>
      </w:r>
    </w:p>
    <w:p>
      <w:pPr>
        <w:pStyle w:val="BodyText"/>
        <w:spacing w:before="1"/>
        <w:ind w:left="699"/>
      </w:pPr>
      <w:r>
        <w:rPr>
          <w:w w:val="100"/>
        </w:rPr>
        <w:t> </w:t>
      </w:r>
    </w:p>
    <w:p>
      <w:pPr>
        <w:pStyle w:val="ListParagraph"/>
        <w:numPr>
          <w:ilvl w:val="0"/>
          <w:numId w:val="7"/>
        </w:numPr>
        <w:tabs>
          <w:tab w:pos="701" w:val="left" w:leader="none"/>
        </w:tabs>
        <w:spacing w:line="240" w:lineRule="auto" w:before="62" w:after="0"/>
        <w:ind w:left="700" w:right="0" w:hanging="424"/>
        <w:jc w:val="left"/>
        <w:rPr>
          <w:sz w:val="21"/>
        </w:rPr>
      </w:pPr>
      <w:r>
        <w:rPr>
          <w:sz w:val="21"/>
        </w:rPr>
        <w:t>研发人员构成发生重大变化的原因及对公司未来发展的影响</w:t>
      </w:r>
    </w:p>
    <w:p>
      <w:pPr>
        <w:pStyle w:val="BodyText"/>
        <w:spacing w:before="65"/>
        <w:ind w:left="277"/>
      </w:pPr>
      <w:r>
        <w:rPr>
          <w:spacing w:val="-1"/>
        </w:rPr>
        <w:t>□适用 √不适用</w:t>
      </w:r>
      <w:r>
        <w:rPr>
          <w:spacing w:val="-3"/>
        </w:rPr>
        <w:t> </w:t>
      </w:r>
      <w:r>
        <w:rPr/>
        <w:t> </w:t>
      </w:r>
    </w:p>
    <w:p>
      <w:pPr>
        <w:pStyle w:val="BodyText"/>
        <w:spacing w:before="62"/>
        <w:ind w:left="277"/>
      </w:pPr>
      <w:r>
        <w:rPr>
          <w:w w:val="100"/>
        </w:rPr>
        <w:t> </w:t>
      </w:r>
    </w:p>
    <w:p>
      <w:pPr>
        <w:pStyle w:val="ListParagraph"/>
        <w:numPr>
          <w:ilvl w:val="0"/>
          <w:numId w:val="5"/>
        </w:numPr>
        <w:tabs>
          <w:tab w:pos="698" w:val="left" w:leader="none"/>
        </w:tabs>
        <w:spacing w:line="240" w:lineRule="auto" w:before="65" w:after="0"/>
        <w:ind w:left="697" w:right="0" w:hanging="421"/>
        <w:jc w:val="left"/>
        <w:rPr>
          <w:sz w:val="21"/>
        </w:rPr>
      </w:pPr>
      <w:r>
        <w:rPr>
          <w:sz w:val="21"/>
        </w:rPr>
        <w:t>现金流 </w:t>
      </w:r>
    </w:p>
    <w:p>
      <w:pPr>
        <w:pStyle w:val="BodyText"/>
        <w:spacing w:before="62"/>
        <w:ind w:left="277"/>
      </w:pPr>
      <w:r>
        <w:rPr>
          <w:spacing w:val="-1"/>
        </w:rPr>
        <w:t>√适用 □不适用</w:t>
      </w:r>
      <w:r>
        <w:rPr>
          <w:spacing w:val="-3"/>
        </w:rPr>
        <w:t> </w:t>
      </w:r>
      <w:r>
        <w:rPr/>
        <w:t> </w:t>
      </w:r>
    </w:p>
    <w:p>
      <w:pPr>
        <w:spacing w:after="0"/>
        <w:sectPr>
          <w:pgSz w:w="11910" w:h="16840"/>
          <w:pgMar w:header="880" w:footer="1195" w:top="1120" w:bottom="1380" w:left="1000" w:right="1500"/>
        </w:sectPr>
      </w:pPr>
    </w:p>
    <w:p>
      <w:pPr>
        <w:pStyle w:val="BodyText"/>
        <w:spacing w:before="3"/>
        <w:ind w:left="0"/>
        <w:rPr>
          <w:sz w:val="19"/>
        </w:rPr>
      </w:pPr>
    </w:p>
    <w:p>
      <w:pPr>
        <w:pStyle w:val="BodyText"/>
        <w:spacing w:line="242" w:lineRule="auto" w:before="71"/>
        <w:ind w:left="277" w:right="289" w:firstLine="420"/>
        <w:jc w:val="both"/>
      </w:pPr>
      <w:r>
        <w:rPr/>
        <w:t>公司经营活动产生的现金流量净额、投资活动产生的现金流量净额、筹资活动产生的现金流</w:t>
      </w:r>
      <w:r>
        <w:rPr>
          <w:spacing w:val="-4"/>
        </w:rPr>
        <w:t>量净额等科目变动详见本报告“第三节 管理层讨论与分析之五、</w:t>
      </w:r>
      <w:r>
        <w:rPr>
          <w:spacing w:val="-1"/>
        </w:rPr>
        <w:t>（一）、1</w:t>
      </w:r>
      <w:r>
        <w:rPr>
          <w:spacing w:val="-6"/>
        </w:rPr>
        <w:t> 利润表及现金流量表</w:t>
      </w:r>
      <w:r>
        <w:rPr/>
        <w:t>相关科目变动分析表”所述。 </w:t>
      </w:r>
    </w:p>
    <w:p>
      <w:pPr>
        <w:pStyle w:val="BodyText"/>
        <w:spacing w:before="61"/>
        <w:ind w:left="277"/>
      </w:pPr>
      <w:r>
        <w:rPr>
          <w:spacing w:val="-7"/>
        </w:rPr>
        <w:t>(二) 非主营业务导致利润重大变化的说明</w:t>
      </w:r>
    </w:p>
    <w:p>
      <w:pPr>
        <w:pStyle w:val="BodyText"/>
        <w:spacing w:before="65"/>
        <w:ind w:left="277"/>
      </w:pPr>
      <w:r>
        <w:rPr>
          <w:spacing w:val="-1"/>
        </w:rPr>
        <w:t>□适用 √不适用</w:t>
      </w:r>
      <w:r>
        <w:rPr>
          <w:spacing w:val="-3"/>
        </w:rPr>
        <w:t> </w:t>
      </w:r>
      <w:r>
        <w:rPr/>
        <w:t> </w:t>
      </w:r>
    </w:p>
    <w:p>
      <w:pPr>
        <w:pStyle w:val="BodyText"/>
        <w:spacing w:before="2"/>
        <w:ind w:left="277"/>
      </w:pPr>
      <w:r>
        <w:rPr>
          <w:w w:val="100"/>
        </w:rPr>
        <w:t> </w:t>
      </w:r>
    </w:p>
    <w:p>
      <w:pPr>
        <w:pStyle w:val="BodyText"/>
        <w:spacing w:before="65"/>
        <w:ind w:left="277"/>
      </w:pPr>
      <w:r>
        <w:rPr>
          <w:spacing w:val="-7"/>
        </w:rPr>
        <w:t>(三) 资产、负债情况分析</w:t>
      </w:r>
    </w:p>
    <w:p>
      <w:pPr>
        <w:pStyle w:val="BodyText"/>
        <w:spacing w:before="62"/>
        <w:ind w:left="277"/>
      </w:pPr>
      <w:r>
        <w:rPr>
          <w:spacing w:val="11"/>
        </w:rPr>
        <w:t>√适用 □不适用</w:t>
      </w:r>
      <w:r>
        <w:rPr>
          <w:spacing w:val="-3"/>
        </w:rPr>
        <w:t> </w:t>
      </w:r>
      <w:r>
        <w:rPr/>
        <w:t> </w:t>
      </w:r>
    </w:p>
    <w:p>
      <w:pPr>
        <w:pStyle w:val="ListParagraph"/>
        <w:numPr>
          <w:ilvl w:val="0"/>
          <w:numId w:val="9"/>
        </w:numPr>
        <w:tabs>
          <w:tab w:pos="703" w:val="left" w:leader="none"/>
        </w:tabs>
        <w:spacing w:line="240" w:lineRule="auto" w:before="64" w:after="0"/>
        <w:ind w:left="702" w:right="0" w:hanging="426"/>
        <w:jc w:val="left"/>
        <w:rPr>
          <w:sz w:val="21"/>
        </w:rPr>
      </w:pPr>
      <w:r>
        <w:rPr>
          <w:sz w:val="21"/>
        </w:rPr>
        <w:t>资产及负债状况 </w:t>
      </w:r>
    </w:p>
    <w:p>
      <w:pPr>
        <w:pStyle w:val="BodyText"/>
        <w:spacing w:before="62" w:after="4"/>
        <w:ind w:left="0" w:right="188"/>
        <w:jc w:val="right"/>
      </w:pPr>
      <w:r>
        <w:rPr>
          <w:spacing w:val="-1"/>
        </w:rPr>
        <w:t>单位：元</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1985"/>
        <w:gridCol w:w="852"/>
        <w:gridCol w:w="1985"/>
        <w:gridCol w:w="849"/>
        <w:gridCol w:w="993"/>
        <w:gridCol w:w="1709"/>
      </w:tblGrid>
      <w:tr>
        <w:trPr>
          <w:trHeight w:val="1634" w:hRule="atLeast"/>
        </w:trPr>
        <w:tc>
          <w:tcPr>
            <w:tcW w:w="675" w:type="dxa"/>
          </w:tcPr>
          <w:p>
            <w:pPr>
              <w:pStyle w:val="TableParagraph"/>
              <w:spacing w:before="0"/>
              <w:rPr>
                <w:sz w:val="20"/>
              </w:rPr>
            </w:pPr>
          </w:p>
          <w:p>
            <w:pPr>
              <w:pStyle w:val="TableParagraph"/>
              <w:spacing w:before="7"/>
              <w:rPr>
                <w:sz w:val="22"/>
              </w:rPr>
            </w:pPr>
          </w:p>
          <w:p>
            <w:pPr>
              <w:pStyle w:val="TableParagraph"/>
              <w:spacing w:line="242" w:lineRule="auto" w:before="0"/>
              <w:ind w:left="127" w:right="9"/>
              <w:rPr>
                <w:sz w:val="21"/>
              </w:rPr>
            </w:pPr>
            <w:r>
              <w:rPr>
                <w:sz w:val="21"/>
              </w:rPr>
              <w:t>项目名称 </w:t>
            </w:r>
          </w:p>
        </w:tc>
        <w:tc>
          <w:tcPr>
            <w:tcW w:w="1985" w:type="dxa"/>
          </w:tcPr>
          <w:p>
            <w:pPr>
              <w:pStyle w:val="TableParagraph"/>
              <w:spacing w:before="0"/>
              <w:rPr>
                <w:sz w:val="20"/>
              </w:rPr>
            </w:pPr>
          </w:p>
          <w:p>
            <w:pPr>
              <w:pStyle w:val="TableParagraph"/>
              <w:spacing w:before="0"/>
              <w:rPr>
                <w:sz w:val="20"/>
              </w:rPr>
            </w:pPr>
          </w:p>
          <w:p>
            <w:pPr>
              <w:pStyle w:val="TableParagraph"/>
              <w:spacing w:before="170"/>
              <w:ind w:left="467"/>
              <w:rPr>
                <w:sz w:val="21"/>
              </w:rPr>
            </w:pPr>
            <w:r>
              <w:rPr>
                <w:sz w:val="21"/>
              </w:rPr>
              <w:t>本期期末数 </w:t>
            </w:r>
          </w:p>
        </w:tc>
        <w:tc>
          <w:tcPr>
            <w:tcW w:w="852" w:type="dxa"/>
          </w:tcPr>
          <w:p>
            <w:pPr>
              <w:pStyle w:val="TableParagraph"/>
              <w:spacing w:line="242" w:lineRule="auto" w:before="137"/>
              <w:ind w:left="110" w:right="97"/>
              <w:jc w:val="both"/>
              <w:rPr>
                <w:sz w:val="21"/>
              </w:rPr>
            </w:pPr>
            <w:r>
              <w:rPr>
                <w:spacing w:val="-1"/>
                <w:sz w:val="21"/>
              </w:rPr>
              <w:t>本期期末数占总资产</w:t>
            </w:r>
            <w:r>
              <w:rPr>
                <w:spacing w:val="-5"/>
                <w:sz w:val="21"/>
              </w:rPr>
              <w:t>的比例</w:t>
            </w:r>
          </w:p>
          <w:p>
            <w:pPr>
              <w:pStyle w:val="TableParagraph"/>
              <w:spacing w:before="4"/>
              <w:ind w:left="163"/>
              <w:rPr>
                <w:sz w:val="21"/>
              </w:rPr>
            </w:pPr>
            <w:r>
              <w:rPr>
                <w:sz w:val="21"/>
              </w:rPr>
              <w:t>（%） </w:t>
            </w:r>
          </w:p>
        </w:tc>
        <w:tc>
          <w:tcPr>
            <w:tcW w:w="1985" w:type="dxa"/>
          </w:tcPr>
          <w:p>
            <w:pPr>
              <w:pStyle w:val="TableParagraph"/>
              <w:spacing w:before="0"/>
              <w:rPr>
                <w:sz w:val="20"/>
              </w:rPr>
            </w:pPr>
          </w:p>
          <w:p>
            <w:pPr>
              <w:pStyle w:val="TableParagraph"/>
              <w:spacing w:before="0"/>
              <w:rPr>
                <w:sz w:val="20"/>
              </w:rPr>
            </w:pPr>
          </w:p>
          <w:p>
            <w:pPr>
              <w:pStyle w:val="TableParagraph"/>
              <w:spacing w:before="170"/>
              <w:ind w:left="465"/>
              <w:rPr>
                <w:sz w:val="21"/>
              </w:rPr>
            </w:pPr>
            <w:r>
              <w:rPr>
                <w:sz w:val="21"/>
              </w:rPr>
              <w:t>上期期末数 </w:t>
            </w:r>
          </w:p>
        </w:tc>
        <w:tc>
          <w:tcPr>
            <w:tcW w:w="849" w:type="dxa"/>
          </w:tcPr>
          <w:p>
            <w:pPr>
              <w:pStyle w:val="TableParagraph"/>
              <w:spacing w:line="242" w:lineRule="auto" w:before="137"/>
              <w:ind w:left="108" w:right="95"/>
              <w:jc w:val="both"/>
              <w:rPr>
                <w:sz w:val="21"/>
              </w:rPr>
            </w:pPr>
            <w:r>
              <w:rPr>
                <w:spacing w:val="-1"/>
                <w:sz w:val="21"/>
              </w:rPr>
              <w:t>上期期末数占总资产</w:t>
            </w:r>
            <w:r>
              <w:rPr>
                <w:spacing w:val="-5"/>
                <w:sz w:val="21"/>
              </w:rPr>
              <w:t>的比例</w:t>
            </w:r>
          </w:p>
          <w:p>
            <w:pPr>
              <w:pStyle w:val="TableParagraph"/>
              <w:spacing w:before="4"/>
              <w:ind w:left="161"/>
              <w:rPr>
                <w:sz w:val="21"/>
              </w:rPr>
            </w:pPr>
            <w:r>
              <w:rPr>
                <w:sz w:val="21"/>
              </w:rPr>
              <w:t>（%） </w:t>
            </w:r>
          </w:p>
        </w:tc>
        <w:tc>
          <w:tcPr>
            <w:tcW w:w="993" w:type="dxa"/>
          </w:tcPr>
          <w:p>
            <w:pPr>
              <w:pStyle w:val="TableParagraph"/>
              <w:spacing w:line="242" w:lineRule="auto"/>
              <w:ind w:left="178" w:right="170"/>
              <w:jc w:val="both"/>
              <w:rPr>
                <w:sz w:val="21"/>
              </w:rPr>
            </w:pPr>
            <w:r>
              <w:rPr>
                <w:spacing w:val="-1"/>
                <w:sz w:val="21"/>
              </w:rPr>
              <w:t>本期期末金额较上期期末变</w:t>
            </w:r>
            <w:r>
              <w:rPr>
                <w:spacing w:val="-5"/>
                <w:sz w:val="21"/>
              </w:rPr>
              <w:t>动比例</w:t>
            </w:r>
          </w:p>
          <w:p>
            <w:pPr>
              <w:pStyle w:val="TableParagraph"/>
              <w:spacing w:line="252" w:lineRule="exact" w:before="2"/>
              <w:ind w:left="231"/>
              <w:rPr>
                <w:sz w:val="21"/>
              </w:rPr>
            </w:pPr>
            <w:r>
              <w:rPr>
                <w:sz w:val="21"/>
              </w:rPr>
              <w:t>（%） </w:t>
            </w:r>
          </w:p>
        </w:tc>
        <w:tc>
          <w:tcPr>
            <w:tcW w:w="1709" w:type="dxa"/>
          </w:tcPr>
          <w:p>
            <w:pPr>
              <w:pStyle w:val="TableParagraph"/>
              <w:spacing w:before="0"/>
              <w:rPr>
                <w:sz w:val="20"/>
              </w:rPr>
            </w:pPr>
          </w:p>
          <w:p>
            <w:pPr>
              <w:pStyle w:val="TableParagraph"/>
              <w:spacing w:before="0"/>
              <w:rPr>
                <w:sz w:val="20"/>
              </w:rPr>
            </w:pPr>
          </w:p>
          <w:p>
            <w:pPr>
              <w:pStyle w:val="TableParagraph"/>
              <w:spacing w:before="170"/>
              <w:ind w:left="436"/>
              <w:rPr>
                <w:sz w:val="21"/>
              </w:rPr>
            </w:pPr>
            <w:r>
              <w:rPr>
                <w:spacing w:val="-1"/>
                <w:sz w:val="21"/>
              </w:rPr>
              <w:t>情况说明</w:t>
            </w:r>
            <w:r>
              <w:rPr>
                <w:sz w:val="21"/>
              </w:rPr>
              <w:t> </w:t>
            </w:r>
          </w:p>
        </w:tc>
      </w:tr>
      <w:tr>
        <w:trPr>
          <w:trHeight w:val="1089" w:hRule="atLeast"/>
        </w:trPr>
        <w:tc>
          <w:tcPr>
            <w:tcW w:w="675" w:type="dxa"/>
          </w:tcPr>
          <w:p>
            <w:pPr>
              <w:pStyle w:val="TableParagraph"/>
              <w:spacing w:line="242" w:lineRule="auto"/>
              <w:ind w:left="127" w:right="113"/>
              <w:jc w:val="both"/>
              <w:rPr>
                <w:sz w:val="21"/>
              </w:rPr>
            </w:pPr>
            <w:r>
              <w:rPr>
                <w:spacing w:val="-1"/>
                <w:sz w:val="21"/>
              </w:rPr>
              <w:t>交易性金</w:t>
            </w:r>
            <w:r>
              <w:rPr>
                <w:spacing w:val="-8"/>
                <w:sz w:val="21"/>
              </w:rPr>
              <w:t>融资</w:t>
            </w:r>
          </w:p>
          <w:p>
            <w:pPr>
              <w:pStyle w:val="TableParagraph"/>
              <w:spacing w:line="252" w:lineRule="exact" w:before="0"/>
              <w:ind w:left="230"/>
              <w:rPr>
                <w:sz w:val="21"/>
              </w:rPr>
            </w:pPr>
            <w:r>
              <w:rPr>
                <w:sz w:val="21"/>
              </w:rPr>
              <w:t>产 </w:t>
            </w:r>
          </w:p>
        </w:tc>
        <w:tc>
          <w:tcPr>
            <w:tcW w:w="1985" w:type="dxa"/>
          </w:tcPr>
          <w:p>
            <w:pPr>
              <w:pStyle w:val="TableParagraph"/>
              <w:spacing w:before="0"/>
              <w:rPr>
                <w:sz w:val="20"/>
              </w:rPr>
            </w:pPr>
          </w:p>
          <w:p>
            <w:pPr>
              <w:pStyle w:val="TableParagraph"/>
              <w:spacing w:before="152"/>
              <w:ind w:right="-15"/>
              <w:jc w:val="right"/>
              <w:rPr>
                <w:sz w:val="21"/>
              </w:rPr>
            </w:pPr>
            <w:r>
              <w:rPr>
                <w:sz w:val="21"/>
              </w:rPr>
              <w:t>2,610,488.11 </w:t>
            </w:r>
          </w:p>
        </w:tc>
        <w:tc>
          <w:tcPr>
            <w:tcW w:w="852" w:type="dxa"/>
          </w:tcPr>
          <w:p>
            <w:pPr>
              <w:pStyle w:val="TableParagraph"/>
              <w:spacing w:before="0"/>
              <w:rPr>
                <w:sz w:val="20"/>
              </w:rPr>
            </w:pPr>
          </w:p>
          <w:p>
            <w:pPr>
              <w:pStyle w:val="TableParagraph"/>
              <w:spacing w:before="152"/>
              <w:ind w:right="-15"/>
              <w:jc w:val="right"/>
              <w:rPr>
                <w:sz w:val="21"/>
              </w:rPr>
            </w:pPr>
            <w:r>
              <w:rPr>
                <w:sz w:val="21"/>
              </w:rPr>
              <w:t>0.05 </w:t>
            </w:r>
          </w:p>
        </w:tc>
        <w:tc>
          <w:tcPr>
            <w:tcW w:w="1985" w:type="dxa"/>
          </w:tcPr>
          <w:p>
            <w:pPr>
              <w:pStyle w:val="TableParagraph"/>
              <w:spacing w:before="0"/>
              <w:rPr>
                <w:sz w:val="20"/>
              </w:rPr>
            </w:pPr>
          </w:p>
          <w:p>
            <w:pPr>
              <w:pStyle w:val="TableParagraph"/>
              <w:spacing w:before="152"/>
              <w:ind w:right="-15"/>
              <w:jc w:val="right"/>
              <w:rPr>
                <w:sz w:val="21"/>
              </w:rPr>
            </w:pPr>
            <w:r>
              <w:rPr>
                <w:sz w:val="21"/>
              </w:rPr>
              <w:t>619,852.39 </w:t>
            </w:r>
          </w:p>
        </w:tc>
        <w:tc>
          <w:tcPr>
            <w:tcW w:w="849" w:type="dxa"/>
          </w:tcPr>
          <w:p>
            <w:pPr>
              <w:pStyle w:val="TableParagraph"/>
              <w:spacing w:before="0"/>
              <w:rPr>
                <w:sz w:val="20"/>
              </w:rPr>
            </w:pPr>
          </w:p>
          <w:p>
            <w:pPr>
              <w:pStyle w:val="TableParagraph"/>
              <w:spacing w:before="152"/>
              <w:ind w:right="-15"/>
              <w:jc w:val="right"/>
              <w:rPr>
                <w:sz w:val="21"/>
              </w:rPr>
            </w:pPr>
            <w:r>
              <w:rPr>
                <w:sz w:val="21"/>
              </w:rPr>
              <w:t>0.01 </w:t>
            </w:r>
          </w:p>
        </w:tc>
        <w:tc>
          <w:tcPr>
            <w:tcW w:w="993" w:type="dxa"/>
          </w:tcPr>
          <w:p>
            <w:pPr>
              <w:pStyle w:val="TableParagraph"/>
              <w:spacing w:before="0"/>
              <w:rPr>
                <w:sz w:val="20"/>
              </w:rPr>
            </w:pPr>
          </w:p>
          <w:p>
            <w:pPr>
              <w:pStyle w:val="TableParagraph"/>
              <w:spacing w:before="152"/>
              <w:ind w:right="-15"/>
              <w:jc w:val="right"/>
              <w:rPr>
                <w:sz w:val="21"/>
              </w:rPr>
            </w:pPr>
            <w:r>
              <w:rPr>
                <w:sz w:val="21"/>
              </w:rPr>
              <w:t>321.15 </w:t>
            </w:r>
          </w:p>
        </w:tc>
        <w:tc>
          <w:tcPr>
            <w:tcW w:w="1709" w:type="dxa"/>
          </w:tcPr>
          <w:p>
            <w:pPr>
              <w:pStyle w:val="TableParagraph"/>
              <w:spacing w:line="242" w:lineRule="auto" w:before="137"/>
              <w:ind w:left="109" w:right="113"/>
              <w:jc w:val="both"/>
              <w:rPr>
                <w:sz w:val="21"/>
              </w:rPr>
            </w:pPr>
            <w:r>
              <w:rPr>
                <w:sz w:val="21"/>
              </w:rPr>
              <w:t>远期结售汇公允价值变动增加所致 </w:t>
            </w:r>
          </w:p>
        </w:tc>
      </w:tr>
      <w:tr>
        <w:trPr>
          <w:trHeight w:val="544" w:hRule="atLeast"/>
        </w:trPr>
        <w:tc>
          <w:tcPr>
            <w:tcW w:w="675" w:type="dxa"/>
          </w:tcPr>
          <w:p>
            <w:pPr>
              <w:pStyle w:val="TableParagraph"/>
              <w:ind w:left="127"/>
              <w:rPr>
                <w:sz w:val="21"/>
              </w:rPr>
            </w:pPr>
            <w:r>
              <w:rPr>
                <w:sz w:val="21"/>
              </w:rPr>
              <w:t>应收</w:t>
            </w:r>
          </w:p>
          <w:p>
            <w:pPr>
              <w:pStyle w:val="TableParagraph"/>
              <w:spacing w:line="250" w:lineRule="exact" w:before="4"/>
              <w:ind w:left="127"/>
              <w:rPr>
                <w:sz w:val="21"/>
              </w:rPr>
            </w:pPr>
            <w:r>
              <w:rPr>
                <w:spacing w:val="-1"/>
                <w:sz w:val="21"/>
              </w:rPr>
              <w:t>票据</w:t>
            </w:r>
            <w:r>
              <w:rPr>
                <w:sz w:val="21"/>
              </w:rPr>
              <w:t> </w:t>
            </w:r>
          </w:p>
        </w:tc>
        <w:tc>
          <w:tcPr>
            <w:tcW w:w="1985" w:type="dxa"/>
          </w:tcPr>
          <w:p>
            <w:pPr>
              <w:pStyle w:val="TableParagraph"/>
              <w:spacing w:before="138"/>
              <w:ind w:right="-15"/>
              <w:jc w:val="right"/>
              <w:rPr>
                <w:sz w:val="21"/>
              </w:rPr>
            </w:pPr>
            <w:r>
              <w:rPr>
                <w:sz w:val="21"/>
              </w:rPr>
              <w:t>529,048.80 </w:t>
            </w:r>
          </w:p>
        </w:tc>
        <w:tc>
          <w:tcPr>
            <w:tcW w:w="852" w:type="dxa"/>
          </w:tcPr>
          <w:p>
            <w:pPr>
              <w:pStyle w:val="TableParagraph"/>
              <w:spacing w:before="138"/>
              <w:ind w:right="-15"/>
              <w:jc w:val="right"/>
              <w:rPr>
                <w:sz w:val="21"/>
              </w:rPr>
            </w:pPr>
            <w:r>
              <w:rPr>
                <w:sz w:val="21"/>
              </w:rPr>
              <w:t>0.01 </w:t>
            </w:r>
          </w:p>
        </w:tc>
        <w:tc>
          <w:tcPr>
            <w:tcW w:w="1985" w:type="dxa"/>
          </w:tcPr>
          <w:p>
            <w:pPr>
              <w:pStyle w:val="TableParagraph"/>
              <w:spacing w:before="138"/>
              <w:ind w:right="-15"/>
              <w:jc w:val="right"/>
              <w:rPr>
                <w:sz w:val="21"/>
              </w:rPr>
            </w:pPr>
            <w:r>
              <w:rPr>
                <w:sz w:val="21"/>
              </w:rPr>
              <w:t>25,985,864.05 </w:t>
            </w:r>
          </w:p>
        </w:tc>
        <w:tc>
          <w:tcPr>
            <w:tcW w:w="849" w:type="dxa"/>
          </w:tcPr>
          <w:p>
            <w:pPr>
              <w:pStyle w:val="TableParagraph"/>
              <w:spacing w:before="138"/>
              <w:ind w:right="-15"/>
              <w:jc w:val="right"/>
              <w:rPr>
                <w:sz w:val="21"/>
              </w:rPr>
            </w:pPr>
            <w:r>
              <w:rPr>
                <w:sz w:val="21"/>
              </w:rPr>
              <w:t>0.51 </w:t>
            </w:r>
          </w:p>
        </w:tc>
        <w:tc>
          <w:tcPr>
            <w:tcW w:w="993" w:type="dxa"/>
          </w:tcPr>
          <w:p>
            <w:pPr>
              <w:pStyle w:val="TableParagraph"/>
              <w:spacing w:before="138"/>
              <w:ind w:right="-15"/>
              <w:jc w:val="right"/>
              <w:rPr>
                <w:sz w:val="21"/>
              </w:rPr>
            </w:pPr>
            <w:r>
              <w:rPr>
                <w:sz w:val="21"/>
              </w:rPr>
              <w:t>-97.96 </w:t>
            </w:r>
          </w:p>
        </w:tc>
        <w:tc>
          <w:tcPr>
            <w:tcW w:w="1709" w:type="dxa"/>
          </w:tcPr>
          <w:p>
            <w:pPr>
              <w:pStyle w:val="TableParagraph"/>
              <w:ind w:left="109"/>
              <w:rPr>
                <w:sz w:val="21"/>
              </w:rPr>
            </w:pPr>
            <w:r>
              <w:rPr>
                <w:sz w:val="21"/>
              </w:rPr>
              <w:t>主要系本期质押</w:t>
            </w:r>
          </w:p>
          <w:p>
            <w:pPr>
              <w:pStyle w:val="TableParagraph"/>
              <w:spacing w:line="250" w:lineRule="exact" w:before="4"/>
              <w:ind w:left="109"/>
              <w:rPr>
                <w:sz w:val="21"/>
              </w:rPr>
            </w:pPr>
            <w:r>
              <w:rPr>
                <w:sz w:val="21"/>
              </w:rPr>
              <w:t>的票据减少所致 </w:t>
            </w:r>
          </w:p>
        </w:tc>
      </w:tr>
      <w:tr>
        <w:trPr>
          <w:trHeight w:val="544" w:hRule="atLeast"/>
        </w:trPr>
        <w:tc>
          <w:tcPr>
            <w:tcW w:w="675" w:type="dxa"/>
          </w:tcPr>
          <w:p>
            <w:pPr>
              <w:pStyle w:val="TableParagraph"/>
              <w:ind w:left="127"/>
              <w:rPr>
                <w:sz w:val="21"/>
              </w:rPr>
            </w:pPr>
            <w:r>
              <w:rPr>
                <w:sz w:val="21"/>
              </w:rPr>
              <w:t>预付</w:t>
            </w:r>
          </w:p>
          <w:p>
            <w:pPr>
              <w:pStyle w:val="TableParagraph"/>
              <w:spacing w:line="250" w:lineRule="exact" w:before="4"/>
              <w:ind w:left="127"/>
              <w:rPr>
                <w:sz w:val="21"/>
              </w:rPr>
            </w:pPr>
            <w:r>
              <w:rPr>
                <w:spacing w:val="-1"/>
                <w:sz w:val="21"/>
              </w:rPr>
              <w:t>款项</w:t>
            </w:r>
            <w:r>
              <w:rPr>
                <w:sz w:val="21"/>
              </w:rPr>
              <w:t> </w:t>
            </w:r>
          </w:p>
        </w:tc>
        <w:tc>
          <w:tcPr>
            <w:tcW w:w="1985" w:type="dxa"/>
          </w:tcPr>
          <w:p>
            <w:pPr>
              <w:pStyle w:val="TableParagraph"/>
              <w:spacing w:before="138"/>
              <w:ind w:right="-15"/>
              <w:jc w:val="right"/>
              <w:rPr>
                <w:sz w:val="21"/>
              </w:rPr>
            </w:pPr>
            <w:r>
              <w:rPr>
                <w:sz w:val="21"/>
              </w:rPr>
              <w:t>9,797,254.78 </w:t>
            </w:r>
          </w:p>
        </w:tc>
        <w:tc>
          <w:tcPr>
            <w:tcW w:w="852" w:type="dxa"/>
          </w:tcPr>
          <w:p>
            <w:pPr>
              <w:pStyle w:val="TableParagraph"/>
              <w:spacing w:before="138"/>
              <w:ind w:right="-15"/>
              <w:jc w:val="right"/>
              <w:rPr>
                <w:sz w:val="21"/>
              </w:rPr>
            </w:pPr>
            <w:r>
              <w:rPr>
                <w:sz w:val="21"/>
              </w:rPr>
              <w:t>0.17 </w:t>
            </w:r>
          </w:p>
        </w:tc>
        <w:tc>
          <w:tcPr>
            <w:tcW w:w="1985" w:type="dxa"/>
          </w:tcPr>
          <w:p>
            <w:pPr>
              <w:pStyle w:val="TableParagraph"/>
              <w:spacing w:before="138"/>
              <w:ind w:right="-15"/>
              <w:jc w:val="right"/>
              <w:rPr>
                <w:sz w:val="21"/>
              </w:rPr>
            </w:pPr>
            <w:r>
              <w:rPr>
                <w:sz w:val="21"/>
              </w:rPr>
              <w:t>15,693,206.19 </w:t>
            </w:r>
          </w:p>
        </w:tc>
        <w:tc>
          <w:tcPr>
            <w:tcW w:w="849" w:type="dxa"/>
          </w:tcPr>
          <w:p>
            <w:pPr>
              <w:pStyle w:val="TableParagraph"/>
              <w:spacing w:before="138"/>
              <w:ind w:right="-15"/>
              <w:jc w:val="right"/>
              <w:rPr>
                <w:sz w:val="21"/>
              </w:rPr>
            </w:pPr>
            <w:r>
              <w:rPr>
                <w:sz w:val="21"/>
              </w:rPr>
              <w:t>0.31 </w:t>
            </w:r>
          </w:p>
        </w:tc>
        <w:tc>
          <w:tcPr>
            <w:tcW w:w="993" w:type="dxa"/>
          </w:tcPr>
          <w:p>
            <w:pPr>
              <w:pStyle w:val="TableParagraph"/>
              <w:spacing w:before="138"/>
              <w:ind w:right="-15"/>
              <w:jc w:val="right"/>
              <w:rPr>
                <w:sz w:val="21"/>
              </w:rPr>
            </w:pPr>
            <w:r>
              <w:rPr>
                <w:sz w:val="21"/>
              </w:rPr>
              <w:t>-37.57 </w:t>
            </w:r>
          </w:p>
        </w:tc>
        <w:tc>
          <w:tcPr>
            <w:tcW w:w="1709" w:type="dxa"/>
          </w:tcPr>
          <w:p>
            <w:pPr>
              <w:pStyle w:val="TableParagraph"/>
              <w:ind w:left="109"/>
              <w:rPr>
                <w:sz w:val="21"/>
              </w:rPr>
            </w:pPr>
            <w:r>
              <w:rPr>
                <w:sz w:val="21"/>
              </w:rPr>
              <w:t>主要系本期预付</w:t>
            </w:r>
          </w:p>
          <w:p>
            <w:pPr>
              <w:pStyle w:val="TableParagraph"/>
              <w:spacing w:line="250" w:lineRule="exact" w:before="4"/>
              <w:ind w:left="109"/>
              <w:rPr>
                <w:sz w:val="21"/>
              </w:rPr>
            </w:pPr>
            <w:r>
              <w:rPr>
                <w:sz w:val="21"/>
              </w:rPr>
              <w:t>采购额减少所致 </w:t>
            </w:r>
          </w:p>
        </w:tc>
      </w:tr>
      <w:tr>
        <w:trPr>
          <w:trHeight w:val="818" w:hRule="atLeast"/>
        </w:trPr>
        <w:tc>
          <w:tcPr>
            <w:tcW w:w="675" w:type="dxa"/>
          </w:tcPr>
          <w:p>
            <w:pPr>
              <w:pStyle w:val="TableParagraph"/>
              <w:ind w:left="127"/>
              <w:rPr>
                <w:sz w:val="21"/>
              </w:rPr>
            </w:pPr>
            <w:r>
              <w:rPr>
                <w:sz w:val="21"/>
              </w:rPr>
              <w:t>其他</w:t>
            </w:r>
          </w:p>
          <w:p>
            <w:pPr>
              <w:pStyle w:val="TableParagraph"/>
              <w:spacing w:line="270" w:lineRule="atLeast" w:before="0"/>
              <w:ind w:left="127" w:right="9"/>
              <w:rPr>
                <w:sz w:val="21"/>
              </w:rPr>
            </w:pPr>
            <w:r>
              <w:rPr>
                <w:sz w:val="21"/>
              </w:rPr>
              <w:t>流动</w:t>
            </w:r>
            <w:r>
              <w:rPr>
                <w:spacing w:val="-1"/>
                <w:sz w:val="21"/>
              </w:rPr>
              <w:t>资产</w:t>
            </w:r>
            <w:r>
              <w:rPr>
                <w:sz w:val="21"/>
              </w:rPr>
              <w:t> </w:t>
            </w:r>
          </w:p>
        </w:tc>
        <w:tc>
          <w:tcPr>
            <w:tcW w:w="1985" w:type="dxa"/>
          </w:tcPr>
          <w:p>
            <w:pPr>
              <w:pStyle w:val="TableParagraph"/>
              <w:spacing w:before="5"/>
              <w:rPr>
                <w:sz w:val="21"/>
              </w:rPr>
            </w:pPr>
          </w:p>
          <w:p>
            <w:pPr>
              <w:pStyle w:val="TableParagraph"/>
              <w:spacing w:before="0"/>
              <w:ind w:right="-15"/>
              <w:jc w:val="right"/>
              <w:rPr>
                <w:sz w:val="21"/>
              </w:rPr>
            </w:pPr>
            <w:r>
              <w:rPr>
                <w:sz w:val="21"/>
              </w:rPr>
              <w:t>29,167,478.49 </w:t>
            </w:r>
          </w:p>
        </w:tc>
        <w:tc>
          <w:tcPr>
            <w:tcW w:w="852" w:type="dxa"/>
          </w:tcPr>
          <w:p>
            <w:pPr>
              <w:pStyle w:val="TableParagraph"/>
              <w:spacing w:before="5"/>
              <w:rPr>
                <w:sz w:val="21"/>
              </w:rPr>
            </w:pPr>
          </w:p>
          <w:p>
            <w:pPr>
              <w:pStyle w:val="TableParagraph"/>
              <w:spacing w:before="0"/>
              <w:ind w:right="-15"/>
              <w:jc w:val="right"/>
              <w:rPr>
                <w:sz w:val="21"/>
              </w:rPr>
            </w:pPr>
            <w:r>
              <w:rPr>
                <w:sz w:val="21"/>
              </w:rPr>
              <w:t>0.52 </w:t>
            </w:r>
          </w:p>
        </w:tc>
        <w:tc>
          <w:tcPr>
            <w:tcW w:w="1985" w:type="dxa"/>
          </w:tcPr>
          <w:p>
            <w:pPr>
              <w:pStyle w:val="TableParagraph"/>
              <w:spacing w:before="5"/>
              <w:rPr>
                <w:sz w:val="21"/>
              </w:rPr>
            </w:pPr>
          </w:p>
          <w:p>
            <w:pPr>
              <w:pStyle w:val="TableParagraph"/>
              <w:spacing w:before="0"/>
              <w:ind w:right="-15"/>
              <w:jc w:val="right"/>
              <w:rPr>
                <w:sz w:val="21"/>
              </w:rPr>
            </w:pPr>
            <w:r>
              <w:rPr>
                <w:sz w:val="21"/>
              </w:rPr>
              <w:t>101,268,162.61 </w:t>
            </w:r>
          </w:p>
        </w:tc>
        <w:tc>
          <w:tcPr>
            <w:tcW w:w="849" w:type="dxa"/>
          </w:tcPr>
          <w:p>
            <w:pPr>
              <w:pStyle w:val="TableParagraph"/>
              <w:spacing w:before="5"/>
              <w:rPr>
                <w:sz w:val="21"/>
              </w:rPr>
            </w:pPr>
          </w:p>
          <w:p>
            <w:pPr>
              <w:pStyle w:val="TableParagraph"/>
              <w:spacing w:before="0"/>
              <w:ind w:right="-15"/>
              <w:jc w:val="right"/>
              <w:rPr>
                <w:sz w:val="21"/>
              </w:rPr>
            </w:pPr>
            <w:r>
              <w:rPr>
                <w:sz w:val="21"/>
              </w:rPr>
              <w:t>1.99 </w:t>
            </w:r>
          </w:p>
        </w:tc>
        <w:tc>
          <w:tcPr>
            <w:tcW w:w="993" w:type="dxa"/>
          </w:tcPr>
          <w:p>
            <w:pPr>
              <w:pStyle w:val="TableParagraph"/>
              <w:spacing w:before="5"/>
              <w:rPr>
                <w:sz w:val="21"/>
              </w:rPr>
            </w:pPr>
          </w:p>
          <w:p>
            <w:pPr>
              <w:pStyle w:val="TableParagraph"/>
              <w:spacing w:before="0"/>
              <w:ind w:right="-15"/>
              <w:jc w:val="right"/>
              <w:rPr>
                <w:sz w:val="21"/>
              </w:rPr>
            </w:pPr>
            <w:r>
              <w:rPr>
                <w:sz w:val="21"/>
              </w:rPr>
              <w:t>-71.20 </w:t>
            </w:r>
          </w:p>
        </w:tc>
        <w:tc>
          <w:tcPr>
            <w:tcW w:w="1709" w:type="dxa"/>
          </w:tcPr>
          <w:p>
            <w:pPr>
              <w:pStyle w:val="TableParagraph"/>
              <w:ind w:left="109"/>
              <w:rPr>
                <w:sz w:val="21"/>
              </w:rPr>
            </w:pPr>
            <w:r>
              <w:rPr>
                <w:sz w:val="21"/>
              </w:rPr>
              <w:t>主要系本期待抵</w:t>
            </w:r>
          </w:p>
          <w:p>
            <w:pPr>
              <w:pStyle w:val="TableParagraph"/>
              <w:spacing w:line="270" w:lineRule="atLeast" w:before="0"/>
              <w:ind w:left="109" w:right="113"/>
              <w:rPr>
                <w:sz w:val="21"/>
              </w:rPr>
            </w:pPr>
            <w:r>
              <w:rPr>
                <w:sz w:val="21"/>
              </w:rPr>
              <w:t>扣增值税减少所致 </w:t>
            </w:r>
          </w:p>
        </w:tc>
      </w:tr>
      <w:tr>
        <w:trPr>
          <w:trHeight w:val="815" w:hRule="atLeast"/>
        </w:trPr>
        <w:tc>
          <w:tcPr>
            <w:tcW w:w="675" w:type="dxa"/>
          </w:tcPr>
          <w:p>
            <w:pPr>
              <w:pStyle w:val="TableParagraph"/>
              <w:spacing w:line="242" w:lineRule="auto"/>
              <w:ind w:left="127" w:right="113"/>
              <w:rPr>
                <w:sz w:val="21"/>
              </w:rPr>
            </w:pPr>
            <w:r>
              <w:rPr>
                <w:spacing w:val="-1"/>
                <w:sz w:val="21"/>
              </w:rPr>
              <w:t>投资</w:t>
            </w:r>
            <w:r>
              <w:rPr>
                <w:spacing w:val="-8"/>
                <w:sz w:val="21"/>
              </w:rPr>
              <w:t>性房</w:t>
            </w:r>
          </w:p>
          <w:p>
            <w:pPr>
              <w:pStyle w:val="TableParagraph"/>
              <w:spacing w:line="250" w:lineRule="exact"/>
              <w:ind w:left="127"/>
              <w:rPr>
                <w:sz w:val="21"/>
              </w:rPr>
            </w:pPr>
            <w:r>
              <w:rPr>
                <w:spacing w:val="-1"/>
                <w:sz w:val="21"/>
              </w:rPr>
              <w:t>地产</w:t>
            </w:r>
            <w:r>
              <w:rPr>
                <w:sz w:val="21"/>
              </w:rPr>
              <w:t> </w:t>
            </w:r>
          </w:p>
        </w:tc>
        <w:tc>
          <w:tcPr>
            <w:tcW w:w="1985" w:type="dxa"/>
          </w:tcPr>
          <w:p>
            <w:pPr>
              <w:pStyle w:val="TableParagraph"/>
              <w:spacing w:before="3"/>
              <w:rPr>
                <w:sz w:val="21"/>
              </w:rPr>
            </w:pPr>
          </w:p>
          <w:p>
            <w:pPr>
              <w:pStyle w:val="TableParagraph"/>
              <w:spacing w:before="0"/>
              <w:ind w:right="-15"/>
              <w:jc w:val="right"/>
              <w:rPr>
                <w:sz w:val="21"/>
              </w:rPr>
            </w:pPr>
            <w:r>
              <w:rPr>
                <w:sz w:val="21"/>
              </w:rPr>
              <w:t>4,234,269.59 </w:t>
            </w:r>
          </w:p>
        </w:tc>
        <w:tc>
          <w:tcPr>
            <w:tcW w:w="852" w:type="dxa"/>
          </w:tcPr>
          <w:p>
            <w:pPr>
              <w:pStyle w:val="TableParagraph"/>
              <w:spacing w:before="3"/>
              <w:rPr>
                <w:sz w:val="21"/>
              </w:rPr>
            </w:pPr>
          </w:p>
          <w:p>
            <w:pPr>
              <w:pStyle w:val="TableParagraph"/>
              <w:spacing w:before="0"/>
              <w:ind w:right="-15"/>
              <w:jc w:val="right"/>
              <w:rPr>
                <w:sz w:val="21"/>
              </w:rPr>
            </w:pPr>
            <w:r>
              <w:rPr>
                <w:sz w:val="21"/>
              </w:rPr>
              <w:t>0.08 </w:t>
            </w:r>
          </w:p>
        </w:tc>
        <w:tc>
          <w:tcPr>
            <w:tcW w:w="1985" w:type="dxa"/>
          </w:tcPr>
          <w:p>
            <w:pPr>
              <w:pStyle w:val="TableParagraph"/>
              <w:spacing w:before="3"/>
              <w:rPr>
                <w:sz w:val="21"/>
              </w:rPr>
            </w:pPr>
          </w:p>
          <w:p>
            <w:pPr>
              <w:pStyle w:val="TableParagraph"/>
              <w:spacing w:before="0"/>
              <w:ind w:right="-15"/>
              <w:jc w:val="right"/>
              <w:rPr>
                <w:sz w:val="21"/>
              </w:rPr>
            </w:pPr>
            <w:r>
              <w:rPr>
                <w:sz w:val="21"/>
              </w:rPr>
              <w:t>8,860,101.07 </w:t>
            </w:r>
          </w:p>
        </w:tc>
        <w:tc>
          <w:tcPr>
            <w:tcW w:w="849" w:type="dxa"/>
          </w:tcPr>
          <w:p>
            <w:pPr>
              <w:pStyle w:val="TableParagraph"/>
              <w:spacing w:before="3"/>
              <w:rPr>
                <w:sz w:val="21"/>
              </w:rPr>
            </w:pPr>
          </w:p>
          <w:p>
            <w:pPr>
              <w:pStyle w:val="TableParagraph"/>
              <w:spacing w:before="0"/>
              <w:ind w:right="-15"/>
              <w:jc w:val="right"/>
              <w:rPr>
                <w:sz w:val="21"/>
              </w:rPr>
            </w:pPr>
            <w:r>
              <w:rPr>
                <w:sz w:val="21"/>
              </w:rPr>
              <w:t>0.17 </w:t>
            </w:r>
          </w:p>
        </w:tc>
        <w:tc>
          <w:tcPr>
            <w:tcW w:w="993" w:type="dxa"/>
          </w:tcPr>
          <w:p>
            <w:pPr>
              <w:pStyle w:val="TableParagraph"/>
              <w:spacing w:before="3"/>
              <w:rPr>
                <w:sz w:val="21"/>
              </w:rPr>
            </w:pPr>
          </w:p>
          <w:p>
            <w:pPr>
              <w:pStyle w:val="TableParagraph"/>
              <w:spacing w:before="0"/>
              <w:ind w:right="-15"/>
              <w:jc w:val="right"/>
              <w:rPr>
                <w:sz w:val="21"/>
              </w:rPr>
            </w:pPr>
            <w:r>
              <w:rPr>
                <w:sz w:val="21"/>
              </w:rPr>
              <w:t>-52.21 </w:t>
            </w:r>
          </w:p>
        </w:tc>
        <w:tc>
          <w:tcPr>
            <w:tcW w:w="1709" w:type="dxa"/>
          </w:tcPr>
          <w:p>
            <w:pPr>
              <w:pStyle w:val="TableParagraph"/>
              <w:spacing w:line="242" w:lineRule="auto"/>
              <w:ind w:left="109" w:right="113"/>
              <w:rPr>
                <w:sz w:val="21"/>
              </w:rPr>
            </w:pPr>
            <w:r>
              <w:rPr>
                <w:sz w:val="21"/>
              </w:rPr>
              <w:t>主要系本期对外租赁房产减少所</w:t>
            </w:r>
          </w:p>
          <w:p>
            <w:pPr>
              <w:pStyle w:val="TableParagraph"/>
              <w:spacing w:line="250" w:lineRule="exact"/>
              <w:ind w:left="109"/>
              <w:rPr>
                <w:sz w:val="21"/>
              </w:rPr>
            </w:pPr>
            <w:r>
              <w:rPr>
                <w:sz w:val="21"/>
              </w:rPr>
              <w:t>致 </w:t>
            </w:r>
          </w:p>
        </w:tc>
      </w:tr>
      <w:tr>
        <w:trPr>
          <w:trHeight w:val="818" w:hRule="atLeast"/>
        </w:trPr>
        <w:tc>
          <w:tcPr>
            <w:tcW w:w="675" w:type="dxa"/>
          </w:tcPr>
          <w:p>
            <w:pPr>
              <w:pStyle w:val="TableParagraph"/>
              <w:spacing w:line="244" w:lineRule="auto" w:before="138"/>
              <w:ind w:left="127" w:right="9"/>
              <w:rPr>
                <w:sz w:val="21"/>
              </w:rPr>
            </w:pPr>
            <w:r>
              <w:rPr>
                <w:sz w:val="21"/>
              </w:rPr>
              <w:t>固定资产 </w:t>
            </w:r>
          </w:p>
        </w:tc>
        <w:tc>
          <w:tcPr>
            <w:tcW w:w="1985" w:type="dxa"/>
          </w:tcPr>
          <w:p>
            <w:pPr>
              <w:pStyle w:val="TableParagraph"/>
              <w:spacing w:before="5"/>
              <w:rPr>
                <w:sz w:val="21"/>
              </w:rPr>
            </w:pPr>
          </w:p>
          <w:p>
            <w:pPr>
              <w:pStyle w:val="TableParagraph"/>
              <w:spacing w:before="0"/>
              <w:ind w:right="-15"/>
              <w:jc w:val="right"/>
              <w:rPr>
                <w:sz w:val="21"/>
              </w:rPr>
            </w:pPr>
            <w:r>
              <w:rPr>
                <w:sz w:val="21"/>
              </w:rPr>
              <w:t>1,930,588,766.78 </w:t>
            </w:r>
          </w:p>
        </w:tc>
        <w:tc>
          <w:tcPr>
            <w:tcW w:w="852" w:type="dxa"/>
          </w:tcPr>
          <w:p>
            <w:pPr>
              <w:pStyle w:val="TableParagraph"/>
              <w:spacing w:before="5"/>
              <w:rPr>
                <w:sz w:val="21"/>
              </w:rPr>
            </w:pPr>
          </w:p>
          <w:p>
            <w:pPr>
              <w:pStyle w:val="TableParagraph"/>
              <w:spacing w:before="0"/>
              <w:ind w:right="-15"/>
              <w:jc w:val="right"/>
              <w:rPr>
                <w:sz w:val="21"/>
              </w:rPr>
            </w:pPr>
            <w:r>
              <w:rPr>
                <w:sz w:val="21"/>
              </w:rPr>
              <w:t>34.23 </w:t>
            </w:r>
          </w:p>
        </w:tc>
        <w:tc>
          <w:tcPr>
            <w:tcW w:w="1985" w:type="dxa"/>
          </w:tcPr>
          <w:p>
            <w:pPr>
              <w:pStyle w:val="TableParagraph"/>
              <w:spacing w:before="5"/>
              <w:rPr>
                <w:sz w:val="21"/>
              </w:rPr>
            </w:pPr>
          </w:p>
          <w:p>
            <w:pPr>
              <w:pStyle w:val="TableParagraph"/>
              <w:spacing w:before="0"/>
              <w:ind w:right="-15"/>
              <w:jc w:val="right"/>
              <w:rPr>
                <w:sz w:val="21"/>
              </w:rPr>
            </w:pPr>
            <w:r>
              <w:rPr>
                <w:sz w:val="21"/>
              </w:rPr>
              <w:t>1,164,877,681.77 </w:t>
            </w:r>
          </w:p>
        </w:tc>
        <w:tc>
          <w:tcPr>
            <w:tcW w:w="849" w:type="dxa"/>
          </w:tcPr>
          <w:p>
            <w:pPr>
              <w:pStyle w:val="TableParagraph"/>
              <w:spacing w:before="5"/>
              <w:rPr>
                <w:sz w:val="21"/>
              </w:rPr>
            </w:pPr>
          </w:p>
          <w:p>
            <w:pPr>
              <w:pStyle w:val="TableParagraph"/>
              <w:spacing w:before="0"/>
              <w:ind w:right="-15"/>
              <w:jc w:val="right"/>
              <w:rPr>
                <w:sz w:val="21"/>
              </w:rPr>
            </w:pPr>
            <w:r>
              <w:rPr>
                <w:sz w:val="21"/>
              </w:rPr>
              <w:t>22.85 </w:t>
            </w:r>
          </w:p>
        </w:tc>
        <w:tc>
          <w:tcPr>
            <w:tcW w:w="993" w:type="dxa"/>
          </w:tcPr>
          <w:p>
            <w:pPr>
              <w:pStyle w:val="TableParagraph"/>
              <w:spacing w:before="5"/>
              <w:rPr>
                <w:sz w:val="21"/>
              </w:rPr>
            </w:pPr>
          </w:p>
          <w:p>
            <w:pPr>
              <w:pStyle w:val="TableParagraph"/>
              <w:spacing w:before="0"/>
              <w:ind w:right="-15"/>
              <w:jc w:val="right"/>
              <w:rPr>
                <w:sz w:val="21"/>
              </w:rPr>
            </w:pPr>
            <w:r>
              <w:rPr>
                <w:sz w:val="21"/>
              </w:rPr>
              <w:t>65.73 </w:t>
            </w:r>
          </w:p>
        </w:tc>
        <w:tc>
          <w:tcPr>
            <w:tcW w:w="1709" w:type="dxa"/>
          </w:tcPr>
          <w:p>
            <w:pPr>
              <w:pStyle w:val="TableParagraph"/>
              <w:ind w:left="109"/>
              <w:rPr>
                <w:sz w:val="21"/>
              </w:rPr>
            </w:pPr>
            <w:r>
              <w:rPr>
                <w:sz w:val="21"/>
              </w:rPr>
              <w:t>主要系本期在建</w:t>
            </w:r>
          </w:p>
          <w:p>
            <w:pPr>
              <w:pStyle w:val="TableParagraph"/>
              <w:spacing w:line="270" w:lineRule="atLeast" w:before="0"/>
              <w:ind w:left="109" w:right="113"/>
              <w:rPr>
                <w:sz w:val="21"/>
              </w:rPr>
            </w:pPr>
            <w:r>
              <w:rPr>
                <w:sz w:val="21"/>
              </w:rPr>
              <w:t>工程完工转固定资产所致 </w:t>
            </w:r>
          </w:p>
        </w:tc>
      </w:tr>
      <w:tr>
        <w:trPr>
          <w:trHeight w:val="815" w:hRule="atLeast"/>
        </w:trPr>
        <w:tc>
          <w:tcPr>
            <w:tcW w:w="675" w:type="dxa"/>
          </w:tcPr>
          <w:p>
            <w:pPr>
              <w:pStyle w:val="TableParagraph"/>
              <w:spacing w:line="242" w:lineRule="auto" w:before="137"/>
              <w:ind w:left="127" w:right="9"/>
              <w:rPr>
                <w:sz w:val="21"/>
              </w:rPr>
            </w:pPr>
            <w:r>
              <w:rPr>
                <w:sz w:val="21"/>
              </w:rPr>
              <w:t>开发支出 </w:t>
            </w:r>
          </w:p>
        </w:tc>
        <w:tc>
          <w:tcPr>
            <w:tcW w:w="1985" w:type="dxa"/>
          </w:tcPr>
          <w:p>
            <w:pPr>
              <w:pStyle w:val="TableParagraph"/>
              <w:spacing w:before="5"/>
              <w:rPr>
                <w:sz w:val="21"/>
              </w:rPr>
            </w:pPr>
          </w:p>
          <w:p>
            <w:pPr>
              <w:pStyle w:val="TableParagraph"/>
              <w:spacing w:before="0"/>
              <w:ind w:right="-15"/>
              <w:jc w:val="right"/>
              <w:rPr>
                <w:sz w:val="21"/>
              </w:rPr>
            </w:pPr>
            <w:r>
              <w:rPr>
                <w:w w:val="100"/>
                <w:sz w:val="21"/>
              </w:rPr>
              <w:t> </w:t>
            </w:r>
          </w:p>
        </w:tc>
        <w:tc>
          <w:tcPr>
            <w:tcW w:w="852" w:type="dxa"/>
          </w:tcPr>
          <w:p>
            <w:pPr>
              <w:pStyle w:val="TableParagraph"/>
              <w:spacing w:before="5"/>
              <w:rPr>
                <w:sz w:val="21"/>
              </w:rPr>
            </w:pPr>
          </w:p>
          <w:p>
            <w:pPr>
              <w:pStyle w:val="TableParagraph"/>
              <w:spacing w:before="0"/>
              <w:ind w:right="-15"/>
              <w:jc w:val="right"/>
              <w:rPr>
                <w:sz w:val="21"/>
              </w:rPr>
            </w:pPr>
            <w:r>
              <w:rPr>
                <w:w w:val="100"/>
                <w:sz w:val="21"/>
              </w:rPr>
              <w:t> </w:t>
            </w:r>
          </w:p>
        </w:tc>
        <w:tc>
          <w:tcPr>
            <w:tcW w:w="1985" w:type="dxa"/>
          </w:tcPr>
          <w:p>
            <w:pPr>
              <w:pStyle w:val="TableParagraph"/>
              <w:spacing w:before="5"/>
              <w:rPr>
                <w:sz w:val="21"/>
              </w:rPr>
            </w:pPr>
          </w:p>
          <w:p>
            <w:pPr>
              <w:pStyle w:val="TableParagraph"/>
              <w:spacing w:before="0"/>
              <w:ind w:right="-15"/>
              <w:jc w:val="right"/>
              <w:rPr>
                <w:sz w:val="21"/>
              </w:rPr>
            </w:pPr>
            <w:r>
              <w:rPr>
                <w:sz w:val="21"/>
              </w:rPr>
              <w:t>14,164,074.50 </w:t>
            </w:r>
          </w:p>
        </w:tc>
        <w:tc>
          <w:tcPr>
            <w:tcW w:w="849" w:type="dxa"/>
          </w:tcPr>
          <w:p>
            <w:pPr>
              <w:pStyle w:val="TableParagraph"/>
              <w:spacing w:before="5"/>
              <w:rPr>
                <w:sz w:val="21"/>
              </w:rPr>
            </w:pPr>
          </w:p>
          <w:p>
            <w:pPr>
              <w:pStyle w:val="TableParagraph"/>
              <w:spacing w:before="0"/>
              <w:ind w:right="-15"/>
              <w:jc w:val="right"/>
              <w:rPr>
                <w:sz w:val="21"/>
              </w:rPr>
            </w:pPr>
            <w:r>
              <w:rPr>
                <w:sz w:val="21"/>
              </w:rPr>
              <w:t>0.28 </w:t>
            </w:r>
          </w:p>
        </w:tc>
        <w:tc>
          <w:tcPr>
            <w:tcW w:w="993" w:type="dxa"/>
          </w:tcPr>
          <w:p>
            <w:pPr>
              <w:pStyle w:val="TableParagraph"/>
              <w:spacing w:before="5"/>
              <w:rPr>
                <w:sz w:val="21"/>
              </w:rPr>
            </w:pPr>
          </w:p>
          <w:p>
            <w:pPr>
              <w:pStyle w:val="TableParagraph"/>
              <w:spacing w:before="0"/>
              <w:ind w:right="-15"/>
              <w:jc w:val="right"/>
              <w:rPr>
                <w:sz w:val="21"/>
              </w:rPr>
            </w:pPr>
            <w:r>
              <w:rPr>
                <w:sz w:val="21"/>
              </w:rPr>
              <w:t>-100.00 </w:t>
            </w:r>
          </w:p>
        </w:tc>
        <w:tc>
          <w:tcPr>
            <w:tcW w:w="1709" w:type="dxa"/>
          </w:tcPr>
          <w:p>
            <w:pPr>
              <w:pStyle w:val="TableParagraph"/>
              <w:ind w:left="109"/>
              <w:rPr>
                <w:sz w:val="21"/>
              </w:rPr>
            </w:pPr>
            <w:r>
              <w:rPr>
                <w:sz w:val="21"/>
              </w:rPr>
              <w:t>主要系本期研发</w:t>
            </w:r>
          </w:p>
          <w:p>
            <w:pPr>
              <w:pStyle w:val="TableParagraph"/>
              <w:spacing w:line="270" w:lineRule="atLeast" w:before="0"/>
              <w:ind w:left="109" w:right="113"/>
              <w:rPr>
                <w:sz w:val="21"/>
              </w:rPr>
            </w:pPr>
            <w:r>
              <w:rPr>
                <w:sz w:val="21"/>
              </w:rPr>
              <w:t>项目转无形资产所致 </w:t>
            </w:r>
          </w:p>
        </w:tc>
      </w:tr>
      <w:tr>
        <w:trPr>
          <w:trHeight w:val="1092" w:hRule="atLeast"/>
        </w:trPr>
        <w:tc>
          <w:tcPr>
            <w:tcW w:w="675" w:type="dxa"/>
          </w:tcPr>
          <w:p>
            <w:pPr>
              <w:pStyle w:val="TableParagraph"/>
              <w:spacing w:line="242" w:lineRule="auto" w:before="3"/>
              <w:ind w:left="127" w:right="113"/>
              <w:jc w:val="both"/>
              <w:rPr>
                <w:sz w:val="21"/>
              </w:rPr>
            </w:pPr>
            <w:r>
              <w:rPr>
                <w:spacing w:val="-1"/>
                <w:sz w:val="21"/>
              </w:rPr>
              <w:t>递延所得</w:t>
            </w:r>
            <w:r>
              <w:rPr>
                <w:spacing w:val="-8"/>
                <w:sz w:val="21"/>
              </w:rPr>
              <w:t>税资</w:t>
            </w:r>
          </w:p>
          <w:p>
            <w:pPr>
              <w:pStyle w:val="TableParagraph"/>
              <w:spacing w:line="252" w:lineRule="exact"/>
              <w:ind w:left="230"/>
              <w:rPr>
                <w:sz w:val="21"/>
              </w:rPr>
            </w:pPr>
            <w:r>
              <w:rPr>
                <w:sz w:val="21"/>
              </w:rPr>
              <w:t>产 </w:t>
            </w:r>
          </w:p>
        </w:tc>
        <w:tc>
          <w:tcPr>
            <w:tcW w:w="1985" w:type="dxa"/>
          </w:tcPr>
          <w:p>
            <w:pPr>
              <w:pStyle w:val="TableParagraph"/>
              <w:spacing w:before="0"/>
              <w:rPr>
                <w:sz w:val="20"/>
              </w:rPr>
            </w:pPr>
          </w:p>
          <w:p>
            <w:pPr>
              <w:pStyle w:val="TableParagraph"/>
              <w:spacing w:before="155"/>
              <w:ind w:right="-15"/>
              <w:jc w:val="right"/>
              <w:rPr>
                <w:sz w:val="21"/>
              </w:rPr>
            </w:pPr>
            <w:r>
              <w:rPr>
                <w:sz w:val="21"/>
              </w:rPr>
              <w:t>85,170,454.74 </w:t>
            </w:r>
          </w:p>
        </w:tc>
        <w:tc>
          <w:tcPr>
            <w:tcW w:w="852" w:type="dxa"/>
          </w:tcPr>
          <w:p>
            <w:pPr>
              <w:pStyle w:val="TableParagraph"/>
              <w:spacing w:before="0"/>
              <w:rPr>
                <w:sz w:val="20"/>
              </w:rPr>
            </w:pPr>
          </w:p>
          <w:p>
            <w:pPr>
              <w:pStyle w:val="TableParagraph"/>
              <w:spacing w:before="155"/>
              <w:ind w:right="-15"/>
              <w:jc w:val="right"/>
              <w:rPr>
                <w:sz w:val="21"/>
              </w:rPr>
            </w:pPr>
            <w:r>
              <w:rPr>
                <w:sz w:val="21"/>
              </w:rPr>
              <w:t>1.51 </w:t>
            </w:r>
          </w:p>
        </w:tc>
        <w:tc>
          <w:tcPr>
            <w:tcW w:w="1985" w:type="dxa"/>
          </w:tcPr>
          <w:p>
            <w:pPr>
              <w:pStyle w:val="TableParagraph"/>
              <w:spacing w:before="0"/>
              <w:rPr>
                <w:sz w:val="20"/>
              </w:rPr>
            </w:pPr>
          </w:p>
          <w:p>
            <w:pPr>
              <w:pStyle w:val="TableParagraph"/>
              <w:spacing w:before="155"/>
              <w:ind w:right="-15"/>
              <w:jc w:val="right"/>
              <w:rPr>
                <w:sz w:val="21"/>
              </w:rPr>
            </w:pPr>
            <w:r>
              <w:rPr>
                <w:sz w:val="21"/>
              </w:rPr>
              <w:t>28,235,430.56 </w:t>
            </w:r>
          </w:p>
        </w:tc>
        <w:tc>
          <w:tcPr>
            <w:tcW w:w="849" w:type="dxa"/>
          </w:tcPr>
          <w:p>
            <w:pPr>
              <w:pStyle w:val="TableParagraph"/>
              <w:spacing w:before="0"/>
              <w:rPr>
                <w:sz w:val="20"/>
              </w:rPr>
            </w:pPr>
          </w:p>
          <w:p>
            <w:pPr>
              <w:pStyle w:val="TableParagraph"/>
              <w:spacing w:before="155"/>
              <w:ind w:right="-15"/>
              <w:jc w:val="right"/>
              <w:rPr>
                <w:sz w:val="21"/>
              </w:rPr>
            </w:pPr>
            <w:r>
              <w:rPr>
                <w:sz w:val="21"/>
              </w:rPr>
              <w:t>0.55 </w:t>
            </w:r>
          </w:p>
        </w:tc>
        <w:tc>
          <w:tcPr>
            <w:tcW w:w="993" w:type="dxa"/>
          </w:tcPr>
          <w:p>
            <w:pPr>
              <w:pStyle w:val="TableParagraph"/>
              <w:spacing w:before="0"/>
              <w:rPr>
                <w:sz w:val="20"/>
              </w:rPr>
            </w:pPr>
          </w:p>
          <w:p>
            <w:pPr>
              <w:pStyle w:val="TableParagraph"/>
              <w:spacing w:before="155"/>
              <w:ind w:right="-15"/>
              <w:jc w:val="right"/>
              <w:rPr>
                <w:sz w:val="21"/>
              </w:rPr>
            </w:pPr>
            <w:r>
              <w:rPr>
                <w:sz w:val="21"/>
              </w:rPr>
              <w:t>201.64 </w:t>
            </w:r>
          </w:p>
        </w:tc>
        <w:tc>
          <w:tcPr>
            <w:tcW w:w="1709" w:type="dxa"/>
          </w:tcPr>
          <w:p>
            <w:pPr>
              <w:pStyle w:val="TableParagraph"/>
              <w:spacing w:line="242" w:lineRule="auto" w:before="3"/>
              <w:ind w:left="109" w:right="113"/>
              <w:jc w:val="both"/>
              <w:rPr>
                <w:sz w:val="21"/>
              </w:rPr>
            </w:pPr>
            <w:r>
              <w:rPr>
                <w:sz w:val="21"/>
              </w:rPr>
              <w:t>主要系本期部分子公司可弥补亏损及递延收益增</w:t>
            </w:r>
          </w:p>
          <w:p>
            <w:pPr>
              <w:pStyle w:val="TableParagraph"/>
              <w:spacing w:line="252" w:lineRule="exact"/>
              <w:ind w:left="109"/>
              <w:rPr>
                <w:sz w:val="21"/>
              </w:rPr>
            </w:pPr>
            <w:r>
              <w:rPr>
                <w:sz w:val="21"/>
              </w:rPr>
              <w:t>加所致 </w:t>
            </w:r>
          </w:p>
        </w:tc>
      </w:tr>
      <w:tr>
        <w:trPr>
          <w:trHeight w:val="1089" w:hRule="atLeast"/>
        </w:trPr>
        <w:tc>
          <w:tcPr>
            <w:tcW w:w="675" w:type="dxa"/>
          </w:tcPr>
          <w:p>
            <w:pPr>
              <w:pStyle w:val="TableParagraph"/>
              <w:spacing w:line="242" w:lineRule="auto"/>
              <w:ind w:left="127" w:right="113"/>
              <w:jc w:val="both"/>
              <w:rPr>
                <w:sz w:val="21"/>
              </w:rPr>
            </w:pPr>
            <w:r>
              <w:rPr>
                <w:spacing w:val="-1"/>
                <w:sz w:val="21"/>
              </w:rPr>
              <w:t>其他非流</w:t>
            </w:r>
            <w:r>
              <w:rPr>
                <w:spacing w:val="-8"/>
                <w:sz w:val="21"/>
              </w:rPr>
              <w:t>动资</w:t>
            </w:r>
          </w:p>
          <w:p>
            <w:pPr>
              <w:pStyle w:val="TableParagraph"/>
              <w:spacing w:line="252" w:lineRule="exact" w:before="0"/>
              <w:ind w:left="230"/>
              <w:rPr>
                <w:sz w:val="21"/>
              </w:rPr>
            </w:pPr>
            <w:r>
              <w:rPr>
                <w:sz w:val="21"/>
              </w:rPr>
              <w:t>产 </w:t>
            </w:r>
          </w:p>
        </w:tc>
        <w:tc>
          <w:tcPr>
            <w:tcW w:w="1985" w:type="dxa"/>
          </w:tcPr>
          <w:p>
            <w:pPr>
              <w:pStyle w:val="TableParagraph"/>
              <w:spacing w:before="0"/>
              <w:rPr>
                <w:sz w:val="20"/>
              </w:rPr>
            </w:pPr>
          </w:p>
          <w:p>
            <w:pPr>
              <w:pStyle w:val="TableParagraph"/>
              <w:spacing w:before="152"/>
              <w:ind w:left="309"/>
              <w:rPr>
                <w:sz w:val="21"/>
              </w:rPr>
            </w:pPr>
            <w:r>
              <w:rPr>
                <w:sz w:val="21"/>
              </w:rPr>
              <w:t>27,428,908.98 </w:t>
            </w:r>
          </w:p>
        </w:tc>
        <w:tc>
          <w:tcPr>
            <w:tcW w:w="852" w:type="dxa"/>
          </w:tcPr>
          <w:p>
            <w:pPr>
              <w:pStyle w:val="TableParagraph"/>
              <w:spacing w:before="0"/>
              <w:rPr>
                <w:sz w:val="20"/>
              </w:rPr>
            </w:pPr>
          </w:p>
          <w:p>
            <w:pPr>
              <w:pStyle w:val="TableParagraph"/>
              <w:spacing w:before="152"/>
              <w:ind w:left="216"/>
              <w:rPr>
                <w:sz w:val="21"/>
              </w:rPr>
            </w:pPr>
            <w:r>
              <w:rPr>
                <w:sz w:val="21"/>
              </w:rPr>
              <w:t>0.49 </w:t>
            </w:r>
          </w:p>
        </w:tc>
        <w:tc>
          <w:tcPr>
            <w:tcW w:w="1985" w:type="dxa"/>
          </w:tcPr>
          <w:p>
            <w:pPr>
              <w:pStyle w:val="TableParagraph"/>
              <w:spacing w:before="0"/>
              <w:rPr>
                <w:sz w:val="20"/>
              </w:rPr>
            </w:pPr>
          </w:p>
          <w:p>
            <w:pPr>
              <w:pStyle w:val="TableParagraph"/>
              <w:spacing w:before="152"/>
              <w:ind w:left="256"/>
              <w:rPr>
                <w:sz w:val="21"/>
              </w:rPr>
            </w:pPr>
            <w:r>
              <w:rPr>
                <w:sz w:val="21"/>
              </w:rPr>
              <w:t>222,723,164.76 </w:t>
            </w:r>
          </w:p>
        </w:tc>
        <w:tc>
          <w:tcPr>
            <w:tcW w:w="849" w:type="dxa"/>
          </w:tcPr>
          <w:p>
            <w:pPr>
              <w:pStyle w:val="TableParagraph"/>
              <w:spacing w:before="0"/>
              <w:rPr>
                <w:sz w:val="20"/>
              </w:rPr>
            </w:pPr>
          </w:p>
          <w:p>
            <w:pPr>
              <w:pStyle w:val="TableParagraph"/>
              <w:spacing w:before="152"/>
              <w:ind w:left="213"/>
              <w:rPr>
                <w:sz w:val="21"/>
              </w:rPr>
            </w:pPr>
            <w:r>
              <w:rPr>
                <w:sz w:val="21"/>
              </w:rPr>
              <w:t>4.37 </w:t>
            </w:r>
          </w:p>
        </w:tc>
        <w:tc>
          <w:tcPr>
            <w:tcW w:w="993" w:type="dxa"/>
          </w:tcPr>
          <w:p>
            <w:pPr>
              <w:pStyle w:val="TableParagraph"/>
              <w:spacing w:before="0"/>
              <w:rPr>
                <w:sz w:val="20"/>
              </w:rPr>
            </w:pPr>
          </w:p>
          <w:p>
            <w:pPr>
              <w:pStyle w:val="TableParagraph"/>
              <w:spacing w:before="152"/>
              <w:ind w:left="178"/>
              <w:rPr>
                <w:sz w:val="21"/>
              </w:rPr>
            </w:pPr>
            <w:r>
              <w:rPr>
                <w:sz w:val="21"/>
              </w:rPr>
              <w:t>-87.68 </w:t>
            </w:r>
          </w:p>
        </w:tc>
        <w:tc>
          <w:tcPr>
            <w:tcW w:w="1709" w:type="dxa"/>
          </w:tcPr>
          <w:p>
            <w:pPr>
              <w:pStyle w:val="TableParagraph"/>
              <w:spacing w:line="242" w:lineRule="auto" w:before="135"/>
              <w:ind w:left="109" w:right="113"/>
              <w:jc w:val="both"/>
              <w:rPr>
                <w:sz w:val="21"/>
              </w:rPr>
            </w:pPr>
            <w:r>
              <w:rPr>
                <w:sz w:val="21"/>
              </w:rPr>
              <w:t>主要系本期预付资产购置款减少所致 </w:t>
            </w:r>
          </w:p>
        </w:tc>
      </w:tr>
      <w:tr>
        <w:trPr>
          <w:trHeight w:val="1360" w:hRule="atLeast"/>
        </w:trPr>
        <w:tc>
          <w:tcPr>
            <w:tcW w:w="675" w:type="dxa"/>
          </w:tcPr>
          <w:p>
            <w:pPr>
              <w:pStyle w:val="TableParagraph"/>
              <w:spacing w:line="242" w:lineRule="auto"/>
              <w:ind w:left="127" w:right="113"/>
              <w:jc w:val="both"/>
              <w:rPr>
                <w:sz w:val="21"/>
              </w:rPr>
            </w:pPr>
            <w:r>
              <w:rPr>
                <w:spacing w:val="-1"/>
                <w:sz w:val="21"/>
              </w:rPr>
              <w:t>一年内到期的</w:t>
            </w:r>
            <w:r>
              <w:rPr>
                <w:spacing w:val="-8"/>
                <w:sz w:val="21"/>
              </w:rPr>
              <w:t>非流</w:t>
            </w:r>
          </w:p>
          <w:p>
            <w:pPr>
              <w:pStyle w:val="TableParagraph"/>
              <w:spacing w:line="250" w:lineRule="exact" w:before="2"/>
              <w:ind w:left="127"/>
              <w:rPr>
                <w:sz w:val="21"/>
              </w:rPr>
            </w:pPr>
            <w:r>
              <w:rPr>
                <w:sz w:val="21"/>
              </w:rPr>
              <w:t>动负</w:t>
            </w:r>
          </w:p>
        </w:tc>
        <w:tc>
          <w:tcPr>
            <w:tcW w:w="1985" w:type="dxa"/>
          </w:tcPr>
          <w:p>
            <w:pPr>
              <w:pStyle w:val="TableParagraph"/>
              <w:spacing w:before="0"/>
              <w:rPr>
                <w:sz w:val="20"/>
              </w:rPr>
            </w:pPr>
          </w:p>
          <w:p>
            <w:pPr>
              <w:pStyle w:val="TableParagraph"/>
              <w:spacing w:before="7"/>
              <w:rPr>
                <w:sz w:val="22"/>
              </w:rPr>
            </w:pPr>
          </w:p>
          <w:p>
            <w:pPr>
              <w:pStyle w:val="TableParagraph"/>
              <w:spacing w:before="0"/>
              <w:ind w:left="309"/>
              <w:rPr>
                <w:sz w:val="21"/>
              </w:rPr>
            </w:pPr>
            <w:r>
              <w:rPr>
                <w:sz w:val="21"/>
              </w:rPr>
              <w:t>67,241,200.80 </w:t>
            </w:r>
          </w:p>
        </w:tc>
        <w:tc>
          <w:tcPr>
            <w:tcW w:w="852" w:type="dxa"/>
          </w:tcPr>
          <w:p>
            <w:pPr>
              <w:pStyle w:val="TableParagraph"/>
              <w:spacing w:before="0"/>
              <w:rPr>
                <w:sz w:val="20"/>
              </w:rPr>
            </w:pPr>
          </w:p>
          <w:p>
            <w:pPr>
              <w:pStyle w:val="TableParagraph"/>
              <w:spacing w:before="7"/>
              <w:rPr>
                <w:sz w:val="22"/>
              </w:rPr>
            </w:pPr>
          </w:p>
          <w:p>
            <w:pPr>
              <w:pStyle w:val="TableParagraph"/>
              <w:spacing w:before="0"/>
              <w:ind w:left="216"/>
              <w:rPr>
                <w:sz w:val="21"/>
              </w:rPr>
            </w:pPr>
            <w:r>
              <w:rPr>
                <w:sz w:val="21"/>
              </w:rPr>
              <w:t>1.19 </w:t>
            </w:r>
          </w:p>
        </w:tc>
        <w:tc>
          <w:tcPr>
            <w:tcW w:w="1985" w:type="dxa"/>
          </w:tcPr>
          <w:p>
            <w:pPr>
              <w:pStyle w:val="TableParagraph"/>
              <w:spacing w:before="0"/>
              <w:rPr>
                <w:sz w:val="20"/>
              </w:rPr>
            </w:pPr>
          </w:p>
          <w:p>
            <w:pPr>
              <w:pStyle w:val="TableParagraph"/>
              <w:spacing w:before="7"/>
              <w:rPr>
                <w:sz w:val="22"/>
              </w:rPr>
            </w:pPr>
          </w:p>
          <w:p>
            <w:pPr>
              <w:pStyle w:val="TableParagraph"/>
              <w:spacing w:before="0"/>
              <w:ind w:left="309"/>
              <w:rPr>
                <w:sz w:val="21"/>
              </w:rPr>
            </w:pPr>
            <w:r>
              <w:rPr>
                <w:sz w:val="21"/>
              </w:rPr>
              <w:t>99,371,743.19 </w:t>
            </w:r>
          </w:p>
        </w:tc>
        <w:tc>
          <w:tcPr>
            <w:tcW w:w="849" w:type="dxa"/>
          </w:tcPr>
          <w:p>
            <w:pPr>
              <w:pStyle w:val="TableParagraph"/>
              <w:spacing w:before="0"/>
              <w:rPr>
                <w:sz w:val="20"/>
              </w:rPr>
            </w:pPr>
          </w:p>
          <w:p>
            <w:pPr>
              <w:pStyle w:val="TableParagraph"/>
              <w:spacing w:before="7"/>
              <w:rPr>
                <w:sz w:val="22"/>
              </w:rPr>
            </w:pPr>
          </w:p>
          <w:p>
            <w:pPr>
              <w:pStyle w:val="TableParagraph"/>
              <w:spacing w:before="0"/>
              <w:ind w:left="213"/>
              <w:rPr>
                <w:sz w:val="21"/>
              </w:rPr>
            </w:pPr>
            <w:r>
              <w:rPr>
                <w:sz w:val="21"/>
              </w:rPr>
              <w:t>1.95 </w:t>
            </w:r>
          </w:p>
        </w:tc>
        <w:tc>
          <w:tcPr>
            <w:tcW w:w="993" w:type="dxa"/>
          </w:tcPr>
          <w:p>
            <w:pPr>
              <w:pStyle w:val="TableParagraph"/>
              <w:spacing w:before="0"/>
              <w:rPr>
                <w:sz w:val="20"/>
              </w:rPr>
            </w:pPr>
          </w:p>
          <w:p>
            <w:pPr>
              <w:pStyle w:val="TableParagraph"/>
              <w:spacing w:before="7"/>
              <w:rPr>
                <w:sz w:val="22"/>
              </w:rPr>
            </w:pPr>
          </w:p>
          <w:p>
            <w:pPr>
              <w:pStyle w:val="TableParagraph"/>
              <w:spacing w:before="0"/>
              <w:ind w:left="178"/>
              <w:rPr>
                <w:sz w:val="21"/>
              </w:rPr>
            </w:pPr>
            <w:r>
              <w:rPr>
                <w:sz w:val="21"/>
              </w:rPr>
              <w:t>-32.33 </w:t>
            </w:r>
          </w:p>
        </w:tc>
        <w:tc>
          <w:tcPr>
            <w:tcW w:w="1709" w:type="dxa"/>
          </w:tcPr>
          <w:p>
            <w:pPr>
              <w:pStyle w:val="TableParagraph"/>
              <w:spacing w:before="3"/>
              <w:rPr>
                <w:sz w:val="21"/>
              </w:rPr>
            </w:pPr>
          </w:p>
          <w:p>
            <w:pPr>
              <w:pStyle w:val="TableParagraph"/>
              <w:spacing w:line="242" w:lineRule="auto" w:before="0"/>
              <w:ind w:left="109" w:right="113"/>
              <w:jc w:val="both"/>
              <w:rPr>
                <w:sz w:val="21"/>
              </w:rPr>
            </w:pPr>
            <w:r>
              <w:rPr>
                <w:sz w:val="21"/>
              </w:rPr>
              <w:t>主要系本期一年内到期的长期借款减少所致 </w:t>
            </w:r>
          </w:p>
        </w:tc>
      </w:tr>
    </w:tbl>
    <w:p>
      <w:pPr>
        <w:spacing w:after="0" w:line="242" w:lineRule="auto"/>
        <w:jc w:val="both"/>
        <w:rPr>
          <w:sz w:val="21"/>
        </w:rPr>
        <w:sectPr>
          <w:pgSz w:w="11910" w:h="16840"/>
          <w:pgMar w:header="880" w:footer="1195" w:top="1120" w:bottom="1380" w:left="1000" w:right="1500"/>
        </w:sectPr>
      </w:pPr>
    </w:p>
    <w:p>
      <w:pPr>
        <w:pStyle w:val="BodyText"/>
        <w:spacing w:before="9"/>
        <w:ind w:left="0"/>
        <w:rPr>
          <w:sz w:val="24"/>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75"/>
        <w:gridCol w:w="1985"/>
        <w:gridCol w:w="852"/>
        <w:gridCol w:w="1985"/>
        <w:gridCol w:w="849"/>
        <w:gridCol w:w="993"/>
        <w:gridCol w:w="1709"/>
      </w:tblGrid>
      <w:tr>
        <w:trPr>
          <w:trHeight w:val="273" w:hRule="atLeast"/>
        </w:trPr>
        <w:tc>
          <w:tcPr>
            <w:tcW w:w="675" w:type="dxa"/>
          </w:tcPr>
          <w:p>
            <w:pPr>
              <w:pStyle w:val="TableParagraph"/>
              <w:spacing w:line="252" w:lineRule="exact"/>
              <w:ind w:left="230"/>
              <w:rPr>
                <w:sz w:val="21"/>
              </w:rPr>
            </w:pPr>
            <w:r>
              <w:rPr>
                <w:sz w:val="21"/>
              </w:rPr>
              <w:t>债 </w:t>
            </w:r>
          </w:p>
        </w:tc>
        <w:tc>
          <w:tcPr>
            <w:tcW w:w="1985" w:type="dxa"/>
          </w:tcPr>
          <w:p>
            <w:pPr>
              <w:pStyle w:val="TableParagraph"/>
              <w:spacing w:before="0"/>
              <w:rPr>
                <w:rFonts w:ascii="Times New Roman"/>
                <w:sz w:val="20"/>
              </w:rPr>
            </w:pPr>
          </w:p>
        </w:tc>
        <w:tc>
          <w:tcPr>
            <w:tcW w:w="852" w:type="dxa"/>
          </w:tcPr>
          <w:p>
            <w:pPr>
              <w:pStyle w:val="TableParagraph"/>
              <w:spacing w:before="0"/>
              <w:rPr>
                <w:rFonts w:ascii="Times New Roman"/>
                <w:sz w:val="20"/>
              </w:rPr>
            </w:pPr>
          </w:p>
        </w:tc>
        <w:tc>
          <w:tcPr>
            <w:tcW w:w="1985" w:type="dxa"/>
          </w:tcPr>
          <w:p>
            <w:pPr>
              <w:pStyle w:val="TableParagraph"/>
              <w:spacing w:before="0"/>
              <w:rPr>
                <w:rFonts w:ascii="Times New Roman"/>
                <w:sz w:val="20"/>
              </w:rPr>
            </w:pPr>
          </w:p>
        </w:tc>
        <w:tc>
          <w:tcPr>
            <w:tcW w:w="849" w:type="dxa"/>
          </w:tcPr>
          <w:p>
            <w:pPr>
              <w:pStyle w:val="TableParagraph"/>
              <w:spacing w:before="0"/>
              <w:rPr>
                <w:rFonts w:ascii="Times New Roman"/>
                <w:sz w:val="20"/>
              </w:rPr>
            </w:pPr>
          </w:p>
        </w:tc>
        <w:tc>
          <w:tcPr>
            <w:tcW w:w="993" w:type="dxa"/>
          </w:tcPr>
          <w:p>
            <w:pPr>
              <w:pStyle w:val="TableParagraph"/>
              <w:spacing w:before="0"/>
              <w:rPr>
                <w:rFonts w:ascii="Times New Roman"/>
                <w:sz w:val="20"/>
              </w:rPr>
            </w:pPr>
          </w:p>
        </w:tc>
        <w:tc>
          <w:tcPr>
            <w:tcW w:w="1709" w:type="dxa"/>
          </w:tcPr>
          <w:p>
            <w:pPr>
              <w:pStyle w:val="TableParagraph"/>
              <w:spacing w:before="0"/>
              <w:rPr>
                <w:rFonts w:ascii="Times New Roman"/>
                <w:sz w:val="20"/>
              </w:rPr>
            </w:pPr>
          </w:p>
        </w:tc>
      </w:tr>
      <w:tr>
        <w:trPr>
          <w:trHeight w:val="815" w:hRule="atLeast"/>
        </w:trPr>
        <w:tc>
          <w:tcPr>
            <w:tcW w:w="675" w:type="dxa"/>
          </w:tcPr>
          <w:p>
            <w:pPr>
              <w:pStyle w:val="TableParagraph"/>
              <w:spacing w:line="242" w:lineRule="auto"/>
              <w:ind w:left="127" w:right="113"/>
              <w:rPr>
                <w:sz w:val="21"/>
              </w:rPr>
            </w:pPr>
            <w:r>
              <w:rPr>
                <w:spacing w:val="-1"/>
                <w:sz w:val="21"/>
              </w:rPr>
              <w:t>其他</w:t>
            </w:r>
            <w:r>
              <w:rPr>
                <w:spacing w:val="-8"/>
                <w:sz w:val="21"/>
              </w:rPr>
              <w:t>流动</w:t>
            </w:r>
          </w:p>
          <w:p>
            <w:pPr>
              <w:pStyle w:val="TableParagraph"/>
              <w:spacing w:line="250" w:lineRule="exact"/>
              <w:ind w:left="127"/>
              <w:rPr>
                <w:sz w:val="21"/>
              </w:rPr>
            </w:pPr>
            <w:r>
              <w:rPr>
                <w:spacing w:val="-1"/>
                <w:sz w:val="21"/>
              </w:rPr>
              <w:t>负债</w:t>
            </w:r>
            <w:r>
              <w:rPr>
                <w:sz w:val="21"/>
              </w:rPr>
              <w:t> </w:t>
            </w:r>
          </w:p>
        </w:tc>
        <w:tc>
          <w:tcPr>
            <w:tcW w:w="1985" w:type="dxa"/>
          </w:tcPr>
          <w:p>
            <w:pPr>
              <w:pStyle w:val="TableParagraph"/>
              <w:spacing w:before="3"/>
              <w:rPr>
                <w:sz w:val="21"/>
              </w:rPr>
            </w:pPr>
          </w:p>
          <w:p>
            <w:pPr>
              <w:pStyle w:val="TableParagraph"/>
              <w:spacing w:before="0"/>
              <w:ind w:left="289" w:right="175"/>
              <w:jc w:val="center"/>
              <w:rPr>
                <w:sz w:val="21"/>
              </w:rPr>
            </w:pPr>
            <w:r>
              <w:rPr>
                <w:sz w:val="21"/>
              </w:rPr>
              <w:t>1,024,578.51 </w:t>
            </w:r>
          </w:p>
        </w:tc>
        <w:tc>
          <w:tcPr>
            <w:tcW w:w="852" w:type="dxa"/>
          </w:tcPr>
          <w:p>
            <w:pPr>
              <w:pStyle w:val="TableParagraph"/>
              <w:spacing w:before="3"/>
              <w:rPr>
                <w:sz w:val="21"/>
              </w:rPr>
            </w:pPr>
          </w:p>
          <w:p>
            <w:pPr>
              <w:pStyle w:val="TableParagraph"/>
              <w:spacing w:before="0"/>
              <w:ind w:right="98"/>
              <w:jc w:val="right"/>
              <w:rPr>
                <w:sz w:val="21"/>
              </w:rPr>
            </w:pPr>
            <w:r>
              <w:rPr>
                <w:sz w:val="21"/>
              </w:rPr>
              <w:t>0.02 </w:t>
            </w:r>
          </w:p>
        </w:tc>
        <w:tc>
          <w:tcPr>
            <w:tcW w:w="1985" w:type="dxa"/>
          </w:tcPr>
          <w:p>
            <w:pPr>
              <w:pStyle w:val="TableParagraph"/>
              <w:spacing w:before="3"/>
              <w:rPr>
                <w:sz w:val="21"/>
              </w:rPr>
            </w:pPr>
          </w:p>
          <w:p>
            <w:pPr>
              <w:pStyle w:val="TableParagraph"/>
              <w:spacing w:before="0"/>
              <w:ind w:left="288" w:right="175"/>
              <w:jc w:val="center"/>
              <w:rPr>
                <w:sz w:val="21"/>
              </w:rPr>
            </w:pPr>
            <w:r>
              <w:rPr>
                <w:sz w:val="21"/>
              </w:rPr>
              <w:t>578,582.14 </w:t>
            </w:r>
          </w:p>
        </w:tc>
        <w:tc>
          <w:tcPr>
            <w:tcW w:w="849" w:type="dxa"/>
          </w:tcPr>
          <w:p>
            <w:pPr>
              <w:pStyle w:val="TableParagraph"/>
              <w:spacing w:before="3"/>
              <w:rPr>
                <w:sz w:val="21"/>
              </w:rPr>
            </w:pPr>
          </w:p>
          <w:p>
            <w:pPr>
              <w:pStyle w:val="TableParagraph"/>
              <w:spacing w:before="0"/>
              <w:ind w:right="97"/>
              <w:jc w:val="right"/>
              <w:rPr>
                <w:sz w:val="21"/>
              </w:rPr>
            </w:pPr>
            <w:r>
              <w:rPr>
                <w:sz w:val="21"/>
              </w:rPr>
              <w:t>0.01 </w:t>
            </w:r>
          </w:p>
        </w:tc>
        <w:tc>
          <w:tcPr>
            <w:tcW w:w="993" w:type="dxa"/>
          </w:tcPr>
          <w:p>
            <w:pPr>
              <w:pStyle w:val="TableParagraph"/>
              <w:spacing w:before="3"/>
              <w:rPr>
                <w:sz w:val="21"/>
              </w:rPr>
            </w:pPr>
          </w:p>
          <w:p>
            <w:pPr>
              <w:pStyle w:val="TableParagraph"/>
              <w:spacing w:before="0"/>
              <w:ind w:right="118"/>
              <w:jc w:val="right"/>
              <w:rPr>
                <w:sz w:val="21"/>
              </w:rPr>
            </w:pPr>
            <w:r>
              <w:rPr>
                <w:sz w:val="21"/>
              </w:rPr>
              <w:t>77.08 </w:t>
            </w:r>
          </w:p>
        </w:tc>
        <w:tc>
          <w:tcPr>
            <w:tcW w:w="1709" w:type="dxa"/>
          </w:tcPr>
          <w:p>
            <w:pPr>
              <w:pStyle w:val="TableParagraph"/>
              <w:spacing w:line="242" w:lineRule="auto" w:before="138"/>
              <w:ind w:left="109" w:right="10"/>
              <w:rPr>
                <w:sz w:val="21"/>
              </w:rPr>
            </w:pPr>
            <w:r>
              <w:rPr>
                <w:sz w:val="21"/>
              </w:rPr>
              <w:t>主要系本期待转销项税增加所致 </w:t>
            </w:r>
          </w:p>
        </w:tc>
      </w:tr>
      <w:tr>
        <w:trPr>
          <w:trHeight w:val="817" w:hRule="atLeast"/>
        </w:trPr>
        <w:tc>
          <w:tcPr>
            <w:tcW w:w="675" w:type="dxa"/>
          </w:tcPr>
          <w:p>
            <w:pPr>
              <w:pStyle w:val="TableParagraph"/>
              <w:spacing w:line="244" w:lineRule="auto" w:before="137"/>
              <w:ind w:left="127" w:right="9"/>
              <w:rPr>
                <w:sz w:val="21"/>
              </w:rPr>
            </w:pPr>
            <w:r>
              <w:rPr>
                <w:sz w:val="21"/>
              </w:rPr>
              <w:t>递延收益 </w:t>
            </w:r>
          </w:p>
        </w:tc>
        <w:tc>
          <w:tcPr>
            <w:tcW w:w="1985" w:type="dxa"/>
          </w:tcPr>
          <w:p>
            <w:pPr>
              <w:pStyle w:val="TableParagraph"/>
              <w:spacing w:before="5"/>
              <w:rPr>
                <w:sz w:val="21"/>
              </w:rPr>
            </w:pPr>
          </w:p>
          <w:p>
            <w:pPr>
              <w:pStyle w:val="TableParagraph"/>
              <w:spacing w:before="0"/>
              <w:ind w:left="289" w:right="175"/>
              <w:jc w:val="center"/>
              <w:rPr>
                <w:sz w:val="21"/>
              </w:rPr>
            </w:pPr>
            <w:r>
              <w:rPr>
                <w:sz w:val="21"/>
              </w:rPr>
              <w:t>101,191,805.77 </w:t>
            </w:r>
          </w:p>
        </w:tc>
        <w:tc>
          <w:tcPr>
            <w:tcW w:w="852" w:type="dxa"/>
          </w:tcPr>
          <w:p>
            <w:pPr>
              <w:pStyle w:val="TableParagraph"/>
              <w:spacing w:before="5"/>
              <w:rPr>
                <w:sz w:val="21"/>
              </w:rPr>
            </w:pPr>
          </w:p>
          <w:p>
            <w:pPr>
              <w:pStyle w:val="TableParagraph"/>
              <w:spacing w:before="0"/>
              <w:ind w:right="98"/>
              <w:jc w:val="right"/>
              <w:rPr>
                <w:sz w:val="21"/>
              </w:rPr>
            </w:pPr>
            <w:r>
              <w:rPr>
                <w:sz w:val="21"/>
              </w:rPr>
              <w:t>1.79 </w:t>
            </w:r>
          </w:p>
        </w:tc>
        <w:tc>
          <w:tcPr>
            <w:tcW w:w="1985" w:type="dxa"/>
          </w:tcPr>
          <w:p>
            <w:pPr>
              <w:pStyle w:val="TableParagraph"/>
              <w:spacing w:before="5"/>
              <w:rPr>
                <w:sz w:val="21"/>
              </w:rPr>
            </w:pPr>
          </w:p>
          <w:p>
            <w:pPr>
              <w:pStyle w:val="TableParagraph"/>
              <w:spacing w:before="0"/>
              <w:ind w:left="289" w:right="174"/>
              <w:jc w:val="center"/>
              <w:rPr>
                <w:sz w:val="21"/>
              </w:rPr>
            </w:pPr>
            <w:r>
              <w:rPr>
                <w:sz w:val="21"/>
              </w:rPr>
              <w:t>63,612,236.94 </w:t>
            </w:r>
          </w:p>
        </w:tc>
        <w:tc>
          <w:tcPr>
            <w:tcW w:w="849" w:type="dxa"/>
          </w:tcPr>
          <w:p>
            <w:pPr>
              <w:pStyle w:val="TableParagraph"/>
              <w:spacing w:before="5"/>
              <w:rPr>
                <w:sz w:val="21"/>
              </w:rPr>
            </w:pPr>
          </w:p>
          <w:p>
            <w:pPr>
              <w:pStyle w:val="TableParagraph"/>
              <w:spacing w:before="0"/>
              <w:ind w:right="97"/>
              <w:jc w:val="right"/>
              <w:rPr>
                <w:sz w:val="21"/>
              </w:rPr>
            </w:pPr>
            <w:r>
              <w:rPr>
                <w:sz w:val="21"/>
              </w:rPr>
              <w:t>1.25 </w:t>
            </w:r>
          </w:p>
        </w:tc>
        <w:tc>
          <w:tcPr>
            <w:tcW w:w="993" w:type="dxa"/>
          </w:tcPr>
          <w:p>
            <w:pPr>
              <w:pStyle w:val="TableParagraph"/>
              <w:spacing w:before="5"/>
              <w:rPr>
                <w:sz w:val="21"/>
              </w:rPr>
            </w:pPr>
          </w:p>
          <w:p>
            <w:pPr>
              <w:pStyle w:val="TableParagraph"/>
              <w:spacing w:before="0"/>
              <w:ind w:right="118"/>
              <w:jc w:val="right"/>
              <w:rPr>
                <w:sz w:val="21"/>
              </w:rPr>
            </w:pPr>
            <w:r>
              <w:rPr>
                <w:sz w:val="21"/>
              </w:rPr>
              <w:t>59.08 </w:t>
            </w:r>
          </w:p>
        </w:tc>
        <w:tc>
          <w:tcPr>
            <w:tcW w:w="1709" w:type="dxa"/>
          </w:tcPr>
          <w:p>
            <w:pPr>
              <w:pStyle w:val="TableParagraph"/>
              <w:ind w:left="109"/>
              <w:rPr>
                <w:sz w:val="21"/>
              </w:rPr>
            </w:pPr>
            <w:r>
              <w:rPr>
                <w:sz w:val="21"/>
              </w:rPr>
              <w:t>主要系收到的与</w:t>
            </w:r>
          </w:p>
          <w:p>
            <w:pPr>
              <w:pStyle w:val="TableParagraph"/>
              <w:spacing w:line="270" w:lineRule="atLeast" w:before="0"/>
              <w:ind w:left="109" w:right="113"/>
              <w:rPr>
                <w:sz w:val="21"/>
              </w:rPr>
            </w:pPr>
            <w:r>
              <w:rPr>
                <w:sz w:val="21"/>
              </w:rPr>
              <w:t>资产相关的政府补助增加所致 </w:t>
            </w:r>
          </w:p>
        </w:tc>
      </w:tr>
      <w:tr>
        <w:trPr>
          <w:trHeight w:val="1089" w:hRule="atLeast"/>
        </w:trPr>
        <w:tc>
          <w:tcPr>
            <w:tcW w:w="675" w:type="dxa"/>
          </w:tcPr>
          <w:p>
            <w:pPr>
              <w:pStyle w:val="TableParagraph"/>
              <w:spacing w:line="242" w:lineRule="auto"/>
              <w:ind w:left="127" w:right="113"/>
              <w:jc w:val="both"/>
              <w:rPr>
                <w:sz w:val="21"/>
              </w:rPr>
            </w:pPr>
            <w:r>
              <w:rPr>
                <w:spacing w:val="-1"/>
                <w:sz w:val="21"/>
              </w:rPr>
              <w:t>递延所得</w:t>
            </w:r>
            <w:r>
              <w:rPr>
                <w:spacing w:val="-8"/>
                <w:sz w:val="21"/>
              </w:rPr>
              <w:t>税负</w:t>
            </w:r>
          </w:p>
          <w:p>
            <w:pPr>
              <w:pStyle w:val="TableParagraph"/>
              <w:spacing w:line="252" w:lineRule="exact" w:before="0"/>
              <w:ind w:left="230"/>
              <w:rPr>
                <w:sz w:val="21"/>
              </w:rPr>
            </w:pPr>
            <w:r>
              <w:rPr>
                <w:sz w:val="21"/>
              </w:rPr>
              <w:t>债 </w:t>
            </w:r>
          </w:p>
        </w:tc>
        <w:tc>
          <w:tcPr>
            <w:tcW w:w="1985" w:type="dxa"/>
          </w:tcPr>
          <w:p>
            <w:pPr>
              <w:pStyle w:val="TableParagraph"/>
              <w:spacing w:before="0"/>
              <w:rPr>
                <w:sz w:val="20"/>
              </w:rPr>
            </w:pPr>
          </w:p>
          <w:p>
            <w:pPr>
              <w:pStyle w:val="TableParagraph"/>
              <w:spacing w:before="152"/>
              <w:ind w:left="289" w:right="175"/>
              <w:jc w:val="center"/>
              <w:rPr>
                <w:sz w:val="21"/>
              </w:rPr>
            </w:pPr>
            <w:r>
              <w:rPr>
                <w:sz w:val="21"/>
              </w:rPr>
              <w:t>48,639,372.05 </w:t>
            </w:r>
          </w:p>
        </w:tc>
        <w:tc>
          <w:tcPr>
            <w:tcW w:w="852" w:type="dxa"/>
          </w:tcPr>
          <w:p>
            <w:pPr>
              <w:pStyle w:val="TableParagraph"/>
              <w:spacing w:before="0"/>
              <w:rPr>
                <w:sz w:val="20"/>
              </w:rPr>
            </w:pPr>
          </w:p>
          <w:p>
            <w:pPr>
              <w:pStyle w:val="TableParagraph"/>
              <w:spacing w:before="152"/>
              <w:ind w:right="98"/>
              <w:jc w:val="right"/>
              <w:rPr>
                <w:sz w:val="21"/>
              </w:rPr>
            </w:pPr>
            <w:r>
              <w:rPr>
                <w:sz w:val="21"/>
              </w:rPr>
              <w:t>0.86 </w:t>
            </w:r>
          </w:p>
        </w:tc>
        <w:tc>
          <w:tcPr>
            <w:tcW w:w="1985" w:type="dxa"/>
          </w:tcPr>
          <w:p>
            <w:pPr>
              <w:pStyle w:val="TableParagraph"/>
              <w:spacing w:before="0"/>
              <w:rPr>
                <w:sz w:val="20"/>
              </w:rPr>
            </w:pPr>
          </w:p>
          <w:p>
            <w:pPr>
              <w:pStyle w:val="TableParagraph"/>
              <w:spacing w:before="152"/>
              <w:ind w:left="289" w:right="174"/>
              <w:jc w:val="center"/>
              <w:rPr>
                <w:sz w:val="21"/>
              </w:rPr>
            </w:pPr>
            <w:r>
              <w:rPr>
                <w:sz w:val="21"/>
              </w:rPr>
              <w:t>24,251,602.27 </w:t>
            </w:r>
          </w:p>
        </w:tc>
        <w:tc>
          <w:tcPr>
            <w:tcW w:w="849" w:type="dxa"/>
          </w:tcPr>
          <w:p>
            <w:pPr>
              <w:pStyle w:val="TableParagraph"/>
              <w:spacing w:before="0"/>
              <w:rPr>
                <w:sz w:val="20"/>
              </w:rPr>
            </w:pPr>
          </w:p>
          <w:p>
            <w:pPr>
              <w:pStyle w:val="TableParagraph"/>
              <w:spacing w:before="152"/>
              <w:ind w:right="97"/>
              <w:jc w:val="right"/>
              <w:rPr>
                <w:sz w:val="21"/>
              </w:rPr>
            </w:pPr>
            <w:r>
              <w:rPr>
                <w:sz w:val="21"/>
              </w:rPr>
              <w:t>0.48 </w:t>
            </w:r>
          </w:p>
        </w:tc>
        <w:tc>
          <w:tcPr>
            <w:tcW w:w="993" w:type="dxa"/>
          </w:tcPr>
          <w:p>
            <w:pPr>
              <w:pStyle w:val="TableParagraph"/>
              <w:spacing w:before="0"/>
              <w:rPr>
                <w:sz w:val="20"/>
              </w:rPr>
            </w:pPr>
          </w:p>
          <w:p>
            <w:pPr>
              <w:pStyle w:val="TableParagraph"/>
              <w:spacing w:before="152"/>
              <w:ind w:right="65"/>
              <w:jc w:val="right"/>
              <w:rPr>
                <w:sz w:val="21"/>
              </w:rPr>
            </w:pPr>
            <w:r>
              <w:rPr>
                <w:sz w:val="21"/>
              </w:rPr>
              <w:t>100.56 </w:t>
            </w:r>
          </w:p>
        </w:tc>
        <w:tc>
          <w:tcPr>
            <w:tcW w:w="1709" w:type="dxa"/>
          </w:tcPr>
          <w:p>
            <w:pPr>
              <w:pStyle w:val="TableParagraph"/>
              <w:spacing w:line="242" w:lineRule="auto" w:before="138"/>
              <w:ind w:left="109" w:right="113"/>
              <w:jc w:val="both"/>
              <w:rPr>
                <w:sz w:val="21"/>
              </w:rPr>
            </w:pPr>
            <w:r>
              <w:rPr>
                <w:sz w:val="21"/>
              </w:rPr>
              <w:t>主要系本期新增资产加速折旧增加所致 </w:t>
            </w:r>
          </w:p>
        </w:tc>
      </w:tr>
    </w:tbl>
    <w:p>
      <w:pPr>
        <w:pStyle w:val="BodyText"/>
        <w:spacing w:before="1"/>
        <w:ind w:left="277"/>
      </w:pPr>
      <w:r>
        <w:rPr>
          <w:w w:val="100"/>
        </w:rPr>
        <w:t> </w:t>
      </w:r>
    </w:p>
    <w:p>
      <w:pPr>
        <w:pStyle w:val="BodyText"/>
        <w:spacing w:line="242" w:lineRule="auto" w:before="4"/>
        <w:ind w:left="277" w:right="8181"/>
      </w:pPr>
      <w:r>
        <w:rPr/>
        <w:t>其他说明无 </w:t>
      </w:r>
    </w:p>
    <w:p>
      <w:pPr>
        <w:pStyle w:val="BodyText"/>
        <w:spacing w:before="2"/>
        <w:ind w:left="277"/>
      </w:pPr>
      <w:r>
        <w:rPr>
          <w:w w:val="100"/>
        </w:rPr>
        <w:t> </w:t>
      </w:r>
    </w:p>
    <w:p>
      <w:pPr>
        <w:pStyle w:val="ListParagraph"/>
        <w:numPr>
          <w:ilvl w:val="0"/>
          <w:numId w:val="9"/>
        </w:numPr>
        <w:tabs>
          <w:tab w:pos="703" w:val="left" w:leader="none"/>
        </w:tabs>
        <w:spacing w:line="240" w:lineRule="auto" w:before="62" w:after="0"/>
        <w:ind w:left="702" w:right="0" w:hanging="426"/>
        <w:jc w:val="left"/>
        <w:rPr>
          <w:sz w:val="21"/>
        </w:rPr>
      </w:pPr>
      <w:r>
        <w:rPr>
          <w:sz w:val="21"/>
        </w:rPr>
        <w:t>境外资产情况 </w:t>
      </w:r>
    </w:p>
    <w:p>
      <w:pPr>
        <w:pStyle w:val="BodyText"/>
        <w:spacing w:before="63"/>
        <w:ind w:left="277"/>
      </w:pPr>
      <w:r>
        <w:rPr>
          <w:spacing w:val="-1"/>
        </w:rPr>
        <w:t>√适用 □不适用</w:t>
      </w:r>
      <w:r>
        <w:rPr>
          <w:spacing w:val="-3"/>
        </w:rPr>
        <w:t> </w:t>
      </w:r>
      <w:r>
        <w:rPr/>
        <w:t> </w:t>
      </w:r>
    </w:p>
    <w:p>
      <w:pPr>
        <w:pStyle w:val="ListParagraph"/>
        <w:numPr>
          <w:ilvl w:val="0"/>
          <w:numId w:val="10"/>
        </w:numPr>
        <w:tabs>
          <w:tab w:pos="729" w:val="left" w:leader="none"/>
        </w:tabs>
        <w:spacing w:line="240" w:lineRule="auto" w:before="64" w:after="0"/>
        <w:ind w:left="728" w:right="0" w:hanging="452"/>
        <w:jc w:val="left"/>
        <w:rPr>
          <w:sz w:val="21"/>
        </w:rPr>
      </w:pPr>
      <w:r>
        <w:rPr>
          <w:sz w:val="21"/>
        </w:rPr>
        <w:t>资产规模 </w:t>
      </w:r>
    </w:p>
    <w:p>
      <w:pPr>
        <w:pStyle w:val="BodyText"/>
        <w:spacing w:before="62"/>
        <w:ind w:left="277"/>
      </w:pPr>
      <w:r>
        <w:rPr>
          <w:spacing w:val="-8"/>
        </w:rPr>
        <w:t>其中：境外资产 </w:t>
      </w:r>
      <w:r>
        <w:rPr>
          <w:spacing w:val="-1"/>
        </w:rPr>
        <w:t>827,028.57（</w:t>
      </w:r>
      <w:r>
        <w:rPr>
          <w:spacing w:val="8"/>
        </w:rPr>
        <w:t>单位：元 币种：人民币</w:t>
      </w:r>
      <w:r>
        <w:rPr/>
        <w:t>）</w:t>
      </w:r>
      <w:r>
        <w:rPr>
          <w:spacing w:val="-6"/>
        </w:rPr>
        <w:t>，占总资产的比例为 </w:t>
      </w:r>
      <w:r>
        <w:rPr/>
        <w:t>0.01%。 </w:t>
      </w:r>
    </w:p>
    <w:p>
      <w:pPr>
        <w:pStyle w:val="ListParagraph"/>
        <w:numPr>
          <w:ilvl w:val="0"/>
          <w:numId w:val="10"/>
        </w:numPr>
        <w:tabs>
          <w:tab w:pos="729" w:val="left" w:leader="none"/>
        </w:tabs>
        <w:spacing w:line="240" w:lineRule="auto" w:before="65" w:after="0"/>
        <w:ind w:left="728" w:right="0" w:hanging="452"/>
        <w:jc w:val="left"/>
        <w:rPr>
          <w:sz w:val="21"/>
        </w:rPr>
      </w:pPr>
      <w:r>
        <w:rPr>
          <w:sz w:val="21"/>
        </w:rPr>
        <w:t>境外资产占比较高的相关说明</w:t>
      </w:r>
    </w:p>
    <w:p>
      <w:pPr>
        <w:pStyle w:val="BodyText"/>
        <w:spacing w:before="62"/>
        <w:ind w:left="277"/>
      </w:pPr>
      <w:r>
        <w:rPr>
          <w:spacing w:val="-1"/>
        </w:rPr>
        <w:t>□适用 √不适用</w:t>
      </w:r>
      <w:r>
        <w:rPr>
          <w:spacing w:val="-3"/>
        </w:rPr>
        <w:t> </w:t>
      </w:r>
      <w:r>
        <w:rPr/>
        <w:t> </w:t>
      </w:r>
    </w:p>
    <w:p>
      <w:pPr>
        <w:pStyle w:val="BodyText"/>
        <w:spacing w:before="4"/>
        <w:ind w:left="277"/>
      </w:pPr>
      <w:r>
        <w:rPr>
          <w:w w:val="100"/>
        </w:rPr>
        <w:t> </w:t>
      </w:r>
    </w:p>
    <w:p>
      <w:pPr>
        <w:pStyle w:val="ListParagraph"/>
        <w:numPr>
          <w:ilvl w:val="0"/>
          <w:numId w:val="9"/>
        </w:numPr>
        <w:tabs>
          <w:tab w:pos="703" w:val="left" w:leader="none"/>
        </w:tabs>
        <w:spacing w:line="240" w:lineRule="auto" w:before="63" w:after="0"/>
        <w:ind w:left="702" w:right="0" w:hanging="426"/>
        <w:jc w:val="left"/>
        <w:rPr>
          <w:sz w:val="21"/>
        </w:rPr>
      </w:pPr>
      <w:r>
        <w:rPr>
          <w:sz w:val="21"/>
        </w:rPr>
        <w:t>截至报告期末主要资产受限情况 </w:t>
      </w:r>
    </w:p>
    <w:p>
      <w:pPr>
        <w:pStyle w:val="BodyText"/>
        <w:spacing w:before="64"/>
        <w:ind w:left="277"/>
      </w:pPr>
      <w:r>
        <w:rPr>
          <w:spacing w:val="11"/>
        </w:rPr>
        <w:t>√适用 □不适用</w:t>
      </w:r>
      <w:r>
        <w:rPr>
          <w:spacing w:val="-3"/>
        </w:rPr>
        <w:t> </w:t>
      </w:r>
      <w:r>
        <w:rPr/>
        <w:t> </w:t>
      </w:r>
    </w:p>
    <w:p>
      <w:pPr>
        <w:pStyle w:val="BodyText"/>
        <w:spacing w:before="2" w:after="4"/>
        <w:ind w:left="277"/>
      </w:pPr>
      <w:r>
        <w:rPr>
          <w:w w:val="100"/>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27"/>
        <w:gridCol w:w="1702"/>
        <w:gridCol w:w="5821"/>
      </w:tblGrid>
      <w:tr>
        <w:trPr>
          <w:trHeight w:val="271" w:hRule="atLeast"/>
        </w:trPr>
        <w:tc>
          <w:tcPr>
            <w:tcW w:w="1527" w:type="dxa"/>
          </w:tcPr>
          <w:p>
            <w:pPr>
              <w:pStyle w:val="TableParagraph"/>
              <w:spacing w:line="250" w:lineRule="exact"/>
              <w:ind w:left="290"/>
              <w:rPr>
                <w:sz w:val="21"/>
              </w:rPr>
            </w:pPr>
            <w:r>
              <w:rPr>
                <w:spacing w:val="16"/>
                <w:sz w:val="21"/>
              </w:rPr>
              <w:t>项    目</w:t>
            </w:r>
            <w:r>
              <w:rPr>
                <w:sz w:val="21"/>
              </w:rPr>
              <w:t> </w:t>
            </w:r>
          </w:p>
        </w:tc>
        <w:tc>
          <w:tcPr>
            <w:tcW w:w="1702" w:type="dxa"/>
          </w:tcPr>
          <w:p>
            <w:pPr>
              <w:pStyle w:val="TableParagraph"/>
              <w:spacing w:line="250" w:lineRule="exact"/>
              <w:ind w:left="217"/>
              <w:rPr>
                <w:sz w:val="21"/>
              </w:rPr>
            </w:pPr>
            <w:r>
              <w:rPr>
                <w:spacing w:val="-1"/>
                <w:sz w:val="21"/>
              </w:rPr>
              <w:t>期末账面价值</w:t>
            </w:r>
            <w:r>
              <w:rPr>
                <w:sz w:val="21"/>
              </w:rPr>
              <w:t> </w:t>
            </w:r>
          </w:p>
        </w:tc>
        <w:tc>
          <w:tcPr>
            <w:tcW w:w="5821" w:type="dxa"/>
          </w:tcPr>
          <w:p>
            <w:pPr>
              <w:pStyle w:val="TableParagraph"/>
              <w:spacing w:line="250" w:lineRule="exact"/>
              <w:ind w:left="170" w:right="58"/>
              <w:jc w:val="center"/>
              <w:rPr>
                <w:sz w:val="21"/>
              </w:rPr>
            </w:pPr>
            <w:r>
              <w:rPr>
                <w:spacing w:val="-1"/>
                <w:sz w:val="21"/>
              </w:rPr>
              <w:t>受限原因</w:t>
            </w:r>
            <w:r>
              <w:rPr>
                <w:sz w:val="21"/>
              </w:rPr>
              <w:t> </w:t>
            </w:r>
          </w:p>
        </w:tc>
      </w:tr>
      <w:tr>
        <w:trPr>
          <w:trHeight w:val="546" w:hRule="atLeast"/>
        </w:trPr>
        <w:tc>
          <w:tcPr>
            <w:tcW w:w="1527" w:type="dxa"/>
          </w:tcPr>
          <w:p>
            <w:pPr>
              <w:pStyle w:val="TableParagraph"/>
              <w:spacing w:before="138"/>
              <w:ind w:left="108"/>
              <w:rPr>
                <w:sz w:val="21"/>
              </w:rPr>
            </w:pPr>
            <w:r>
              <w:rPr>
                <w:spacing w:val="-1"/>
                <w:sz w:val="21"/>
              </w:rPr>
              <w:t>货币资金</w:t>
            </w:r>
            <w:r>
              <w:rPr>
                <w:sz w:val="21"/>
              </w:rPr>
              <w:t> </w:t>
            </w:r>
          </w:p>
        </w:tc>
        <w:tc>
          <w:tcPr>
            <w:tcW w:w="1702" w:type="dxa"/>
          </w:tcPr>
          <w:p>
            <w:pPr>
              <w:pStyle w:val="TableParagraph"/>
              <w:spacing w:before="138"/>
              <w:ind w:right="-15"/>
              <w:jc w:val="right"/>
              <w:rPr>
                <w:sz w:val="21"/>
              </w:rPr>
            </w:pPr>
            <w:r>
              <w:rPr>
                <w:sz w:val="21"/>
              </w:rPr>
              <w:t>181,263,925.72 </w:t>
            </w:r>
          </w:p>
        </w:tc>
        <w:tc>
          <w:tcPr>
            <w:tcW w:w="5821" w:type="dxa"/>
          </w:tcPr>
          <w:p>
            <w:pPr>
              <w:pStyle w:val="TableParagraph"/>
              <w:spacing w:line="270" w:lineRule="atLeast" w:before="0"/>
              <w:ind w:left="105" w:right="93"/>
              <w:rPr>
                <w:sz w:val="21"/>
              </w:rPr>
            </w:pPr>
            <w:r>
              <w:rPr>
                <w:spacing w:val="-3"/>
                <w:sz w:val="21"/>
              </w:rPr>
              <w:t>公司质押货币资金用于开具银行承兑汇票及信用证、取得银行</w:t>
            </w:r>
            <w:r>
              <w:rPr>
                <w:sz w:val="21"/>
              </w:rPr>
              <w:t>授信 </w:t>
            </w:r>
          </w:p>
        </w:tc>
      </w:tr>
      <w:tr>
        <w:trPr>
          <w:trHeight w:val="270" w:hRule="atLeast"/>
        </w:trPr>
        <w:tc>
          <w:tcPr>
            <w:tcW w:w="1527" w:type="dxa"/>
          </w:tcPr>
          <w:p>
            <w:pPr>
              <w:pStyle w:val="TableParagraph"/>
              <w:spacing w:line="250" w:lineRule="exact"/>
              <w:ind w:left="108"/>
              <w:rPr>
                <w:sz w:val="21"/>
              </w:rPr>
            </w:pPr>
            <w:r>
              <w:rPr>
                <w:spacing w:val="-1"/>
                <w:sz w:val="21"/>
              </w:rPr>
              <w:t>投资性房地产</w:t>
            </w:r>
            <w:r>
              <w:rPr>
                <w:sz w:val="21"/>
              </w:rPr>
              <w:t> </w:t>
            </w:r>
          </w:p>
        </w:tc>
        <w:tc>
          <w:tcPr>
            <w:tcW w:w="1702" w:type="dxa"/>
          </w:tcPr>
          <w:p>
            <w:pPr>
              <w:pStyle w:val="TableParagraph"/>
              <w:spacing w:line="250" w:lineRule="exact"/>
              <w:ind w:right="-15"/>
              <w:jc w:val="right"/>
              <w:rPr>
                <w:sz w:val="21"/>
              </w:rPr>
            </w:pPr>
            <w:r>
              <w:rPr>
                <w:sz w:val="21"/>
              </w:rPr>
              <w:t>269,193.26 </w:t>
            </w:r>
          </w:p>
        </w:tc>
        <w:tc>
          <w:tcPr>
            <w:tcW w:w="5821" w:type="dxa"/>
          </w:tcPr>
          <w:p>
            <w:pPr>
              <w:pStyle w:val="TableParagraph"/>
              <w:spacing w:line="250" w:lineRule="exact"/>
              <w:ind w:left="105"/>
              <w:rPr>
                <w:sz w:val="21"/>
              </w:rPr>
            </w:pPr>
            <w:r>
              <w:rPr>
                <w:spacing w:val="-1"/>
                <w:sz w:val="21"/>
              </w:rPr>
              <w:t>公司抵押投资性房地产用于取得银行授信</w:t>
            </w:r>
            <w:r>
              <w:rPr>
                <w:sz w:val="21"/>
              </w:rPr>
              <w:t> </w:t>
            </w:r>
          </w:p>
        </w:tc>
      </w:tr>
      <w:tr>
        <w:trPr>
          <w:trHeight w:val="273" w:hRule="atLeast"/>
        </w:trPr>
        <w:tc>
          <w:tcPr>
            <w:tcW w:w="1527" w:type="dxa"/>
          </w:tcPr>
          <w:p>
            <w:pPr>
              <w:pStyle w:val="TableParagraph"/>
              <w:spacing w:line="252" w:lineRule="exact"/>
              <w:ind w:left="108"/>
              <w:rPr>
                <w:sz w:val="21"/>
              </w:rPr>
            </w:pPr>
            <w:r>
              <w:rPr>
                <w:spacing w:val="-1"/>
                <w:sz w:val="21"/>
              </w:rPr>
              <w:t>固定资产</w:t>
            </w:r>
            <w:r>
              <w:rPr>
                <w:sz w:val="21"/>
              </w:rPr>
              <w:t> </w:t>
            </w:r>
          </w:p>
        </w:tc>
        <w:tc>
          <w:tcPr>
            <w:tcW w:w="1702" w:type="dxa"/>
          </w:tcPr>
          <w:p>
            <w:pPr>
              <w:pStyle w:val="TableParagraph"/>
              <w:spacing w:line="252" w:lineRule="exact"/>
              <w:ind w:right="-15"/>
              <w:jc w:val="right"/>
              <w:rPr>
                <w:sz w:val="21"/>
              </w:rPr>
            </w:pPr>
            <w:r>
              <w:rPr>
                <w:sz w:val="21"/>
              </w:rPr>
              <w:t>439,756,421.56 </w:t>
            </w:r>
          </w:p>
        </w:tc>
        <w:tc>
          <w:tcPr>
            <w:tcW w:w="5821" w:type="dxa"/>
          </w:tcPr>
          <w:p>
            <w:pPr>
              <w:pStyle w:val="TableParagraph"/>
              <w:spacing w:line="252" w:lineRule="exact"/>
              <w:ind w:left="105"/>
              <w:rPr>
                <w:sz w:val="21"/>
              </w:rPr>
            </w:pPr>
            <w:r>
              <w:rPr>
                <w:spacing w:val="-1"/>
                <w:sz w:val="21"/>
              </w:rPr>
              <w:t>公司抵押固定资产用于取得银行授信</w:t>
            </w:r>
            <w:r>
              <w:rPr>
                <w:sz w:val="21"/>
              </w:rPr>
              <w:t> </w:t>
            </w:r>
          </w:p>
        </w:tc>
      </w:tr>
      <w:tr>
        <w:trPr>
          <w:trHeight w:val="270" w:hRule="atLeast"/>
        </w:trPr>
        <w:tc>
          <w:tcPr>
            <w:tcW w:w="1527" w:type="dxa"/>
          </w:tcPr>
          <w:p>
            <w:pPr>
              <w:pStyle w:val="TableParagraph"/>
              <w:spacing w:line="250" w:lineRule="exact"/>
              <w:ind w:left="108"/>
              <w:rPr>
                <w:sz w:val="21"/>
              </w:rPr>
            </w:pPr>
            <w:r>
              <w:rPr>
                <w:spacing w:val="-1"/>
                <w:sz w:val="21"/>
              </w:rPr>
              <w:t>无形资产</w:t>
            </w:r>
            <w:r>
              <w:rPr>
                <w:sz w:val="21"/>
              </w:rPr>
              <w:t> </w:t>
            </w:r>
          </w:p>
        </w:tc>
        <w:tc>
          <w:tcPr>
            <w:tcW w:w="1702" w:type="dxa"/>
          </w:tcPr>
          <w:p>
            <w:pPr>
              <w:pStyle w:val="TableParagraph"/>
              <w:spacing w:line="250" w:lineRule="exact"/>
              <w:ind w:right="-15"/>
              <w:jc w:val="right"/>
              <w:rPr>
                <w:sz w:val="21"/>
              </w:rPr>
            </w:pPr>
            <w:r>
              <w:rPr>
                <w:sz w:val="21"/>
              </w:rPr>
              <w:t>105,997,942.26 </w:t>
            </w:r>
          </w:p>
        </w:tc>
        <w:tc>
          <w:tcPr>
            <w:tcW w:w="5821" w:type="dxa"/>
          </w:tcPr>
          <w:p>
            <w:pPr>
              <w:pStyle w:val="TableParagraph"/>
              <w:spacing w:line="250" w:lineRule="exact"/>
              <w:ind w:left="105"/>
              <w:rPr>
                <w:sz w:val="21"/>
              </w:rPr>
            </w:pPr>
            <w:r>
              <w:rPr>
                <w:spacing w:val="-1"/>
                <w:sz w:val="21"/>
              </w:rPr>
              <w:t>公司抵押无形资产用于取得银行授信</w:t>
            </w:r>
            <w:r>
              <w:rPr>
                <w:sz w:val="21"/>
              </w:rPr>
              <w:t> </w:t>
            </w:r>
          </w:p>
        </w:tc>
      </w:tr>
      <w:tr>
        <w:trPr>
          <w:trHeight w:val="273" w:hRule="atLeast"/>
        </w:trPr>
        <w:tc>
          <w:tcPr>
            <w:tcW w:w="1527" w:type="dxa"/>
          </w:tcPr>
          <w:p>
            <w:pPr>
              <w:pStyle w:val="TableParagraph"/>
              <w:spacing w:line="250" w:lineRule="exact" w:before="3"/>
              <w:ind w:left="396"/>
              <w:rPr>
                <w:sz w:val="21"/>
              </w:rPr>
            </w:pPr>
            <w:r>
              <w:rPr>
                <w:spacing w:val="68"/>
                <w:sz w:val="21"/>
              </w:rPr>
              <w:t>合 计</w:t>
            </w:r>
            <w:r>
              <w:rPr>
                <w:sz w:val="21"/>
              </w:rPr>
              <w:t> </w:t>
            </w:r>
          </w:p>
        </w:tc>
        <w:tc>
          <w:tcPr>
            <w:tcW w:w="1702" w:type="dxa"/>
          </w:tcPr>
          <w:p>
            <w:pPr>
              <w:pStyle w:val="TableParagraph"/>
              <w:spacing w:line="250" w:lineRule="exact" w:before="3"/>
              <w:ind w:right="-15"/>
              <w:jc w:val="right"/>
              <w:rPr>
                <w:sz w:val="21"/>
              </w:rPr>
            </w:pPr>
            <w:r>
              <w:rPr>
                <w:sz w:val="21"/>
              </w:rPr>
              <w:t>727,287,482.80 </w:t>
            </w:r>
          </w:p>
        </w:tc>
        <w:tc>
          <w:tcPr>
            <w:tcW w:w="5821" w:type="dxa"/>
          </w:tcPr>
          <w:p>
            <w:pPr>
              <w:pStyle w:val="TableParagraph"/>
              <w:spacing w:line="250" w:lineRule="exact" w:before="3"/>
              <w:ind w:left="170" w:right="58"/>
              <w:jc w:val="center"/>
              <w:rPr>
                <w:sz w:val="21"/>
              </w:rPr>
            </w:pPr>
            <w:r>
              <w:rPr>
                <w:sz w:val="21"/>
              </w:rPr>
              <w:t>- </w:t>
            </w:r>
          </w:p>
        </w:tc>
      </w:tr>
    </w:tbl>
    <w:p>
      <w:pPr>
        <w:pStyle w:val="BodyText"/>
        <w:spacing w:before="1"/>
        <w:ind w:left="277"/>
      </w:pPr>
      <w:r>
        <w:rPr>
          <w:w w:val="100"/>
        </w:rPr>
        <w:t> </w:t>
      </w:r>
    </w:p>
    <w:p>
      <w:pPr>
        <w:pStyle w:val="ListParagraph"/>
        <w:numPr>
          <w:ilvl w:val="0"/>
          <w:numId w:val="9"/>
        </w:numPr>
        <w:tabs>
          <w:tab w:pos="703" w:val="left" w:leader="none"/>
        </w:tabs>
        <w:spacing w:line="240" w:lineRule="auto" w:before="64" w:after="0"/>
        <w:ind w:left="702" w:right="0" w:hanging="426"/>
        <w:jc w:val="left"/>
        <w:rPr>
          <w:sz w:val="21"/>
        </w:rPr>
      </w:pPr>
      <w:r>
        <w:rPr>
          <w:sz w:val="21"/>
        </w:rPr>
        <w:t>其他说明 </w:t>
      </w:r>
    </w:p>
    <w:p>
      <w:pPr>
        <w:pStyle w:val="BodyText"/>
        <w:spacing w:before="63"/>
        <w:ind w:left="277"/>
      </w:pPr>
      <w:r>
        <w:rPr>
          <w:spacing w:val="11"/>
        </w:rPr>
        <w:t>□适用 √不适用</w:t>
      </w:r>
      <w:r>
        <w:rPr>
          <w:spacing w:val="-3"/>
        </w:rPr>
        <w:t> </w:t>
      </w:r>
      <w:r>
        <w:rPr/>
        <w:t> </w:t>
      </w:r>
    </w:p>
    <w:p>
      <w:pPr>
        <w:pStyle w:val="BodyText"/>
        <w:spacing w:before="4"/>
        <w:ind w:left="277"/>
      </w:pPr>
      <w:r>
        <w:rPr>
          <w:w w:val="100"/>
        </w:rPr>
        <w:t> </w:t>
      </w:r>
    </w:p>
    <w:p>
      <w:pPr>
        <w:pStyle w:val="BodyText"/>
        <w:spacing w:before="2"/>
        <w:ind w:left="277"/>
      </w:pPr>
      <w:r>
        <w:rPr>
          <w:w w:val="100"/>
        </w:rPr>
        <w:t> </w:t>
      </w:r>
    </w:p>
    <w:p>
      <w:pPr>
        <w:pStyle w:val="BodyText"/>
        <w:spacing w:before="65"/>
        <w:ind w:left="277"/>
      </w:pPr>
      <w:r>
        <w:rPr>
          <w:spacing w:val="-7"/>
        </w:rPr>
        <w:t>(四) 行业经营性信息分析</w:t>
      </w:r>
    </w:p>
    <w:p>
      <w:pPr>
        <w:pStyle w:val="BodyText"/>
        <w:spacing w:before="63"/>
        <w:ind w:left="277"/>
      </w:pPr>
      <w:r>
        <w:rPr>
          <w:spacing w:val="11"/>
        </w:rPr>
        <w:t>□适用 √不适用</w:t>
      </w:r>
      <w:r>
        <w:rPr>
          <w:spacing w:val="-3"/>
        </w:rPr>
        <w:t> </w:t>
      </w:r>
      <w:r>
        <w:rPr/>
        <w:t> </w:t>
      </w:r>
    </w:p>
    <w:p>
      <w:pPr>
        <w:spacing w:after="0"/>
        <w:sectPr>
          <w:pgSz w:w="11910" w:h="16840"/>
          <w:pgMar w:header="880" w:footer="1195" w:top="1120" w:bottom="1380" w:left="1000" w:right="1500"/>
        </w:sectPr>
      </w:pPr>
    </w:p>
    <w:p>
      <w:pPr>
        <w:pStyle w:val="BodyText"/>
        <w:ind w:left="0"/>
        <w:rPr>
          <w:sz w:val="20"/>
        </w:rPr>
      </w:pPr>
    </w:p>
    <w:p>
      <w:pPr>
        <w:pStyle w:val="BodyText"/>
        <w:spacing w:before="8"/>
        <w:ind w:left="0"/>
        <w:rPr>
          <w:sz w:val="22"/>
        </w:rPr>
      </w:pPr>
    </w:p>
    <w:p>
      <w:pPr>
        <w:pStyle w:val="BodyText"/>
        <w:spacing w:before="72"/>
        <w:ind w:left="220"/>
      </w:pPr>
      <w:r>
        <w:rPr>
          <w:w w:val="100"/>
        </w:rPr>
        <w:t> </w:t>
      </w:r>
    </w:p>
    <w:p>
      <w:pPr>
        <w:pStyle w:val="BodyText"/>
        <w:spacing w:before="62"/>
        <w:ind w:left="220"/>
      </w:pPr>
      <w:r>
        <w:rPr>
          <w:spacing w:val="-7"/>
        </w:rPr>
        <w:t>(五) 投资状况分析</w:t>
      </w:r>
    </w:p>
    <w:p>
      <w:pPr>
        <w:pStyle w:val="BodyText"/>
        <w:spacing w:before="65"/>
        <w:ind w:left="220"/>
      </w:pPr>
      <w:r>
        <w:rPr/>
        <w:t>对外股权投资总体分析 </w:t>
      </w:r>
    </w:p>
    <w:p>
      <w:pPr>
        <w:pStyle w:val="BodyText"/>
        <w:spacing w:before="62"/>
        <w:ind w:left="220"/>
      </w:pPr>
      <w:r>
        <w:rPr/>
        <w:t>√适用 □不适用</w:t>
      </w:r>
      <w:r>
        <w:rPr>
          <w:spacing w:val="-3"/>
        </w:rPr>
        <w:t> </w:t>
      </w:r>
      <w:r>
        <w:rPr/>
        <w:t> </w:t>
      </w:r>
    </w:p>
    <w:p>
      <w:pPr>
        <w:pStyle w:val="BodyText"/>
        <w:spacing w:before="4"/>
        <w:ind w:left="640"/>
      </w:pPr>
      <w:r>
        <w:rPr>
          <w:spacing w:val="-14"/>
        </w:rPr>
        <w:t>公司于 </w:t>
      </w:r>
      <w:r>
        <w:rPr>
          <w:spacing w:val="-1"/>
        </w:rPr>
        <w:t>2022</w:t>
      </w:r>
      <w:r>
        <w:rPr>
          <w:spacing w:val="-37"/>
        </w:rPr>
        <w:t> 年 </w:t>
      </w:r>
      <w:r>
        <w:rPr>
          <w:spacing w:val="-1"/>
        </w:rPr>
        <w:t>1</w:t>
      </w:r>
      <w:r>
        <w:rPr>
          <w:spacing w:val="-37"/>
        </w:rPr>
        <w:t> 月 </w:t>
      </w:r>
      <w:r>
        <w:rPr/>
        <w:t>7</w:t>
      </w:r>
      <w:r>
        <w:rPr>
          <w:spacing w:val="-9"/>
        </w:rPr>
        <w:t> 日召开的第四届董事会第二十一次会议审议通过了《关于向全资子公司增资的议案》，公司使用自有资金 </w:t>
      </w:r>
      <w:r>
        <w:rPr/>
        <w:t>13,000</w:t>
      </w:r>
      <w:r>
        <w:rPr>
          <w:spacing w:val="-10"/>
        </w:rPr>
        <w:t> 万元向全资</w:t>
      </w:r>
    </w:p>
    <w:p>
      <w:pPr>
        <w:pStyle w:val="BodyText"/>
        <w:spacing w:line="244" w:lineRule="auto" w:before="3"/>
        <w:ind w:left="220" w:right="296"/>
      </w:pPr>
      <w:r>
        <w:rPr>
          <w:spacing w:val="-9"/>
        </w:rPr>
        <w:t>子公司珠海华正进行增资，珠海华正注册资本由</w:t>
      </w:r>
      <w:r>
        <w:rPr/>
        <w:t>12,000</w:t>
      </w:r>
      <w:r>
        <w:rPr>
          <w:spacing w:val="-8"/>
        </w:rPr>
        <w:t> 万元人民币增加至</w:t>
      </w:r>
      <w:r>
        <w:rPr/>
        <w:t>25,000</w:t>
      </w:r>
      <w:r>
        <w:rPr>
          <w:spacing w:val="-15"/>
        </w:rPr>
        <w:t> 万元人民币。详细内容见公司在上海证券交易所网站 </w:t>
      </w:r>
      <w:r>
        <w:rPr/>
        <w:t>(www.sse.com.cn)</w:t>
      </w:r>
      <w:r>
        <w:rPr>
          <w:spacing w:val="1"/>
        </w:rPr>
        <w:t> </w:t>
      </w:r>
      <w:r>
        <w:rPr/>
        <w:t>及指定信息披露媒体上披露的《浙江华正新材料股份有限公司关于向全资子公司增资的公告》（公告编号： 2022-006）。 </w:t>
      </w:r>
    </w:p>
    <w:p>
      <w:pPr>
        <w:pStyle w:val="BodyText"/>
        <w:spacing w:line="266" w:lineRule="exact"/>
        <w:ind w:left="640"/>
        <w:jc w:val="both"/>
      </w:pPr>
      <w:r>
        <w:rPr>
          <w:spacing w:val="-14"/>
        </w:rPr>
        <w:t>公司于 </w:t>
      </w:r>
      <w:r>
        <w:rPr>
          <w:spacing w:val="-1"/>
        </w:rPr>
        <w:t>2022</w:t>
      </w:r>
      <w:r>
        <w:rPr>
          <w:spacing w:val="-36"/>
        </w:rPr>
        <w:t> 年 </w:t>
      </w:r>
      <w:r>
        <w:rPr/>
        <w:t>2</w:t>
      </w:r>
      <w:r>
        <w:rPr>
          <w:spacing w:val="-36"/>
        </w:rPr>
        <w:t> 月 </w:t>
      </w:r>
      <w:r>
        <w:rPr/>
        <w:t>24</w:t>
      </w:r>
      <w:r>
        <w:rPr>
          <w:spacing w:val="-8"/>
        </w:rPr>
        <w:t> 日召开的第四届董事会第二十三次会议审议通过了《关于使用募集资金对全资子公司增资用于募投项目实施的议案》，公司</w:t>
      </w:r>
    </w:p>
    <w:p>
      <w:pPr>
        <w:pStyle w:val="BodyText"/>
        <w:spacing w:line="242" w:lineRule="auto" w:before="4"/>
        <w:ind w:left="220" w:right="399"/>
        <w:jc w:val="both"/>
      </w:pPr>
      <w:r>
        <w:rPr>
          <w:spacing w:val="-10"/>
        </w:rPr>
        <w:t>使用募集资金 </w:t>
      </w:r>
      <w:r>
        <w:rPr>
          <w:spacing w:val="-2"/>
        </w:rPr>
        <w:t>40,000</w:t>
      </w:r>
      <w:r>
        <w:rPr>
          <w:spacing w:val="-12"/>
        </w:rPr>
        <w:t> 万元对全资子公司珠海华正增资用于募投项目实施，珠海华正注册资本由 </w:t>
      </w:r>
      <w:r>
        <w:rPr>
          <w:spacing w:val="-1"/>
        </w:rPr>
        <w:t>25,000</w:t>
      </w:r>
      <w:r>
        <w:rPr>
          <w:spacing w:val="-14"/>
        </w:rPr>
        <w:t> 万元人民币增加至 </w:t>
      </w:r>
      <w:r>
        <w:rPr>
          <w:spacing w:val="-1"/>
        </w:rPr>
        <w:t>65,000</w:t>
      </w:r>
      <w:r>
        <w:rPr>
          <w:spacing w:val="-9"/>
        </w:rPr>
        <w:t> 万元人民币。详细内容</w:t>
      </w:r>
      <w:r>
        <w:rPr>
          <w:spacing w:val="-1"/>
        </w:rPr>
        <w:t>见公司在上海证券交易所网站 (</w:t>
      </w:r>
      <w:r>
        <w:rPr/>
        <w:t>www.sse.com.cn)</w:t>
      </w:r>
      <w:r>
        <w:rPr>
          <w:spacing w:val="-2"/>
        </w:rPr>
        <w:t> 及指定信息披露媒体上披露的《浙江华正新材料股份有限公司关于使用募集资金对全资子公司增资用</w:t>
      </w:r>
      <w:r>
        <w:rPr/>
        <w:t>于募投项目实施的公告》（公告编号： 2022-022）。 </w:t>
      </w:r>
    </w:p>
    <w:p>
      <w:pPr>
        <w:pStyle w:val="BodyText"/>
        <w:spacing w:line="242" w:lineRule="auto" w:before="1"/>
        <w:ind w:left="220" w:right="296" w:firstLine="420"/>
      </w:pPr>
      <w:r>
        <w:rPr>
          <w:spacing w:val="-14"/>
        </w:rPr>
        <w:t>公司于 </w:t>
      </w:r>
      <w:r>
        <w:rPr>
          <w:spacing w:val="-1"/>
        </w:rPr>
        <w:t>2022</w:t>
      </w:r>
      <w:r>
        <w:rPr>
          <w:spacing w:val="-37"/>
        </w:rPr>
        <w:t> 年 </w:t>
      </w:r>
      <w:r>
        <w:rPr/>
        <w:t>7</w:t>
      </w:r>
      <w:r>
        <w:rPr>
          <w:spacing w:val="-36"/>
        </w:rPr>
        <w:t> 月 </w:t>
      </w:r>
      <w:r>
        <w:rPr/>
        <w:t>20</w:t>
      </w:r>
      <w:r>
        <w:rPr>
          <w:spacing w:val="-8"/>
        </w:rPr>
        <w:t> 日召开的第四届董事会第二十六次会议审议通过了《关于公司参与投资基金暨关联交易的议案》，公司货币方式出资 </w:t>
      </w:r>
      <w:r>
        <w:rPr/>
        <w:t>5,200</w:t>
      </w:r>
      <w:r>
        <w:rPr>
          <w:spacing w:val="1"/>
        </w:rPr>
        <w:t> </w:t>
      </w:r>
      <w:r>
        <w:rPr>
          <w:spacing w:val="-5"/>
        </w:rPr>
        <w:t>万元人民币，占合资公司注册资本的 </w:t>
      </w:r>
      <w:r>
        <w:rPr/>
        <w:t>65%，合资公司将主要研发、制造及销售可用于先进封装领域的积层绝缘膜。详细内容见公司在上海证券交易所网站 </w:t>
      </w:r>
      <w:r>
        <w:rPr>
          <w:spacing w:val="-2"/>
        </w:rPr>
        <w:t>(www.sse.com.cn</w:t>
      </w:r>
      <w:r>
        <w:rPr>
          <w:spacing w:val="-5"/>
        </w:rPr>
        <w:t>) 及指定信息披露媒体上披露的《浙江华正新材料股份有限公司关于公司对外投资设立合资公司的公告</w:t>
      </w:r>
      <w:r>
        <w:rPr>
          <w:spacing w:val="-120"/>
        </w:rPr>
        <w:t>》</w:t>
      </w:r>
      <w:r>
        <w:rPr>
          <w:spacing w:val="-1"/>
        </w:rPr>
        <w:t>（</w:t>
      </w:r>
      <w:r>
        <w:rPr>
          <w:spacing w:val="-11"/>
        </w:rPr>
        <w:t>公告编号： </w:t>
      </w:r>
      <w:r>
        <w:rPr>
          <w:spacing w:val="-1"/>
        </w:rPr>
        <w:t>2022-046）。</w:t>
      </w:r>
      <w:r>
        <w:rPr/>
        <w:t> </w:t>
      </w:r>
    </w:p>
    <w:p>
      <w:pPr>
        <w:pStyle w:val="BodyText"/>
        <w:spacing w:before="1"/>
        <w:ind w:left="0" w:right="404"/>
        <w:jc w:val="right"/>
      </w:pPr>
      <w:r>
        <w:rPr>
          <w:spacing w:val="-14"/>
        </w:rPr>
        <w:t>公司于 </w:t>
      </w:r>
      <w:r>
        <w:rPr>
          <w:spacing w:val="-1"/>
        </w:rPr>
        <w:t>2022</w:t>
      </w:r>
      <w:r>
        <w:rPr>
          <w:spacing w:val="-36"/>
        </w:rPr>
        <w:t> 年 </w:t>
      </w:r>
      <w:r>
        <w:rPr/>
        <w:t>7</w:t>
      </w:r>
      <w:r>
        <w:rPr>
          <w:spacing w:val="-36"/>
        </w:rPr>
        <w:t> 月 </w:t>
      </w:r>
      <w:r>
        <w:rPr/>
        <w:t>20</w:t>
      </w:r>
      <w:r>
        <w:rPr>
          <w:spacing w:val="-8"/>
        </w:rPr>
        <w:t> 日，公司召开了第四届董事会第二十六次会议，审议通过了《关于公司参与投资基金暨关联交易的议案》。同意公司作为有</w:t>
      </w:r>
    </w:p>
    <w:p>
      <w:pPr>
        <w:pStyle w:val="BodyText"/>
        <w:spacing w:before="4"/>
        <w:ind w:left="0" w:right="404"/>
        <w:jc w:val="right"/>
      </w:pPr>
      <w:r>
        <w:rPr>
          <w:spacing w:val="-3"/>
        </w:rPr>
        <w:t>限合伙人与控股股东华立集团及其关联方华方创量共同投资关联方华方丰洲基金，作为有限合伙人以自有资金出资 </w:t>
      </w:r>
      <w:r>
        <w:rPr/>
        <w:t>4,000</w:t>
      </w:r>
      <w:r>
        <w:rPr>
          <w:spacing w:val="-8"/>
        </w:rPr>
        <w:t> 万元认购华方丰洲基金份额，</w:t>
      </w:r>
    </w:p>
    <w:p>
      <w:pPr>
        <w:pStyle w:val="BodyText"/>
        <w:spacing w:line="244" w:lineRule="auto" w:before="3"/>
        <w:ind w:left="220" w:right="397"/>
      </w:pPr>
      <w:r>
        <w:rPr>
          <w:spacing w:val="-7"/>
        </w:rPr>
        <w:t>占该基金认缴出资总额的 </w:t>
      </w:r>
      <w:r>
        <w:rPr>
          <w:spacing w:val="-2"/>
        </w:rPr>
        <w:t>80%</w:t>
      </w:r>
      <w:r>
        <w:rPr>
          <w:spacing w:val="-8"/>
        </w:rPr>
        <w:t>。具体详见公司于 </w:t>
      </w:r>
      <w:r>
        <w:rPr>
          <w:spacing w:val="-1"/>
        </w:rPr>
        <w:t>2022</w:t>
      </w:r>
      <w:r>
        <w:rPr>
          <w:spacing w:val="-36"/>
        </w:rPr>
        <w:t> 年 </w:t>
      </w:r>
      <w:r>
        <w:rPr>
          <w:spacing w:val="-1"/>
        </w:rPr>
        <w:t>7</w:t>
      </w:r>
      <w:r>
        <w:rPr>
          <w:spacing w:val="-37"/>
        </w:rPr>
        <w:t> 月 </w:t>
      </w:r>
      <w:r>
        <w:rPr>
          <w:spacing w:val="-1"/>
        </w:rPr>
        <w:t>21</w:t>
      </w:r>
      <w:r>
        <w:rPr>
          <w:spacing w:val="-19"/>
        </w:rPr>
        <w:t> 日、</w:t>
      </w:r>
      <w:r>
        <w:rPr>
          <w:spacing w:val="-1"/>
        </w:rPr>
        <w:t>2022</w:t>
      </w:r>
      <w:r>
        <w:rPr>
          <w:spacing w:val="-37"/>
        </w:rPr>
        <w:t> 年 </w:t>
      </w:r>
      <w:r>
        <w:rPr>
          <w:spacing w:val="-1"/>
        </w:rPr>
        <w:t>7</w:t>
      </w:r>
      <w:r>
        <w:rPr>
          <w:spacing w:val="-37"/>
        </w:rPr>
        <w:t> 月 </w:t>
      </w:r>
      <w:r>
        <w:rPr>
          <w:spacing w:val="-1"/>
        </w:rPr>
        <w:t>23</w:t>
      </w:r>
      <w:r>
        <w:rPr>
          <w:spacing w:val="-9"/>
        </w:rPr>
        <w:t> 日刊登于上海证券交易所网站</w:t>
      </w:r>
      <w:r>
        <w:rPr>
          <w:spacing w:val="-1"/>
        </w:rPr>
        <w:t>（</w:t>
      </w:r>
      <w:hyperlink r:id="rId9">
        <w:r>
          <w:rPr>
            <w:spacing w:val="-1"/>
          </w:rPr>
          <w:t>www.sse.com.cn</w:t>
        </w:r>
      </w:hyperlink>
      <w:r>
        <w:rPr>
          <w:spacing w:val="-1"/>
        </w:rPr>
        <w:t>）及指定信息披露媒</w:t>
      </w:r>
      <w:r>
        <w:rPr/>
        <w:t>体上的《关于公司参与投资新材料类投资基金暨关联交易的公告》和《关于公司参与投资新材料类投资基金暨关联交易的补充公告》。 </w:t>
      </w:r>
    </w:p>
    <w:p>
      <w:pPr>
        <w:pStyle w:val="BodyText"/>
        <w:spacing w:line="265" w:lineRule="exact"/>
        <w:ind w:left="220"/>
      </w:pPr>
      <w:r>
        <w:rPr>
          <w:w w:val="100"/>
        </w:rPr>
        <w:t> </w:t>
      </w:r>
    </w:p>
    <w:p>
      <w:pPr>
        <w:pStyle w:val="ListParagraph"/>
        <w:numPr>
          <w:ilvl w:val="0"/>
          <w:numId w:val="11"/>
        </w:numPr>
        <w:tabs>
          <w:tab w:pos="640" w:val="left" w:leader="none"/>
          <w:tab w:pos="641" w:val="left" w:leader="none"/>
        </w:tabs>
        <w:spacing w:line="240" w:lineRule="auto" w:before="64" w:after="0"/>
        <w:ind w:left="640" w:right="0" w:hanging="421"/>
        <w:jc w:val="left"/>
        <w:rPr>
          <w:rFonts w:ascii="Calibri" w:eastAsia="Calibri"/>
          <w:sz w:val="21"/>
        </w:rPr>
      </w:pPr>
      <w:r>
        <w:rPr>
          <w:sz w:val="21"/>
        </w:rPr>
        <w:t>重大的股权投资</w:t>
      </w:r>
    </w:p>
    <w:p>
      <w:pPr>
        <w:pStyle w:val="BodyText"/>
        <w:spacing w:before="62"/>
        <w:ind w:left="220"/>
      </w:pPr>
      <w:r>
        <w:rPr>
          <w:spacing w:val="11"/>
        </w:rPr>
        <w:t>√适用 □不适用</w:t>
      </w:r>
      <w:r>
        <w:rPr>
          <w:spacing w:val="-3"/>
        </w:rPr>
        <w:t> </w:t>
      </w:r>
      <w:r>
        <w:rPr/>
        <w:t> </w:t>
      </w:r>
    </w:p>
    <w:p>
      <w:pPr>
        <w:pStyle w:val="BodyText"/>
        <w:spacing w:before="5"/>
        <w:ind w:left="0" w:right="296"/>
        <w:jc w:val="right"/>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0"/>
        <w:gridCol w:w="722"/>
        <w:gridCol w:w="580"/>
        <w:gridCol w:w="870"/>
        <w:gridCol w:w="1370"/>
        <w:gridCol w:w="789"/>
        <w:gridCol w:w="568"/>
        <w:gridCol w:w="810"/>
        <w:gridCol w:w="740"/>
        <w:gridCol w:w="800"/>
        <w:gridCol w:w="800"/>
        <w:gridCol w:w="730"/>
        <w:gridCol w:w="797"/>
        <w:gridCol w:w="730"/>
        <w:gridCol w:w="567"/>
        <w:gridCol w:w="761"/>
        <w:gridCol w:w="1894"/>
      </w:tblGrid>
      <w:tr>
        <w:trPr>
          <w:trHeight w:val="2179" w:hRule="atLeast"/>
        </w:trPr>
        <w:tc>
          <w:tcPr>
            <w:tcW w:w="720" w:type="dxa"/>
          </w:tcPr>
          <w:p>
            <w:pPr>
              <w:pStyle w:val="TableParagraph"/>
              <w:spacing w:before="0"/>
              <w:rPr>
                <w:sz w:val="20"/>
              </w:rPr>
            </w:pPr>
          </w:p>
          <w:p>
            <w:pPr>
              <w:pStyle w:val="TableParagraph"/>
              <w:spacing w:before="8"/>
              <w:rPr>
                <w:sz w:val="22"/>
              </w:rPr>
            </w:pPr>
          </w:p>
          <w:p>
            <w:pPr>
              <w:pStyle w:val="TableParagraph"/>
              <w:spacing w:line="242" w:lineRule="auto" w:before="0"/>
              <w:ind w:left="148" w:right="136"/>
              <w:jc w:val="both"/>
              <w:rPr>
                <w:sz w:val="21"/>
              </w:rPr>
            </w:pPr>
            <w:r>
              <w:rPr>
                <w:spacing w:val="-1"/>
                <w:sz w:val="21"/>
              </w:rPr>
              <w:t>被投资公司名</w:t>
            </w:r>
            <w:r>
              <w:rPr>
                <w:sz w:val="21"/>
              </w:rPr>
              <w:t>称 </w:t>
            </w:r>
          </w:p>
        </w:tc>
        <w:tc>
          <w:tcPr>
            <w:tcW w:w="722"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line="242" w:lineRule="auto"/>
              <w:ind w:left="151" w:right="34"/>
              <w:rPr>
                <w:sz w:val="21"/>
              </w:rPr>
            </w:pPr>
            <w:r>
              <w:rPr>
                <w:sz w:val="21"/>
              </w:rPr>
              <w:t>主要业务 </w:t>
            </w:r>
          </w:p>
        </w:tc>
        <w:tc>
          <w:tcPr>
            <w:tcW w:w="580" w:type="dxa"/>
          </w:tcPr>
          <w:p>
            <w:pPr>
              <w:pStyle w:val="TableParagraph"/>
              <w:spacing w:line="242" w:lineRule="auto"/>
              <w:ind w:left="185" w:right="171"/>
              <w:jc w:val="both"/>
              <w:rPr>
                <w:sz w:val="21"/>
              </w:rPr>
            </w:pPr>
            <w:r>
              <w:rPr>
                <w:sz w:val="21"/>
              </w:rPr>
              <w:t>标的是否主营投</w:t>
            </w:r>
          </w:p>
          <w:p>
            <w:pPr>
              <w:pStyle w:val="TableParagraph"/>
              <w:spacing w:line="250" w:lineRule="exact" w:before="6"/>
              <w:ind w:left="185"/>
              <w:rPr>
                <w:sz w:val="21"/>
              </w:rPr>
            </w:pPr>
            <w:r>
              <w:rPr>
                <w:w w:val="100"/>
                <w:sz w:val="21"/>
              </w:rPr>
              <w:t>资</w:t>
            </w:r>
          </w:p>
        </w:tc>
        <w:tc>
          <w:tcPr>
            <w:tcW w:w="870"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line="242" w:lineRule="auto"/>
              <w:ind w:left="330" w:right="104" w:hanging="209"/>
              <w:rPr>
                <w:sz w:val="21"/>
              </w:rPr>
            </w:pPr>
            <w:r>
              <w:rPr>
                <w:spacing w:val="-1"/>
                <w:sz w:val="21"/>
              </w:rPr>
              <w:t>投资方</w:t>
            </w:r>
            <w:r>
              <w:rPr>
                <w:sz w:val="21"/>
              </w:rPr>
              <w:t>式 </w:t>
            </w:r>
          </w:p>
        </w:tc>
        <w:tc>
          <w:tcPr>
            <w:tcW w:w="13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266"/>
              <w:rPr>
                <w:sz w:val="21"/>
              </w:rPr>
            </w:pPr>
            <w:r>
              <w:rPr>
                <w:spacing w:val="-1"/>
                <w:sz w:val="21"/>
              </w:rPr>
              <w:t>投资金额</w:t>
            </w:r>
            <w:r>
              <w:rPr>
                <w:sz w:val="21"/>
              </w:rPr>
              <w:t> </w:t>
            </w:r>
          </w:p>
        </w:tc>
        <w:tc>
          <w:tcPr>
            <w:tcW w:w="789"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line="242" w:lineRule="auto"/>
              <w:ind w:left="188" w:right="64"/>
              <w:rPr>
                <w:sz w:val="21"/>
              </w:rPr>
            </w:pPr>
            <w:r>
              <w:rPr>
                <w:sz w:val="21"/>
              </w:rPr>
              <w:t>持股比例 </w:t>
            </w:r>
          </w:p>
        </w:tc>
        <w:tc>
          <w:tcPr>
            <w:tcW w:w="568" w:type="dxa"/>
          </w:tcPr>
          <w:p>
            <w:pPr>
              <w:pStyle w:val="TableParagraph"/>
              <w:spacing w:before="0"/>
              <w:rPr>
                <w:sz w:val="20"/>
              </w:rPr>
            </w:pPr>
          </w:p>
          <w:p>
            <w:pPr>
              <w:pStyle w:val="TableParagraph"/>
              <w:spacing w:before="8"/>
              <w:rPr>
                <w:sz w:val="22"/>
              </w:rPr>
            </w:pPr>
          </w:p>
          <w:p>
            <w:pPr>
              <w:pStyle w:val="TableParagraph"/>
              <w:spacing w:line="242" w:lineRule="auto" w:before="0"/>
              <w:ind w:left="181" w:right="57"/>
              <w:jc w:val="both"/>
              <w:rPr>
                <w:sz w:val="21"/>
              </w:rPr>
            </w:pPr>
            <w:r>
              <w:rPr>
                <w:sz w:val="21"/>
              </w:rPr>
              <w:t>是否并表 </w:t>
            </w:r>
          </w:p>
        </w:tc>
        <w:tc>
          <w:tcPr>
            <w:tcW w:w="810" w:type="dxa"/>
          </w:tcPr>
          <w:p>
            <w:pPr>
              <w:pStyle w:val="TableParagraph"/>
              <w:spacing w:before="0"/>
              <w:rPr>
                <w:sz w:val="20"/>
              </w:rPr>
            </w:pPr>
          </w:p>
          <w:p>
            <w:pPr>
              <w:pStyle w:val="TableParagraph"/>
              <w:spacing w:before="8"/>
              <w:rPr>
                <w:sz w:val="22"/>
              </w:rPr>
            </w:pPr>
          </w:p>
          <w:p>
            <w:pPr>
              <w:pStyle w:val="TableParagraph"/>
              <w:spacing w:line="244" w:lineRule="auto" w:before="0"/>
              <w:ind w:left="199" w:right="176"/>
              <w:rPr>
                <w:sz w:val="21"/>
              </w:rPr>
            </w:pPr>
            <w:r>
              <w:rPr>
                <w:spacing w:val="-1"/>
                <w:sz w:val="21"/>
              </w:rPr>
              <w:t>报表</w:t>
            </w:r>
            <w:r>
              <w:rPr>
                <w:spacing w:val="-8"/>
                <w:sz w:val="21"/>
              </w:rPr>
              <w:t>科目</w:t>
            </w:r>
          </w:p>
          <w:p>
            <w:pPr>
              <w:pStyle w:val="TableParagraph"/>
              <w:spacing w:line="244" w:lineRule="auto" w:before="0"/>
              <w:ind w:left="113" w:right="-15" w:firstLine="86"/>
              <w:rPr>
                <w:sz w:val="21"/>
              </w:rPr>
            </w:pPr>
            <w:r>
              <w:rPr>
                <w:sz w:val="21"/>
              </w:rPr>
              <w:t>（如</w:t>
            </w:r>
            <w:r>
              <w:rPr>
                <w:spacing w:val="-12"/>
                <w:sz w:val="21"/>
              </w:rPr>
              <w:t>适用）</w:t>
            </w:r>
            <w:r>
              <w:rPr>
                <w:sz w:val="21"/>
              </w:rPr>
              <w:t> </w:t>
            </w:r>
          </w:p>
        </w:tc>
        <w:tc>
          <w:tcPr>
            <w:tcW w:w="740"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line="242" w:lineRule="auto"/>
              <w:ind w:left="167" w:right="35"/>
              <w:rPr>
                <w:sz w:val="21"/>
              </w:rPr>
            </w:pPr>
            <w:r>
              <w:rPr>
                <w:sz w:val="21"/>
              </w:rPr>
              <w:t>资金来源 </w:t>
            </w:r>
          </w:p>
        </w:tc>
        <w:tc>
          <w:tcPr>
            <w:tcW w:w="800" w:type="dxa"/>
          </w:tcPr>
          <w:p>
            <w:pPr>
              <w:pStyle w:val="TableParagraph"/>
              <w:spacing w:before="0"/>
              <w:rPr>
                <w:sz w:val="20"/>
              </w:rPr>
            </w:pPr>
          </w:p>
          <w:p>
            <w:pPr>
              <w:pStyle w:val="TableParagraph"/>
              <w:spacing w:before="0"/>
              <w:rPr>
                <w:sz w:val="20"/>
              </w:rPr>
            </w:pPr>
          </w:p>
          <w:p>
            <w:pPr>
              <w:pStyle w:val="TableParagraph"/>
              <w:spacing w:line="242" w:lineRule="auto" w:before="170"/>
              <w:ind w:left="115" w:right="-29" w:firstLine="81"/>
              <w:rPr>
                <w:sz w:val="21"/>
              </w:rPr>
            </w:pPr>
            <w:r>
              <w:rPr>
                <w:sz w:val="21"/>
              </w:rPr>
              <w:t>合作方（如适用） </w:t>
            </w:r>
          </w:p>
        </w:tc>
        <w:tc>
          <w:tcPr>
            <w:tcW w:w="800" w:type="dxa"/>
          </w:tcPr>
          <w:p>
            <w:pPr>
              <w:pStyle w:val="TableParagraph"/>
              <w:spacing w:before="0"/>
              <w:rPr>
                <w:sz w:val="20"/>
              </w:rPr>
            </w:pPr>
          </w:p>
          <w:p>
            <w:pPr>
              <w:pStyle w:val="TableParagraph"/>
              <w:spacing w:before="8"/>
              <w:rPr>
                <w:sz w:val="22"/>
              </w:rPr>
            </w:pPr>
          </w:p>
          <w:p>
            <w:pPr>
              <w:pStyle w:val="TableParagraph"/>
              <w:spacing w:line="244" w:lineRule="auto" w:before="0"/>
              <w:ind w:left="199" w:right="166"/>
              <w:rPr>
                <w:sz w:val="21"/>
              </w:rPr>
            </w:pPr>
            <w:r>
              <w:rPr>
                <w:spacing w:val="-1"/>
                <w:sz w:val="21"/>
              </w:rPr>
              <w:t>投资</w:t>
            </w:r>
            <w:r>
              <w:rPr>
                <w:spacing w:val="-8"/>
                <w:sz w:val="21"/>
              </w:rPr>
              <w:t>期限</w:t>
            </w:r>
          </w:p>
          <w:p>
            <w:pPr>
              <w:pStyle w:val="TableParagraph"/>
              <w:spacing w:line="244" w:lineRule="auto" w:before="0"/>
              <w:ind w:left="199" w:right="64"/>
              <w:rPr>
                <w:sz w:val="21"/>
              </w:rPr>
            </w:pPr>
            <w:r>
              <w:rPr>
                <w:sz w:val="21"/>
              </w:rPr>
              <w:t>（如</w:t>
            </w:r>
            <w:r>
              <w:rPr>
                <w:spacing w:val="-1"/>
                <w:sz w:val="21"/>
              </w:rPr>
              <w:t>有</w:t>
            </w:r>
            <w:r>
              <w:rPr>
                <w:sz w:val="21"/>
              </w:rPr>
              <w:t>） </w:t>
            </w:r>
          </w:p>
        </w:tc>
        <w:tc>
          <w:tcPr>
            <w:tcW w:w="730" w:type="dxa"/>
          </w:tcPr>
          <w:p>
            <w:pPr>
              <w:pStyle w:val="TableParagraph"/>
              <w:spacing w:line="242" w:lineRule="auto" w:before="137"/>
              <w:ind w:left="167" w:right="128"/>
              <w:jc w:val="both"/>
              <w:rPr>
                <w:sz w:val="21"/>
              </w:rPr>
            </w:pPr>
            <w:r>
              <w:rPr>
                <w:spacing w:val="-1"/>
                <w:sz w:val="21"/>
              </w:rPr>
              <w:t>截至资产负债表日的进展情</w:t>
            </w:r>
            <w:r>
              <w:rPr>
                <w:sz w:val="21"/>
              </w:rPr>
              <w:t>况 </w:t>
            </w:r>
          </w:p>
        </w:tc>
        <w:tc>
          <w:tcPr>
            <w:tcW w:w="797" w:type="dxa"/>
          </w:tcPr>
          <w:p>
            <w:pPr>
              <w:pStyle w:val="TableParagraph"/>
              <w:spacing w:before="0"/>
              <w:rPr>
                <w:sz w:val="20"/>
              </w:rPr>
            </w:pPr>
          </w:p>
          <w:p>
            <w:pPr>
              <w:pStyle w:val="TableParagraph"/>
              <w:spacing w:before="8"/>
              <w:rPr>
                <w:sz w:val="22"/>
              </w:rPr>
            </w:pPr>
          </w:p>
          <w:p>
            <w:pPr>
              <w:pStyle w:val="TableParagraph"/>
              <w:spacing w:line="244" w:lineRule="auto" w:before="0"/>
              <w:ind w:left="203" w:right="159"/>
              <w:rPr>
                <w:sz w:val="21"/>
              </w:rPr>
            </w:pPr>
            <w:r>
              <w:rPr>
                <w:spacing w:val="-1"/>
                <w:sz w:val="21"/>
              </w:rPr>
              <w:t>预计</w:t>
            </w:r>
            <w:r>
              <w:rPr>
                <w:spacing w:val="-8"/>
                <w:sz w:val="21"/>
              </w:rPr>
              <w:t>收益</w:t>
            </w:r>
          </w:p>
          <w:p>
            <w:pPr>
              <w:pStyle w:val="TableParagraph"/>
              <w:spacing w:line="244" w:lineRule="auto" w:before="0"/>
              <w:ind w:left="203" w:right="56"/>
              <w:rPr>
                <w:sz w:val="21"/>
              </w:rPr>
            </w:pPr>
            <w:r>
              <w:rPr>
                <w:sz w:val="21"/>
              </w:rPr>
              <w:t>（如</w:t>
            </w:r>
            <w:r>
              <w:rPr>
                <w:spacing w:val="-1"/>
                <w:sz w:val="21"/>
              </w:rPr>
              <w:t>有</w:t>
            </w:r>
            <w:r>
              <w:rPr>
                <w:sz w:val="21"/>
              </w:rPr>
              <w:t>） </w:t>
            </w:r>
          </w:p>
        </w:tc>
        <w:tc>
          <w:tcPr>
            <w:tcW w:w="730" w:type="dxa"/>
          </w:tcPr>
          <w:p>
            <w:pPr>
              <w:pStyle w:val="TableParagraph"/>
              <w:spacing w:before="0"/>
              <w:rPr>
                <w:sz w:val="20"/>
              </w:rPr>
            </w:pPr>
          </w:p>
          <w:p>
            <w:pPr>
              <w:pStyle w:val="TableParagraph"/>
              <w:spacing w:before="0"/>
              <w:rPr>
                <w:sz w:val="20"/>
              </w:rPr>
            </w:pPr>
          </w:p>
          <w:p>
            <w:pPr>
              <w:pStyle w:val="TableParagraph"/>
              <w:spacing w:line="242" w:lineRule="auto" w:before="170"/>
              <w:ind w:left="171" w:right="20"/>
              <w:jc w:val="both"/>
              <w:rPr>
                <w:sz w:val="21"/>
              </w:rPr>
            </w:pPr>
            <w:r>
              <w:rPr>
                <w:sz w:val="21"/>
              </w:rPr>
              <w:t>本期损益影响 </w:t>
            </w:r>
          </w:p>
        </w:tc>
        <w:tc>
          <w:tcPr>
            <w:tcW w:w="567" w:type="dxa"/>
          </w:tcPr>
          <w:p>
            <w:pPr>
              <w:pStyle w:val="TableParagraph"/>
              <w:spacing w:before="0"/>
              <w:rPr>
                <w:sz w:val="20"/>
              </w:rPr>
            </w:pPr>
          </w:p>
          <w:p>
            <w:pPr>
              <w:pStyle w:val="TableParagraph"/>
              <w:spacing w:before="8"/>
              <w:rPr>
                <w:sz w:val="22"/>
              </w:rPr>
            </w:pPr>
          </w:p>
          <w:p>
            <w:pPr>
              <w:pStyle w:val="TableParagraph"/>
              <w:spacing w:line="242" w:lineRule="auto" w:before="0"/>
              <w:ind w:left="195" w:right="42"/>
              <w:jc w:val="both"/>
              <w:rPr>
                <w:sz w:val="21"/>
              </w:rPr>
            </w:pPr>
            <w:r>
              <w:rPr>
                <w:sz w:val="21"/>
              </w:rPr>
              <w:t>是否涉诉 </w:t>
            </w:r>
          </w:p>
        </w:tc>
        <w:tc>
          <w:tcPr>
            <w:tcW w:w="761" w:type="dxa"/>
          </w:tcPr>
          <w:p>
            <w:pPr>
              <w:pStyle w:val="TableParagraph"/>
              <w:spacing w:before="0"/>
              <w:rPr>
                <w:sz w:val="20"/>
              </w:rPr>
            </w:pPr>
          </w:p>
          <w:p>
            <w:pPr>
              <w:pStyle w:val="TableParagraph"/>
              <w:spacing w:before="8"/>
              <w:rPr>
                <w:sz w:val="22"/>
              </w:rPr>
            </w:pPr>
          </w:p>
          <w:p>
            <w:pPr>
              <w:pStyle w:val="TableParagraph"/>
              <w:spacing w:line="244" w:lineRule="auto" w:before="0"/>
              <w:ind w:left="190" w:right="136"/>
              <w:rPr>
                <w:sz w:val="21"/>
              </w:rPr>
            </w:pPr>
            <w:r>
              <w:rPr>
                <w:spacing w:val="-1"/>
                <w:sz w:val="21"/>
              </w:rPr>
              <w:t>披露</w:t>
            </w:r>
            <w:r>
              <w:rPr>
                <w:spacing w:val="-8"/>
                <w:sz w:val="21"/>
              </w:rPr>
              <w:t>日期</w:t>
            </w:r>
          </w:p>
          <w:p>
            <w:pPr>
              <w:pStyle w:val="TableParagraph"/>
              <w:spacing w:line="244" w:lineRule="auto" w:before="0"/>
              <w:ind w:left="190" w:right="34"/>
              <w:rPr>
                <w:sz w:val="21"/>
              </w:rPr>
            </w:pPr>
            <w:r>
              <w:rPr>
                <w:sz w:val="21"/>
              </w:rPr>
              <w:t>（如</w:t>
            </w:r>
            <w:r>
              <w:rPr>
                <w:spacing w:val="-1"/>
                <w:sz w:val="21"/>
              </w:rPr>
              <w:t>有</w:t>
            </w:r>
            <w:r>
              <w:rPr>
                <w:sz w:val="21"/>
              </w:rPr>
              <w:t>） </w:t>
            </w:r>
          </w:p>
        </w:tc>
        <w:tc>
          <w:tcPr>
            <w:tcW w:w="189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30" w:right="-44"/>
              <w:rPr>
                <w:sz w:val="21"/>
              </w:rPr>
            </w:pPr>
            <w:r>
              <w:rPr>
                <w:spacing w:val="-1"/>
                <w:sz w:val="21"/>
              </w:rPr>
              <w:t>披露索引</w:t>
            </w:r>
            <w:r>
              <w:rPr>
                <w:sz w:val="21"/>
              </w:rPr>
              <w:t>（如有） </w:t>
            </w:r>
          </w:p>
        </w:tc>
      </w:tr>
    </w:tbl>
    <w:p>
      <w:pPr>
        <w:spacing w:after="0"/>
        <w:rPr>
          <w:sz w:val="21"/>
        </w:rPr>
        <w:sectPr>
          <w:headerReference w:type="default" r:id="rId17"/>
          <w:footerReference w:type="default" r:id="rId18"/>
          <w:pgSz w:w="16840" w:h="11910" w:orient="landscape"/>
          <w:pgMar w:header="880" w:footer="1195" w:top="1180" w:bottom="1380" w:left="1220" w:right="1120"/>
        </w:sectPr>
      </w:pPr>
    </w:p>
    <w:p>
      <w:pPr>
        <w:pStyle w:val="BodyText"/>
        <w:ind w:left="0"/>
        <w:rPr>
          <w:sz w:val="20"/>
        </w:rPr>
      </w:pPr>
    </w:p>
    <w:p>
      <w:pPr>
        <w:pStyle w:val="BodyText"/>
        <w:spacing w:before="2"/>
        <w:ind w:left="0"/>
        <w:rPr>
          <w:sz w:val="28"/>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0"/>
        <w:gridCol w:w="722"/>
        <w:gridCol w:w="580"/>
        <w:gridCol w:w="870"/>
        <w:gridCol w:w="1370"/>
        <w:gridCol w:w="789"/>
        <w:gridCol w:w="568"/>
        <w:gridCol w:w="810"/>
        <w:gridCol w:w="740"/>
        <w:gridCol w:w="800"/>
        <w:gridCol w:w="800"/>
        <w:gridCol w:w="730"/>
        <w:gridCol w:w="797"/>
        <w:gridCol w:w="730"/>
        <w:gridCol w:w="567"/>
        <w:gridCol w:w="761"/>
        <w:gridCol w:w="1894"/>
      </w:tblGrid>
      <w:tr>
        <w:trPr>
          <w:trHeight w:val="544" w:hRule="atLeast"/>
        </w:trPr>
        <w:tc>
          <w:tcPr>
            <w:tcW w:w="720" w:type="dxa"/>
          </w:tcPr>
          <w:p>
            <w:pPr>
              <w:pStyle w:val="TableParagraph"/>
              <w:spacing w:before="0"/>
              <w:rPr>
                <w:rFonts w:ascii="Times New Roman"/>
                <w:sz w:val="20"/>
              </w:rPr>
            </w:pPr>
          </w:p>
        </w:tc>
        <w:tc>
          <w:tcPr>
            <w:tcW w:w="722" w:type="dxa"/>
          </w:tcPr>
          <w:p>
            <w:pPr>
              <w:pStyle w:val="TableParagraph"/>
              <w:spacing w:before="0"/>
              <w:rPr>
                <w:rFonts w:ascii="Times New Roman"/>
                <w:sz w:val="20"/>
              </w:rPr>
            </w:pPr>
          </w:p>
        </w:tc>
        <w:tc>
          <w:tcPr>
            <w:tcW w:w="580" w:type="dxa"/>
          </w:tcPr>
          <w:p>
            <w:pPr>
              <w:pStyle w:val="TableParagraph"/>
              <w:ind w:left="185"/>
              <w:rPr>
                <w:sz w:val="21"/>
              </w:rPr>
            </w:pPr>
            <w:r>
              <w:rPr>
                <w:w w:val="100"/>
                <w:sz w:val="21"/>
              </w:rPr>
              <w:t>业</w:t>
            </w:r>
          </w:p>
          <w:p>
            <w:pPr>
              <w:pStyle w:val="TableParagraph"/>
              <w:spacing w:line="252" w:lineRule="exact" w:before="2"/>
              <w:ind w:left="185"/>
              <w:rPr>
                <w:sz w:val="21"/>
              </w:rPr>
            </w:pPr>
            <w:r>
              <w:rPr>
                <w:sz w:val="21"/>
              </w:rPr>
              <w:t>务 </w:t>
            </w:r>
          </w:p>
        </w:tc>
        <w:tc>
          <w:tcPr>
            <w:tcW w:w="870" w:type="dxa"/>
          </w:tcPr>
          <w:p>
            <w:pPr>
              <w:pStyle w:val="TableParagraph"/>
              <w:spacing w:before="0"/>
              <w:rPr>
                <w:rFonts w:ascii="Times New Roman"/>
                <w:sz w:val="20"/>
              </w:rPr>
            </w:pPr>
          </w:p>
        </w:tc>
        <w:tc>
          <w:tcPr>
            <w:tcW w:w="1370" w:type="dxa"/>
          </w:tcPr>
          <w:p>
            <w:pPr>
              <w:pStyle w:val="TableParagraph"/>
              <w:spacing w:before="0"/>
              <w:rPr>
                <w:rFonts w:ascii="Times New Roman"/>
                <w:sz w:val="20"/>
              </w:rPr>
            </w:pPr>
          </w:p>
        </w:tc>
        <w:tc>
          <w:tcPr>
            <w:tcW w:w="789" w:type="dxa"/>
          </w:tcPr>
          <w:p>
            <w:pPr>
              <w:pStyle w:val="TableParagraph"/>
              <w:spacing w:before="0"/>
              <w:rPr>
                <w:rFonts w:ascii="Times New Roman"/>
                <w:sz w:val="20"/>
              </w:rPr>
            </w:pPr>
          </w:p>
        </w:tc>
        <w:tc>
          <w:tcPr>
            <w:tcW w:w="568" w:type="dxa"/>
          </w:tcPr>
          <w:p>
            <w:pPr>
              <w:pStyle w:val="TableParagraph"/>
              <w:spacing w:before="0"/>
              <w:rPr>
                <w:rFonts w:ascii="Times New Roman"/>
                <w:sz w:val="20"/>
              </w:rPr>
            </w:pPr>
          </w:p>
        </w:tc>
        <w:tc>
          <w:tcPr>
            <w:tcW w:w="810" w:type="dxa"/>
          </w:tcPr>
          <w:p>
            <w:pPr>
              <w:pStyle w:val="TableParagraph"/>
              <w:spacing w:before="0"/>
              <w:rPr>
                <w:rFonts w:ascii="Times New Roman"/>
                <w:sz w:val="20"/>
              </w:rPr>
            </w:pPr>
          </w:p>
        </w:tc>
        <w:tc>
          <w:tcPr>
            <w:tcW w:w="740" w:type="dxa"/>
          </w:tcPr>
          <w:p>
            <w:pPr>
              <w:pStyle w:val="TableParagraph"/>
              <w:spacing w:before="0"/>
              <w:rPr>
                <w:rFonts w:ascii="Times New Roman"/>
                <w:sz w:val="20"/>
              </w:rPr>
            </w:pPr>
          </w:p>
        </w:tc>
        <w:tc>
          <w:tcPr>
            <w:tcW w:w="800" w:type="dxa"/>
          </w:tcPr>
          <w:p>
            <w:pPr>
              <w:pStyle w:val="TableParagraph"/>
              <w:spacing w:before="0"/>
              <w:rPr>
                <w:rFonts w:ascii="Times New Roman"/>
                <w:sz w:val="20"/>
              </w:rPr>
            </w:pPr>
          </w:p>
        </w:tc>
        <w:tc>
          <w:tcPr>
            <w:tcW w:w="800" w:type="dxa"/>
          </w:tcPr>
          <w:p>
            <w:pPr>
              <w:pStyle w:val="TableParagraph"/>
              <w:spacing w:before="0"/>
              <w:rPr>
                <w:rFonts w:ascii="Times New Roman"/>
                <w:sz w:val="20"/>
              </w:rPr>
            </w:pPr>
          </w:p>
        </w:tc>
        <w:tc>
          <w:tcPr>
            <w:tcW w:w="730" w:type="dxa"/>
          </w:tcPr>
          <w:p>
            <w:pPr>
              <w:pStyle w:val="TableParagraph"/>
              <w:spacing w:before="0"/>
              <w:rPr>
                <w:rFonts w:ascii="Times New Roman"/>
                <w:sz w:val="20"/>
              </w:rPr>
            </w:pPr>
          </w:p>
        </w:tc>
        <w:tc>
          <w:tcPr>
            <w:tcW w:w="797" w:type="dxa"/>
          </w:tcPr>
          <w:p>
            <w:pPr>
              <w:pStyle w:val="TableParagraph"/>
              <w:spacing w:before="0"/>
              <w:rPr>
                <w:rFonts w:ascii="Times New Roman"/>
                <w:sz w:val="20"/>
              </w:rPr>
            </w:pPr>
          </w:p>
        </w:tc>
        <w:tc>
          <w:tcPr>
            <w:tcW w:w="730" w:type="dxa"/>
          </w:tcPr>
          <w:p>
            <w:pPr>
              <w:pStyle w:val="TableParagraph"/>
              <w:spacing w:before="0"/>
              <w:rPr>
                <w:rFonts w:ascii="Times New Roman"/>
                <w:sz w:val="20"/>
              </w:rPr>
            </w:pPr>
          </w:p>
        </w:tc>
        <w:tc>
          <w:tcPr>
            <w:tcW w:w="567" w:type="dxa"/>
          </w:tcPr>
          <w:p>
            <w:pPr>
              <w:pStyle w:val="TableParagraph"/>
              <w:spacing w:before="0"/>
              <w:rPr>
                <w:rFonts w:ascii="Times New Roman"/>
                <w:sz w:val="20"/>
              </w:rPr>
            </w:pPr>
          </w:p>
        </w:tc>
        <w:tc>
          <w:tcPr>
            <w:tcW w:w="761" w:type="dxa"/>
          </w:tcPr>
          <w:p>
            <w:pPr>
              <w:pStyle w:val="TableParagraph"/>
              <w:spacing w:before="0"/>
              <w:rPr>
                <w:rFonts w:ascii="Times New Roman"/>
                <w:sz w:val="20"/>
              </w:rPr>
            </w:pPr>
          </w:p>
        </w:tc>
        <w:tc>
          <w:tcPr>
            <w:tcW w:w="1894" w:type="dxa"/>
          </w:tcPr>
          <w:p>
            <w:pPr>
              <w:pStyle w:val="TableParagraph"/>
              <w:spacing w:before="0"/>
              <w:rPr>
                <w:rFonts w:ascii="Times New Roman"/>
                <w:sz w:val="20"/>
              </w:rPr>
            </w:pPr>
          </w:p>
        </w:tc>
      </w:tr>
      <w:tr>
        <w:trPr>
          <w:trHeight w:val="1360" w:hRule="atLeast"/>
        </w:trPr>
        <w:tc>
          <w:tcPr>
            <w:tcW w:w="720" w:type="dxa"/>
          </w:tcPr>
          <w:p>
            <w:pPr>
              <w:pStyle w:val="TableParagraph"/>
              <w:spacing w:line="244" w:lineRule="auto"/>
              <w:ind w:left="107" w:right="74"/>
              <w:rPr>
                <w:sz w:val="21"/>
              </w:rPr>
            </w:pPr>
            <w:r>
              <w:rPr>
                <w:sz w:val="21"/>
              </w:rPr>
              <w:t>珠海华正 </w:t>
            </w:r>
          </w:p>
        </w:tc>
        <w:tc>
          <w:tcPr>
            <w:tcW w:w="722" w:type="dxa"/>
          </w:tcPr>
          <w:p>
            <w:pPr>
              <w:pStyle w:val="TableParagraph"/>
              <w:spacing w:line="242" w:lineRule="auto"/>
              <w:ind w:left="108" w:right="76"/>
              <w:jc w:val="both"/>
              <w:rPr>
                <w:sz w:val="21"/>
              </w:rPr>
            </w:pPr>
            <w:r>
              <w:rPr>
                <w:sz w:val="21"/>
              </w:rPr>
              <w:t>覆铜板生产及销售 </w:t>
            </w:r>
          </w:p>
        </w:tc>
        <w:tc>
          <w:tcPr>
            <w:tcW w:w="580" w:type="dxa"/>
          </w:tcPr>
          <w:p>
            <w:pPr>
              <w:pStyle w:val="TableParagraph"/>
              <w:ind w:right="142"/>
              <w:jc w:val="right"/>
              <w:rPr>
                <w:sz w:val="21"/>
              </w:rPr>
            </w:pPr>
            <w:r>
              <w:rPr>
                <w:sz w:val="21"/>
              </w:rPr>
              <w:t>否 </w:t>
            </w:r>
          </w:p>
        </w:tc>
        <w:tc>
          <w:tcPr>
            <w:tcW w:w="870" w:type="dxa"/>
          </w:tcPr>
          <w:p>
            <w:pPr>
              <w:pStyle w:val="TableParagraph"/>
              <w:ind w:right="224"/>
              <w:jc w:val="right"/>
              <w:rPr>
                <w:sz w:val="21"/>
              </w:rPr>
            </w:pPr>
            <w:r>
              <w:rPr>
                <w:sz w:val="21"/>
              </w:rPr>
              <w:t>增资 </w:t>
            </w:r>
          </w:p>
        </w:tc>
        <w:tc>
          <w:tcPr>
            <w:tcW w:w="1370" w:type="dxa"/>
          </w:tcPr>
          <w:p>
            <w:pPr>
              <w:pStyle w:val="TableParagraph"/>
              <w:ind w:right="-15"/>
              <w:jc w:val="right"/>
              <w:rPr>
                <w:sz w:val="21"/>
              </w:rPr>
            </w:pPr>
            <w:r>
              <w:rPr>
                <w:sz w:val="21"/>
              </w:rPr>
              <w:t>130,000,000 </w:t>
            </w:r>
          </w:p>
        </w:tc>
        <w:tc>
          <w:tcPr>
            <w:tcW w:w="789" w:type="dxa"/>
          </w:tcPr>
          <w:p>
            <w:pPr>
              <w:pStyle w:val="TableParagraph"/>
              <w:ind w:left="111"/>
              <w:rPr>
                <w:sz w:val="21"/>
              </w:rPr>
            </w:pPr>
            <w:r>
              <w:rPr>
                <w:sz w:val="21"/>
              </w:rPr>
              <w:t>100% </w:t>
            </w:r>
          </w:p>
        </w:tc>
        <w:tc>
          <w:tcPr>
            <w:tcW w:w="568" w:type="dxa"/>
          </w:tcPr>
          <w:p>
            <w:pPr>
              <w:pStyle w:val="TableParagraph"/>
              <w:ind w:right="128"/>
              <w:jc w:val="right"/>
              <w:rPr>
                <w:sz w:val="21"/>
              </w:rPr>
            </w:pPr>
            <w:r>
              <w:rPr>
                <w:sz w:val="21"/>
              </w:rPr>
              <w:t>是 </w:t>
            </w:r>
          </w:p>
        </w:tc>
        <w:tc>
          <w:tcPr>
            <w:tcW w:w="810" w:type="dxa"/>
          </w:tcPr>
          <w:p>
            <w:pPr>
              <w:pStyle w:val="TableParagraph"/>
              <w:ind w:left="113"/>
              <w:rPr>
                <w:sz w:val="21"/>
              </w:rPr>
            </w:pPr>
            <w:r>
              <w:rPr>
                <w:w w:val="100"/>
                <w:sz w:val="21"/>
              </w:rPr>
              <w:t> </w:t>
            </w:r>
          </w:p>
        </w:tc>
        <w:tc>
          <w:tcPr>
            <w:tcW w:w="740" w:type="dxa"/>
          </w:tcPr>
          <w:p>
            <w:pPr>
              <w:pStyle w:val="TableParagraph"/>
              <w:spacing w:line="244" w:lineRule="auto"/>
              <w:ind w:left="114" w:right="88"/>
              <w:rPr>
                <w:sz w:val="21"/>
              </w:rPr>
            </w:pPr>
            <w:r>
              <w:rPr>
                <w:sz w:val="21"/>
              </w:rPr>
              <w:t>自有资金 </w:t>
            </w:r>
          </w:p>
        </w:tc>
        <w:tc>
          <w:tcPr>
            <w:tcW w:w="800" w:type="dxa"/>
          </w:tcPr>
          <w:p>
            <w:pPr>
              <w:pStyle w:val="TableParagraph"/>
              <w:spacing w:line="244" w:lineRule="auto"/>
              <w:ind w:left="115" w:right="249"/>
              <w:rPr>
                <w:sz w:val="21"/>
              </w:rPr>
            </w:pPr>
            <w:r>
              <w:rPr>
                <w:spacing w:val="-1"/>
                <w:sz w:val="21"/>
              </w:rPr>
              <w:t>不适</w:t>
            </w:r>
            <w:r>
              <w:rPr>
                <w:sz w:val="21"/>
              </w:rPr>
              <w:t>用 </w:t>
            </w:r>
          </w:p>
        </w:tc>
        <w:tc>
          <w:tcPr>
            <w:tcW w:w="800" w:type="dxa"/>
          </w:tcPr>
          <w:p>
            <w:pPr>
              <w:pStyle w:val="TableParagraph"/>
              <w:ind w:left="117"/>
              <w:rPr>
                <w:sz w:val="21"/>
              </w:rPr>
            </w:pPr>
            <w:r>
              <w:rPr>
                <w:w w:val="100"/>
                <w:sz w:val="21"/>
              </w:rPr>
              <w:t> </w:t>
            </w:r>
          </w:p>
        </w:tc>
        <w:tc>
          <w:tcPr>
            <w:tcW w:w="730" w:type="dxa"/>
          </w:tcPr>
          <w:p>
            <w:pPr>
              <w:pStyle w:val="TableParagraph"/>
              <w:ind w:left="119"/>
              <w:rPr>
                <w:sz w:val="21"/>
              </w:rPr>
            </w:pPr>
            <w:r>
              <w:rPr>
                <w:w w:val="100"/>
                <w:sz w:val="21"/>
              </w:rPr>
              <w:t> </w:t>
            </w:r>
          </w:p>
        </w:tc>
        <w:tc>
          <w:tcPr>
            <w:tcW w:w="797" w:type="dxa"/>
          </w:tcPr>
          <w:p>
            <w:pPr>
              <w:pStyle w:val="TableParagraph"/>
              <w:ind w:right="-29"/>
              <w:jc w:val="right"/>
              <w:rPr>
                <w:sz w:val="21"/>
              </w:rPr>
            </w:pPr>
            <w:r>
              <w:rPr>
                <w:w w:val="100"/>
                <w:sz w:val="21"/>
              </w:rPr>
              <w:t> </w:t>
            </w:r>
          </w:p>
        </w:tc>
        <w:tc>
          <w:tcPr>
            <w:tcW w:w="730" w:type="dxa"/>
          </w:tcPr>
          <w:p>
            <w:pPr>
              <w:pStyle w:val="TableParagraph"/>
              <w:ind w:right="-29"/>
              <w:jc w:val="right"/>
              <w:rPr>
                <w:sz w:val="21"/>
              </w:rPr>
            </w:pPr>
            <w:r>
              <w:rPr>
                <w:w w:val="100"/>
                <w:sz w:val="21"/>
              </w:rPr>
              <w:t> </w:t>
            </w:r>
          </w:p>
        </w:tc>
        <w:tc>
          <w:tcPr>
            <w:tcW w:w="567" w:type="dxa"/>
          </w:tcPr>
          <w:p>
            <w:pPr>
              <w:pStyle w:val="TableParagraph"/>
              <w:ind w:right="113"/>
              <w:jc w:val="right"/>
              <w:rPr>
                <w:sz w:val="21"/>
              </w:rPr>
            </w:pPr>
            <w:r>
              <w:rPr>
                <w:sz w:val="21"/>
              </w:rPr>
              <w:t>否 </w:t>
            </w:r>
          </w:p>
        </w:tc>
        <w:tc>
          <w:tcPr>
            <w:tcW w:w="761" w:type="dxa"/>
          </w:tcPr>
          <w:p>
            <w:pPr>
              <w:pStyle w:val="TableParagraph"/>
              <w:ind w:left="127"/>
              <w:rPr>
                <w:sz w:val="21"/>
              </w:rPr>
            </w:pPr>
            <w:r>
              <w:rPr>
                <w:sz w:val="21"/>
              </w:rPr>
              <w:t>2022</w:t>
            </w:r>
          </w:p>
          <w:p>
            <w:pPr>
              <w:pStyle w:val="TableParagraph"/>
              <w:spacing w:before="4"/>
              <w:ind w:left="127"/>
              <w:rPr>
                <w:sz w:val="21"/>
              </w:rPr>
            </w:pPr>
            <w:r>
              <w:rPr>
                <w:spacing w:val="-26"/>
                <w:sz w:val="21"/>
              </w:rPr>
              <w:t>年 </w:t>
            </w:r>
            <w:r>
              <w:rPr>
                <w:sz w:val="21"/>
              </w:rPr>
              <w:t>1</w:t>
            </w:r>
          </w:p>
          <w:p>
            <w:pPr>
              <w:pStyle w:val="TableParagraph"/>
              <w:spacing w:line="242" w:lineRule="auto" w:before="2"/>
              <w:ind w:left="127" w:right="251"/>
              <w:rPr>
                <w:sz w:val="21"/>
              </w:rPr>
            </w:pPr>
            <w:r>
              <w:rPr>
                <w:spacing w:val="-31"/>
                <w:sz w:val="21"/>
              </w:rPr>
              <w:t>月 </w:t>
            </w:r>
            <w:r>
              <w:rPr>
                <w:spacing w:val="-7"/>
                <w:sz w:val="21"/>
              </w:rPr>
              <w:t>8</w:t>
            </w:r>
            <w:r>
              <w:rPr>
                <w:spacing w:val="-102"/>
                <w:sz w:val="21"/>
              </w:rPr>
              <w:t> </w:t>
            </w:r>
            <w:r>
              <w:rPr>
                <w:sz w:val="21"/>
              </w:rPr>
              <w:t>日 </w:t>
            </w:r>
          </w:p>
        </w:tc>
        <w:tc>
          <w:tcPr>
            <w:tcW w:w="1894" w:type="dxa"/>
          </w:tcPr>
          <w:p>
            <w:pPr>
              <w:pStyle w:val="TableParagraph"/>
              <w:spacing w:line="242" w:lineRule="auto"/>
              <w:ind w:left="130" w:right="-44"/>
              <w:rPr>
                <w:sz w:val="21"/>
              </w:rPr>
            </w:pPr>
            <w:r>
              <w:rPr>
                <w:sz w:val="21"/>
              </w:rPr>
              <w:t>详见公司在上海证券交易所网站(www.sse.com.cn)</w:t>
            </w:r>
            <w:r>
              <w:rPr>
                <w:spacing w:val="1"/>
                <w:sz w:val="21"/>
              </w:rPr>
              <w:t> </w:t>
            </w:r>
            <w:r>
              <w:rPr>
                <w:sz w:val="21"/>
              </w:rPr>
              <w:t>及指定信息披露媒</w:t>
            </w:r>
          </w:p>
          <w:p>
            <w:pPr>
              <w:pStyle w:val="TableParagraph"/>
              <w:spacing w:line="250" w:lineRule="exact" w:before="2"/>
              <w:ind w:left="130"/>
              <w:rPr>
                <w:sz w:val="21"/>
              </w:rPr>
            </w:pPr>
            <w:r>
              <w:rPr>
                <w:spacing w:val="-1"/>
                <w:sz w:val="21"/>
              </w:rPr>
              <w:t>体上披露</w:t>
            </w:r>
            <w:r>
              <w:rPr>
                <w:sz w:val="21"/>
              </w:rPr>
              <w:t> </w:t>
            </w:r>
          </w:p>
        </w:tc>
      </w:tr>
      <w:tr>
        <w:trPr>
          <w:trHeight w:val="1363" w:hRule="atLeast"/>
        </w:trPr>
        <w:tc>
          <w:tcPr>
            <w:tcW w:w="720" w:type="dxa"/>
          </w:tcPr>
          <w:p>
            <w:pPr>
              <w:pStyle w:val="TableParagraph"/>
              <w:spacing w:line="242" w:lineRule="auto" w:before="4"/>
              <w:ind w:left="107" w:right="74"/>
              <w:rPr>
                <w:sz w:val="21"/>
              </w:rPr>
            </w:pPr>
            <w:r>
              <w:rPr>
                <w:sz w:val="21"/>
              </w:rPr>
              <w:t>珠海华正 </w:t>
            </w:r>
          </w:p>
        </w:tc>
        <w:tc>
          <w:tcPr>
            <w:tcW w:w="722" w:type="dxa"/>
          </w:tcPr>
          <w:p>
            <w:pPr>
              <w:pStyle w:val="TableParagraph"/>
              <w:spacing w:line="242" w:lineRule="auto" w:before="4"/>
              <w:ind w:left="108" w:right="76"/>
              <w:jc w:val="both"/>
              <w:rPr>
                <w:sz w:val="21"/>
              </w:rPr>
            </w:pPr>
            <w:r>
              <w:rPr>
                <w:sz w:val="21"/>
              </w:rPr>
              <w:t>覆铜板生产及销售 </w:t>
            </w:r>
          </w:p>
        </w:tc>
        <w:tc>
          <w:tcPr>
            <w:tcW w:w="580" w:type="dxa"/>
          </w:tcPr>
          <w:p>
            <w:pPr>
              <w:pStyle w:val="TableParagraph"/>
              <w:spacing w:before="4"/>
              <w:ind w:right="142"/>
              <w:jc w:val="right"/>
              <w:rPr>
                <w:sz w:val="21"/>
              </w:rPr>
            </w:pPr>
            <w:r>
              <w:rPr>
                <w:sz w:val="21"/>
              </w:rPr>
              <w:t>否 </w:t>
            </w:r>
          </w:p>
        </w:tc>
        <w:tc>
          <w:tcPr>
            <w:tcW w:w="870" w:type="dxa"/>
          </w:tcPr>
          <w:p>
            <w:pPr>
              <w:pStyle w:val="TableParagraph"/>
              <w:spacing w:before="4"/>
              <w:ind w:right="224"/>
              <w:jc w:val="right"/>
              <w:rPr>
                <w:sz w:val="21"/>
              </w:rPr>
            </w:pPr>
            <w:r>
              <w:rPr>
                <w:sz w:val="21"/>
              </w:rPr>
              <w:t>增资 </w:t>
            </w:r>
          </w:p>
        </w:tc>
        <w:tc>
          <w:tcPr>
            <w:tcW w:w="1370" w:type="dxa"/>
          </w:tcPr>
          <w:p>
            <w:pPr>
              <w:pStyle w:val="TableParagraph"/>
              <w:spacing w:before="4"/>
              <w:ind w:right="-15"/>
              <w:jc w:val="right"/>
              <w:rPr>
                <w:sz w:val="21"/>
              </w:rPr>
            </w:pPr>
            <w:r>
              <w:rPr>
                <w:sz w:val="21"/>
              </w:rPr>
              <w:t>400,000,000 </w:t>
            </w:r>
          </w:p>
        </w:tc>
        <w:tc>
          <w:tcPr>
            <w:tcW w:w="789" w:type="dxa"/>
          </w:tcPr>
          <w:p>
            <w:pPr>
              <w:pStyle w:val="TableParagraph"/>
              <w:spacing w:before="4"/>
              <w:ind w:left="111"/>
              <w:rPr>
                <w:sz w:val="21"/>
              </w:rPr>
            </w:pPr>
            <w:r>
              <w:rPr>
                <w:sz w:val="21"/>
              </w:rPr>
              <w:t>100% </w:t>
            </w:r>
          </w:p>
        </w:tc>
        <w:tc>
          <w:tcPr>
            <w:tcW w:w="568" w:type="dxa"/>
          </w:tcPr>
          <w:p>
            <w:pPr>
              <w:pStyle w:val="TableParagraph"/>
              <w:spacing w:before="4"/>
              <w:ind w:right="128"/>
              <w:jc w:val="right"/>
              <w:rPr>
                <w:sz w:val="21"/>
              </w:rPr>
            </w:pPr>
            <w:r>
              <w:rPr>
                <w:sz w:val="21"/>
              </w:rPr>
              <w:t>是 </w:t>
            </w:r>
          </w:p>
        </w:tc>
        <w:tc>
          <w:tcPr>
            <w:tcW w:w="810" w:type="dxa"/>
          </w:tcPr>
          <w:p>
            <w:pPr>
              <w:pStyle w:val="TableParagraph"/>
              <w:spacing w:before="4"/>
              <w:ind w:left="113"/>
              <w:rPr>
                <w:sz w:val="21"/>
              </w:rPr>
            </w:pPr>
            <w:r>
              <w:rPr>
                <w:w w:val="100"/>
                <w:sz w:val="21"/>
              </w:rPr>
              <w:t> </w:t>
            </w:r>
          </w:p>
        </w:tc>
        <w:tc>
          <w:tcPr>
            <w:tcW w:w="740" w:type="dxa"/>
          </w:tcPr>
          <w:p>
            <w:pPr>
              <w:pStyle w:val="TableParagraph"/>
              <w:spacing w:line="242" w:lineRule="auto" w:before="4"/>
              <w:ind w:left="114" w:right="191"/>
              <w:jc w:val="both"/>
              <w:rPr>
                <w:sz w:val="21"/>
              </w:rPr>
            </w:pPr>
            <w:r>
              <w:rPr>
                <w:spacing w:val="-1"/>
                <w:sz w:val="21"/>
              </w:rPr>
              <w:t>可转债募集资</w:t>
            </w:r>
            <w:r>
              <w:rPr>
                <w:sz w:val="21"/>
              </w:rPr>
              <w:t>金 </w:t>
            </w:r>
          </w:p>
        </w:tc>
        <w:tc>
          <w:tcPr>
            <w:tcW w:w="800" w:type="dxa"/>
          </w:tcPr>
          <w:p>
            <w:pPr>
              <w:pStyle w:val="TableParagraph"/>
              <w:spacing w:line="242" w:lineRule="auto" w:before="4"/>
              <w:ind w:left="115" w:right="249"/>
              <w:rPr>
                <w:sz w:val="21"/>
              </w:rPr>
            </w:pPr>
            <w:r>
              <w:rPr>
                <w:spacing w:val="-1"/>
                <w:sz w:val="21"/>
              </w:rPr>
              <w:t>不适</w:t>
            </w:r>
            <w:r>
              <w:rPr>
                <w:sz w:val="21"/>
              </w:rPr>
              <w:t>用 </w:t>
            </w:r>
          </w:p>
        </w:tc>
        <w:tc>
          <w:tcPr>
            <w:tcW w:w="800" w:type="dxa"/>
          </w:tcPr>
          <w:p>
            <w:pPr>
              <w:pStyle w:val="TableParagraph"/>
              <w:spacing w:before="4"/>
              <w:ind w:left="117"/>
              <w:rPr>
                <w:sz w:val="21"/>
              </w:rPr>
            </w:pPr>
            <w:r>
              <w:rPr>
                <w:w w:val="100"/>
                <w:sz w:val="21"/>
              </w:rPr>
              <w:t> </w:t>
            </w:r>
          </w:p>
        </w:tc>
        <w:tc>
          <w:tcPr>
            <w:tcW w:w="730" w:type="dxa"/>
          </w:tcPr>
          <w:p>
            <w:pPr>
              <w:pStyle w:val="TableParagraph"/>
              <w:spacing w:before="4"/>
              <w:ind w:left="119"/>
              <w:rPr>
                <w:sz w:val="21"/>
              </w:rPr>
            </w:pPr>
            <w:r>
              <w:rPr>
                <w:w w:val="100"/>
                <w:sz w:val="21"/>
              </w:rPr>
              <w:t> </w:t>
            </w:r>
          </w:p>
        </w:tc>
        <w:tc>
          <w:tcPr>
            <w:tcW w:w="797" w:type="dxa"/>
          </w:tcPr>
          <w:p>
            <w:pPr>
              <w:pStyle w:val="TableParagraph"/>
              <w:spacing w:before="4"/>
              <w:ind w:right="-29"/>
              <w:jc w:val="right"/>
              <w:rPr>
                <w:sz w:val="21"/>
              </w:rPr>
            </w:pPr>
            <w:r>
              <w:rPr>
                <w:w w:val="100"/>
                <w:sz w:val="21"/>
              </w:rPr>
              <w:t> </w:t>
            </w:r>
          </w:p>
        </w:tc>
        <w:tc>
          <w:tcPr>
            <w:tcW w:w="730" w:type="dxa"/>
          </w:tcPr>
          <w:p>
            <w:pPr>
              <w:pStyle w:val="TableParagraph"/>
              <w:spacing w:before="4"/>
              <w:ind w:right="-29"/>
              <w:jc w:val="right"/>
              <w:rPr>
                <w:sz w:val="21"/>
              </w:rPr>
            </w:pPr>
            <w:r>
              <w:rPr>
                <w:w w:val="100"/>
                <w:sz w:val="21"/>
              </w:rPr>
              <w:t> </w:t>
            </w:r>
          </w:p>
        </w:tc>
        <w:tc>
          <w:tcPr>
            <w:tcW w:w="567" w:type="dxa"/>
          </w:tcPr>
          <w:p>
            <w:pPr>
              <w:pStyle w:val="TableParagraph"/>
              <w:spacing w:before="4"/>
              <w:ind w:right="113"/>
              <w:jc w:val="right"/>
              <w:rPr>
                <w:sz w:val="21"/>
              </w:rPr>
            </w:pPr>
            <w:r>
              <w:rPr>
                <w:sz w:val="21"/>
              </w:rPr>
              <w:t>否 </w:t>
            </w:r>
          </w:p>
        </w:tc>
        <w:tc>
          <w:tcPr>
            <w:tcW w:w="761" w:type="dxa"/>
          </w:tcPr>
          <w:p>
            <w:pPr>
              <w:pStyle w:val="TableParagraph"/>
              <w:spacing w:before="4"/>
              <w:ind w:left="127"/>
              <w:rPr>
                <w:sz w:val="21"/>
              </w:rPr>
            </w:pPr>
            <w:r>
              <w:rPr>
                <w:sz w:val="21"/>
              </w:rPr>
              <w:t>2022</w:t>
            </w:r>
          </w:p>
          <w:p>
            <w:pPr>
              <w:pStyle w:val="TableParagraph"/>
              <w:spacing w:before="2"/>
              <w:ind w:left="127"/>
              <w:rPr>
                <w:sz w:val="21"/>
              </w:rPr>
            </w:pPr>
            <w:r>
              <w:rPr>
                <w:spacing w:val="-26"/>
                <w:sz w:val="21"/>
              </w:rPr>
              <w:t>年 </w:t>
            </w:r>
            <w:r>
              <w:rPr>
                <w:sz w:val="21"/>
              </w:rPr>
              <w:t>2</w:t>
            </w:r>
          </w:p>
          <w:p>
            <w:pPr>
              <w:pStyle w:val="TableParagraph"/>
              <w:spacing w:line="242" w:lineRule="auto" w:before="4"/>
              <w:ind w:left="127" w:right="145"/>
              <w:rPr>
                <w:sz w:val="21"/>
              </w:rPr>
            </w:pPr>
            <w:r>
              <w:rPr>
                <w:spacing w:val="-29"/>
                <w:sz w:val="21"/>
              </w:rPr>
              <w:t>月 </w:t>
            </w:r>
            <w:r>
              <w:rPr>
                <w:spacing w:val="-5"/>
                <w:sz w:val="21"/>
              </w:rPr>
              <w:t>25</w:t>
            </w:r>
            <w:r>
              <w:rPr>
                <w:spacing w:val="-102"/>
                <w:sz w:val="21"/>
              </w:rPr>
              <w:t> </w:t>
            </w:r>
            <w:r>
              <w:rPr>
                <w:sz w:val="21"/>
              </w:rPr>
              <w:t>日 </w:t>
            </w:r>
          </w:p>
        </w:tc>
        <w:tc>
          <w:tcPr>
            <w:tcW w:w="1894" w:type="dxa"/>
          </w:tcPr>
          <w:p>
            <w:pPr>
              <w:pStyle w:val="TableParagraph"/>
              <w:spacing w:line="242" w:lineRule="auto" w:before="4"/>
              <w:ind w:left="130" w:right="-44"/>
              <w:rPr>
                <w:sz w:val="21"/>
              </w:rPr>
            </w:pPr>
            <w:r>
              <w:rPr>
                <w:sz w:val="21"/>
              </w:rPr>
              <w:t>详见公司在上海证券交易所网站(www.sse.com.cn)</w:t>
            </w:r>
            <w:r>
              <w:rPr>
                <w:spacing w:val="1"/>
                <w:sz w:val="21"/>
              </w:rPr>
              <w:t> </w:t>
            </w:r>
            <w:r>
              <w:rPr>
                <w:sz w:val="21"/>
              </w:rPr>
              <w:t>及指定信息披露媒</w:t>
            </w:r>
          </w:p>
          <w:p>
            <w:pPr>
              <w:pStyle w:val="TableParagraph"/>
              <w:spacing w:line="252" w:lineRule="exact" w:before="0"/>
              <w:ind w:left="130"/>
              <w:rPr>
                <w:sz w:val="21"/>
              </w:rPr>
            </w:pPr>
            <w:r>
              <w:rPr>
                <w:spacing w:val="-1"/>
                <w:sz w:val="21"/>
              </w:rPr>
              <w:t>体上披露</w:t>
            </w:r>
            <w:r>
              <w:rPr>
                <w:sz w:val="21"/>
              </w:rPr>
              <w:t> </w:t>
            </w:r>
          </w:p>
        </w:tc>
      </w:tr>
      <w:tr>
        <w:trPr>
          <w:trHeight w:val="2179" w:hRule="atLeast"/>
        </w:trPr>
        <w:tc>
          <w:tcPr>
            <w:tcW w:w="720" w:type="dxa"/>
          </w:tcPr>
          <w:p>
            <w:pPr>
              <w:pStyle w:val="TableParagraph"/>
              <w:spacing w:line="244" w:lineRule="auto"/>
              <w:ind w:left="107" w:right="74"/>
              <w:rPr>
                <w:sz w:val="21"/>
              </w:rPr>
            </w:pPr>
            <w:r>
              <w:rPr>
                <w:sz w:val="21"/>
              </w:rPr>
              <w:t>中科华正 </w:t>
            </w:r>
          </w:p>
        </w:tc>
        <w:tc>
          <w:tcPr>
            <w:tcW w:w="722" w:type="dxa"/>
          </w:tcPr>
          <w:p>
            <w:pPr>
              <w:pStyle w:val="TableParagraph"/>
              <w:spacing w:line="242" w:lineRule="auto"/>
              <w:ind w:left="108" w:right="179"/>
              <w:jc w:val="both"/>
              <w:rPr>
                <w:sz w:val="21"/>
              </w:rPr>
            </w:pPr>
            <w:r>
              <w:rPr>
                <w:spacing w:val="-1"/>
                <w:sz w:val="21"/>
              </w:rPr>
              <w:t>半导体器件专用设备销</w:t>
            </w:r>
            <w:r>
              <w:rPr>
                <w:sz w:val="21"/>
              </w:rPr>
              <w:t>售 </w:t>
            </w:r>
          </w:p>
        </w:tc>
        <w:tc>
          <w:tcPr>
            <w:tcW w:w="580" w:type="dxa"/>
          </w:tcPr>
          <w:p>
            <w:pPr>
              <w:pStyle w:val="TableParagraph"/>
              <w:ind w:right="142"/>
              <w:jc w:val="right"/>
              <w:rPr>
                <w:sz w:val="21"/>
              </w:rPr>
            </w:pPr>
            <w:r>
              <w:rPr>
                <w:sz w:val="21"/>
              </w:rPr>
              <w:t>否 </w:t>
            </w:r>
          </w:p>
        </w:tc>
        <w:tc>
          <w:tcPr>
            <w:tcW w:w="870" w:type="dxa"/>
          </w:tcPr>
          <w:p>
            <w:pPr>
              <w:pStyle w:val="TableParagraph"/>
              <w:ind w:right="224"/>
              <w:jc w:val="right"/>
              <w:rPr>
                <w:sz w:val="21"/>
              </w:rPr>
            </w:pPr>
            <w:r>
              <w:rPr>
                <w:sz w:val="21"/>
              </w:rPr>
              <w:t>新设 </w:t>
            </w:r>
          </w:p>
        </w:tc>
        <w:tc>
          <w:tcPr>
            <w:tcW w:w="1370" w:type="dxa"/>
          </w:tcPr>
          <w:p>
            <w:pPr>
              <w:pStyle w:val="TableParagraph"/>
              <w:ind w:right="-15"/>
              <w:jc w:val="right"/>
              <w:rPr>
                <w:sz w:val="21"/>
              </w:rPr>
            </w:pPr>
            <w:r>
              <w:rPr>
                <w:sz w:val="21"/>
              </w:rPr>
              <w:t>52,000,000 </w:t>
            </w:r>
          </w:p>
        </w:tc>
        <w:tc>
          <w:tcPr>
            <w:tcW w:w="789" w:type="dxa"/>
          </w:tcPr>
          <w:p>
            <w:pPr>
              <w:pStyle w:val="TableParagraph"/>
              <w:ind w:left="111"/>
              <w:rPr>
                <w:sz w:val="21"/>
              </w:rPr>
            </w:pPr>
            <w:r>
              <w:rPr>
                <w:sz w:val="21"/>
              </w:rPr>
              <w:t>65% </w:t>
            </w:r>
          </w:p>
        </w:tc>
        <w:tc>
          <w:tcPr>
            <w:tcW w:w="568" w:type="dxa"/>
          </w:tcPr>
          <w:p>
            <w:pPr>
              <w:pStyle w:val="TableParagraph"/>
              <w:ind w:right="128"/>
              <w:jc w:val="right"/>
              <w:rPr>
                <w:sz w:val="21"/>
              </w:rPr>
            </w:pPr>
            <w:r>
              <w:rPr>
                <w:sz w:val="21"/>
              </w:rPr>
              <w:t>是 </w:t>
            </w:r>
          </w:p>
        </w:tc>
        <w:tc>
          <w:tcPr>
            <w:tcW w:w="810" w:type="dxa"/>
          </w:tcPr>
          <w:p>
            <w:pPr>
              <w:pStyle w:val="TableParagraph"/>
              <w:ind w:left="113"/>
              <w:rPr>
                <w:sz w:val="21"/>
              </w:rPr>
            </w:pPr>
            <w:r>
              <w:rPr>
                <w:w w:val="100"/>
                <w:sz w:val="21"/>
              </w:rPr>
              <w:t> </w:t>
            </w:r>
          </w:p>
        </w:tc>
        <w:tc>
          <w:tcPr>
            <w:tcW w:w="740" w:type="dxa"/>
          </w:tcPr>
          <w:p>
            <w:pPr>
              <w:pStyle w:val="TableParagraph"/>
              <w:spacing w:line="244" w:lineRule="auto"/>
              <w:ind w:left="114" w:right="88"/>
              <w:rPr>
                <w:sz w:val="21"/>
              </w:rPr>
            </w:pPr>
            <w:r>
              <w:rPr>
                <w:sz w:val="21"/>
              </w:rPr>
              <w:t>自有资金 </w:t>
            </w:r>
          </w:p>
        </w:tc>
        <w:tc>
          <w:tcPr>
            <w:tcW w:w="800" w:type="dxa"/>
          </w:tcPr>
          <w:p>
            <w:pPr>
              <w:pStyle w:val="TableParagraph"/>
              <w:spacing w:line="242" w:lineRule="auto"/>
              <w:ind w:left="115" w:right="249"/>
              <w:jc w:val="both"/>
              <w:rPr>
                <w:sz w:val="21"/>
              </w:rPr>
            </w:pPr>
            <w:r>
              <w:rPr>
                <w:spacing w:val="-1"/>
                <w:sz w:val="21"/>
              </w:rPr>
              <w:t>深圳先进电子材料国际创新</w:t>
            </w:r>
          </w:p>
          <w:p>
            <w:pPr>
              <w:pStyle w:val="TableParagraph"/>
              <w:spacing w:line="270" w:lineRule="atLeast" w:before="0"/>
              <w:ind w:left="115" w:right="249"/>
              <w:rPr>
                <w:sz w:val="21"/>
              </w:rPr>
            </w:pPr>
            <w:r>
              <w:rPr>
                <w:spacing w:val="-1"/>
                <w:sz w:val="21"/>
              </w:rPr>
              <w:t>研究</w:t>
            </w:r>
            <w:r>
              <w:rPr>
                <w:sz w:val="21"/>
              </w:rPr>
              <w:t>院 </w:t>
            </w:r>
          </w:p>
        </w:tc>
        <w:tc>
          <w:tcPr>
            <w:tcW w:w="800" w:type="dxa"/>
          </w:tcPr>
          <w:p>
            <w:pPr>
              <w:pStyle w:val="TableParagraph"/>
              <w:ind w:left="117"/>
              <w:rPr>
                <w:sz w:val="21"/>
              </w:rPr>
            </w:pPr>
            <w:r>
              <w:rPr>
                <w:w w:val="100"/>
                <w:sz w:val="21"/>
              </w:rPr>
              <w:t> </w:t>
            </w:r>
          </w:p>
        </w:tc>
        <w:tc>
          <w:tcPr>
            <w:tcW w:w="730" w:type="dxa"/>
          </w:tcPr>
          <w:p>
            <w:pPr>
              <w:pStyle w:val="TableParagraph"/>
              <w:ind w:left="119"/>
              <w:rPr>
                <w:sz w:val="21"/>
              </w:rPr>
            </w:pPr>
            <w:r>
              <w:rPr>
                <w:w w:val="100"/>
                <w:sz w:val="21"/>
              </w:rPr>
              <w:t> </w:t>
            </w:r>
          </w:p>
        </w:tc>
        <w:tc>
          <w:tcPr>
            <w:tcW w:w="797" w:type="dxa"/>
          </w:tcPr>
          <w:p>
            <w:pPr>
              <w:pStyle w:val="TableParagraph"/>
              <w:ind w:right="-29"/>
              <w:jc w:val="right"/>
              <w:rPr>
                <w:sz w:val="21"/>
              </w:rPr>
            </w:pPr>
            <w:r>
              <w:rPr>
                <w:w w:val="100"/>
                <w:sz w:val="21"/>
              </w:rPr>
              <w:t> </w:t>
            </w:r>
          </w:p>
        </w:tc>
        <w:tc>
          <w:tcPr>
            <w:tcW w:w="730" w:type="dxa"/>
          </w:tcPr>
          <w:p>
            <w:pPr>
              <w:pStyle w:val="TableParagraph"/>
              <w:ind w:right="-29"/>
              <w:jc w:val="right"/>
              <w:rPr>
                <w:sz w:val="21"/>
              </w:rPr>
            </w:pPr>
            <w:r>
              <w:rPr>
                <w:w w:val="100"/>
                <w:sz w:val="21"/>
              </w:rPr>
              <w:t> </w:t>
            </w:r>
          </w:p>
        </w:tc>
        <w:tc>
          <w:tcPr>
            <w:tcW w:w="567" w:type="dxa"/>
          </w:tcPr>
          <w:p>
            <w:pPr>
              <w:pStyle w:val="TableParagraph"/>
              <w:ind w:right="113"/>
              <w:jc w:val="right"/>
              <w:rPr>
                <w:sz w:val="21"/>
              </w:rPr>
            </w:pPr>
            <w:r>
              <w:rPr>
                <w:sz w:val="21"/>
              </w:rPr>
              <w:t>否 </w:t>
            </w:r>
          </w:p>
        </w:tc>
        <w:tc>
          <w:tcPr>
            <w:tcW w:w="761" w:type="dxa"/>
          </w:tcPr>
          <w:p>
            <w:pPr>
              <w:pStyle w:val="TableParagraph"/>
              <w:ind w:left="127"/>
              <w:rPr>
                <w:sz w:val="21"/>
              </w:rPr>
            </w:pPr>
            <w:r>
              <w:rPr>
                <w:sz w:val="21"/>
              </w:rPr>
              <w:t>2022</w:t>
            </w:r>
          </w:p>
          <w:p>
            <w:pPr>
              <w:pStyle w:val="TableParagraph"/>
              <w:spacing w:before="4"/>
              <w:ind w:left="127"/>
              <w:rPr>
                <w:sz w:val="21"/>
              </w:rPr>
            </w:pPr>
            <w:r>
              <w:rPr>
                <w:spacing w:val="-26"/>
                <w:sz w:val="21"/>
              </w:rPr>
              <w:t>年 </w:t>
            </w:r>
            <w:r>
              <w:rPr>
                <w:sz w:val="21"/>
              </w:rPr>
              <w:t>7</w:t>
            </w:r>
          </w:p>
          <w:p>
            <w:pPr>
              <w:pStyle w:val="TableParagraph"/>
              <w:spacing w:line="244" w:lineRule="auto" w:before="2"/>
              <w:ind w:left="127" w:right="145"/>
              <w:rPr>
                <w:sz w:val="21"/>
              </w:rPr>
            </w:pPr>
            <w:r>
              <w:rPr>
                <w:spacing w:val="-29"/>
                <w:sz w:val="21"/>
              </w:rPr>
              <w:t>月 </w:t>
            </w:r>
            <w:r>
              <w:rPr>
                <w:spacing w:val="-5"/>
                <w:sz w:val="21"/>
              </w:rPr>
              <w:t>21</w:t>
            </w:r>
            <w:r>
              <w:rPr>
                <w:spacing w:val="-102"/>
                <w:sz w:val="21"/>
              </w:rPr>
              <w:t> </w:t>
            </w:r>
            <w:r>
              <w:rPr>
                <w:sz w:val="21"/>
              </w:rPr>
              <w:t>日 </w:t>
            </w:r>
          </w:p>
        </w:tc>
        <w:tc>
          <w:tcPr>
            <w:tcW w:w="1894" w:type="dxa"/>
          </w:tcPr>
          <w:p>
            <w:pPr>
              <w:pStyle w:val="TableParagraph"/>
              <w:spacing w:line="242" w:lineRule="auto"/>
              <w:ind w:left="130" w:right="-44"/>
              <w:rPr>
                <w:sz w:val="21"/>
              </w:rPr>
            </w:pPr>
            <w:r>
              <w:rPr>
                <w:sz w:val="21"/>
              </w:rPr>
              <w:t>详见公司在上海证券交易所网站(www.sse.com.cn)</w:t>
            </w:r>
            <w:r>
              <w:rPr>
                <w:spacing w:val="1"/>
                <w:sz w:val="21"/>
              </w:rPr>
              <w:t> </w:t>
            </w:r>
            <w:r>
              <w:rPr>
                <w:sz w:val="21"/>
              </w:rPr>
              <w:t>及指定信息披露媒体上披露 </w:t>
            </w:r>
          </w:p>
        </w:tc>
      </w:tr>
      <w:tr>
        <w:trPr>
          <w:trHeight w:val="1360" w:hRule="atLeast"/>
        </w:trPr>
        <w:tc>
          <w:tcPr>
            <w:tcW w:w="720" w:type="dxa"/>
          </w:tcPr>
          <w:p>
            <w:pPr>
              <w:pStyle w:val="TableParagraph"/>
              <w:spacing w:line="244" w:lineRule="auto"/>
              <w:ind w:left="107" w:right="74"/>
              <w:rPr>
                <w:sz w:val="21"/>
              </w:rPr>
            </w:pPr>
            <w:r>
              <w:rPr>
                <w:sz w:val="21"/>
              </w:rPr>
              <w:t>华方丰洲 </w:t>
            </w:r>
          </w:p>
        </w:tc>
        <w:tc>
          <w:tcPr>
            <w:tcW w:w="722" w:type="dxa"/>
          </w:tcPr>
          <w:p>
            <w:pPr>
              <w:pStyle w:val="TableParagraph"/>
              <w:spacing w:line="244" w:lineRule="auto"/>
              <w:ind w:left="108" w:right="76"/>
              <w:rPr>
                <w:sz w:val="21"/>
              </w:rPr>
            </w:pPr>
            <w:r>
              <w:rPr>
                <w:sz w:val="21"/>
              </w:rPr>
              <w:t>投资管理 </w:t>
            </w:r>
          </w:p>
        </w:tc>
        <w:tc>
          <w:tcPr>
            <w:tcW w:w="580" w:type="dxa"/>
          </w:tcPr>
          <w:p>
            <w:pPr>
              <w:pStyle w:val="TableParagraph"/>
              <w:ind w:right="142"/>
              <w:jc w:val="right"/>
              <w:rPr>
                <w:sz w:val="21"/>
              </w:rPr>
            </w:pPr>
            <w:r>
              <w:rPr>
                <w:sz w:val="21"/>
              </w:rPr>
              <w:t>是 </w:t>
            </w:r>
          </w:p>
        </w:tc>
        <w:tc>
          <w:tcPr>
            <w:tcW w:w="870" w:type="dxa"/>
          </w:tcPr>
          <w:p>
            <w:pPr>
              <w:pStyle w:val="TableParagraph"/>
              <w:ind w:right="224"/>
              <w:jc w:val="right"/>
              <w:rPr>
                <w:sz w:val="21"/>
              </w:rPr>
            </w:pPr>
            <w:r>
              <w:rPr>
                <w:sz w:val="21"/>
              </w:rPr>
              <w:t>新设 </w:t>
            </w:r>
          </w:p>
        </w:tc>
        <w:tc>
          <w:tcPr>
            <w:tcW w:w="1370" w:type="dxa"/>
          </w:tcPr>
          <w:p>
            <w:pPr>
              <w:pStyle w:val="TableParagraph"/>
              <w:ind w:right="-15"/>
              <w:jc w:val="right"/>
              <w:rPr>
                <w:sz w:val="21"/>
              </w:rPr>
            </w:pPr>
            <w:r>
              <w:rPr>
                <w:sz w:val="21"/>
              </w:rPr>
              <w:t>40,000,000 </w:t>
            </w:r>
          </w:p>
        </w:tc>
        <w:tc>
          <w:tcPr>
            <w:tcW w:w="789" w:type="dxa"/>
          </w:tcPr>
          <w:p>
            <w:pPr>
              <w:pStyle w:val="TableParagraph"/>
              <w:ind w:left="111"/>
              <w:rPr>
                <w:sz w:val="21"/>
              </w:rPr>
            </w:pPr>
            <w:r>
              <w:rPr>
                <w:sz w:val="21"/>
              </w:rPr>
              <w:t>80% </w:t>
            </w:r>
          </w:p>
        </w:tc>
        <w:tc>
          <w:tcPr>
            <w:tcW w:w="568" w:type="dxa"/>
          </w:tcPr>
          <w:p>
            <w:pPr>
              <w:pStyle w:val="TableParagraph"/>
              <w:ind w:right="128"/>
              <w:jc w:val="right"/>
              <w:rPr>
                <w:sz w:val="21"/>
              </w:rPr>
            </w:pPr>
            <w:r>
              <w:rPr>
                <w:sz w:val="21"/>
              </w:rPr>
              <w:t>是 </w:t>
            </w:r>
          </w:p>
        </w:tc>
        <w:tc>
          <w:tcPr>
            <w:tcW w:w="810" w:type="dxa"/>
          </w:tcPr>
          <w:p>
            <w:pPr>
              <w:pStyle w:val="TableParagraph"/>
              <w:ind w:left="113"/>
              <w:rPr>
                <w:sz w:val="21"/>
              </w:rPr>
            </w:pPr>
            <w:r>
              <w:rPr>
                <w:w w:val="100"/>
                <w:sz w:val="21"/>
              </w:rPr>
              <w:t> </w:t>
            </w:r>
          </w:p>
        </w:tc>
        <w:tc>
          <w:tcPr>
            <w:tcW w:w="740" w:type="dxa"/>
          </w:tcPr>
          <w:p>
            <w:pPr>
              <w:pStyle w:val="TableParagraph"/>
              <w:spacing w:line="244" w:lineRule="auto"/>
              <w:ind w:left="114" w:right="88"/>
              <w:rPr>
                <w:sz w:val="21"/>
              </w:rPr>
            </w:pPr>
            <w:r>
              <w:rPr>
                <w:sz w:val="21"/>
              </w:rPr>
              <w:t>自有资金 </w:t>
            </w:r>
          </w:p>
        </w:tc>
        <w:tc>
          <w:tcPr>
            <w:tcW w:w="800" w:type="dxa"/>
          </w:tcPr>
          <w:p>
            <w:pPr>
              <w:pStyle w:val="TableParagraph"/>
              <w:ind w:left="115"/>
              <w:rPr>
                <w:sz w:val="21"/>
              </w:rPr>
            </w:pPr>
            <w:r>
              <w:rPr>
                <w:w w:val="100"/>
                <w:sz w:val="21"/>
              </w:rPr>
              <w:t> </w:t>
            </w:r>
          </w:p>
        </w:tc>
        <w:tc>
          <w:tcPr>
            <w:tcW w:w="800" w:type="dxa"/>
          </w:tcPr>
          <w:p>
            <w:pPr>
              <w:pStyle w:val="TableParagraph"/>
              <w:ind w:left="117"/>
              <w:rPr>
                <w:sz w:val="21"/>
              </w:rPr>
            </w:pPr>
            <w:r>
              <w:rPr>
                <w:w w:val="100"/>
                <w:sz w:val="21"/>
              </w:rPr>
              <w:t> </w:t>
            </w:r>
          </w:p>
        </w:tc>
        <w:tc>
          <w:tcPr>
            <w:tcW w:w="730" w:type="dxa"/>
          </w:tcPr>
          <w:p>
            <w:pPr>
              <w:pStyle w:val="TableParagraph"/>
              <w:ind w:left="119"/>
              <w:rPr>
                <w:sz w:val="21"/>
              </w:rPr>
            </w:pPr>
            <w:r>
              <w:rPr>
                <w:w w:val="100"/>
                <w:sz w:val="21"/>
              </w:rPr>
              <w:t> </w:t>
            </w:r>
          </w:p>
        </w:tc>
        <w:tc>
          <w:tcPr>
            <w:tcW w:w="797" w:type="dxa"/>
          </w:tcPr>
          <w:p>
            <w:pPr>
              <w:pStyle w:val="TableParagraph"/>
              <w:ind w:right="-29"/>
              <w:jc w:val="right"/>
              <w:rPr>
                <w:sz w:val="21"/>
              </w:rPr>
            </w:pPr>
            <w:r>
              <w:rPr>
                <w:w w:val="100"/>
                <w:sz w:val="21"/>
              </w:rPr>
              <w:t> </w:t>
            </w:r>
          </w:p>
        </w:tc>
        <w:tc>
          <w:tcPr>
            <w:tcW w:w="730" w:type="dxa"/>
          </w:tcPr>
          <w:p>
            <w:pPr>
              <w:pStyle w:val="TableParagraph"/>
              <w:ind w:right="-29"/>
              <w:jc w:val="right"/>
              <w:rPr>
                <w:sz w:val="21"/>
              </w:rPr>
            </w:pPr>
            <w:r>
              <w:rPr>
                <w:w w:val="100"/>
                <w:sz w:val="21"/>
              </w:rPr>
              <w:t> </w:t>
            </w:r>
          </w:p>
        </w:tc>
        <w:tc>
          <w:tcPr>
            <w:tcW w:w="567" w:type="dxa"/>
          </w:tcPr>
          <w:p>
            <w:pPr>
              <w:pStyle w:val="TableParagraph"/>
              <w:ind w:right="113"/>
              <w:jc w:val="right"/>
              <w:rPr>
                <w:sz w:val="21"/>
              </w:rPr>
            </w:pPr>
            <w:r>
              <w:rPr>
                <w:w w:val="100"/>
                <w:sz w:val="21"/>
              </w:rPr>
              <w:t> </w:t>
            </w:r>
            <w:r>
              <w:rPr>
                <w:sz w:val="21"/>
              </w:rPr>
              <w:t> </w:t>
            </w:r>
            <w:r>
              <w:rPr>
                <w:w w:val="100"/>
                <w:sz w:val="21"/>
              </w:rPr>
              <w:t> </w:t>
            </w:r>
          </w:p>
        </w:tc>
        <w:tc>
          <w:tcPr>
            <w:tcW w:w="761" w:type="dxa"/>
          </w:tcPr>
          <w:p>
            <w:pPr>
              <w:pStyle w:val="TableParagraph"/>
              <w:ind w:left="127"/>
              <w:rPr>
                <w:sz w:val="21"/>
              </w:rPr>
            </w:pPr>
            <w:r>
              <w:rPr>
                <w:sz w:val="21"/>
              </w:rPr>
              <w:t>2022</w:t>
            </w:r>
          </w:p>
          <w:p>
            <w:pPr>
              <w:pStyle w:val="TableParagraph"/>
              <w:spacing w:before="4"/>
              <w:ind w:left="127"/>
              <w:rPr>
                <w:sz w:val="21"/>
              </w:rPr>
            </w:pPr>
            <w:r>
              <w:rPr>
                <w:spacing w:val="-26"/>
                <w:sz w:val="21"/>
              </w:rPr>
              <w:t>年 </w:t>
            </w:r>
            <w:r>
              <w:rPr>
                <w:sz w:val="21"/>
              </w:rPr>
              <w:t>7</w:t>
            </w:r>
          </w:p>
          <w:p>
            <w:pPr>
              <w:pStyle w:val="TableParagraph"/>
              <w:spacing w:line="244" w:lineRule="auto" w:before="2"/>
              <w:ind w:left="127" w:right="145"/>
              <w:rPr>
                <w:sz w:val="21"/>
              </w:rPr>
            </w:pPr>
            <w:r>
              <w:rPr>
                <w:spacing w:val="-29"/>
                <w:sz w:val="21"/>
              </w:rPr>
              <w:t>月 </w:t>
            </w:r>
            <w:r>
              <w:rPr>
                <w:spacing w:val="-5"/>
                <w:sz w:val="21"/>
              </w:rPr>
              <w:t>21</w:t>
            </w:r>
            <w:r>
              <w:rPr>
                <w:spacing w:val="-102"/>
                <w:sz w:val="21"/>
              </w:rPr>
              <w:t> </w:t>
            </w:r>
            <w:r>
              <w:rPr>
                <w:sz w:val="21"/>
              </w:rPr>
              <w:t>日 </w:t>
            </w:r>
          </w:p>
        </w:tc>
        <w:tc>
          <w:tcPr>
            <w:tcW w:w="1894" w:type="dxa"/>
          </w:tcPr>
          <w:p>
            <w:pPr>
              <w:pStyle w:val="TableParagraph"/>
              <w:spacing w:line="242" w:lineRule="auto"/>
              <w:ind w:left="130" w:right="-44"/>
              <w:rPr>
                <w:sz w:val="21"/>
              </w:rPr>
            </w:pPr>
            <w:r>
              <w:rPr>
                <w:sz w:val="21"/>
              </w:rPr>
              <w:t>详见公司在上海证券交易所网站(www.sse.com.cn) </w:t>
            </w:r>
          </w:p>
          <w:p>
            <w:pPr>
              <w:pStyle w:val="TableParagraph"/>
              <w:spacing w:line="270" w:lineRule="atLeast" w:before="0"/>
              <w:ind w:left="130" w:right="69"/>
              <w:rPr>
                <w:sz w:val="21"/>
              </w:rPr>
            </w:pPr>
            <w:r>
              <w:rPr>
                <w:spacing w:val="-1"/>
                <w:sz w:val="21"/>
              </w:rPr>
              <w:t>及指定信息披露媒</w:t>
            </w:r>
            <w:r>
              <w:rPr>
                <w:sz w:val="21"/>
              </w:rPr>
              <w:t>体上披露 </w:t>
            </w:r>
          </w:p>
        </w:tc>
      </w:tr>
      <w:tr>
        <w:trPr>
          <w:trHeight w:val="273" w:hRule="atLeast"/>
        </w:trPr>
        <w:tc>
          <w:tcPr>
            <w:tcW w:w="720" w:type="dxa"/>
          </w:tcPr>
          <w:p>
            <w:pPr>
              <w:pStyle w:val="TableParagraph"/>
              <w:spacing w:line="250" w:lineRule="exact" w:before="4"/>
              <w:ind w:left="148"/>
              <w:rPr>
                <w:sz w:val="21"/>
              </w:rPr>
            </w:pPr>
            <w:r>
              <w:rPr>
                <w:sz w:val="21"/>
              </w:rPr>
              <w:t>合计 </w:t>
            </w:r>
          </w:p>
        </w:tc>
        <w:tc>
          <w:tcPr>
            <w:tcW w:w="722" w:type="dxa"/>
          </w:tcPr>
          <w:p>
            <w:pPr>
              <w:pStyle w:val="TableParagraph"/>
              <w:spacing w:line="250" w:lineRule="exact" w:before="4"/>
              <w:ind w:left="307"/>
              <w:rPr>
                <w:sz w:val="21"/>
              </w:rPr>
            </w:pPr>
            <w:r>
              <w:rPr>
                <w:sz w:val="21"/>
              </w:rPr>
              <w:t>/ </w:t>
            </w:r>
          </w:p>
        </w:tc>
        <w:tc>
          <w:tcPr>
            <w:tcW w:w="580" w:type="dxa"/>
          </w:tcPr>
          <w:p>
            <w:pPr>
              <w:pStyle w:val="TableParagraph"/>
              <w:spacing w:line="250" w:lineRule="exact" w:before="4"/>
              <w:ind w:right="118"/>
              <w:jc w:val="right"/>
              <w:rPr>
                <w:sz w:val="21"/>
              </w:rPr>
            </w:pPr>
            <w:r>
              <w:rPr>
                <w:sz w:val="21"/>
              </w:rPr>
              <w:t>/ </w:t>
            </w:r>
          </w:p>
        </w:tc>
        <w:tc>
          <w:tcPr>
            <w:tcW w:w="870" w:type="dxa"/>
          </w:tcPr>
          <w:p>
            <w:pPr>
              <w:pStyle w:val="TableParagraph"/>
              <w:spacing w:line="250" w:lineRule="exact" w:before="4"/>
              <w:ind w:right="263"/>
              <w:jc w:val="right"/>
              <w:rPr>
                <w:sz w:val="21"/>
              </w:rPr>
            </w:pPr>
            <w:r>
              <w:rPr>
                <w:sz w:val="21"/>
              </w:rPr>
              <w:t>/ </w:t>
            </w:r>
          </w:p>
        </w:tc>
        <w:tc>
          <w:tcPr>
            <w:tcW w:w="1370" w:type="dxa"/>
          </w:tcPr>
          <w:p>
            <w:pPr>
              <w:pStyle w:val="TableParagraph"/>
              <w:spacing w:line="250" w:lineRule="exact" w:before="4"/>
              <w:ind w:right="-15"/>
              <w:jc w:val="right"/>
              <w:rPr>
                <w:sz w:val="21"/>
              </w:rPr>
            </w:pPr>
            <w:r>
              <w:rPr>
                <w:sz w:val="21"/>
              </w:rPr>
              <w:t>622,000,000 </w:t>
            </w:r>
          </w:p>
        </w:tc>
        <w:tc>
          <w:tcPr>
            <w:tcW w:w="789" w:type="dxa"/>
          </w:tcPr>
          <w:p>
            <w:pPr>
              <w:pStyle w:val="TableParagraph"/>
              <w:spacing w:line="250" w:lineRule="exact" w:before="4"/>
              <w:ind w:left="344"/>
              <w:rPr>
                <w:sz w:val="21"/>
              </w:rPr>
            </w:pPr>
            <w:r>
              <w:rPr>
                <w:sz w:val="21"/>
              </w:rPr>
              <w:t>/ </w:t>
            </w:r>
          </w:p>
        </w:tc>
        <w:tc>
          <w:tcPr>
            <w:tcW w:w="568" w:type="dxa"/>
          </w:tcPr>
          <w:p>
            <w:pPr>
              <w:pStyle w:val="TableParagraph"/>
              <w:spacing w:line="250" w:lineRule="exact" w:before="4"/>
              <w:ind w:right="110"/>
              <w:jc w:val="right"/>
              <w:rPr>
                <w:sz w:val="21"/>
              </w:rPr>
            </w:pPr>
            <w:r>
              <w:rPr>
                <w:sz w:val="21"/>
              </w:rPr>
              <w:t>/ </w:t>
            </w:r>
          </w:p>
        </w:tc>
        <w:tc>
          <w:tcPr>
            <w:tcW w:w="810" w:type="dxa"/>
          </w:tcPr>
          <w:p>
            <w:pPr>
              <w:pStyle w:val="TableParagraph"/>
              <w:spacing w:line="250" w:lineRule="exact" w:before="4"/>
              <w:ind w:left="357"/>
              <w:rPr>
                <w:sz w:val="21"/>
              </w:rPr>
            </w:pPr>
            <w:r>
              <w:rPr>
                <w:sz w:val="21"/>
              </w:rPr>
              <w:t>/ </w:t>
            </w:r>
          </w:p>
        </w:tc>
        <w:tc>
          <w:tcPr>
            <w:tcW w:w="740" w:type="dxa"/>
          </w:tcPr>
          <w:p>
            <w:pPr>
              <w:pStyle w:val="TableParagraph"/>
              <w:spacing w:line="250" w:lineRule="exact" w:before="4"/>
              <w:ind w:left="323"/>
              <w:rPr>
                <w:sz w:val="21"/>
              </w:rPr>
            </w:pPr>
            <w:r>
              <w:rPr>
                <w:sz w:val="21"/>
              </w:rPr>
              <w:t>/ </w:t>
            </w:r>
          </w:p>
        </w:tc>
        <w:tc>
          <w:tcPr>
            <w:tcW w:w="800" w:type="dxa"/>
          </w:tcPr>
          <w:p>
            <w:pPr>
              <w:pStyle w:val="TableParagraph"/>
              <w:spacing w:line="250" w:lineRule="exact" w:before="4"/>
              <w:ind w:left="355"/>
              <w:rPr>
                <w:sz w:val="21"/>
              </w:rPr>
            </w:pPr>
            <w:r>
              <w:rPr>
                <w:sz w:val="21"/>
              </w:rPr>
              <w:t>/ </w:t>
            </w:r>
          </w:p>
        </w:tc>
        <w:tc>
          <w:tcPr>
            <w:tcW w:w="800" w:type="dxa"/>
          </w:tcPr>
          <w:p>
            <w:pPr>
              <w:pStyle w:val="TableParagraph"/>
              <w:spacing w:line="250" w:lineRule="exact" w:before="4"/>
              <w:ind w:left="357"/>
              <w:rPr>
                <w:sz w:val="21"/>
              </w:rPr>
            </w:pPr>
            <w:r>
              <w:rPr>
                <w:sz w:val="21"/>
              </w:rPr>
              <w:t>/ </w:t>
            </w:r>
          </w:p>
        </w:tc>
        <w:tc>
          <w:tcPr>
            <w:tcW w:w="730" w:type="dxa"/>
          </w:tcPr>
          <w:p>
            <w:pPr>
              <w:pStyle w:val="TableParagraph"/>
              <w:spacing w:line="250" w:lineRule="exact" w:before="4"/>
              <w:ind w:left="323"/>
              <w:rPr>
                <w:sz w:val="21"/>
              </w:rPr>
            </w:pPr>
            <w:r>
              <w:rPr>
                <w:sz w:val="21"/>
              </w:rPr>
              <w:t>/ </w:t>
            </w:r>
          </w:p>
        </w:tc>
        <w:tc>
          <w:tcPr>
            <w:tcW w:w="797" w:type="dxa"/>
          </w:tcPr>
          <w:p>
            <w:pPr>
              <w:pStyle w:val="TableParagraph"/>
              <w:spacing w:line="250" w:lineRule="exact" w:before="4"/>
              <w:ind w:right="-29"/>
              <w:jc w:val="right"/>
              <w:rPr>
                <w:sz w:val="21"/>
              </w:rPr>
            </w:pPr>
            <w:r>
              <w:rPr>
                <w:w w:val="100"/>
                <w:sz w:val="21"/>
              </w:rPr>
              <w:t> </w:t>
            </w:r>
          </w:p>
        </w:tc>
        <w:tc>
          <w:tcPr>
            <w:tcW w:w="730" w:type="dxa"/>
          </w:tcPr>
          <w:p>
            <w:pPr>
              <w:pStyle w:val="TableParagraph"/>
              <w:spacing w:line="250" w:lineRule="exact" w:before="4"/>
              <w:ind w:right="-29"/>
              <w:jc w:val="right"/>
              <w:rPr>
                <w:sz w:val="21"/>
              </w:rPr>
            </w:pPr>
            <w:r>
              <w:rPr>
                <w:w w:val="100"/>
                <w:sz w:val="21"/>
              </w:rPr>
              <w:t> </w:t>
            </w:r>
          </w:p>
        </w:tc>
        <w:tc>
          <w:tcPr>
            <w:tcW w:w="567" w:type="dxa"/>
          </w:tcPr>
          <w:p>
            <w:pPr>
              <w:pStyle w:val="TableParagraph"/>
              <w:spacing w:line="250" w:lineRule="exact" w:before="4"/>
              <w:ind w:right="95"/>
              <w:jc w:val="right"/>
              <w:rPr>
                <w:sz w:val="21"/>
              </w:rPr>
            </w:pPr>
            <w:r>
              <w:rPr>
                <w:sz w:val="21"/>
              </w:rPr>
              <w:t>/ </w:t>
            </w:r>
          </w:p>
        </w:tc>
        <w:tc>
          <w:tcPr>
            <w:tcW w:w="761" w:type="dxa"/>
          </w:tcPr>
          <w:p>
            <w:pPr>
              <w:pStyle w:val="TableParagraph"/>
              <w:spacing w:line="250" w:lineRule="exact" w:before="4"/>
              <w:ind w:left="348"/>
              <w:rPr>
                <w:sz w:val="21"/>
              </w:rPr>
            </w:pPr>
            <w:r>
              <w:rPr>
                <w:sz w:val="21"/>
              </w:rPr>
              <w:t>/ </w:t>
            </w:r>
          </w:p>
        </w:tc>
        <w:tc>
          <w:tcPr>
            <w:tcW w:w="1894" w:type="dxa"/>
          </w:tcPr>
          <w:p>
            <w:pPr>
              <w:pStyle w:val="TableParagraph"/>
              <w:spacing w:line="250" w:lineRule="exact" w:before="4"/>
              <w:ind w:left="950" w:right="788"/>
              <w:jc w:val="center"/>
              <w:rPr>
                <w:sz w:val="21"/>
              </w:rPr>
            </w:pPr>
            <w:r>
              <w:rPr>
                <w:sz w:val="21"/>
              </w:rPr>
              <w:t>/ </w:t>
            </w:r>
          </w:p>
        </w:tc>
      </w:tr>
    </w:tbl>
    <w:p>
      <w:pPr>
        <w:pStyle w:val="BodyText"/>
        <w:spacing w:before="1"/>
        <w:ind w:left="220"/>
      </w:pPr>
      <w:r>
        <w:rPr>
          <w:w w:val="100"/>
        </w:rPr>
        <w:t> </w:t>
      </w:r>
    </w:p>
    <w:p>
      <w:pPr>
        <w:pStyle w:val="BodyText"/>
        <w:spacing w:before="4"/>
        <w:ind w:left="220"/>
      </w:pPr>
      <w:r>
        <w:rPr>
          <w:w w:val="100"/>
        </w:rPr>
        <w:t> </w:t>
      </w:r>
    </w:p>
    <w:p>
      <w:pPr>
        <w:pStyle w:val="ListParagraph"/>
        <w:numPr>
          <w:ilvl w:val="0"/>
          <w:numId w:val="11"/>
        </w:numPr>
        <w:tabs>
          <w:tab w:pos="641" w:val="left" w:leader="none"/>
        </w:tabs>
        <w:spacing w:line="240" w:lineRule="auto" w:before="63" w:after="0"/>
        <w:ind w:left="640" w:right="0" w:hanging="421"/>
        <w:jc w:val="left"/>
        <w:rPr>
          <w:sz w:val="21"/>
        </w:rPr>
      </w:pPr>
      <w:r>
        <w:rPr>
          <w:sz w:val="21"/>
        </w:rPr>
        <w:t>重大的非股权投资 </w:t>
      </w:r>
    </w:p>
    <w:p>
      <w:pPr>
        <w:pStyle w:val="BodyText"/>
        <w:spacing w:before="64"/>
        <w:ind w:left="220"/>
      </w:pPr>
      <w:r>
        <w:rPr>
          <w:spacing w:val="11"/>
        </w:rPr>
        <w:t>√适用 □不适用</w:t>
      </w:r>
      <w:r>
        <w:rPr>
          <w:spacing w:val="-3"/>
        </w:rPr>
        <w:t> </w:t>
      </w:r>
      <w:r>
        <w:rPr/>
        <w:t> </w:t>
      </w:r>
    </w:p>
    <w:p>
      <w:pPr>
        <w:spacing w:after="0"/>
        <w:sectPr>
          <w:pgSz w:w="16840" w:h="11910" w:orient="landscape"/>
          <w:pgMar w:header="880" w:footer="1195" w:top="1180" w:bottom="1380" w:left="1220" w:right="1120"/>
        </w:sectPr>
      </w:pPr>
    </w:p>
    <w:p>
      <w:pPr>
        <w:pStyle w:val="BodyText"/>
        <w:ind w:left="0"/>
        <w:rPr>
          <w:sz w:val="20"/>
        </w:rPr>
      </w:pPr>
    </w:p>
    <w:p>
      <w:pPr>
        <w:pStyle w:val="BodyText"/>
        <w:spacing w:before="8"/>
        <w:ind w:left="0"/>
        <w:rPr>
          <w:sz w:val="22"/>
        </w:rPr>
      </w:pPr>
    </w:p>
    <w:p>
      <w:pPr>
        <w:pStyle w:val="BodyText"/>
        <w:spacing w:line="242" w:lineRule="auto" w:before="72"/>
        <w:ind w:left="220" w:right="404" w:firstLine="420"/>
        <w:jc w:val="both"/>
      </w:pPr>
      <w:r>
        <w:rPr/>
        <w:t>1</w:t>
      </w:r>
      <w:r>
        <w:rPr>
          <w:spacing w:val="-19"/>
        </w:rPr>
        <w:t>、经 </w:t>
      </w:r>
      <w:r>
        <w:rPr/>
        <w:t>2020</w:t>
      </w:r>
      <w:r>
        <w:rPr>
          <w:spacing w:val="-37"/>
        </w:rPr>
        <w:t> 年 </w:t>
      </w:r>
      <w:r>
        <w:rPr/>
        <w:t>6</w:t>
      </w:r>
      <w:r>
        <w:rPr>
          <w:spacing w:val="-36"/>
        </w:rPr>
        <w:t> 月 </w:t>
      </w:r>
      <w:r>
        <w:rPr/>
        <w:t>5</w:t>
      </w:r>
      <w:r>
        <w:rPr>
          <w:spacing w:val="-10"/>
        </w:rPr>
        <w:t> 日召开的第四届董事会第三次会议审议通过，公司使用募集资金对杭州华正增资用于年产 </w:t>
      </w:r>
      <w:r>
        <w:rPr/>
        <w:t>650</w:t>
      </w:r>
      <w:r>
        <w:rPr>
          <w:spacing w:val="-8"/>
        </w:rPr>
        <w:t> 万平方米高频高速覆铜板青山湖</w:t>
      </w:r>
      <w:r>
        <w:rPr/>
        <w:t>制造基地二期募投项目，该项目已完工投产。项目累计投入、投资进度等内容详见公司于同日在上海证券交易所网站（</w:t>
      </w:r>
      <w:hyperlink r:id="rId9">
        <w:r>
          <w:rPr/>
          <w:t>www.sse.com.cn</w:t>
        </w:r>
      </w:hyperlink>
      <w:r>
        <w:rPr/>
        <w:t>）及指定信息披</w:t>
      </w:r>
      <w:r>
        <w:rPr>
          <w:spacing w:val="-5"/>
        </w:rPr>
        <w:t>露媒体上披露的《关于 </w:t>
      </w:r>
      <w:r>
        <w:rPr/>
        <w:t>2022</w:t>
      </w:r>
      <w:r>
        <w:rPr>
          <w:spacing w:val="-8"/>
        </w:rPr>
        <w:t> 年年度募集资金存放与实际使用情况的专项报告》。</w:t>
      </w:r>
      <w:r>
        <w:rPr/>
        <w:t> </w:t>
      </w:r>
    </w:p>
    <w:p>
      <w:pPr>
        <w:pStyle w:val="BodyText"/>
        <w:spacing w:before="1"/>
        <w:ind w:left="0" w:right="411"/>
        <w:jc w:val="right"/>
      </w:pPr>
      <w:r>
        <w:rPr>
          <w:spacing w:val="-1"/>
        </w:rPr>
        <w:t>2</w:t>
      </w:r>
      <w:r>
        <w:rPr>
          <w:spacing w:val="-12"/>
        </w:rPr>
        <w:t>、公司于 </w:t>
      </w:r>
      <w:r>
        <w:rPr/>
        <w:t>2022</w:t>
      </w:r>
      <w:r>
        <w:rPr>
          <w:spacing w:val="-37"/>
        </w:rPr>
        <w:t> 年 </w:t>
      </w:r>
      <w:r>
        <w:rPr/>
        <w:t>1</w:t>
      </w:r>
      <w:r>
        <w:rPr>
          <w:spacing w:val="-37"/>
        </w:rPr>
        <w:t> 月 </w:t>
      </w:r>
      <w:r>
        <w:rPr/>
        <w:t>24</w:t>
      </w:r>
      <w:r>
        <w:rPr>
          <w:spacing w:val="-16"/>
        </w:rPr>
        <w:t> 日公开发行 </w:t>
      </w:r>
      <w:r>
        <w:rPr/>
        <w:t>570</w:t>
      </w:r>
      <w:r>
        <w:rPr>
          <w:spacing w:val="-11"/>
        </w:rPr>
        <w:t> 万张可转换公司债券，发行价格为 </w:t>
      </w:r>
      <w:r>
        <w:rPr/>
        <w:t>100</w:t>
      </w:r>
      <w:r>
        <w:rPr>
          <w:spacing w:val="-11"/>
        </w:rPr>
        <w:t> 元/张，募集资金总额为人民币 </w:t>
      </w:r>
      <w:r>
        <w:rPr/>
        <w:t>570,000,000</w:t>
      </w:r>
      <w:r>
        <w:rPr>
          <w:spacing w:val="-8"/>
        </w:rPr>
        <w:t> 元，扣除各项发行费</w:t>
      </w:r>
    </w:p>
    <w:p>
      <w:pPr>
        <w:pStyle w:val="BodyText"/>
        <w:spacing w:before="4"/>
        <w:ind w:left="0" w:right="411"/>
        <w:jc w:val="right"/>
      </w:pPr>
      <w:r>
        <w:rPr>
          <w:spacing w:val="-12"/>
        </w:rPr>
        <w:t>用人民币 </w:t>
      </w:r>
      <w:r>
        <w:rPr>
          <w:spacing w:val="-1"/>
        </w:rPr>
        <w:t>8,309,207.54</w:t>
      </w:r>
      <w:r>
        <w:rPr>
          <w:spacing w:val="-27"/>
        </w:rPr>
        <w:t> 元</w:t>
      </w:r>
      <w:r>
        <w:rPr/>
        <w:t>（不含增值税）</w:t>
      </w:r>
      <w:r>
        <w:rPr>
          <w:spacing w:val="-4"/>
        </w:rPr>
        <w:t>，实际募集资金净额为人民币 </w:t>
      </w:r>
      <w:r>
        <w:rPr/>
        <w:t>561,690,792.46</w:t>
      </w:r>
      <w:r>
        <w:rPr>
          <w:spacing w:val="-22"/>
        </w:rPr>
        <w:t> 元。经 </w:t>
      </w:r>
      <w:r>
        <w:rPr/>
        <w:t>2022</w:t>
      </w:r>
      <w:r>
        <w:rPr>
          <w:spacing w:val="-36"/>
        </w:rPr>
        <w:t> 年 </w:t>
      </w:r>
      <w:r>
        <w:rPr/>
        <w:t>2</w:t>
      </w:r>
      <w:r>
        <w:rPr>
          <w:spacing w:val="-36"/>
        </w:rPr>
        <w:t> 月 </w:t>
      </w:r>
      <w:r>
        <w:rPr/>
        <w:t>24</w:t>
      </w:r>
      <w:r>
        <w:rPr>
          <w:spacing w:val="-8"/>
        </w:rPr>
        <w:t> 日召开的第四届董事会第二十三次会议</w:t>
      </w:r>
    </w:p>
    <w:p>
      <w:pPr>
        <w:pStyle w:val="BodyText"/>
        <w:spacing w:before="3"/>
        <w:ind w:left="0" w:right="411"/>
        <w:jc w:val="right"/>
      </w:pPr>
      <w:r>
        <w:rPr>
          <w:spacing w:val="-6"/>
        </w:rPr>
        <w:t>审议通过，使用募集资金 </w:t>
      </w:r>
      <w:r>
        <w:rPr>
          <w:spacing w:val="-1"/>
        </w:rPr>
        <w:t>40,000</w:t>
      </w:r>
      <w:r>
        <w:rPr>
          <w:spacing w:val="-10"/>
        </w:rPr>
        <w:t> 万元对全资子公司珠海华正增资用于投资“年产 </w:t>
      </w:r>
      <w:r>
        <w:rPr/>
        <w:t>2400</w:t>
      </w:r>
      <w:r>
        <w:rPr>
          <w:spacing w:val="-8"/>
        </w:rPr>
        <w:t> 万张高等级覆铜板富山工业园制造基地”一期项目，一期项目将</w:t>
      </w:r>
    </w:p>
    <w:p>
      <w:pPr>
        <w:pStyle w:val="BodyText"/>
        <w:spacing w:before="4"/>
        <w:ind w:left="0" w:right="397"/>
        <w:jc w:val="right"/>
      </w:pPr>
      <w:r>
        <w:rPr>
          <w:spacing w:val="-12"/>
        </w:rPr>
        <w:t>实现月产 </w:t>
      </w:r>
      <w:r>
        <w:rPr>
          <w:spacing w:val="-1"/>
        </w:rPr>
        <w:t>80</w:t>
      </w:r>
      <w:r>
        <w:rPr>
          <w:spacing w:val="-21"/>
        </w:rPr>
        <w:t> 万张高等级覆铜板的产能，该项目部分完工投产。项目累计投入、投资进度等内容详见公司于同日在上海证券交易所网站</w:t>
      </w:r>
      <w:r>
        <w:rPr/>
        <w:t>（</w:t>
      </w:r>
      <w:hyperlink r:id="rId9">
        <w:r>
          <w:rPr/>
          <w:t>www.sse.com.cn</w:t>
        </w:r>
      </w:hyperlink>
      <w:r>
        <w:rPr/>
        <w:t>）</w:t>
      </w:r>
    </w:p>
    <w:p>
      <w:pPr>
        <w:pStyle w:val="BodyText"/>
        <w:spacing w:before="3"/>
        <w:ind w:left="220"/>
      </w:pPr>
      <w:r>
        <w:rPr>
          <w:spacing w:val="-5"/>
        </w:rPr>
        <w:t>及指定信息披露媒体上披露的《关于 </w:t>
      </w:r>
      <w:r>
        <w:rPr/>
        <w:t>2022</w:t>
      </w:r>
      <w:r>
        <w:rPr>
          <w:spacing w:val="-8"/>
        </w:rPr>
        <w:t> 年年度募集资金存放与实际使用情况的专项报告》。</w:t>
      </w:r>
      <w:r>
        <w:rPr/>
        <w:t> </w:t>
      </w:r>
    </w:p>
    <w:p>
      <w:pPr>
        <w:pStyle w:val="BodyText"/>
        <w:spacing w:before="4"/>
        <w:ind w:left="640"/>
      </w:pPr>
      <w:r>
        <w:rPr>
          <w:spacing w:val="-1"/>
        </w:rPr>
        <w:t>3、2021</w:t>
      </w:r>
      <w:r>
        <w:rPr>
          <w:spacing w:val="-37"/>
        </w:rPr>
        <w:t> 年 </w:t>
      </w:r>
      <w:r>
        <w:rPr>
          <w:spacing w:val="-1"/>
        </w:rPr>
        <w:t>5</w:t>
      </w:r>
      <w:r>
        <w:rPr>
          <w:spacing w:val="-37"/>
        </w:rPr>
        <w:t> 月 </w:t>
      </w:r>
      <w:r>
        <w:rPr/>
        <w:t>27</w:t>
      </w:r>
      <w:r>
        <w:rPr>
          <w:spacing w:val="-9"/>
        </w:rPr>
        <w:t> 日，公司第四届董事会第十四次会议审议通过了《关于向控股子公司增资的议案》，公司使用自有资金 </w:t>
      </w:r>
      <w:r>
        <w:rPr/>
        <w:t>14,000</w:t>
      </w:r>
      <w:r>
        <w:rPr>
          <w:spacing w:val="-8"/>
        </w:rPr>
        <w:t> 万元向控股子公</w:t>
      </w:r>
    </w:p>
    <w:p>
      <w:pPr>
        <w:pStyle w:val="BodyText"/>
        <w:spacing w:line="242" w:lineRule="auto" w:before="3"/>
        <w:ind w:left="220" w:right="409"/>
      </w:pPr>
      <w:r>
        <w:rPr>
          <w:spacing w:val="-3"/>
        </w:rPr>
        <w:t>司浙江华正能源材料有限公司进行增资，华正能源注册资本由 </w:t>
      </w:r>
      <w:r>
        <w:rPr/>
        <w:t>6,000</w:t>
      </w:r>
      <w:r>
        <w:rPr>
          <w:spacing w:val="-13"/>
        </w:rPr>
        <w:t> 万元人民币增加至 </w:t>
      </w:r>
      <w:r>
        <w:rPr/>
        <w:t>20,000</w:t>
      </w:r>
      <w:r>
        <w:rPr>
          <w:spacing w:val="-8"/>
        </w:rPr>
        <w:t> 万元人民币。详细内容见公司在上海证券交易所网站</w:t>
      </w:r>
      <w:r>
        <w:rPr/>
        <w:t>(www.sse.com.cn)</w:t>
      </w:r>
      <w:r>
        <w:rPr>
          <w:spacing w:val="-3"/>
        </w:rPr>
        <w:t> 及指定信息披露媒体上披露的《浙江华正新材料股份有限公司关于向控股子公司增资的公告》</w:t>
      </w:r>
      <w:r>
        <w:rPr/>
        <w:t>（</w:t>
      </w:r>
      <w:r>
        <w:rPr>
          <w:spacing w:val="-2"/>
        </w:rPr>
        <w:t>公告编号： </w:t>
      </w:r>
      <w:r>
        <w:rPr/>
        <w:t>2021-057）。公司使用</w:t>
      </w:r>
      <w:r>
        <w:rPr>
          <w:spacing w:val="-3"/>
        </w:rPr>
        <w:t>自有资金对浙江华正能源材料有限公司进行增资用于建设年产 </w:t>
      </w:r>
      <w:r>
        <w:rPr/>
        <w:t>3600</w:t>
      </w:r>
      <w:r>
        <w:rPr>
          <w:spacing w:val="-8"/>
        </w:rPr>
        <w:t> 万平方米铝塑膜扩产项目，该项目正处于试生产阶段。</w:t>
      </w:r>
      <w:r>
        <w:rPr/>
        <w:t> </w:t>
      </w:r>
    </w:p>
    <w:p>
      <w:pPr>
        <w:pStyle w:val="BodyText"/>
        <w:ind w:left="220"/>
      </w:pPr>
      <w:r>
        <w:rPr>
          <w:w w:val="100"/>
        </w:rPr>
        <w:t> </w:t>
      </w:r>
    </w:p>
    <w:p>
      <w:pPr>
        <w:pStyle w:val="ListParagraph"/>
        <w:numPr>
          <w:ilvl w:val="0"/>
          <w:numId w:val="11"/>
        </w:numPr>
        <w:tabs>
          <w:tab w:pos="641" w:val="left" w:leader="none"/>
        </w:tabs>
        <w:spacing w:line="240" w:lineRule="auto" w:before="65" w:after="0"/>
        <w:ind w:left="640" w:right="0" w:hanging="421"/>
        <w:jc w:val="left"/>
        <w:rPr>
          <w:sz w:val="21"/>
        </w:rPr>
      </w:pPr>
      <w:r>
        <w:rPr>
          <w:sz w:val="21"/>
        </w:rPr>
        <w:t>以公允价值计量的金融资产 </w:t>
      </w:r>
    </w:p>
    <w:p>
      <w:pPr>
        <w:pStyle w:val="BodyText"/>
        <w:spacing w:before="62"/>
        <w:ind w:left="220"/>
      </w:pPr>
      <w:r>
        <w:rPr>
          <w:spacing w:val="11"/>
        </w:rPr>
        <w:t>√适用 □不适用</w:t>
      </w:r>
      <w:r>
        <w:rPr>
          <w:spacing w:val="-3"/>
        </w:rPr>
        <w:t> </w:t>
      </w:r>
      <w:r>
        <w:rPr/>
        <w:t> </w:t>
      </w:r>
    </w:p>
    <w:p>
      <w:pPr>
        <w:pStyle w:val="BodyText"/>
        <w:spacing w:before="4"/>
        <w:ind w:left="0" w:right="296"/>
        <w:jc w:val="right"/>
      </w:pPr>
      <w:r>
        <w:rPr>
          <w:spacing w:val="7"/>
        </w:rPr>
        <w:t>单位：元 币种：人民币</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56"/>
        <w:gridCol w:w="1556"/>
        <w:gridCol w:w="1557"/>
        <w:gridCol w:w="1559"/>
        <w:gridCol w:w="1555"/>
        <w:gridCol w:w="1559"/>
        <w:gridCol w:w="1557"/>
        <w:gridCol w:w="1558"/>
        <w:gridCol w:w="1557"/>
      </w:tblGrid>
      <w:tr>
        <w:trPr>
          <w:trHeight w:val="818" w:hRule="atLeast"/>
        </w:trPr>
        <w:tc>
          <w:tcPr>
            <w:tcW w:w="1556" w:type="dxa"/>
          </w:tcPr>
          <w:p>
            <w:pPr>
              <w:pStyle w:val="TableParagraph"/>
              <w:spacing w:before="5"/>
              <w:rPr>
                <w:sz w:val="21"/>
              </w:rPr>
            </w:pPr>
          </w:p>
          <w:p>
            <w:pPr>
              <w:pStyle w:val="TableParagraph"/>
              <w:ind w:right="240"/>
              <w:jc w:val="right"/>
              <w:rPr>
                <w:sz w:val="21"/>
              </w:rPr>
            </w:pPr>
            <w:r>
              <w:rPr>
                <w:spacing w:val="-1"/>
                <w:sz w:val="21"/>
              </w:rPr>
              <w:t>资产类别</w:t>
            </w:r>
            <w:r>
              <w:rPr>
                <w:sz w:val="21"/>
              </w:rPr>
              <w:t> </w:t>
            </w:r>
          </w:p>
        </w:tc>
        <w:tc>
          <w:tcPr>
            <w:tcW w:w="1556" w:type="dxa"/>
          </w:tcPr>
          <w:p>
            <w:pPr>
              <w:pStyle w:val="TableParagraph"/>
              <w:spacing w:before="5"/>
              <w:rPr>
                <w:sz w:val="21"/>
              </w:rPr>
            </w:pPr>
          </w:p>
          <w:p>
            <w:pPr>
              <w:pStyle w:val="TableParagraph"/>
              <w:ind w:left="460"/>
              <w:rPr>
                <w:sz w:val="21"/>
              </w:rPr>
            </w:pPr>
            <w:r>
              <w:rPr>
                <w:sz w:val="21"/>
              </w:rPr>
              <w:t>期初数 </w:t>
            </w:r>
          </w:p>
        </w:tc>
        <w:tc>
          <w:tcPr>
            <w:tcW w:w="1557" w:type="dxa"/>
          </w:tcPr>
          <w:p>
            <w:pPr>
              <w:pStyle w:val="TableParagraph"/>
              <w:spacing w:line="244" w:lineRule="auto" w:before="138"/>
              <w:ind w:left="356" w:right="137" w:hanging="212"/>
              <w:rPr>
                <w:sz w:val="21"/>
              </w:rPr>
            </w:pPr>
            <w:r>
              <w:rPr>
                <w:spacing w:val="-1"/>
                <w:sz w:val="21"/>
              </w:rPr>
              <w:t>本期公允价值</w:t>
            </w:r>
            <w:r>
              <w:rPr>
                <w:sz w:val="21"/>
              </w:rPr>
              <w:t>变动损益 </w:t>
            </w:r>
          </w:p>
        </w:tc>
        <w:tc>
          <w:tcPr>
            <w:tcW w:w="1559" w:type="dxa"/>
          </w:tcPr>
          <w:p>
            <w:pPr>
              <w:pStyle w:val="TableParagraph"/>
              <w:spacing w:line="270" w:lineRule="atLeast" w:before="0"/>
              <w:ind w:left="143" w:right="140"/>
              <w:jc w:val="center"/>
              <w:rPr>
                <w:sz w:val="21"/>
              </w:rPr>
            </w:pPr>
            <w:r>
              <w:rPr>
                <w:spacing w:val="-1"/>
                <w:sz w:val="21"/>
              </w:rPr>
              <w:t>计入权益的累计公允价值变</w:t>
            </w:r>
            <w:r>
              <w:rPr>
                <w:sz w:val="21"/>
              </w:rPr>
              <w:t>动 </w:t>
            </w:r>
          </w:p>
        </w:tc>
        <w:tc>
          <w:tcPr>
            <w:tcW w:w="1555" w:type="dxa"/>
          </w:tcPr>
          <w:p>
            <w:pPr>
              <w:pStyle w:val="TableParagraph"/>
              <w:spacing w:line="244" w:lineRule="auto" w:before="138"/>
              <w:ind w:left="665" w:right="140" w:hanging="526"/>
              <w:rPr>
                <w:sz w:val="21"/>
              </w:rPr>
            </w:pPr>
            <w:r>
              <w:rPr>
                <w:spacing w:val="-1"/>
                <w:sz w:val="21"/>
              </w:rPr>
              <w:t>本期计提的减</w:t>
            </w:r>
            <w:r>
              <w:rPr>
                <w:sz w:val="21"/>
              </w:rPr>
              <w:t>值 </w:t>
            </w:r>
          </w:p>
        </w:tc>
        <w:tc>
          <w:tcPr>
            <w:tcW w:w="1559" w:type="dxa"/>
          </w:tcPr>
          <w:p>
            <w:pPr>
              <w:pStyle w:val="TableParagraph"/>
              <w:spacing w:before="5"/>
              <w:rPr>
                <w:sz w:val="21"/>
              </w:rPr>
            </w:pPr>
          </w:p>
          <w:p>
            <w:pPr>
              <w:pStyle w:val="TableParagraph"/>
              <w:ind w:right="40"/>
              <w:jc w:val="right"/>
              <w:rPr>
                <w:sz w:val="21"/>
              </w:rPr>
            </w:pPr>
            <w:r>
              <w:rPr>
                <w:spacing w:val="-1"/>
                <w:sz w:val="21"/>
              </w:rPr>
              <w:t>本期购买金额</w:t>
            </w:r>
            <w:r>
              <w:rPr>
                <w:sz w:val="21"/>
              </w:rPr>
              <w:t> </w:t>
            </w:r>
          </w:p>
        </w:tc>
        <w:tc>
          <w:tcPr>
            <w:tcW w:w="1557" w:type="dxa"/>
          </w:tcPr>
          <w:p>
            <w:pPr>
              <w:pStyle w:val="TableParagraph"/>
              <w:spacing w:line="244" w:lineRule="auto" w:before="138"/>
              <w:ind w:left="453" w:right="196" w:hanging="262"/>
              <w:rPr>
                <w:sz w:val="21"/>
              </w:rPr>
            </w:pPr>
            <w:r>
              <w:rPr>
                <w:spacing w:val="-1"/>
                <w:sz w:val="21"/>
              </w:rPr>
              <w:t>本期出售/赎</w:t>
            </w:r>
            <w:r>
              <w:rPr>
                <w:sz w:val="21"/>
              </w:rPr>
              <w:t>回金额 </w:t>
            </w:r>
          </w:p>
        </w:tc>
        <w:tc>
          <w:tcPr>
            <w:tcW w:w="1558" w:type="dxa"/>
          </w:tcPr>
          <w:p>
            <w:pPr>
              <w:pStyle w:val="TableParagraph"/>
              <w:spacing w:before="5"/>
              <w:rPr>
                <w:sz w:val="21"/>
              </w:rPr>
            </w:pPr>
          </w:p>
          <w:p>
            <w:pPr>
              <w:pStyle w:val="TableParagraph"/>
              <w:ind w:left="349"/>
              <w:rPr>
                <w:sz w:val="21"/>
              </w:rPr>
            </w:pPr>
            <w:r>
              <w:rPr>
                <w:spacing w:val="-1"/>
                <w:sz w:val="21"/>
              </w:rPr>
              <w:t>其他变动</w:t>
            </w:r>
            <w:r>
              <w:rPr>
                <w:sz w:val="21"/>
              </w:rPr>
              <w:t> </w:t>
            </w:r>
          </w:p>
        </w:tc>
        <w:tc>
          <w:tcPr>
            <w:tcW w:w="1557" w:type="dxa"/>
          </w:tcPr>
          <w:p>
            <w:pPr>
              <w:pStyle w:val="TableParagraph"/>
              <w:spacing w:before="5"/>
              <w:rPr>
                <w:sz w:val="21"/>
              </w:rPr>
            </w:pPr>
          </w:p>
          <w:p>
            <w:pPr>
              <w:pStyle w:val="TableParagraph"/>
              <w:ind w:left="127" w:right="38"/>
              <w:jc w:val="center"/>
              <w:rPr>
                <w:sz w:val="21"/>
              </w:rPr>
            </w:pPr>
            <w:r>
              <w:rPr>
                <w:sz w:val="21"/>
              </w:rPr>
              <w:t>期末数 </w:t>
            </w:r>
          </w:p>
        </w:tc>
      </w:tr>
      <w:tr>
        <w:trPr>
          <w:trHeight w:val="273" w:hRule="atLeast"/>
        </w:trPr>
        <w:tc>
          <w:tcPr>
            <w:tcW w:w="1556" w:type="dxa"/>
          </w:tcPr>
          <w:p>
            <w:pPr>
              <w:pStyle w:val="TableParagraph"/>
              <w:spacing w:line="252" w:lineRule="exact"/>
              <w:ind w:right="280"/>
              <w:jc w:val="right"/>
              <w:rPr>
                <w:sz w:val="21"/>
              </w:rPr>
            </w:pPr>
            <w:r>
              <w:rPr>
                <w:sz w:val="21"/>
              </w:rPr>
              <w:t>远期结售汇 </w:t>
            </w:r>
          </w:p>
        </w:tc>
        <w:tc>
          <w:tcPr>
            <w:tcW w:w="1556" w:type="dxa"/>
          </w:tcPr>
          <w:p>
            <w:pPr>
              <w:pStyle w:val="TableParagraph"/>
              <w:spacing w:line="252" w:lineRule="exact"/>
              <w:ind w:left="395" w:right="-15"/>
              <w:rPr>
                <w:sz w:val="21"/>
              </w:rPr>
            </w:pPr>
            <w:r>
              <w:rPr>
                <w:sz w:val="21"/>
              </w:rPr>
              <w:t>619,852.39 </w:t>
            </w:r>
          </w:p>
        </w:tc>
        <w:tc>
          <w:tcPr>
            <w:tcW w:w="1557" w:type="dxa"/>
          </w:tcPr>
          <w:p>
            <w:pPr>
              <w:pStyle w:val="TableParagraph"/>
              <w:spacing w:line="252" w:lineRule="exact"/>
              <w:ind w:right="-15"/>
              <w:jc w:val="right"/>
              <w:rPr>
                <w:sz w:val="21"/>
              </w:rPr>
            </w:pPr>
            <w:r>
              <w:rPr>
                <w:sz w:val="21"/>
              </w:rPr>
              <w:t>1,990,635.72 </w:t>
            </w:r>
          </w:p>
        </w:tc>
        <w:tc>
          <w:tcPr>
            <w:tcW w:w="1559" w:type="dxa"/>
          </w:tcPr>
          <w:p>
            <w:pPr>
              <w:pStyle w:val="TableParagraph"/>
              <w:spacing w:line="252" w:lineRule="exact"/>
              <w:ind w:right="-15"/>
              <w:jc w:val="right"/>
              <w:rPr>
                <w:sz w:val="21"/>
              </w:rPr>
            </w:pPr>
            <w:r>
              <w:rPr>
                <w:w w:val="100"/>
                <w:sz w:val="21"/>
              </w:rPr>
              <w:t> </w:t>
            </w:r>
          </w:p>
        </w:tc>
        <w:tc>
          <w:tcPr>
            <w:tcW w:w="1555" w:type="dxa"/>
          </w:tcPr>
          <w:p>
            <w:pPr>
              <w:pStyle w:val="TableParagraph"/>
              <w:spacing w:line="252" w:lineRule="exact"/>
              <w:ind w:right="-15"/>
              <w:jc w:val="right"/>
              <w:rPr>
                <w:sz w:val="21"/>
              </w:rPr>
            </w:pPr>
            <w:r>
              <w:rPr>
                <w:w w:val="100"/>
                <w:sz w:val="21"/>
              </w:rPr>
              <w:t> </w:t>
            </w:r>
          </w:p>
        </w:tc>
        <w:tc>
          <w:tcPr>
            <w:tcW w:w="1559" w:type="dxa"/>
          </w:tcPr>
          <w:p>
            <w:pPr>
              <w:pStyle w:val="TableParagraph"/>
              <w:spacing w:line="252" w:lineRule="exact"/>
              <w:ind w:right="1"/>
              <w:jc w:val="right"/>
              <w:rPr>
                <w:sz w:val="21"/>
              </w:rPr>
            </w:pPr>
            <w:r>
              <w:rPr>
                <w:w w:val="100"/>
                <w:sz w:val="21"/>
              </w:rPr>
              <w:t> </w:t>
            </w:r>
          </w:p>
        </w:tc>
        <w:tc>
          <w:tcPr>
            <w:tcW w:w="1557" w:type="dxa"/>
          </w:tcPr>
          <w:p>
            <w:pPr>
              <w:pStyle w:val="TableParagraph"/>
              <w:spacing w:line="252" w:lineRule="exact"/>
              <w:ind w:right="1"/>
              <w:jc w:val="right"/>
              <w:rPr>
                <w:sz w:val="21"/>
              </w:rPr>
            </w:pPr>
            <w:r>
              <w:rPr>
                <w:w w:val="100"/>
                <w:sz w:val="21"/>
              </w:rPr>
              <w:t> </w:t>
            </w:r>
          </w:p>
        </w:tc>
        <w:tc>
          <w:tcPr>
            <w:tcW w:w="1558" w:type="dxa"/>
          </w:tcPr>
          <w:p>
            <w:pPr>
              <w:pStyle w:val="TableParagraph"/>
              <w:spacing w:line="252" w:lineRule="exact"/>
              <w:ind w:right="1"/>
              <w:jc w:val="right"/>
              <w:rPr>
                <w:sz w:val="21"/>
              </w:rPr>
            </w:pPr>
            <w:r>
              <w:rPr>
                <w:w w:val="100"/>
                <w:sz w:val="21"/>
              </w:rPr>
              <w:t> </w:t>
            </w:r>
          </w:p>
        </w:tc>
        <w:tc>
          <w:tcPr>
            <w:tcW w:w="1557" w:type="dxa"/>
          </w:tcPr>
          <w:p>
            <w:pPr>
              <w:pStyle w:val="TableParagraph"/>
              <w:spacing w:line="252" w:lineRule="exact"/>
              <w:ind w:left="208" w:right="38"/>
              <w:jc w:val="center"/>
              <w:rPr>
                <w:sz w:val="21"/>
              </w:rPr>
            </w:pPr>
            <w:r>
              <w:rPr>
                <w:sz w:val="21"/>
              </w:rPr>
              <w:t>2,610,488.11 </w:t>
            </w:r>
          </w:p>
        </w:tc>
      </w:tr>
      <w:tr>
        <w:trPr>
          <w:trHeight w:val="270" w:hRule="atLeast"/>
        </w:trPr>
        <w:tc>
          <w:tcPr>
            <w:tcW w:w="1556" w:type="dxa"/>
          </w:tcPr>
          <w:p>
            <w:pPr>
              <w:pStyle w:val="TableParagraph"/>
              <w:spacing w:line="250" w:lineRule="exact"/>
              <w:ind w:left="566"/>
              <w:rPr>
                <w:sz w:val="21"/>
              </w:rPr>
            </w:pPr>
            <w:r>
              <w:rPr>
                <w:sz w:val="21"/>
              </w:rPr>
              <w:t>合计 </w:t>
            </w:r>
          </w:p>
        </w:tc>
        <w:tc>
          <w:tcPr>
            <w:tcW w:w="1556" w:type="dxa"/>
          </w:tcPr>
          <w:p>
            <w:pPr>
              <w:pStyle w:val="TableParagraph"/>
              <w:spacing w:line="250" w:lineRule="exact"/>
              <w:ind w:left="395" w:right="-15"/>
              <w:rPr>
                <w:sz w:val="21"/>
              </w:rPr>
            </w:pPr>
            <w:r>
              <w:rPr>
                <w:sz w:val="21"/>
              </w:rPr>
              <w:t>619,852.39 </w:t>
            </w:r>
          </w:p>
        </w:tc>
        <w:tc>
          <w:tcPr>
            <w:tcW w:w="1557" w:type="dxa"/>
          </w:tcPr>
          <w:p>
            <w:pPr>
              <w:pStyle w:val="TableParagraph"/>
              <w:spacing w:line="250" w:lineRule="exact"/>
              <w:ind w:right="-15"/>
              <w:jc w:val="right"/>
              <w:rPr>
                <w:sz w:val="21"/>
              </w:rPr>
            </w:pPr>
            <w:r>
              <w:rPr>
                <w:sz w:val="21"/>
              </w:rPr>
              <w:t>1,990,635.72 </w:t>
            </w:r>
          </w:p>
        </w:tc>
        <w:tc>
          <w:tcPr>
            <w:tcW w:w="1559" w:type="dxa"/>
          </w:tcPr>
          <w:p>
            <w:pPr>
              <w:pStyle w:val="TableParagraph"/>
              <w:spacing w:line="250" w:lineRule="exact"/>
              <w:ind w:right="-15"/>
              <w:jc w:val="right"/>
              <w:rPr>
                <w:sz w:val="21"/>
              </w:rPr>
            </w:pPr>
            <w:r>
              <w:rPr>
                <w:w w:val="100"/>
                <w:sz w:val="21"/>
              </w:rPr>
              <w:t> </w:t>
            </w:r>
          </w:p>
        </w:tc>
        <w:tc>
          <w:tcPr>
            <w:tcW w:w="1555" w:type="dxa"/>
          </w:tcPr>
          <w:p>
            <w:pPr>
              <w:pStyle w:val="TableParagraph"/>
              <w:spacing w:line="250" w:lineRule="exact"/>
              <w:ind w:right="-15"/>
              <w:jc w:val="right"/>
              <w:rPr>
                <w:sz w:val="21"/>
              </w:rPr>
            </w:pPr>
            <w:r>
              <w:rPr>
                <w:w w:val="100"/>
                <w:sz w:val="21"/>
              </w:rPr>
              <w:t> </w:t>
            </w:r>
          </w:p>
        </w:tc>
        <w:tc>
          <w:tcPr>
            <w:tcW w:w="1559" w:type="dxa"/>
          </w:tcPr>
          <w:p>
            <w:pPr>
              <w:pStyle w:val="TableParagraph"/>
              <w:spacing w:line="250" w:lineRule="exact"/>
              <w:ind w:right="1"/>
              <w:jc w:val="right"/>
              <w:rPr>
                <w:sz w:val="21"/>
              </w:rPr>
            </w:pPr>
            <w:r>
              <w:rPr>
                <w:w w:val="100"/>
                <w:sz w:val="21"/>
              </w:rPr>
              <w:t> </w:t>
            </w:r>
          </w:p>
        </w:tc>
        <w:tc>
          <w:tcPr>
            <w:tcW w:w="1557" w:type="dxa"/>
          </w:tcPr>
          <w:p>
            <w:pPr>
              <w:pStyle w:val="TableParagraph"/>
              <w:spacing w:line="250" w:lineRule="exact"/>
              <w:ind w:right="1"/>
              <w:jc w:val="right"/>
              <w:rPr>
                <w:sz w:val="21"/>
              </w:rPr>
            </w:pPr>
            <w:r>
              <w:rPr>
                <w:w w:val="100"/>
                <w:sz w:val="21"/>
              </w:rPr>
              <w:t> </w:t>
            </w:r>
          </w:p>
        </w:tc>
        <w:tc>
          <w:tcPr>
            <w:tcW w:w="1558" w:type="dxa"/>
          </w:tcPr>
          <w:p>
            <w:pPr>
              <w:pStyle w:val="TableParagraph"/>
              <w:spacing w:line="250" w:lineRule="exact"/>
              <w:ind w:right="1"/>
              <w:jc w:val="right"/>
              <w:rPr>
                <w:sz w:val="21"/>
              </w:rPr>
            </w:pPr>
            <w:r>
              <w:rPr>
                <w:w w:val="100"/>
                <w:sz w:val="21"/>
              </w:rPr>
              <w:t> </w:t>
            </w:r>
          </w:p>
        </w:tc>
        <w:tc>
          <w:tcPr>
            <w:tcW w:w="1557" w:type="dxa"/>
          </w:tcPr>
          <w:p>
            <w:pPr>
              <w:pStyle w:val="TableParagraph"/>
              <w:spacing w:line="250" w:lineRule="exact"/>
              <w:ind w:left="208" w:right="38"/>
              <w:jc w:val="center"/>
              <w:rPr>
                <w:sz w:val="21"/>
              </w:rPr>
            </w:pPr>
            <w:r>
              <w:rPr>
                <w:sz w:val="21"/>
              </w:rPr>
              <w:t>2,610,488.11 </w:t>
            </w:r>
          </w:p>
        </w:tc>
      </w:tr>
    </w:tbl>
    <w:p>
      <w:pPr>
        <w:pStyle w:val="BodyText"/>
        <w:spacing w:before="1"/>
        <w:ind w:left="220"/>
      </w:pPr>
      <w:r>
        <w:rPr>
          <w:w w:val="100"/>
        </w:rPr>
        <w:t> </w:t>
      </w:r>
    </w:p>
    <w:p>
      <w:pPr>
        <w:pStyle w:val="BodyText"/>
        <w:spacing w:before="4"/>
        <w:ind w:left="220"/>
      </w:pPr>
      <w:r>
        <w:rPr>
          <w:w w:val="100"/>
        </w:rPr>
        <w:t> </w:t>
      </w:r>
    </w:p>
    <w:p>
      <w:pPr>
        <w:pStyle w:val="BodyText"/>
        <w:spacing w:before="3"/>
        <w:ind w:left="220"/>
      </w:pPr>
      <w:r>
        <w:rPr>
          <w:spacing w:val="-1"/>
        </w:rPr>
        <w:t>证券投资情况</w:t>
      </w:r>
      <w:r>
        <w:rPr/>
        <w:t> </w:t>
      </w:r>
    </w:p>
    <w:p>
      <w:pPr>
        <w:pStyle w:val="BodyText"/>
        <w:spacing w:before="4"/>
        <w:ind w:left="220"/>
      </w:pPr>
      <w:r>
        <w:rPr/>
        <w:t>□适用 √不适用</w:t>
      </w:r>
      <w:r>
        <w:rPr>
          <w:spacing w:val="-3"/>
        </w:rPr>
        <w:t> </w:t>
      </w:r>
      <w:r>
        <w:rPr/>
        <w:t> </w:t>
      </w:r>
    </w:p>
    <w:p>
      <w:pPr>
        <w:pStyle w:val="BodyText"/>
        <w:spacing w:before="3"/>
        <w:ind w:left="220"/>
      </w:pPr>
      <w:r>
        <w:rPr>
          <w:w w:val="100"/>
        </w:rPr>
        <w:t> </w:t>
      </w:r>
    </w:p>
    <w:p>
      <w:pPr>
        <w:pStyle w:val="BodyText"/>
        <w:spacing w:before="4"/>
        <w:ind w:left="220"/>
      </w:pPr>
      <w:r>
        <w:rPr>
          <w:spacing w:val="-1"/>
        </w:rPr>
        <w:t>私募基金投资情况</w:t>
      </w:r>
      <w:r>
        <w:rPr/>
        <w:t> </w:t>
      </w:r>
    </w:p>
    <w:p>
      <w:pPr>
        <w:pStyle w:val="BodyText"/>
        <w:spacing w:before="3"/>
        <w:ind w:left="220"/>
      </w:pPr>
      <w:r>
        <w:rPr/>
        <w:t>□适用 √不适用</w:t>
      </w:r>
      <w:r>
        <w:rPr>
          <w:spacing w:val="-3"/>
        </w:rPr>
        <w:t> </w:t>
      </w:r>
      <w:r>
        <w:rPr/>
        <w:t> </w:t>
      </w:r>
    </w:p>
    <w:p>
      <w:pPr>
        <w:pStyle w:val="BodyText"/>
        <w:spacing w:before="4"/>
        <w:ind w:left="220"/>
      </w:pPr>
      <w:r>
        <w:rPr>
          <w:w w:val="100"/>
        </w:rPr>
        <w:t> </w:t>
      </w:r>
    </w:p>
    <w:p>
      <w:pPr>
        <w:pStyle w:val="BodyText"/>
        <w:spacing w:before="2"/>
        <w:ind w:left="220"/>
      </w:pPr>
      <w:r>
        <w:rPr>
          <w:spacing w:val="-1"/>
        </w:rPr>
        <w:t>衍生品投资情况</w:t>
      </w:r>
      <w:r>
        <w:rPr/>
        <w:t> </w:t>
      </w:r>
    </w:p>
    <w:p>
      <w:pPr>
        <w:pStyle w:val="BodyText"/>
        <w:spacing w:before="5"/>
        <w:ind w:left="220"/>
      </w:pPr>
      <w:r>
        <w:rPr/>
        <w:t>□适用 √不适用</w:t>
      </w:r>
      <w:r>
        <w:rPr>
          <w:spacing w:val="-3"/>
        </w:rPr>
        <w:t> </w:t>
      </w:r>
      <w:r>
        <w:rPr/>
        <w:t> </w:t>
      </w:r>
    </w:p>
    <w:p>
      <w:pPr>
        <w:spacing w:after="0"/>
        <w:sectPr>
          <w:pgSz w:w="16840" w:h="11910" w:orient="landscape"/>
          <w:pgMar w:header="880" w:footer="1195" w:top="1180" w:bottom="1380" w:left="1220" w:right="1120"/>
        </w:sectPr>
      </w:pPr>
    </w:p>
    <w:p>
      <w:pPr>
        <w:pStyle w:val="BodyText"/>
        <w:spacing w:before="61"/>
        <w:ind w:left="218"/>
      </w:pPr>
      <w:r>
        <w:rPr>
          <w:w w:val="100"/>
        </w:rPr>
        <w:t> </w:t>
      </w:r>
    </w:p>
    <w:p>
      <w:pPr>
        <w:pStyle w:val="ListParagraph"/>
        <w:numPr>
          <w:ilvl w:val="0"/>
          <w:numId w:val="11"/>
        </w:numPr>
        <w:tabs>
          <w:tab w:pos="578" w:val="left" w:leader="none"/>
        </w:tabs>
        <w:spacing w:line="240" w:lineRule="auto" w:before="65" w:after="0"/>
        <w:ind w:left="578" w:right="0" w:hanging="360"/>
        <w:jc w:val="left"/>
        <w:rPr>
          <w:sz w:val="21"/>
        </w:rPr>
      </w:pPr>
      <w:r>
        <w:rPr>
          <w:sz w:val="21"/>
        </w:rPr>
        <w:t>报告期内重大资产重组整合的具体进展情况 </w:t>
      </w:r>
    </w:p>
    <w:p>
      <w:pPr>
        <w:pStyle w:val="BodyText"/>
        <w:spacing w:before="62"/>
        <w:ind w:left="218"/>
      </w:pPr>
      <w:r>
        <w:rPr>
          <w:spacing w:val="-1"/>
        </w:rPr>
        <w:t>□适用 √不适用</w:t>
      </w:r>
      <w:r>
        <w:rPr>
          <w:spacing w:val="-3"/>
        </w:rPr>
        <w:t> </w:t>
      </w:r>
      <w:r>
        <w:rPr/>
        <w:t> </w:t>
      </w:r>
    </w:p>
    <w:p>
      <w:pPr>
        <w:pStyle w:val="BodyText"/>
        <w:spacing w:before="5"/>
        <w:ind w:left="218"/>
      </w:pPr>
      <w:r>
        <w:rPr>
          <w:w w:val="100"/>
        </w:rPr>
        <w:t> </w:t>
      </w:r>
    </w:p>
    <w:p>
      <w:pPr>
        <w:pStyle w:val="BodyText"/>
        <w:spacing w:before="2"/>
        <w:ind w:left="218"/>
      </w:pPr>
      <w:r>
        <w:rPr>
          <w:w w:val="100"/>
        </w:rPr>
        <w:t> </w:t>
      </w:r>
    </w:p>
    <w:p>
      <w:pPr>
        <w:pStyle w:val="BodyText"/>
        <w:spacing w:before="64"/>
        <w:ind w:left="218"/>
      </w:pPr>
      <w:r>
        <w:rPr>
          <w:spacing w:val="-7"/>
        </w:rPr>
        <w:t>(六) 重大资产和股权出售</w:t>
      </w:r>
    </w:p>
    <w:p>
      <w:pPr>
        <w:pStyle w:val="BodyText"/>
        <w:spacing w:before="63"/>
        <w:ind w:left="218"/>
      </w:pPr>
      <w:r>
        <w:rPr>
          <w:spacing w:val="11"/>
        </w:rPr>
        <w:t>□适用 √不适用</w:t>
      </w:r>
      <w:r>
        <w:rPr>
          <w:spacing w:val="-3"/>
        </w:rPr>
        <w:t> </w:t>
      </w:r>
      <w:r>
        <w:rPr/>
        <w:t> </w:t>
      </w:r>
    </w:p>
    <w:p>
      <w:pPr>
        <w:pStyle w:val="BodyText"/>
        <w:spacing w:before="4"/>
        <w:ind w:left="218"/>
      </w:pPr>
      <w:r>
        <w:rPr>
          <w:w w:val="100"/>
        </w:rPr>
        <w:t> </w:t>
      </w:r>
    </w:p>
    <w:p>
      <w:pPr>
        <w:pStyle w:val="BodyText"/>
        <w:spacing w:before="62"/>
        <w:ind w:left="218"/>
      </w:pPr>
      <w:r>
        <w:rPr>
          <w:spacing w:val="-7"/>
        </w:rPr>
        <w:t>(七) 主要控股参股公司分析</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5"/>
        <w:ind w:left="6531"/>
      </w:pPr>
      <w:r>
        <w:rPr>
          <w:spacing w:val="6"/>
        </w:rPr>
        <w:t>单位：万元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
        <w:gridCol w:w="1135"/>
        <w:gridCol w:w="1702"/>
        <w:gridCol w:w="849"/>
        <w:gridCol w:w="1133"/>
        <w:gridCol w:w="1277"/>
        <w:gridCol w:w="1278"/>
        <w:gridCol w:w="1285"/>
      </w:tblGrid>
      <w:tr>
        <w:trPr>
          <w:trHeight w:val="1089" w:hRule="atLeast"/>
        </w:trPr>
        <w:tc>
          <w:tcPr>
            <w:tcW w:w="391" w:type="dxa"/>
          </w:tcPr>
          <w:p>
            <w:pPr>
              <w:pStyle w:val="TableParagraph"/>
              <w:spacing w:line="242" w:lineRule="auto"/>
              <w:ind w:left="107" w:right="61"/>
              <w:jc w:val="both"/>
              <w:rPr>
                <w:sz w:val="21"/>
              </w:rPr>
            </w:pPr>
            <w:r>
              <w:rPr>
                <w:sz w:val="21"/>
              </w:rPr>
              <w:t>企业名</w:t>
            </w:r>
          </w:p>
          <w:p>
            <w:pPr>
              <w:pStyle w:val="TableParagraph"/>
              <w:spacing w:line="250" w:lineRule="exact" w:before="3"/>
              <w:ind w:left="107" w:right="-58"/>
              <w:rPr>
                <w:sz w:val="21"/>
              </w:rPr>
            </w:pPr>
            <w:r>
              <w:rPr>
                <w:sz w:val="21"/>
              </w:rPr>
              <w:t>称 </w:t>
            </w:r>
          </w:p>
        </w:tc>
        <w:tc>
          <w:tcPr>
            <w:tcW w:w="1135" w:type="dxa"/>
          </w:tcPr>
          <w:p>
            <w:pPr>
              <w:pStyle w:val="TableParagraph"/>
              <w:spacing w:before="0"/>
              <w:rPr>
                <w:sz w:val="20"/>
              </w:rPr>
            </w:pPr>
          </w:p>
          <w:p>
            <w:pPr>
              <w:pStyle w:val="TableParagraph"/>
              <w:spacing w:before="155"/>
              <w:ind w:left="155" w:right="42"/>
              <w:jc w:val="center"/>
              <w:rPr>
                <w:sz w:val="21"/>
              </w:rPr>
            </w:pPr>
            <w:r>
              <w:rPr>
                <w:spacing w:val="-1"/>
                <w:sz w:val="21"/>
              </w:rPr>
              <w:t>注册资本</w:t>
            </w:r>
            <w:r>
              <w:rPr>
                <w:sz w:val="21"/>
              </w:rPr>
              <w:t> </w:t>
            </w:r>
          </w:p>
        </w:tc>
        <w:tc>
          <w:tcPr>
            <w:tcW w:w="1702" w:type="dxa"/>
          </w:tcPr>
          <w:p>
            <w:pPr>
              <w:pStyle w:val="TableParagraph"/>
              <w:spacing w:before="0"/>
              <w:rPr>
                <w:sz w:val="20"/>
              </w:rPr>
            </w:pPr>
          </w:p>
          <w:p>
            <w:pPr>
              <w:pStyle w:val="TableParagraph"/>
              <w:spacing w:before="155"/>
              <w:ind w:left="429"/>
              <w:rPr>
                <w:sz w:val="21"/>
              </w:rPr>
            </w:pPr>
            <w:r>
              <w:rPr>
                <w:spacing w:val="-1"/>
                <w:sz w:val="21"/>
              </w:rPr>
              <w:t>主营业务</w:t>
            </w:r>
            <w:r>
              <w:rPr>
                <w:sz w:val="21"/>
              </w:rPr>
              <w:t> </w:t>
            </w:r>
          </w:p>
        </w:tc>
        <w:tc>
          <w:tcPr>
            <w:tcW w:w="849" w:type="dxa"/>
          </w:tcPr>
          <w:p>
            <w:pPr>
              <w:pStyle w:val="TableParagraph"/>
              <w:spacing w:before="6"/>
              <w:rPr>
                <w:sz w:val="21"/>
              </w:rPr>
            </w:pPr>
          </w:p>
          <w:p>
            <w:pPr>
              <w:pStyle w:val="TableParagraph"/>
              <w:spacing w:line="242" w:lineRule="auto" w:before="0"/>
              <w:ind w:left="105" w:right="-15"/>
              <w:rPr>
                <w:sz w:val="21"/>
              </w:rPr>
            </w:pPr>
            <w:r>
              <w:rPr>
                <w:sz w:val="21"/>
              </w:rPr>
              <w:t>持股比</w:t>
            </w:r>
            <w:r>
              <w:rPr>
                <w:w w:val="100"/>
                <w:sz w:val="21"/>
              </w:rPr>
              <w:t>例（</w:t>
            </w:r>
            <w:r>
              <w:rPr>
                <w:spacing w:val="-3"/>
                <w:w w:val="100"/>
                <w:sz w:val="21"/>
              </w:rPr>
              <w:t>%</w:t>
            </w:r>
            <w:r>
              <w:rPr>
                <w:spacing w:val="-104"/>
                <w:w w:val="100"/>
                <w:sz w:val="21"/>
              </w:rPr>
              <w:t>）</w:t>
            </w:r>
            <w:r>
              <w:rPr>
                <w:w w:val="100"/>
                <w:sz w:val="21"/>
              </w:rPr>
              <w:t> </w:t>
            </w:r>
          </w:p>
        </w:tc>
        <w:tc>
          <w:tcPr>
            <w:tcW w:w="1133" w:type="dxa"/>
          </w:tcPr>
          <w:p>
            <w:pPr>
              <w:pStyle w:val="TableParagraph"/>
              <w:spacing w:before="0"/>
              <w:rPr>
                <w:sz w:val="20"/>
              </w:rPr>
            </w:pPr>
          </w:p>
          <w:p>
            <w:pPr>
              <w:pStyle w:val="TableParagraph"/>
              <w:spacing w:before="155"/>
              <w:ind w:left="179" w:right="67"/>
              <w:jc w:val="center"/>
              <w:rPr>
                <w:sz w:val="21"/>
              </w:rPr>
            </w:pPr>
            <w:r>
              <w:rPr>
                <w:spacing w:val="-1"/>
                <w:sz w:val="21"/>
              </w:rPr>
              <w:t>业务性质</w:t>
            </w:r>
            <w:r>
              <w:rPr>
                <w:sz w:val="21"/>
              </w:rPr>
              <w:t> </w:t>
            </w:r>
          </w:p>
        </w:tc>
        <w:tc>
          <w:tcPr>
            <w:tcW w:w="1277" w:type="dxa"/>
          </w:tcPr>
          <w:p>
            <w:pPr>
              <w:pStyle w:val="TableParagraph"/>
              <w:spacing w:before="0"/>
              <w:rPr>
                <w:sz w:val="20"/>
              </w:rPr>
            </w:pPr>
          </w:p>
          <w:p>
            <w:pPr>
              <w:pStyle w:val="TableParagraph"/>
              <w:spacing w:before="155"/>
              <w:ind w:left="322"/>
              <w:rPr>
                <w:sz w:val="21"/>
              </w:rPr>
            </w:pPr>
            <w:r>
              <w:rPr>
                <w:sz w:val="21"/>
              </w:rPr>
              <w:t>总资产 </w:t>
            </w:r>
          </w:p>
        </w:tc>
        <w:tc>
          <w:tcPr>
            <w:tcW w:w="1278" w:type="dxa"/>
          </w:tcPr>
          <w:p>
            <w:pPr>
              <w:pStyle w:val="TableParagraph"/>
              <w:spacing w:before="0"/>
              <w:rPr>
                <w:sz w:val="20"/>
              </w:rPr>
            </w:pPr>
          </w:p>
          <w:p>
            <w:pPr>
              <w:pStyle w:val="TableParagraph"/>
              <w:spacing w:before="155"/>
              <w:ind w:left="322"/>
              <w:rPr>
                <w:sz w:val="21"/>
              </w:rPr>
            </w:pPr>
            <w:r>
              <w:rPr>
                <w:sz w:val="21"/>
              </w:rPr>
              <w:t>净资产 </w:t>
            </w:r>
          </w:p>
        </w:tc>
        <w:tc>
          <w:tcPr>
            <w:tcW w:w="1285" w:type="dxa"/>
          </w:tcPr>
          <w:p>
            <w:pPr>
              <w:pStyle w:val="TableParagraph"/>
              <w:spacing w:before="0"/>
              <w:rPr>
                <w:sz w:val="20"/>
              </w:rPr>
            </w:pPr>
          </w:p>
          <w:p>
            <w:pPr>
              <w:pStyle w:val="TableParagraph"/>
              <w:spacing w:before="155"/>
              <w:ind w:left="324"/>
              <w:rPr>
                <w:sz w:val="21"/>
              </w:rPr>
            </w:pPr>
            <w:r>
              <w:rPr>
                <w:sz w:val="21"/>
              </w:rPr>
              <w:t>净利润 </w:t>
            </w:r>
          </w:p>
        </w:tc>
      </w:tr>
      <w:tr>
        <w:trPr>
          <w:trHeight w:val="1089" w:hRule="atLeast"/>
        </w:trPr>
        <w:tc>
          <w:tcPr>
            <w:tcW w:w="391" w:type="dxa"/>
          </w:tcPr>
          <w:p>
            <w:pPr>
              <w:pStyle w:val="TableParagraph"/>
              <w:spacing w:line="242" w:lineRule="auto"/>
              <w:ind w:left="107" w:right="61"/>
              <w:jc w:val="both"/>
              <w:rPr>
                <w:sz w:val="21"/>
              </w:rPr>
            </w:pPr>
            <w:r>
              <w:rPr>
                <w:sz w:val="21"/>
              </w:rPr>
              <w:t>联生绝</w:t>
            </w:r>
          </w:p>
          <w:p>
            <w:pPr>
              <w:pStyle w:val="TableParagraph"/>
              <w:spacing w:line="250" w:lineRule="exact" w:before="3"/>
              <w:ind w:left="107" w:right="-58"/>
              <w:rPr>
                <w:sz w:val="21"/>
              </w:rPr>
            </w:pPr>
            <w:r>
              <w:rPr>
                <w:sz w:val="21"/>
              </w:rPr>
              <w:t>缘 </w:t>
            </w:r>
          </w:p>
        </w:tc>
        <w:tc>
          <w:tcPr>
            <w:tcW w:w="1135" w:type="dxa"/>
          </w:tcPr>
          <w:p>
            <w:pPr>
              <w:pStyle w:val="TableParagraph"/>
              <w:spacing w:before="0"/>
              <w:rPr>
                <w:sz w:val="20"/>
              </w:rPr>
            </w:pPr>
          </w:p>
          <w:p>
            <w:pPr>
              <w:pStyle w:val="TableParagraph"/>
              <w:spacing w:before="155"/>
              <w:ind w:left="152" w:right="42"/>
              <w:jc w:val="center"/>
              <w:rPr>
                <w:sz w:val="21"/>
              </w:rPr>
            </w:pPr>
            <w:r>
              <w:rPr>
                <w:sz w:val="21"/>
              </w:rPr>
              <w:t>5,000 </w:t>
            </w:r>
          </w:p>
        </w:tc>
        <w:tc>
          <w:tcPr>
            <w:tcW w:w="1702" w:type="dxa"/>
          </w:tcPr>
          <w:p>
            <w:pPr>
              <w:pStyle w:val="TableParagraph"/>
              <w:spacing w:line="242" w:lineRule="auto"/>
              <w:ind w:left="108" w:right="108"/>
              <w:jc w:val="both"/>
              <w:rPr>
                <w:sz w:val="21"/>
              </w:rPr>
            </w:pPr>
            <w:r>
              <w:rPr>
                <w:spacing w:val="-1"/>
                <w:sz w:val="21"/>
              </w:rPr>
              <w:t>主要从事包括覆铜板和绝缘材料</w:t>
            </w:r>
            <w:r>
              <w:rPr>
                <w:spacing w:val="-2"/>
                <w:sz w:val="21"/>
              </w:rPr>
              <w:t>在内的复合材料</w:t>
            </w:r>
          </w:p>
          <w:p>
            <w:pPr>
              <w:pStyle w:val="TableParagraph"/>
              <w:spacing w:line="250" w:lineRule="exact" w:before="3"/>
              <w:ind w:left="108"/>
              <w:rPr>
                <w:sz w:val="21"/>
              </w:rPr>
            </w:pPr>
            <w:r>
              <w:rPr>
                <w:sz w:val="21"/>
              </w:rPr>
              <w:t>的生产及销售。 </w:t>
            </w:r>
          </w:p>
        </w:tc>
        <w:tc>
          <w:tcPr>
            <w:tcW w:w="849" w:type="dxa"/>
          </w:tcPr>
          <w:p>
            <w:pPr>
              <w:pStyle w:val="TableParagraph"/>
              <w:spacing w:before="0"/>
              <w:rPr>
                <w:sz w:val="20"/>
              </w:rPr>
            </w:pPr>
          </w:p>
          <w:p>
            <w:pPr>
              <w:pStyle w:val="TableParagraph"/>
              <w:spacing w:before="155"/>
              <w:ind w:right="-15"/>
              <w:jc w:val="right"/>
              <w:rPr>
                <w:sz w:val="21"/>
              </w:rPr>
            </w:pPr>
            <w:r>
              <w:rPr>
                <w:sz w:val="21"/>
              </w:rPr>
              <w:t>100.00 </w:t>
            </w:r>
          </w:p>
        </w:tc>
        <w:tc>
          <w:tcPr>
            <w:tcW w:w="1133" w:type="dxa"/>
          </w:tcPr>
          <w:p>
            <w:pPr>
              <w:pStyle w:val="TableParagraph"/>
              <w:spacing w:before="0"/>
              <w:rPr>
                <w:sz w:val="20"/>
              </w:rPr>
            </w:pPr>
          </w:p>
          <w:p>
            <w:pPr>
              <w:pStyle w:val="TableParagraph"/>
              <w:spacing w:before="155"/>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155"/>
              <w:ind w:right="-15"/>
              <w:jc w:val="right"/>
              <w:rPr>
                <w:sz w:val="21"/>
              </w:rPr>
            </w:pPr>
            <w:r>
              <w:rPr>
                <w:sz w:val="21"/>
              </w:rPr>
              <w:t>52,045.06 </w:t>
            </w:r>
          </w:p>
        </w:tc>
        <w:tc>
          <w:tcPr>
            <w:tcW w:w="1278" w:type="dxa"/>
          </w:tcPr>
          <w:p>
            <w:pPr>
              <w:pStyle w:val="TableParagraph"/>
              <w:spacing w:before="0"/>
              <w:rPr>
                <w:sz w:val="20"/>
              </w:rPr>
            </w:pPr>
          </w:p>
          <w:p>
            <w:pPr>
              <w:pStyle w:val="TableParagraph"/>
              <w:spacing w:before="155"/>
              <w:ind w:right="-15"/>
              <w:jc w:val="right"/>
              <w:rPr>
                <w:sz w:val="21"/>
              </w:rPr>
            </w:pPr>
            <w:r>
              <w:rPr>
                <w:sz w:val="21"/>
              </w:rPr>
              <w:t>19,869.97 </w:t>
            </w:r>
          </w:p>
        </w:tc>
        <w:tc>
          <w:tcPr>
            <w:tcW w:w="1285" w:type="dxa"/>
          </w:tcPr>
          <w:p>
            <w:pPr>
              <w:pStyle w:val="TableParagraph"/>
              <w:spacing w:before="0"/>
              <w:rPr>
                <w:sz w:val="20"/>
              </w:rPr>
            </w:pPr>
          </w:p>
          <w:p>
            <w:pPr>
              <w:pStyle w:val="TableParagraph"/>
              <w:spacing w:before="155"/>
              <w:ind w:right="-15"/>
              <w:jc w:val="right"/>
              <w:rPr>
                <w:sz w:val="21"/>
              </w:rPr>
            </w:pPr>
            <w:r>
              <w:rPr>
                <w:sz w:val="21"/>
              </w:rPr>
              <w:t>1,111.10 </w:t>
            </w:r>
          </w:p>
        </w:tc>
      </w:tr>
      <w:tr>
        <w:trPr>
          <w:trHeight w:val="1089" w:hRule="atLeast"/>
        </w:trPr>
        <w:tc>
          <w:tcPr>
            <w:tcW w:w="391" w:type="dxa"/>
          </w:tcPr>
          <w:p>
            <w:pPr>
              <w:pStyle w:val="TableParagraph"/>
              <w:spacing w:line="242" w:lineRule="auto"/>
              <w:ind w:left="107" w:right="61"/>
              <w:jc w:val="both"/>
              <w:rPr>
                <w:sz w:val="21"/>
              </w:rPr>
            </w:pPr>
            <w:r>
              <w:rPr>
                <w:sz w:val="21"/>
              </w:rPr>
              <w:t>爵豪科</w:t>
            </w:r>
          </w:p>
          <w:p>
            <w:pPr>
              <w:pStyle w:val="TableParagraph"/>
              <w:spacing w:line="250" w:lineRule="exact" w:before="3"/>
              <w:ind w:left="107" w:right="-58"/>
              <w:rPr>
                <w:sz w:val="21"/>
              </w:rPr>
            </w:pPr>
            <w:r>
              <w:rPr>
                <w:sz w:val="21"/>
              </w:rPr>
              <w:t>技 </w:t>
            </w:r>
          </w:p>
        </w:tc>
        <w:tc>
          <w:tcPr>
            <w:tcW w:w="1135" w:type="dxa"/>
          </w:tcPr>
          <w:p>
            <w:pPr>
              <w:pStyle w:val="TableParagraph"/>
              <w:spacing w:before="0"/>
              <w:rPr>
                <w:sz w:val="20"/>
              </w:rPr>
            </w:pPr>
          </w:p>
          <w:p>
            <w:pPr>
              <w:pStyle w:val="TableParagraph"/>
              <w:spacing w:before="155"/>
              <w:ind w:left="152" w:right="42"/>
              <w:jc w:val="center"/>
              <w:rPr>
                <w:sz w:val="21"/>
              </w:rPr>
            </w:pPr>
            <w:r>
              <w:rPr>
                <w:sz w:val="21"/>
              </w:rPr>
              <w:t>2,000 </w:t>
            </w:r>
          </w:p>
        </w:tc>
        <w:tc>
          <w:tcPr>
            <w:tcW w:w="1702" w:type="dxa"/>
          </w:tcPr>
          <w:p>
            <w:pPr>
              <w:pStyle w:val="TableParagraph"/>
              <w:spacing w:line="242" w:lineRule="auto"/>
              <w:ind w:left="108" w:right="108"/>
              <w:jc w:val="both"/>
              <w:rPr>
                <w:sz w:val="21"/>
              </w:rPr>
            </w:pPr>
            <w:r>
              <w:rPr>
                <w:spacing w:val="-1"/>
                <w:sz w:val="21"/>
              </w:rPr>
              <w:t>主要从事产品贸易以及母排等复合材料的生产、</w:t>
            </w:r>
          </w:p>
          <w:p>
            <w:pPr>
              <w:pStyle w:val="TableParagraph"/>
              <w:spacing w:line="250" w:lineRule="exact" w:before="3"/>
              <w:ind w:left="108"/>
              <w:rPr>
                <w:sz w:val="21"/>
              </w:rPr>
            </w:pPr>
            <w:r>
              <w:rPr>
                <w:sz w:val="21"/>
              </w:rPr>
              <w:t>销售。 </w:t>
            </w:r>
          </w:p>
        </w:tc>
        <w:tc>
          <w:tcPr>
            <w:tcW w:w="849" w:type="dxa"/>
          </w:tcPr>
          <w:p>
            <w:pPr>
              <w:pStyle w:val="TableParagraph"/>
              <w:spacing w:before="0"/>
              <w:rPr>
                <w:sz w:val="20"/>
              </w:rPr>
            </w:pPr>
          </w:p>
          <w:p>
            <w:pPr>
              <w:pStyle w:val="TableParagraph"/>
              <w:spacing w:before="155"/>
              <w:ind w:right="-15"/>
              <w:jc w:val="right"/>
              <w:rPr>
                <w:sz w:val="21"/>
              </w:rPr>
            </w:pPr>
            <w:r>
              <w:rPr>
                <w:sz w:val="21"/>
              </w:rPr>
              <w:t>70.05 </w:t>
            </w:r>
          </w:p>
        </w:tc>
        <w:tc>
          <w:tcPr>
            <w:tcW w:w="1133" w:type="dxa"/>
          </w:tcPr>
          <w:p>
            <w:pPr>
              <w:pStyle w:val="TableParagraph"/>
              <w:spacing w:before="0"/>
              <w:rPr>
                <w:sz w:val="20"/>
              </w:rPr>
            </w:pPr>
          </w:p>
          <w:p>
            <w:pPr>
              <w:pStyle w:val="TableParagraph"/>
              <w:spacing w:before="155"/>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155"/>
              <w:ind w:right="-15"/>
              <w:jc w:val="right"/>
              <w:rPr>
                <w:sz w:val="21"/>
              </w:rPr>
            </w:pPr>
            <w:r>
              <w:rPr>
                <w:sz w:val="21"/>
              </w:rPr>
              <w:t>8,332.09 </w:t>
            </w:r>
          </w:p>
        </w:tc>
        <w:tc>
          <w:tcPr>
            <w:tcW w:w="1278" w:type="dxa"/>
          </w:tcPr>
          <w:p>
            <w:pPr>
              <w:pStyle w:val="TableParagraph"/>
              <w:spacing w:before="0"/>
              <w:rPr>
                <w:sz w:val="20"/>
              </w:rPr>
            </w:pPr>
          </w:p>
          <w:p>
            <w:pPr>
              <w:pStyle w:val="TableParagraph"/>
              <w:spacing w:before="155"/>
              <w:ind w:right="-15"/>
              <w:jc w:val="right"/>
              <w:rPr>
                <w:sz w:val="21"/>
              </w:rPr>
            </w:pPr>
            <w:r>
              <w:rPr>
                <w:sz w:val="21"/>
              </w:rPr>
              <w:t>4,416.75 </w:t>
            </w:r>
          </w:p>
        </w:tc>
        <w:tc>
          <w:tcPr>
            <w:tcW w:w="1285" w:type="dxa"/>
          </w:tcPr>
          <w:p>
            <w:pPr>
              <w:pStyle w:val="TableParagraph"/>
              <w:spacing w:before="0"/>
              <w:rPr>
                <w:sz w:val="20"/>
              </w:rPr>
            </w:pPr>
          </w:p>
          <w:p>
            <w:pPr>
              <w:pStyle w:val="TableParagraph"/>
              <w:spacing w:before="155"/>
              <w:ind w:right="-15"/>
              <w:jc w:val="right"/>
              <w:rPr>
                <w:sz w:val="21"/>
              </w:rPr>
            </w:pPr>
            <w:r>
              <w:rPr>
                <w:sz w:val="21"/>
              </w:rPr>
              <w:t>1,481.45 </w:t>
            </w:r>
          </w:p>
        </w:tc>
      </w:tr>
      <w:tr>
        <w:trPr>
          <w:trHeight w:val="1089" w:hRule="atLeast"/>
        </w:trPr>
        <w:tc>
          <w:tcPr>
            <w:tcW w:w="391" w:type="dxa"/>
          </w:tcPr>
          <w:p>
            <w:pPr>
              <w:pStyle w:val="TableParagraph"/>
              <w:spacing w:line="242" w:lineRule="auto" w:before="3"/>
              <w:ind w:left="107" w:right="61"/>
              <w:jc w:val="both"/>
              <w:rPr>
                <w:sz w:val="21"/>
              </w:rPr>
            </w:pPr>
            <w:r>
              <w:rPr>
                <w:sz w:val="21"/>
              </w:rPr>
              <w:t>杭州华</w:t>
            </w:r>
          </w:p>
          <w:p>
            <w:pPr>
              <w:pStyle w:val="TableParagraph"/>
              <w:spacing w:line="250" w:lineRule="exact"/>
              <w:ind w:left="107" w:right="-58"/>
              <w:rPr>
                <w:sz w:val="21"/>
              </w:rPr>
            </w:pPr>
            <w:r>
              <w:rPr>
                <w:sz w:val="21"/>
              </w:rPr>
              <w:t>聚 </w:t>
            </w:r>
          </w:p>
        </w:tc>
        <w:tc>
          <w:tcPr>
            <w:tcW w:w="1135" w:type="dxa"/>
          </w:tcPr>
          <w:p>
            <w:pPr>
              <w:pStyle w:val="TableParagraph"/>
              <w:spacing w:before="0"/>
              <w:rPr>
                <w:sz w:val="20"/>
              </w:rPr>
            </w:pPr>
          </w:p>
          <w:p>
            <w:pPr>
              <w:pStyle w:val="TableParagraph"/>
              <w:spacing w:before="155"/>
              <w:ind w:left="152" w:right="42"/>
              <w:jc w:val="center"/>
              <w:rPr>
                <w:sz w:val="21"/>
              </w:rPr>
            </w:pPr>
            <w:r>
              <w:rPr>
                <w:sz w:val="21"/>
              </w:rPr>
              <w:t>6,000 </w:t>
            </w:r>
          </w:p>
        </w:tc>
        <w:tc>
          <w:tcPr>
            <w:tcW w:w="1702" w:type="dxa"/>
          </w:tcPr>
          <w:p>
            <w:pPr>
              <w:pStyle w:val="TableParagraph"/>
              <w:spacing w:line="242" w:lineRule="auto" w:before="3"/>
              <w:ind w:left="108" w:right="108"/>
              <w:jc w:val="both"/>
              <w:rPr>
                <w:sz w:val="21"/>
              </w:rPr>
            </w:pPr>
            <w:r>
              <w:rPr>
                <w:spacing w:val="-1"/>
                <w:sz w:val="21"/>
              </w:rPr>
              <w:t>主要从事蜂窝复合材料的研发、设计、生产、销</w:t>
            </w:r>
          </w:p>
          <w:p>
            <w:pPr>
              <w:pStyle w:val="TableParagraph"/>
              <w:spacing w:line="250" w:lineRule="exact"/>
              <w:ind w:left="108"/>
              <w:rPr>
                <w:sz w:val="21"/>
              </w:rPr>
            </w:pPr>
            <w:r>
              <w:rPr>
                <w:sz w:val="21"/>
              </w:rPr>
              <w:t>售。 </w:t>
            </w:r>
          </w:p>
        </w:tc>
        <w:tc>
          <w:tcPr>
            <w:tcW w:w="849" w:type="dxa"/>
          </w:tcPr>
          <w:p>
            <w:pPr>
              <w:pStyle w:val="TableParagraph"/>
              <w:spacing w:before="0"/>
              <w:rPr>
                <w:sz w:val="20"/>
              </w:rPr>
            </w:pPr>
          </w:p>
          <w:p>
            <w:pPr>
              <w:pStyle w:val="TableParagraph"/>
              <w:spacing w:before="155"/>
              <w:ind w:right="-15"/>
              <w:jc w:val="right"/>
              <w:rPr>
                <w:sz w:val="21"/>
              </w:rPr>
            </w:pPr>
            <w:r>
              <w:rPr>
                <w:sz w:val="21"/>
              </w:rPr>
              <w:t>100.00 </w:t>
            </w:r>
          </w:p>
        </w:tc>
        <w:tc>
          <w:tcPr>
            <w:tcW w:w="1133" w:type="dxa"/>
          </w:tcPr>
          <w:p>
            <w:pPr>
              <w:pStyle w:val="TableParagraph"/>
              <w:spacing w:before="0"/>
              <w:rPr>
                <w:sz w:val="20"/>
              </w:rPr>
            </w:pPr>
          </w:p>
          <w:p>
            <w:pPr>
              <w:pStyle w:val="TableParagraph"/>
              <w:spacing w:before="155"/>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155"/>
              <w:ind w:right="-15"/>
              <w:jc w:val="right"/>
              <w:rPr>
                <w:sz w:val="21"/>
              </w:rPr>
            </w:pPr>
            <w:r>
              <w:rPr>
                <w:sz w:val="21"/>
              </w:rPr>
              <w:t>33,275.32 </w:t>
            </w:r>
          </w:p>
        </w:tc>
        <w:tc>
          <w:tcPr>
            <w:tcW w:w="1278" w:type="dxa"/>
          </w:tcPr>
          <w:p>
            <w:pPr>
              <w:pStyle w:val="TableParagraph"/>
              <w:spacing w:before="0"/>
              <w:rPr>
                <w:sz w:val="20"/>
              </w:rPr>
            </w:pPr>
          </w:p>
          <w:p>
            <w:pPr>
              <w:pStyle w:val="TableParagraph"/>
              <w:spacing w:before="155"/>
              <w:ind w:right="-15"/>
              <w:jc w:val="right"/>
              <w:rPr>
                <w:sz w:val="21"/>
              </w:rPr>
            </w:pPr>
            <w:r>
              <w:rPr>
                <w:sz w:val="21"/>
              </w:rPr>
              <w:t>12,048.81 </w:t>
            </w:r>
          </w:p>
        </w:tc>
        <w:tc>
          <w:tcPr>
            <w:tcW w:w="1285" w:type="dxa"/>
          </w:tcPr>
          <w:p>
            <w:pPr>
              <w:pStyle w:val="TableParagraph"/>
              <w:spacing w:before="0"/>
              <w:rPr>
                <w:sz w:val="20"/>
              </w:rPr>
            </w:pPr>
          </w:p>
          <w:p>
            <w:pPr>
              <w:pStyle w:val="TableParagraph"/>
              <w:spacing w:before="155"/>
              <w:ind w:right="-15"/>
              <w:jc w:val="right"/>
              <w:rPr>
                <w:sz w:val="21"/>
              </w:rPr>
            </w:pPr>
            <w:r>
              <w:rPr>
                <w:sz w:val="21"/>
              </w:rPr>
              <w:t>1,158.11 </w:t>
            </w:r>
          </w:p>
        </w:tc>
      </w:tr>
      <w:tr>
        <w:trPr>
          <w:trHeight w:val="1362" w:hRule="atLeast"/>
        </w:trPr>
        <w:tc>
          <w:tcPr>
            <w:tcW w:w="391" w:type="dxa"/>
          </w:tcPr>
          <w:p>
            <w:pPr>
              <w:pStyle w:val="TableParagraph"/>
              <w:spacing w:line="242" w:lineRule="auto" w:before="138"/>
              <w:ind w:left="107" w:right="-58"/>
              <w:jc w:val="both"/>
              <w:rPr>
                <w:sz w:val="21"/>
              </w:rPr>
            </w:pPr>
            <w:r>
              <w:rPr>
                <w:sz w:val="21"/>
              </w:rPr>
              <w:t>华正香港 </w:t>
            </w:r>
          </w:p>
        </w:tc>
        <w:tc>
          <w:tcPr>
            <w:tcW w:w="1135" w:type="dxa"/>
          </w:tcPr>
          <w:p>
            <w:pPr>
              <w:pStyle w:val="TableParagraph"/>
              <w:spacing w:before="0"/>
              <w:rPr>
                <w:sz w:val="20"/>
              </w:rPr>
            </w:pPr>
          </w:p>
          <w:p>
            <w:pPr>
              <w:pStyle w:val="TableParagraph"/>
              <w:spacing w:before="10"/>
              <w:rPr>
                <w:sz w:val="22"/>
              </w:rPr>
            </w:pPr>
          </w:p>
          <w:p>
            <w:pPr>
              <w:pStyle w:val="TableParagraph"/>
              <w:spacing w:before="0"/>
              <w:ind w:left="155" w:right="42"/>
              <w:jc w:val="center"/>
              <w:rPr>
                <w:sz w:val="21"/>
              </w:rPr>
            </w:pPr>
            <w:r>
              <w:rPr>
                <w:spacing w:val="-1"/>
                <w:sz w:val="21"/>
              </w:rPr>
              <w:t>1</w:t>
            </w:r>
            <w:r>
              <w:rPr>
                <w:spacing w:val="-14"/>
                <w:sz w:val="21"/>
              </w:rPr>
              <w:t> 万港币</w:t>
            </w:r>
            <w:r>
              <w:rPr>
                <w:sz w:val="21"/>
              </w:rPr>
              <w:t> </w:t>
            </w:r>
          </w:p>
        </w:tc>
        <w:tc>
          <w:tcPr>
            <w:tcW w:w="1702" w:type="dxa"/>
          </w:tcPr>
          <w:p>
            <w:pPr>
              <w:pStyle w:val="TableParagraph"/>
              <w:spacing w:line="242" w:lineRule="auto" w:before="3"/>
              <w:ind w:left="108" w:right="108"/>
              <w:jc w:val="both"/>
              <w:rPr>
                <w:sz w:val="21"/>
              </w:rPr>
            </w:pPr>
            <w:r>
              <w:rPr>
                <w:spacing w:val="-1"/>
                <w:sz w:val="21"/>
              </w:rPr>
              <w:t>主要从事复合材料、电子绝缘材料、覆铜板材料的销售及出口贸</w:t>
            </w:r>
          </w:p>
          <w:p>
            <w:pPr>
              <w:pStyle w:val="TableParagraph"/>
              <w:spacing w:line="250" w:lineRule="exact" w:before="3"/>
              <w:ind w:left="108"/>
              <w:rPr>
                <w:sz w:val="21"/>
              </w:rPr>
            </w:pPr>
            <w:r>
              <w:rPr>
                <w:sz w:val="21"/>
              </w:rPr>
              <w:t>易。 </w:t>
            </w:r>
          </w:p>
        </w:tc>
        <w:tc>
          <w:tcPr>
            <w:tcW w:w="849"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sz w:val="21"/>
              </w:rPr>
              <w:t>100.00 </w:t>
            </w:r>
          </w:p>
        </w:tc>
        <w:tc>
          <w:tcPr>
            <w:tcW w:w="1133" w:type="dxa"/>
          </w:tcPr>
          <w:p>
            <w:pPr>
              <w:pStyle w:val="TableParagraph"/>
              <w:spacing w:before="0"/>
              <w:rPr>
                <w:sz w:val="20"/>
              </w:rPr>
            </w:pPr>
          </w:p>
          <w:p>
            <w:pPr>
              <w:pStyle w:val="TableParagraph"/>
              <w:spacing w:before="10"/>
              <w:rPr>
                <w:sz w:val="22"/>
              </w:rPr>
            </w:pPr>
          </w:p>
          <w:p>
            <w:pPr>
              <w:pStyle w:val="TableParagraph"/>
              <w:spacing w:before="0"/>
              <w:ind w:left="177" w:right="67"/>
              <w:jc w:val="center"/>
              <w:rPr>
                <w:sz w:val="21"/>
              </w:rPr>
            </w:pPr>
            <w:r>
              <w:rPr>
                <w:sz w:val="21"/>
              </w:rPr>
              <w:t>贸易 </w:t>
            </w:r>
          </w:p>
        </w:tc>
        <w:tc>
          <w:tcPr>
            <w:tcW w:w="1277"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sz w:val="21"/>
              </w:rPr>
              <w:t>15,821.98 </w:t>
            </w:r>
          </w:p>
        </w:tc>
        <w:tc>
          <w:tcPr>
            <w:tcW w:w="1278"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sz w:val="21"/>
              </w:rPr>
              <w:t>-1.41 </w:t>
            </w:r>
          </w:p>
        </w:tc>
        <w:tc>
          <w:tcPr>
            <w:tcW w:w="1285"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sz w:val="21"/>
              </w:rPr>
              <w:t>23.90 </w:t>
            </w:r>
          </w:p>
        </w:tc>
      </w:tr>
      <w:tr>
        <w:trPr>
          <w:trHeight w:val="1089" w:hRule="atLeast"/>
        </w:trPr>
        <w:tc>
          <w:tcPr>
            <w:tcW w:w="391" w:type="dxa"/>
          </w:tcPr>
          <w:p>
            <w:pPr>
              <w:pStyle w:val="TableParagraph"/>
              <w:spacing w:line="242" w:lineRule="auto"/>
              <w:ind w:left="107" w:right="61"/>
              <w:jc w:val="both"/>
              <w:rPr>
                <w:sz w:val="21"/>
              </w:rPr>
            </w:pPr>
            <w:r>
              <w:rPr>
                <w:sz w:val="21"/>
              </w:rPr>
              <w:t>杭州华</w:t>
            </w:r>
          </w:p>
          <w:p>
            <w:pPr>
              <w:pStyle w:val="TableParagraph"/>
              <w:spacing w:line="250" w:lineRule="exact" w:before="3"/>
              <w:ind w:left="107" w:right="-58"/>
              <w:rPr>
                <w:sz w:val="21"/>
              </w:rPr>
            </w:pPr>
            <w:r>
              <w:rPr>
                <w:sz w:val="21"/>
              </w:rPr>
              <w:t>正 </w:t>
            </w:r>
          </w:p>
        </w:tc>
        <w:tc>
          <w:tcPr>
            <w:tcW w:w="1135" w:type="dxa"/>
          </w:tcPr>
          <w:p>
            <w:pPr>
              <w:pStyle w:val="TableParagraph"/>
              <w:spacing w:before="0"/>
              <w:rPr>
                <w:sz w:val="20"/>
              </w:rPr>
            </w:pPr>
          </w:p>
          <w:p>
            <w:pPr>
              <w:pStyle w:val="TableParagraph"/>
              <w:spacing w:before="152"/>
              <w:ind w:left="152" w:right="42"/>
              <w:jc w:val="center"/>
              <w:rPr>
                <w:sz w:val="21"/>
              </w:rPr>
            </w:pPr>
            <w:r>
              <w:rPr>
                <w:sz w:val="21"/>
              </w:rPr>
              <w:t>62,600 </w:t>
            </w:r>
          </w:p>
        </w:tc>
        <w:tc>
          <w:tcPr>
            <w:tcW w:w="1702" w:type="dxa"/>
          </w:tcPr>
          <w:p>
            <w:pPr>
              <w:pStyle w:val="TableParagraph"/>
              <w:spacing w:before="5"/>
              <w:rPr>
                <w:sz w:val="21"/>
              </w:rPr>
            </w:pPr>
          </w:p>
          <w:p>
            <w:pPr>
              <w:pStyle w:val="TableParagraph"/>
              <w:spacing w:line="242" w:lineRule="auto" w:before="0"/>
              <w:ind w:left="108" w:right="4"/>
              <w:rPr>
                <w:sz w:val="21"/>
              </w:rPr>
            </w:pPr>
            <w:r>
              <w:rPr>
                <w:sz w:val="21"/>
              </w:rPr>
              <w:t>主要从事覆铜板的生产、销售。 </w:t>
            </w:r>
          </w:p>
        </w:tc>
        <w:tc>
          <w:tcPr>
            <w:tcW w:w="849" w:type="dxa"/>
          </w:tcPr>
          <w:p>
            <w:pPr>
              <w:pStyle w:val="TableParagraph"/>
              <w:spacing w:before="0"/>
              <w:rPr>
                <w:sz w:val="20"/>
              </w:rPr>
            </w:pPr>
          </w:p>
          <w:p>
            <w:pPr>
              <w:pStyle w:val="TableParagraph"/>
              <w:spacing w:before="152"/>
              <w:ind w:right="-15"/>
              <w:jc w:val="right"/>
              <w:rPr>
                <w:sz w:val="21"/>
              </w:rPr>
            </w:pPr>
            <w:r>
              <w:rPr>
                <w:sz w:val="21"/>
              </w:rPr>
              <w:t>100.00 </w:t>
            </w:r>
          </w:p>
        </w:tc>
        <w:tc>
          <w:tcPr>
            <w:tcW w:w="1133" w:type="dxa"/>
          </w:tcPr>
          <w:p>
            <w:pPr>
              <w:pStyle w:val="TableParagraph"/>
              <w:spacing w:before="0"/>
              <w:rPr>
                <w:sz w:val="20"/>
              </w:rPr>
            </w:pPr>
          </w:p>
          <w:p>
            <w:pPr>
              <w:pStyle w:val="TableParagraph"/>
              <w:spacing w:before="152"/>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152"/>
              <w:ind w:right="-15"/>
              <w:jc w:val="right"/>
              <w:rPr>
                <w:sz w:val="21"/>
              </w:rPr>
            </w:pPr>
            <w:r>
              <w:rPr>
                <w:sz w:val="21"/>
              </w:rPr>
              <w:t>194,933.61 </w:t>
            </w:r>
          </w:p>
        </w:tc>
        <w:tc>
          <w:tcPr>
            <w:tcW w:w="1278" w:type="dxa"/>
          </w:tcPr>
          <w:p>
            <w:pPr>
              <w:pStyle w:val="TableParagraph"/>
              <w:spacing w:before="0"/>
              <w:rPr>
                <w:sz w:val="20"/>
              </w:rPr>
            </w:pPr>
          </w:p>
          <w:p>
            <w:pPr>
              <w:pStyle w:val="TableParagraph"/>
              <w:spacing w:before="152"/>
              <w:ind w:right="-15"/>
              <w:jc w:val="right"/>
              <w:rPr>
                <w:sz w:val="21"/>
              </w:rPr>
            </w:pPr>
            <w:r>
              <w:rPr>
                <w:sz w:val="21"/>
              </w:rPr>
              <w:t>75,311.35 </w:t>
            </w:r>
          </w:p>
        </w:tc>
        <w:tc>
          <w:tcPr>
            <w:tcW w:w="1285" w:type="dxa"/>
          </w:tcPr>
          <w:p>
            <w:pPr>
              <w:pStyle w:val="TableParagraph"/>
              <w:spacing w:before="0"/>
              <w:rPr>
                <w:sz w:val="20"/>
              </w:rPr>
            </w:pPr>
          </w:p>
          <w:p>
            <w:pPr>
              <w:pStyle w:val="TableParagraph"/>
              <w:spacing w:before="152"/>
              <w:ind w:right="-15"/>
              <w:jc w:val="right"/>
              <w:rPr>
                <w:sz w:val="21"/>
              </w:rPr>
            </w:pPr>
            <w:r>
              <w:rPr>
                <w:sz w:val="21"/>
              </w:rPr>
              <w:t>2,704.81 </w:t>
            </w:r>
          </w:p>
        </w:tc>
      </w:tr>
      <w:tr>
        <w:trPr>
          <w:trHeight w:val="1089" w:hRule="atLeast"/>
        </w:trPr>
        <w:tc>
          <w:tcPr>
            <w:tcW w:w="391" w:type="dxa"/>
          </w:tcPr>
          <w:p>
            <w:pPr>
              <w:pStyle w:val="TableParagraph"/>
              <w:spacing w:line="242" w:lineRule="auto"/>
              <w:ind w:left="107" w:right="61"/>
              <w:jc w:val="both"/>
              <w:rPr>
                <w:sz w:val="21"/>
              </w:rPr>
            </w:pPr>
            <w:r>
              <w:rPr>
                <w:sz w:val="21"/>
              </w:rPr>
              <w:t>华正能</w:t>
            </w:r>
          </w:p>
          <w:p>
            <w:pPr>
              <w:pStyle w:val="TableParagraph"/>
              <w:spacing w:line="250" w:lineRule="exact" w:before="3"/>
              <w:ind w:left="107" w:right="-58"/>
              <w:rPr>
                <w:sz w:val="21"/>
              </w:rPr>
            </w:pPr>
            <w:r>
              <w:rPr>
                <w:sz w:val="21"/>
              </w:rPr>
              <w:t>源 </w:t>
            </w:r>
          </w:p>
        </w:tc>
        <w:tc>
          <w:tcPr>
            <w:tcW w:w="1135" w:type="dxa"/>
          </w:tcPr>
          <w:p>
            <w:pPr>
              <w:pStyle w:val="TableParagraph"/>
              <w:spacing w:before="0"/>
              <w:rPr>
                <w:sz w:val="20"/>
              </w:rPr>
            </w:pPr>
          </w:p>
          <w:p>
            <w:pPr>
              <w:pStyle w:val="TableParagraph"/>
              <w:spacing w:before="153"/>
              <w:ind w:left="152" w:right="42"/>
              <w:jc w:val="center"/>
              <w:rPr>
                <w:sz w:val="21"/>
              </w:rPr>
            </w:pPr>
            <w:r>
              <w:rPr>
                <w:sz w:val="21"/>
              </w:rPr>
              <w:t>20,000 </w:t>
            </w:r>
          </w:p>
        </w:tc>
        <w:tc>
          <w:tcPr>
            <w:tcW w:w="1702" w:type="dxa"/>
          </w:tcPr>
          <w:p>
            <w:pPr>
              <w:pStyle w:val="TableParagraph"/>
              <w:spacing w:line="242" w:lineRule="auto"/>
              <w:ind w:left="108" w:right="108"/>
              <w:jc w:val="both"/>
              <w:rPr>
                <w:sz w:val="21"/>
              </w:rPr>
            </w:pPr>
            <w:r>
              <w:rPr>
                <w:spacing w:val="-1"/>
                <w:sz w:val="21"/>
              </w:rPr>
              <w:t>研发、生产、销售锂离子电池薄</w:t>
            </w:r>
            <w:r>
              <w:rPr>
                <w:spacing w:val="-2"/>
                <w:sz w:val="21"/>
              </w:rPr>
              <w:t>膜、包装膜等特</w:t>
            </w:r>
          </w:p>
          <w:p>
            <w:pPr>
              <w:pStyle w:val="TableParagraph"/>
              <w:spacing w:line="250" w:lineRule="exact" w:before="3"/>
              <w:ind w:left="108"/>
              <w:rPr>
                <w:sz w:val="21"/>
              </w:rPr>
            </w:pPr>
            <w:r>
              <w:rPr>
                <w:sz w:val="21"/>
              </w:rPr>
              <w:t>殊功能性薄膜。 </w:t>
            </w:r>
          </w:p>
        </w:tc>
        <w:tc>
          <w:tcPr>
            <w:tcW w:w="849" w:type="dxa"/>
          </w:tcPr>
          <w:p>
            <w:pPr>
              <w:pStyle w:val="TableParagraph"/>
              <w:spacing w:before="0"/>
              <w:rPr>
                <w:sz w:val="20"/>
              </w:rPr>
            </w:pPr>
          </w:p>
          <w:p>
            <w:pPr>
              <w:pStyle w:val="TableParagraph"/>
              <w:spacing w:before="153"/>
              <w:ind w:right="-15"/>
              <w:jc w:val="right"/>
              <w:rPr>
                <w:sz w:val="21"/>
              </w:rPr>
            </w:pPr>
            <w:r>
              <w:rPr>
                <w:sz w:val="21"/>
              </w:rPr>
              <w:t>100.00 </w:t>
            </w:r>
          </w:p>
        </w:tc>
        <w:tc>
          <w:tcPr>
            <w:tcW w:w="1133" w:type="dxa"/>
          </w:tcPr>
          <w:p>
            <w:pPr>
              <w:pStyle w:val="TableParagraph"/>
              <w:spacing w:before="0"/>
              <w:rPr>
                <w:sz w:val="20"/>
              </w:rPr>
            </w:pPr>
          </w:p>
          <w:p>
            <w:pPr>
              <w:pStyle w:val="TableParagraph"/>
              <w:spacing w:before="153"/>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153"/>
              <w:ind w:right="-15"/>
              <w:jc w:val="right"/>
              <w:rPr>
                <w:sz w:val="21"/>
              </w:rPr>
            </w:pPr>
            <w:r>
              <w:rPr>
                <w:sz w:val="21"/>
              </w:rPr>
              <w:t>39,393.60 </w:t>
            </w:r>
          </w:p>
        </w:tc>
        <w:tc>
          <w:tcPr>
            <w:tcW w:w="1278" w:type="dxa"/>
          </w:tcPr>
          <w:p>
            <w:pPr>
              <w:pStyle w:val="TableParagraph"/>
              <w:spacing w:before="0"/>
              <w:rPr>
                <w:sz w:val="20"/>
              </w:rPr>
            </w:pPr>
          </w:p>
          <w:p>
            <w:pPr>
              <w:pStyle w:val="TableParagraph"/>
              <w:spacing w:before="153"/>
              <w:ind w:right="-15"/>
              <w:jc w:val="right"/>
              <w:rPr>
                <w:sz w:val="21"/>
              </w:rPr>
            </w:pPr>
            <w:r>
              <w:rPr>
                <w:sz w:val="21"/>
              </w:rPr>
              <w:t>13,350.51 </w:t>
            </w:r>
          </w:p>
        </w:tc>
        <w:tc>
          <w:tcPr>
            <w:tcW w:w="1285" w:type="dxa"/>
          </w:tcPr>
          <w:p>
            <w:pPr>
              <w:pStyle w:val="TableParagraph"/>
              <w:spacing w:before="0"/>
              <w:rPr>
                <w:sz w:val="20"/>
              </w:rPr>
            </w:pPr>
          </w:p>
          <w:p>
            <w:pPr>
              <w:pStyle w:val="TableParagraph"/>
              <w:spacing w:before="153"/>
              <w:ind w:right="-15"/>
              <w:jc w:val="right"/>
              <w:rPr>
                <w:sz w:val="21"/>
              </w:rPr>
            </w:pPr>
            <w:r>
              <w:rPr>
                <w:sz w:val="21"/>
              </w:rPr>
              <w:t>-1,508.68 </w:t>
            </w:r>
          </w:p>
        </w:tc>
      </w:tr>
      <w:tr>
        <w:trPr>
          <w:trHeight w:val="1362" w:hRule="atLeast"/>
        </w:trPr>
        <w:tc>
          <w:tcPr>
            <w:tcW w:w="391" w:type="dxa"/>
          </w:tcPr>
          <w:p>
            <w:pPr>
              <w:pStyle w:val="TableParagraph"/>
              <w:spacing w:line="242" w:lineRule="auto"/>
              <w:ind w:left="107" w:right="61"/>
              <w:jc w:val="both"/>
              <w:rPr>
                <w:sz w:val="21"/>
              </w:rPr>
            </w:pPr>
            <w:r>
              <w:rPr>
                <w:sz w:val="21"/>
              </w:rPr>
              <w:t>扬州麦</w:t>
            </w:r>
          </w:p>
          <w:p>
            <w:pPr>
              <w:pStyle w:val="TableParagraph"/>
              <w:spacing w:line="270" w:lineRule="atLeast" w:before="0"/>
              <w:ind w:left="107" w:right="-58"/>
              <w:rPr>
                <w:sz w:val="21"/>
              </w:rPr>
            </w:pPr>
            <w:r>
              <w:rPr>
                <w:sz w:val="21"/>
              </w:rPr>
              <w:t>斯通 </w:t>
            </w:r>
          </w:p>
        </w:tc>
        <w:tc>
          <w:tcPr>
            <w:tcW w:w="1135" w:type="dxa"/>
          </w:tcPr>
          <w:p>
            <w:pPr>
              <w:pStyle w:val="TableParagraph"/>
              <w:spacing w:before="0"/>
              <w:rPr>
                <w:sz w:val="20"/>
              </w:rPr>
            </w:pPr>
          </w:p>
          <w:p>
            <w:pPr>
              <w:pStyle w:val="TableParagraph"/>
              <w:spacing w:before="7"/>
              <w:rPr>
                <w:sz w:val="22"/>
              </w:rPr>
            </w:pPr>
          </w:p>
          <w:p>
            <w:pPr>
              <w:pStyle w:val="TableParagraph"/>
              <w:spacing w:before="0"/>
              <w:ind w:left="155" w:right="42"/>
              <w:jc w:val="center"/>
              <w:rPr>
                <w:sz w:val="21"/>
              </w:rPr>
            </w:pPr>
            <w:r>
              <w:rPr>
                <w:sz w:val="21"/>
              </w:rPr>
              <w:t>1,726.40 </w:t>
            </w:r>
          </w:p>
        </w:tc>
        <w:tc>
          <w:tcPr>
            <w:tcW w:w="1702" w:type="dxa"/>
          </w:tcPr>
          <w:p>
            <w:pPr>
              <w:pStyle w:val="TableParagraph"/>
              <w:spacing w:line="242" w:lineRule="auto"/>
              <w:ind w:left="108" w:right="-15"/>
              <w:rPr>
                <w:sz w:val="21"/>
              </w:rPr>
            </w:pPr>
            <w:r>
              <w:rPr>
                <w:spacing w:val="-13"/>
                <w:sz w:val="21"/>
              </w:rPr>
              <w:t>生产冷藏、保温、</w:t>
            </w:r>
            <w:r>
              <w:rPr>
                <w:sz w:val="21"/>
              </w:rPr>
              <w:t>干货车箱板以及玻璃钢复合材</w:t>
            </w:r>
          </w:p>
          <w:p>
            <w:pPr>
              <w:pStyle w:val="TableParagraph"/>
              <w:spacing w:line="270" w:lineRule="atLeast" w:before="0"/>
              <w:ind w:left="108" w:right="108"/>
              <w:rPr>
                <w:sz w:val="21"/>
              </w:rPr>
            </w:pPr>
            <w:r>
              <w:rPr>
                <w:spacing w:val="-1"/>
                <w:sz w:val="21"/>
              </w:rPr>
              <w:t>料，销售本公司</w:t>
            </w:r>
            <w:r>
              <w:rPr>
                <w:sz w:val="21"/>
              </w:rPr>
              <w:t>自产产品。 </w:t>
            </w:r>
          </w:p>
        </w:tc>
        <w:tc>
          <w:tcPr>
            <w:tcW w:w="849"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100.00 </w:t>
            </w:r>
          </w:p>
        </w:tc>
        <w:tc>
          <w:tcPr>
            <w:tcW w:w="1133" w:type="dxa"/>
          </w:tcPr>
          <w:p>
            <w:pPr>
              <w:pStyle w:val="TableParagraph"/>
              <w:spacing w:before="0"/>
              <w:rPr>
                <w:sz w:val="20"/>
              </w:rPr>
            </w:pPr>
          </w:p>
          <w:p>
            <w:pPr>
              <w:pStyle w:val="TableParagraph"/>
              <w:spacing w:before="7"/>
              <w:rPr>
                <w:sz w:val="22"/>
              </w:rPr>
            </w:pPr>
          </w:p>
          <w:p>
            <w:pPr>
              <w:pStyle w:val="TableParagraph"/>
              <w:spacing w:before="0"/>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9,889.92 </w:t>
            </w:r>
          </w:p>
        </w:tc>
        <w:tc>
          <w:tcPr>
            <w:tcW w:w="1278"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4,144.49 </w:t>
            </w:r>
          </w:p>
        </w:tc>
        <w:tc>
          <w:tcPr>
            <w:tcW w:w="1285"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-613.81 </w:t>
            </w:r>
          </w:p>
        </w:tc>
      </w:tr>
      <w:tr>
        <w:trPr>
          <w:trHeight w:val="815" w:hRule="atLeast"/>
        </w:trPr>
        <w:tc>
          <w:tcPr>
            <w:tcW w:w="391" w:type="dxa"/>
          </w:tcPr>
          <w:p>
            <w:pPr>
              <w:pStyle w:val="TableParagraph"/>
              <w:spacing w:line="242" w:lineRule="auto"/>
              <w:ind w:left="107" w:right="61"/>
              <w:rPr>
                <w:sz w:val="21"/>
              </w:rPr>
            </w:pPr>
            <w:r>
              <w:rPr>
                <w:sz w:val="21"/>
              </w:rPr>
              <w:t>杭州</w:t>
            </w:r>
          </w:p>
          <w:p>
            <w:pPr>
              <w:pStyle w:val="TableParagraph"/>
              <w:spacing w:line="250" w:lineRule="exact"/>
              <w:ind w:left="107"/>
              <w:rPr>
                <w:sz w:val="21"/>
              </w:rPr>
            </w:pPr>
            <w:r>
              <w:rPr>
                <w:w w:val="100"/>
                <w:sz w:val="21"/>
              </w:rPr>
              <w:t>中</w:t>
            </w:r>
          </w:p>
        </w:tc>
        <w:tc>
          <w:tcPr>
            <w:tcW w:w="1135" w:type="dxa"/>
          </w:tcPr>
          <w:p>
            <w:pPr>
              <w:pStyle w:val="TableParagraph"/>
              <w:spacing w:before="3"/>
              <w:rPr>
                <w:sz w:val="21"/>
              </w:rPr>
            </w:pPr>
          </w:p>
          <w:p>
            <w:pPr>
              <w:pStyle w:val="TableParagraph"/>
              <w:spacing w:before="0"/>
              <w:ind w:left="152" w:right="42"/>
              <w:jc w:val="center"/>
              <w:rPr>
                <w:sz w:val="21"/>
              </w:rPr>
            </w:pPr>
            <w:r>
              <w:rPr>
                <w:sz w:val="21"/>
              </w:rPr>
              <w:t>2,000 </w:t>
            </w:r>
          </w:p>
        </w:tc>
        <w:tc>
          <w:tcPr>
            <w:tcW w:w="1702" w:type="dxa"/>
          </w:tcPr>
          <w:p>
            <w:pPr>
              <w:pStyle w:val="TableParagraph"/>
              <w:spacing w:line="242" w:lineRule="auto"/>
              <w:ind w:left="108" w:right="108"/>
              <w:rPr>
                <w:sz w:val="21"/>
              </w:rPr>
            </w:pPr>
            <w:r>
              <w:rPr>
                <w:spacing w:val="-1"/>
                <w:sz w:val="21"/>
              </w:rPr>
              <w:t>生产、销售、技</w:t>
            </w:r>
            <w:r>
              <w:rPr>
                <w:spacing w:val="-2"/>
                <w:sz w:val="21"/>
              </w:rPr>
              <w:t>术开发、技术服</w:t>
            </w:r>
          </w:p>
          <w:p>
            <w:pPr>
              <w:pStyle w:val="TableParagraph"/>
              <w:spacing w:line="250" w:lineRule="exact"/>
              <w:ind w:left="108"/>
              <w:rPr>
                <w:sz w:val="21"/>
              </w:rPr>
            </w:pPr>
            <w:r>
              <w:rPr>
                <w:sz w:val="21"/>
              </w:rPr>
              <w:t>务、技术咨询、</w:t>
            </w:r>
          </w:p>
        </w:tc>
        <w:tc>
          <w:tcPr>
            <w:tcW w:w="849" w:type="dxa"/>
          </w:tcPr>
          <w:p>
            <w:pPr>
              <w:pStyle w:val="TableParagraph"/>
              <w:spacing w:before="3"/>
              <w:rPr>
                <w:sz w:val="21"/>
              </w:rPr>
            </w:pPr>
          </w:p>
          <w:p>
            <w:pPr>
              <w:pStyle w:val="TableParagraph"/>
              <w:spacing w:before="0"/>
              <w:ind w:right="-15"/>
              <w:jc w:val="right"/>
              <w:rPr>
                <w:sz w:val="21"/>
              </w:rPr>
            </w:pPr>
            <w:r>
              <w:rPr>
                <w:sz w:val="21"/>
              </w:rPr>
              <w:t>75.00 </w:t>
            </w:r>
          </w:p>
        </w:tc>
        <w:tc>
          <w:tcPr>
            <w:tcW w:w="1133" w:type="dxa"/>
          </w:tcPr>
          <w:p>
            <w:pPr>
              <w:pStyle w:val="TableParagraph"/>
              <w:spacing w:before="3"/>
              <w:rPr>
                <w:sz w:val="21"/>
              </w:rPr>
            </w:pPr>
          </w:p>
          <w:p>
            <w:pPr>
              <w:pStyle w:val="TableParagraph"/>
              <w:spacing w:before="0"/>
              <w:ind w:left="177" w:right="67"/>
              <w:jc w:val="center"/>
              <w:rPr>
                <w:sz w:val="21"/>
              </w:rPr>
            </w:pPr>
            <w:r>
              <w:rPr>
                <w:sz w:val="21"/>
              </w:rPr>
              <w:t>制造业 </w:t>
            </w:r>
          </w:p>
        </w:tc>
        <w:tc>
          <w:tcPr>
            <w:tcW w:w="1277" w:type="dxa"/>
          </w:tcPr>
          <w:p>
            <w:pPr>
              <w:pStyle w:val="TableParagraph"/>
              <w:spacing w:before="3"/>
              <w:rPr>
                <w:sz w:val="21"/>
              </w:rPr>
            </w:pPr>
          </w:p>
          <w:p>
            <w:pPr>
              <w:pStyle w:val="TableParagraph"/>
              <w:spacing w:before="0"/>
              <w:ind w:right="-15"/>
              <w:jc w:val="right"/>
              <w:rPr>
                <w:sz w:val="21"/>
              </w:rPr>
            </w:pPr>
            <w:r>
              <w:rPr>
                <w:sz w:val="21"/>
              </w:rPr>
              <w:t>6,248.34 </w:t>
            </w:r>
          </w:p>
        </w:tc>
        <w:tc>
          <w:tcPr>
            <w:tcW w:w="1278" w:type="dxa"/>
          </w:tcPr>
          <w:p>
            <w:pPr>
              <w:pStyle w:val="TableParagraph"/>
              <w:spacing w:before="3"/>
              <w:rPr>
                <w:sz w:val="21"/>
              </w:rPr>
            </w:pPr>
          </w:p>
          <w:p>
            <w:pPr>
              <w:pStyle w:val="TableParagraph"/>
              <w:spacing w:before="0"/>
              <w:ind w:right="-15"/>
              <w:jc w:val="right"/>
              <w:rPr>
                <w:sz w:val="21"/>
              </w:rPr>
            </w:pPr>
            <w:r>
              <w:rPr>
                <w:sz w:val="21"/>
              </w:rPr>
              <w:t>541.93 </w:t>
            </w:r>
          </w:p>
        </w:tc>
        <w:tc>
          <w:tcPr>
            <w:tcW w:w="1285" w:type="dxa"/>
          </w:tcPr>
          <w:p>
            <w:pPr>
              <w:pStyle w:val="TableParagraph"/>
              <w:spacing w:before="3"/>
              <w:rPr>
                <w:sz w:val="21"/>
              </w:rPr>
            </w:pPr>
          </w:p>
          <w:p>
            <w:pPr>
              <w:pStyle w:val="TableParagraph"/>
              <w:spacing w:before="0"/>
              <w:ind w:right="-15"/>
              <w:jc w:val="right"/>
              <w:rPr>
                <w:sz w:val="21"/>
              </w:rPr>
            </w:pPr>
            <w:r>
              <w:rPr>
                <w:sz w:val="21"/>
              </w:rPr>
              <w:t>-357.08 </w:t>
            </w:r>
          </w:p>
        </w:tc>
      </w:tr>
    </w:tbl>
    <w:p>
      <w:pPr>
        <w:spacing w:after="0"/>
        <w:jc w:val="right"/>
        <w:rPr>
          <w:sz w:val="21"/>
        </w:rPr>
        <w:sectPr>
          <w:headerReference w:type="default" r:id="rId19"/>
          <w:footerReference w:type="default" r:id="rId20"/>
          <w:pgSz w:w="11910" w:h="16840"/>
          <w:pgMar w:header="880" w:footer="1195" w:top="1460" w:bottom="1380" w:left="1580" w:right="104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1"/>
        <w:gridCol w:w="1135"/>
        <w:gridCol w:w="1702"/>
        <w:gridCol w:w="849"/>
        <w:gridCol w:w="1133"/>
        <w:gridCol w:w="1277"/>
        <w:gridCol w:w="1278"/>
        <w:gridCol w:w="1285"/>
      </w:tblGrid>
      <w:tr>
        <w:trPr>
          <w:trHeight w:val="1363" w:hRule="atLeast"/>
        </w:trPr>
        <w:tc>
          <w:tcPr>
            <w:tcW w:w="391" w:type="dxa"/>
          </w:tcPr>
          <w:p>
            <w:pPr>
              <w:pStyle w:val="TableParagraph"/>
              <w:spacing w:before="3"/>
              <w:ind w:left="107" w:right="-58"/>
              <w:rPr>
                <w:sz w:val="21"/>
              </w:rPr>
            </w:pPr>
            <w:r>
              <w:rPr>
                <w:sz w:val="21"/>
              </w:rPr>
              <w:t>骥 </w:t>
            </w:r>
          </w:p>
        </w:tc>
        <w:tc>
          <w:tcPr>
            <w:tcW w:w="1135" w:type="dxa"/>
          </w:tcPr>
          <w:p>
            <w:pPr>
              <w:pStyle w:val="TableParagraph"/>
              <w:spacing w:before="0"/>
              <w:rPr>
                <w:rFonts w:ascii="Times New Roman"/>
                <w:sz w:val="20"/>
              </w:rPr>
            </w:pPr>
          </w:p>
        </w:tc>
        <w:tc>
          <w:tcPr>
            <w:tcW w:w="1702" w:type="dxa"/>
          </w:tcPr>
          <w:p>
            <w:pPr>
              <w:pStyle w:val="TableParagraph"/>
              <w:spacing w:line="242" w:lineRule="auto" w:before="3"/>
              <w:ind w:left="108" w:right="108"/>
              <w:jc w:val="both"/>
              <w:rPr>
                <w:sz w:val="21"/>
              </w:rPr>
            </w:pPr>
            <w:r>
              <w:rPr>
                <w:spacing w:val="-1"/>
                <w:sz w:val="21"/>
              </w:rPr>
              <w:t>技术转让：冷藏保温汽车及新能源汽车、冷藏集</w:t>
            </w:r>
            <w:r>
              <w:rPr>
                <w:spacing w:val="-2"/>
                <w:sz w:val="21"/>
              </w:rPr>
              <w:t>装箱；生产、销</w:t>
            </w:r>
          </w:p>
          <w:p>
            <w:pPr>
              <w:pStyle w:val="TableParagraph"/>
              <w:spacing w:line="252" w:lineRule="exact"/>
              <w:ind w:left="108"/>
              <w:rPr>
                <w:sz w:val="21"/>
              </w:rPr>
            </w:pPr>
            <w:r>
              <w:rPr>
                <w:sz w:val="21"/>
              </w:rPr>
              <w:t>售：汽车设备。 </w:t>
            </w:r>
          </w:p>
        </w:tc>
        <w:tc>
          <w:tcPr>
            <w:tcW w:w="849" w:type="dxa"/>
          </w:tcPr>
          <w:p>
            <w:pPr>
              <w:pStyle w:val="TableParagraph"/>
              <w:spacing w:before="0"/>
              <w:rPr>
                <w:rFonts w:ascii="Times New Roman"/>
                <w:sz w:val="20"/>
              </w:rPr>
            </w:pPr>
          </w:p>
        </w:tc>
        <w:tc>
          <w:tcPr>
            <w:tcW w:w="1133" w:type="dxa"/>
          </w:tcPr>
          <w:p>
            <w:pPr>
              <w:pStyle w:val="TableParagraph"/>
              <w:spacing w:before="0"/>
              <w:rPr>
                <w:rFonts w:ascii="Times New Roman"/>
                <w:sz w:val="20"/>
              </w:rPr>
            </w:pPr>
          </w:p>
        </w:tc>
        <w:tc>
          <w:tcPr>
            <w:tcW w:w="1277" w:type="dxa"/>
          </w:tcPr>
          <w:p>
            <w:pPr>
              <w:pStyle w:val="TableParagraph"/>
              <w:spacing w:before="0"/>
              <w:rPr>
                <w:rFonts w:ascii="Times New Roman"/>
                <w:sz w:val="20"/>
              </w:rPr>
            </w:pPr>
          </w:p>
        </w:tc>
        <w:tc>
          <w:tcPr>
            <w:tcW w:w="1278" w:type="dxa"/>
          </w:tcPr>
          <w:p>
            <w:pPr>
              <w:pStyle w:val="TableParagraph"/>
              <w:spacing w:before="0"/>
              <w:rPr>
                <w:rFonts w:ascii="Times New Roman"/>
                <w:sz w:val="20"/>
              </w:rPr>
            </w:pPr>
          </w:p>
        </w:tc>
        <w:tc>
          <w:tcPr>
            <w:tcW w:w="1285" w:type="dxa"/>
          </w:tcPr>
          <w:p>
            <w:pPr>
              <w:pStyle w:val="TableParagraph"/>
              <w:spacing w:before="0"/>
              <w:rPr>
                <w:rFonts w:ascii="Times New Roman"/>
                <w:sz w:val="20"/>
              </w:rPr>
            </w:pPr>
          </w:p>
        </w:tc>
      </w:tr>
      <w:tr>
        <w:trPr>
          <w:trHeight w:val="2450" w:hRule="atLeast"/>
        </w:trPr>
        <w:tc>
          <w:tcPr>
            <w:tcW w:w="391" w:type="dxa"/>
          </w:tcPr>
          <w:p>
            <w:pPr>
              <w:pStyle w:val="TableParagraph"/>
              <w:spacing w:before="0"/>
              <w:rPr>
                <w:sz w:val="20"/>
              </w:rPr>
            </w:pPr>
          </w:p>
          <w:p>
            <w:pPr>
              <w:pStyle w:val="TableParagraph"/>
              <w:spacing w:before="0"/>
              <w:rPr>
                <w:sz w:val="20"/>
              </w:rPr>
            </w:pPr>
          </w:p>
          <w:p>
            <w:pPr>
              <w:pStyle w:val="TableParagraph"/>
              <w:spacing w:line="242" w:lineRule="auto" w:before="170"/>
              <w:ind w:left="107" w:right="-58"/>
              <w:jc w:val="both"/>
              <w:rPr>
                <w:sz w:val="21"/>
              </w:rPr>
            </w:pPr>
            <w:r>
              <w:rPr>
                <w:sz w:val="21"/>
              </w:rPr>
              <w:t>珠海华正 </w:t>
            </w:r>
          </w:p>
        </w:tc>
        <w:tc>
          <w:tcPr>
            <w:tcW w:w="113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left="152" w:right="42"/>
              <w:jc w:val="center"/>
              <w:rPr>
                <w:sz w:val="21"/>
              </w:rPr>
            </w:pPr>
            <w:r>
              <w:rPr>
                <w:sz w:val="21"/>
              </w:rPr>
              <w:t>65,000 </w:t>
            </w:r>
          </w:p>
        </w:tc>
        <w:tc>
          <w:tcPr>
            <w:tcW w:w="1702" w:type="dxa"/>
          </w:tcPr>
          <w:p>
            <w:pPr>
              <w:pStyle w:val="TableParagraph"/>
              <w:spacing w:line="242" w:lineRule="auto"/>
              <w:ind w:left="108" w:right="-15"/>
              <w:jc w:val="both"/>
              <w:rPr>
                <w:sz w:val="21"/>
              </w:rPr>
            </w:pPr>
            <w:r>
              <w:rPr>
                <w:sz w:val="21"/>
              </w:rPr>
              <w:t>复合材料、电子绝缘材料、覆铜板材料、高频高速散热材料、印制线路板、蜂窝复合材料、热塑性蜂窝复合板的</w:t>
            </w:r>
            <w:r>
              <w:rPr>
                <w:spacing w:val="-14"/>
                <w:sz w:val="21"/>
              </w:rPr>
              <w:t>销售、技术开发、</w:t>
            </w:r>
          </w:p>
          <w:p>
            <w:pPr>
              <w:pStyle w:val="TableParagraph"/>
              <w:spacing w:line="250" w:lineRule="exact" w:before="5"/>
              <w:ind w:left="108"/>
              <w:rPr>
                <w:sz w:val="21"/>
              </w:rPr>
            </w:pPr>
            <w:r>
              <w:rPr>
                <w:sz w:val="21"/>
              </w:rPr>
              <w:t>制造。 </w:t>
            </w:r>
          </w:p>
        </w:tc>
        <w:tc>
          <w:tcPr>
            <w:tcW w:w="84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right="-15"/>
              <w:jc w:val="right"/>
              <w:rPr>
                <w:sz w:val="21"/>
              </w:rPr>
            </w:pPr>
            <w:r>
              <w:rPr>
                <w:sz w:val="21"/>
              </w:rPr>
              <w:t>100.00 </w:t>
            </w:r>
          </w:p>
        </w:tc>
        <w:tc>
          <w:tcPr>
            <w:tcW w:w="113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right="-15"/>
              <w:jc w:val="right"/>
              <w:rPr>
                <w:sz w:val="21"/>
              </w:rPr>
            </w:pPr>
            <w:r>
              <w:rPr>
                <w:sz w:val="21"/>
              </w:rPr>
              <w:t>124,046.61 </w:t>
            </w:r>
          </w:p>
        </w:tc>
        <w:tc>
          <w:tcPr>
            <w:tcW w:w="127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right="-15"/>
              <w:jc w:val="right"/>
              <w:rPr>
                <w:sz w:val="21"/>
              </w:rPr>
            </w:pPr>
            <w:r>
              <w:rPr>
                <w:sz w:val="21"/>
              </w:rPr>
              <w:t>59,825.20 </w:t>
            </w:r>
          </w:p>
        </w:tc>
        <w:tc>
          <w:tcPr>
            <w:tcW w:w="128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before="0"/>
              <w:ind w:right="-15"/>
              <w:jc w:val="right"/>
              <w:rPr>
                <w:sz w:val="21"/>
              </w:rPr>
            </w:pPr>
            <w:r>
              <w:rPr>
                <w:sz w:val="21"/>
              </w:rPr>
              <w:t>-1,908.90 </w:t>
            </w:r>
          </w:p>
        </w:tc>
      </w:tr>
      <w:tr>
        <w:trPr>
          <w:trHeight w:val="1634" w:hRule="atLeast"/>
        </w:trPr>
        <w:tc>
          <w:tcPr>
            <w:tcW w:w="391" w:type="dxa"/>
          </w:tcPr>
          <w:p>
            <w:pPr>
              <w:pStyle w:val="TableParagraph"/>
              <w:spacing w:before="5"/>
              <w:rPr>
                <w:sz w:val="21"/>
              </w:rPr>
            </w:pPr>
          </w:p>
          <w:p>
            <w:pPr>
              <w:pStyle w:val="TableParagraph"/>
              <w:spacing w:line="242" w:lineRule="auto" w:before="0"/>
              <w:ind w:left="107" w:right="-58"/>
              <w:jc w:val="both"/>
              <w:rPr>
                <w:sz w:val="21"/>
              </w:rPr>
            </w:pPr>
            <w:r>
              <w:rPr>
                <w:sz w:val="21"/>
              </w:rPr>
              <w:t>浙江华聚 </w:t>
            </w:r>
          </w:p>
        </w:tc>
        <w:tc>
          <w:tcPr>
            <w:tcW w:w="1135" w:type="dxa"/>
          </w:tcPr>
          <w:p>
            <w:pPr>
              <w:pStyle w:val="TableParagraph"/>
              <w:spacing w:before="0"/>
              <w:rPr>
                <w:sz w:val="20"/>
              </w:rPr>
            </w:pPr>
          </w:p>
          <w:p>
            <w:pPr>
              <w:pStyle w:val="TableParagraph"/>
              <w:spacing w:before="0"/>
              <w:rPr>
                <w:sz w:val="20"/>
              </w:rPr>
            </w:pPr>
          </w:p>
          <w:p>
            <w:pPr>
              <w:pStyle w:val="TableParagraph"/>
              <w:spacing w:before="170"/>
              <w:ind w:left="152" w:right="42"/>
              <w:jc w:val="center"/>
              <w:rPr>
                <w:sz w:val="21"/>
              </w:rPr>
            </w:pPr>
            <w:r>
              <w:rPr>
                <w:sz w:val="21"/>
              </w:rPr>
              <w:t>3,000 </w:t>
            </w:r>
          </w:p>
        </w:tc>
        <w:tc>
          <w:tcPr>
            <w:tcW w:w="1702" w:type="dxa"/>
          </w:tcPr>
          <w:p>
            <w:pPr>
              <w:pStyle w:val="TableParagraph"/>
              <w:spacing w:line="242" w:lineRule="auto" w:before="3"/>
              <w:ind w:left="108" w:right="108"/>
              <w:jc w:val="both"/>
              <w:rPr>
                <w:sz w:val="21"/>
              </w:rPr>
            </w:pPr>
            <w:r>
              <w:rPr>
                <w:spacing w:val="-1"/>
                <w:sz w:val="21"/>
              </w:rPr>
              <w:t>高性能纤维及复合材料制造；轨道交通绿色符合材料销售；高性能纤维及复合材</w:t>
            </w:r>
          </w:p>
          <w:p>
            <w:pPr>
              <w:pStyle w:val="TableParagraph"/>
              <w:spacing w:line="250" w:lineRule="exact" w:before="2"/>
              <w:ind w:left="108"/>
              <w:rPr>
                <w:sz w:val="21"/>
              </w:rPr>
            </w:pPr>
            <w:r>
              <w:rPr>
                <w:spacing w:val="-1"/>
                <w:sz w:val="21"/>
              </w:rPr>
              <w:t>料销售。</w:t>
            </w:r>
            <w:r>
              <w:rPr>
                <w:sz w:val="21"/>
              </w:rPr>
              <w:t> </w:t>
            </w:r>
          </w:p>
        </w:tc>
        <w:tc>
          <w:tcPr>
            <w:tcW w:w="849"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100.00 </w:t>
            </w:r>
          </w:p>
        </w:tc>
        <w:tc>
          <w:tcPr>
            <w:tcW w:w="1133" w:type="dxa"/>
          </w:tcPr>
          <w:p>
            <w:pPr>
              <w:pStyle w:val="TableParagraph"/>
              <w:spacing w:before="0"/>
              <w:rPr>
                <w:sz w:val="20"/>
              </w:rPr>
            </w:pPr>
          </w:p>
          <w:p>
            <w:pPr>
              <w:pStyle w:val="TableParagraph"/>
              <w:spacing w:before="0"/>
              <w:rPr>
                <w:sz w:val="20"/>
              </w:rPr>
            </w:pPr>
          </w:p>
          <w:p>
            <w:pPr>
              <w:pStyle w:val="TableParagraph"/>
              <w:spacing w:before="170"/>
              <w:ind w:left="177" w:right="67"/>
              <w:jc w:val="center"/>
              <w:rPr>
                <w:sz w:val="21"/>
              </w:rPr>
            </w:pPr>
            <w:r>
              <w:rPr>
                <w:sz w:val="21"/>
              </w:rPr>
              <w:t>制造业 </w:t>
            </w:r>
          </w:p>
        </w:tc>
        <w:tc>
          <w:tcPr>
            <w:tcW w:w="1277"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5,110.54 </w:t>
            </w:r>
          </w:p>
        </w:tc>
        <w:tc>
          <w:tcPr>
            <w:tcW w:w="1278"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2,976.59 </w:t>
            </w:r>
          </w:p>
        </w:tc>
        <w:tc>
          <w:tcPr>
            <w:tcW w:w="1285"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-23.45 </w:t>
            </w:r>
          </w:p>
        </w:tc>
      </w:tr>
      <w:tr>
        <w:trPr>
          <w:trHeight w:val="1362" w:hRule="atLeast"/>
        </w:trPr>
        <w:tc>
          <w:tcPr>
            <w:tcW w:w="391" w:type="dxa"/>
          </w:tcPr>
          <w:p>
            <w:pPr>
              <w:pStyle w:val="TableParagraph"/>
              <w:spacing w:line="242" w:lineRule="auto" w:before="137"/>
              <w:ind w:left="107" w:right="-58"/>
              <w:jc w:val="both"/>
              <w:rPr>
                <w:sz w:val="21"/>
              </w:rPr>
            </w:pPr>
            <w:r>
              <w:rPr>
                <w:sz w:val="21"/>
              </w:rPr>
              <w:t>日本华正 </w:t>
            </w:r>
          </w:p>
        </w:tc>
        <w:tc>
          <w:tcPr>
            <w:tcW w:w="1135" w:type="dxa"/>
          </w:tcPr>
          <w:p>
            <w:pPr>
              <w:pStyle w:val="TableParagraph"/>
              <w:spacing w:before="0"/>
              <w:rPr>
                <w:sz w:val="20"/>
              </w:rPr>
            </w:pPr>
          </w:p>
          <w:p>
            <w:pPr>
              <w:pStyle w:val="TableParagraph"/>
              <w:spacing w:before="155"/>
              <w:ind w:right="160"/>
              <w:jc w:val="right"/>
              <w:rPr>
                <w:sz w:val="21"/>
              </w:rPr>
            </w:pPr>
            <w:r>
              <w:rPr>
                <w:sz w:val="21"/>
              </w:rPr>
              <w:t>1,000</w:t>
            </w:r>
            <w:r>
              <w:rPr>
                <w:spacing w:val="-27"/>
                <w:sz w:val="21"/>
              </w:rPr>
              <w:t> 万</w:t>
            </w:r>
          </w:p>
          <w:p>
            <w:pPr>
              <w:pStyle w:val="TableParagraph"/>
              <w:spacing w:before="2"/>
              <w:ind w:right="242"/>
              <w:jc w:val="right"/>
              <w:rPr>
                <w:sz w:val="21"/>
              </w:rPr>
            </w:pPr>
            <w:r>
              <w:rPr>
                <w:sz w:val="21"/>
              </w:rPr>
              <w:t>日元 </w:t>
            </w:r>
          </w:p>
        </w:tc>
        <w:tc>
          <w:tcPr>
            <w:tcW w:w="1702" w:type="dxa"/>
          </w:tcPr>
          <w:p>
            <w:pPr>
              <w:pStyle w:val="TableParagraph"/>
              <w:spacing w:line="242" w:lineRule="auto" w:before="3"/>
              <w:ind w:left="108" w:right="108"/>
              <w:jc w:val="both"/>
              <w:rPr>
                <w:sz w:val="21"/>
              </w:rPr>
            </w:pPr>
            <w:r>
              <w:rPr>
                <w:spacing w:val="-1"/>
                <w:sz w:val="21"/>
              </w:rPr>
              <w:t>复合材料、电子绝缘材料、覆铜板材料的生产、销售、技术开发</w:t>
            </w:r>
          </w:p>
          <w:p>
            <w:pPr>
              <w:pStyle w:val="TableParagraph"/>
              <w:spacing w:line="250" w:lineRule="exact" w:before="3"/>
              <w:ind w:left="108"/>
              <w:rPr>
                <w:sz w:val="21"/>
              </w:rPr>
            </w:pPr>
            <w:r>
              <w:rPr>
                <w:sz w:val="21"/>
              </w:rPr>
              <w:t>及咨询服务 </w:t>
            </w:r>
          </w:p>
        </w:tc>
        <w:tc>
          <w:tcPr>
            <w:tcW w:w="849"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sz w:val="21"/>
              </w:rPr>
              <w:t>100.00 </w:t>
            </w:r>
          </w:p>
        </w:tc>
        <w:tc>
          <w:tcPr>
            <w:tcW w:w="1133" w:type="dxa"/>
          </w:tcPr>
          <w:p>
            <w:pPr>
              <w:pStyle w:val="TableParagraph"/>
              <w:spacing w:before="0"/>
              <w:rPr>
                <w:sz w:val="20"/>
              </w:rPr>
            </w:pPr>
          </w:p>
          <w:p>
            <w:pPr>
              <w:pStyle w:val="TableParagraph"/>
              <w:spacing w:before="10"/>
              <w:rPr>
                <w:sz w:val="22"/>
              </w:rPr>
            </w:pPr>
          </w:p>
          <w:p>
            <w:pPr>
              <w:pStyle w:val="TableParagraph"/>
              <w:spacing w:before="0"/>
              <w:ind w:left="177" w:right="67"/>
              <w:jc w:val="center"/>
              <w:rPr>
                <w:sz w:val="21"/>
              </w:rPr>
            </w:pPr>
            <w:r>
              <w:rPr>
                <w:sz w:val="21"/>
              </w:rPr>
              <w:t>贸易 </w:t>
            </w:r>
          </w:p>
        </w:tc>
        <w:tc>
          <w:tcPr>
            <w:tcW w:w="1277"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w w:val="100"/>
                <w:sz w:val="21"/>
              </w:rPr>
              <w:t> </w:t>
            </w:r>
            <w:r>
              <w:rPr>
                <w:sz w:val="21"/>
              </w:rPr>
              <w:t> </w:t>
            </w:r>
            <w:r>
              <w:rPr>
                <w:sz w:val="21"/>
              </w:rPr>
              <w:t>49.60 </w:t>
            </w:r>
          </w:p>
        </w:tc>
        <w:tc>
          <w:tcPr>
            <w:tcW w:w="1278"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w w:val="100"/>
                <w:sz w:val="21"/>
              </w:rPr>
              <w:t> </w:t>
            </w:r>
            <w:r>
              <w:rPr>
                <w:spacing w:val="1"/>
                <w:sz w:val="21"/>
              </w:rPr>
              <w:t> </w:t>
            </w:r>
            <w:r>
              <w:rPr>
                <w:sz w:val="21"/>
              </w:rPr>
              <w:t>49.57 </w:t>
            </w:r>
          </w:p>
        </w:tc>
        <w:tc>
          <w:tcPr>
            <w:tcW w:w="1285" w:type="dxa"/>
          </w:tcPr>
          <w:p>
            <w:pPr>
              <w:pStyle w:val="TableParagraph"/>
              <w:spacing w:before="0"/>
              <w:rPr>
                <w:sz w:val="20"/>
              </w:rPr>
            </w:pPr>
          </w:p>
          <w:p>
            <w:pPr>
              <w:pStyle w:val="TableParagraph"/>
              <w:spacing w:before="10"/>
              <w:rPr>
                <w:sz w:val="22"/>
              </w:rPr>
            </w:pPr>
          </w:p>
          <w:p>
            <w:pPr>
              <w:pStyle w:val="TableParagraph"/>
              <w:spacing w:before="0"/>
              <w:ind w:right="-15"/>
              <w:jc w:val="right"/>
              <w:rPr>
                <w:sz w:val="21"/>
              </w:rPr>
            </w:pPr>
            <w:r>
              <w:rPr>
                <w:w w:val="100"/>
                <w:sz w:val="21"/>
              </w:rPr>
              <w:t> </w:t>
            </w:r>
            <w:r>
              <w:rPr>
                <w:sz w:val="21"/>
              </w:rPr>
              <w:t> </w:t>
            </w:r>
            <w:r>
              <w:rPr>
                <w:sz w:val="21"/>
              </w:rPr>
              <w:t>35.90 </w:t>
            </w:r>
          </w:p>
        </w:tc>
      </w:tr>
      <w:tr>
        <w:trPr>
          <w:trHeight w:val="1634" w:hRule="atLeast"/>
        </w:trPr>
        <w:tc>
          <w:tcPr>
            <w:tcW w:w="391" w:type="dxa"/>
          </w:tcPr>
          <w:p>
            <w:pPr>
              <w:pStyle w:val="TableParagraph"/>
              <w:spacing w:before="5"/>
              <w:rPr>
                <w:sz w:val="21"/>
              </w:rPr>
            </w:pPr>
          </w:p>
          <w:p>
            <w:pPr>
              <w:pStyle w:val="TableParagraph"/>
              <w:spacing w:line="242" w:lineRule="auto" w:before="0"/>
              <w:ind w:left="107" w:right="-58"/>
              <w:jc w:val="both"/>
              <w:rPr>
                <w:sz w:val="21"/>
              </w:rPr>
            </w:pPr>
            <w:r>
              <w:rPr>
                <w:sz w:val="21"/>
              </w:rPr>
              <w:t>韩国华正 </w:t>
            </w:r>
          </w:p>
        </w:tc>
        <w:tc>
          <w:tcPr>
            <w:tcW w:w="1135" w:type="dxa"/>
          </w:tcPr>
          <w:p>
            <w:pPr>
              <w:pStyle w:val="TableParagraph"/>
              <w:spacing w:before="0"/>
              <w:rPr>
                <w:sz w:val="20"/>
              </w:rPr>
            </w:pPr>
          </w:p>
          <w:p>
            <w:pPr>
              <w:pStyle w:val="TableParagraph"/>
              <w:spacing w:before="0"/>
              <w:rPr>
                <w:sz w:val="20"/>
              </w:rPr>
            </w:pPr>
          </w:p>
          <w:p>
            <w:pPr>
              <w:pStyle w:val="TableParagraph"/>
              <w:spacing w:before="170"/>
              <w:ind w:left="155" w:right="42"/>
              <w:jc w:val="center"/>
              <w:rPr>
                <w:sz w:val="21"/>
              </w:rPr>
            </w:pPr>
            <w:r>
              <w:rPr>
                <w:spacing w:val="-1"/>
                <w:sz w:val="21"/>
              </w:rPr>
              <w:t>10</w:t>
            </w:r>
            <w:r>
              <w:rPr>
                <w:spacing w:val="-14"/>
                <w:sz w:val="21"/>
              </w:rPr>
              <w:t> 万美元</w:t>
            </w:r>
            <w:r>
              <w:rPr>
                <w:sz w:val="21"/>
              </w:rPr>
              <w:t> </w:t>
            </w:r>
          </w:p>
        </w:tc>
        <w:tc>
          <w:tcPr>
            <w:tcW w:w="1702" w:type="dxa"/>
          </w:tcPr>
          <w:p>
            <w:pPr>
              <w:pStyle w:val="TableParagraph"/>
              <w:spacing w:line="242" w:lineRule="auto"/>
              <w:ind w:left="108" w:right="-15"/>
              <w:jc w:val="both"/>
              <w:rPr>
                <w:sz w:val="21"/>
              </w:rPr>
            </w:pPr>
            <w:r>
              <w:rPr>
                <w:sz w:val="21"/>
              </w:rPr>
              <w:t>进出口贸易，覆铜板材料在韩国市场销售、服务管理，技术引进</w:t>
            </w:r>
            <w:r>
              <w:rPr>
                <w:spacing w:val="-14"/>
                <w:sz w:val="21"/>
              </w:rPr>
              <w:t>与交流，新材料，</w:t>
            </w:r>
          </w:p>
          <w:p>
            <w:pPr>
              <w:pStyle w:val="TableParagraph"/>
              <w:spacing w:line="250" w:lineRule="exact" w:before="5"/>
              <w:ind w:left="108"/>
              <w:rPr>
                <w:sz w:val="21"/>
              </w:rPr>
            </w:pPr>
            <w:r>
              <w:rPr>
                <w:sz w:val="21"/>
              </w:rPr>
              <w:t>技术开发等 </w:t>
            </w:r>
          </w:p>
        </w:tc>
        <w:tc>
          <w:tcPr>
            <w:tcW w:w="849"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100.00 </w:t>
            </w:r>
          </w:p>
        </w:tc>
        <w:tc>
          <w:tcPr>
            <w:tcW w:w="1133" w:type="dxa"/>
          </w:tcPr>
          <w:p>
            <w:pPr>
              <w:pStyle w:val="TableParagraph"/>
              <w:spacing w:before="0"/>
              <w:rPr>
                <w:sz w:val="20"/>
              </w:rPr>
            </w:pPr>
          </w:p>
          <w:p>
            <w:pPr>
              <w:pStyle w:val="TableParagraph"/>
              <w:spacing w:before="0"/>
              <w:rPr>
                <w:sz w:val="20"/>
              </w:rPr>
            </w:pPr>
          </w:p>
          <w:p>
            <w:pPr>
              <w:pStyle w:val="TableParagraph"/>
              <w:spacing w:before="170"/>
              <w:ind w:left="177" w:right="67"/>
              <w:jc w:val="center"/>
              <w:rPr>
                <w:sz w:val="21"/>
              </w:rPr>
            </w:pPr>
            <w:r>
              <w:rPr>
                <w:sz w:val="21"/>
              </w:rPr>
              <w:t>贸易 </w:t>
            </w:r>
          </w:p>
        </w:tc>
        <w:tc>
          <w:tcPr>
            <w:tcW w:w="1277"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33.11 </w:t>
            </w:r>
          </w:p>
        </w:tc>
        <w:tc>
          <w:tcPr>
            <w:tcW w:w="1278"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w w:val="100"/>
                <w:sz w:val="21"/>
              </w:rPr>
              <w:t> </w:t>
            </w:r>
            <w:r>
              <w:rPr>
                <w:spacing w:val="1"/>
                <w:sz w:val="21"/>
              </w:rPr>
              <w:t> </w:t>
            </w:r>
            <w:r>
              <w:rPr>
                <w:sz w:val="21"/>
              </w:rPr>
              <w:t>33.03 </w:t>
            </w:r>
          </w:p>
        </w:tc>
        <w:tc>
          <w:tcPr>
            <w:tcW w:w="1285"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-19.96 </w:t>
            </w:r>
          </w:p>
        </w:tc>
      </w:tr>
      <w:tr>
        <w:trPr>
          <w:trHeight w:val="1633" w:hRule="atLeast"/>
        </w:trPr>
        <w:tc>
          <w:tcPr>
            <w:tcW w:w="391" w:type="dxa"/>
          </w:tcPr>
          <w:p>
            <w:pPr>
              <w:pStyle w:val="TableParagraph"/>
              <w:spacing w:before="5"/>
              <w:rPr>
                <w:sz w:val="21"/>
              </w:rPr>
            </w:pPr>
          </w:p>
          <w:p>
            <w:pPr>
              <w:pStyle w:val="TableParagraph"/>
              <w:spacing w:line="242" w:lineRule="auto" w:before="0"/>
              <w:ind w:left="107" w:right="-58"/>
              <w:jc w:val="both"/>
              <w:rPr>
                <w:sz w:val="21"/>
              </w:rPr>
            </w:pPr>
            <w:r>
              <w:rPr>
                <w:sz w:val="21"/>
              </w:rPr>
              <w:t>华正营销 </w:t>
            </w:r>
          </w:p>
        </w:tc>
        <w:tc>
          <w:tcPr>
            <w:tcW w:w="1135" w:type="dxa"/>
          </w:tcPr>
          <w:p>
            <w:pPr>
              <w:pStyle w:val="TableParagraph"/>
              <w:spacing w:before="0"/>
              <w:rPr>
                <w:sz w:val="20"/>
              </w:rPr>
            </w:pPr>
          </w:p>
          <w:p>
            <w:pPr>
              <w:pStyle w:val="TableParagraph"/>
              <w:spacing w:before="0"/>
              <w:rPr>
                <w:sz w:val="20"/>
              </w:rPr>
            </w:pPr>
          </w:p>
          <w:p>
            <w:pPr>
              <w:pStyle w:val="TableParagraph"/>
              <w:spacing w:before="170"/>
              <w:ind w:left="152" w:right="42"/>
              <w:jc w:val="center"/>
              <w:rPr>
                <w:sz w:val="21"/>
              </w:rPr>
            </w:pPr>
            <w:r>
              <w:rPr>
                <w:sz w:val="21"/>
              </w:rPr>
              <w:t>1,000 </w:t>
            </w:r>
          </w:p>
        </w:tc>
        <w:tc>
          <w:tcPr>
            <w:tcW w:w="1702" w:type="dxa"/>
          </w:tcPr>
          <w:p>
            <w:pPr>
              <w:pStyle w:val="TableParagraph"/>
              <w:spacing w:line="242" w:lineRule="auto"/>
              <w:ind w:left="108" w:right="-15"/>
              <w:jc w:val="both"/>
              <w:rPr>
                <w:sz w:val="21"/>
              </w:rPr>
            </w:pPr>
            <w:r>
              <w:rPr>
                <w:sz w:val="21"/>
              </w:rPr>
              <w:t>复合材料、电子绝缘材料、覆铜板材料的销售及技术开发、技术</w:t>
            </w:r>
            <w:r>
              <w:rPr>
                <w:spacing w:val="-14"/>
                <w:sz w:val="21"/>
              </w:rPr>
              <w:t>服务、技术咨询：</w:t>
            </w:r>
          </w:p>
          <w:p>
            <w:pPr>
              <w:pStyle w:val="TableParagraph"/>
              <w:spacing w:line="250" w:lineRule="exact" w:before="4"/>
              <w:ind w:left="108"/>
              <w:rPr>
                <w:sz w:val="21"/>
              </w:rPr>
            </w:pPr>
            <w:r>
              <w:rPr>
                <w:sz w:val="21"/>
              </w:rPr>
              <w:t>货物进出口 </w:t>
            </w:r>
          </w:p>
        </w:tc>
        <w:tc>
          <w:tcPr>
            <w:tcW w:w="849"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100.00 </w:t>
            </w:r>
          </w:p>
        </w:tc>
        <w:tc>
          <w:tcPr>
            <w:tcW w:w="1133" w:type="dxa"/>
          </w:tcPr>
          <w:p>
            <w:pPr>
              <w:pStyle w:val="TableParagraph"/>
              <w:spacing w:before="0"/>
              <w:rPr>
                <w:sz w:val="20"/>
              </w:rPr>
            </w:pPr>
          </w:p>
          <w:p>
            <w:pPr>
              <w:pStyle w:val="TableParagraph"/>
              <w:spacing w:before="0"/>
              <w:rPr>
                <w:sz w:val="20"/>
              </w:rPr>
            </w:pPr>
          </w:p>
          <w:p>
            <w:pPr>
              <w:pStyle w:val="TableParagraph"/>
              <w:spacing w:before="170"/>
              <w:ind w:left="177" w:right="67"/>
              <w:jc w:val="center"/>
              <w:rPr>
                <w:sz w:val="21"/>
              </w:rPr>
            </w:pPr>
            <w:r>
              <w:rPr>
                <w:sz w:val="21"/>
              </w:rPr>
              <w:t>贸易 </w:t>
            </w:r>
          </w:p>
        </w:tc>
        <w:tc>
          <w:tcPr>
            <w:tcW w:w="1277"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992.95 </w:t>
            </w:r>
          </w:p>
        </w:tc>
        <w:tc>
          <w:tcPr>
            <w:tcW w:w="1278"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992.95 </w:t>
            </w:r>
          </w:p>
        </w:tc>
        <w:tc>
          <w:tcPr>
            <w:tcW w:w="1285"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sz w:val="21"/>
              </w:rPr>
              <w:t>-7.05 </w:t>
            </w:r>
          </w:p>
        </w:tc>
      </w:tr>
      <w:tr>
        <w:trPr>
          <w:trHeight w:val="1089" w:hRule="atLeast"/>
        </w:trPr>
        <w:tc>
          <w:tcPr>
            <w:tcW w:w="391" w:type="dxa"/>
          </w:tcPr>
          <w:p>
            <w:pPr>
              <w:pStyle w:val="TableParagraph"/>
              <w:spacing w:line="242" w:lineRule="auto"/>
              <w:ind w:left="107" w:right="61"/>
              <w:jc w:val="both"/>
              <w:rPr>
                <w:sz w:val="21"/>
              </w:rPr>
            </w:pPr>
            <w:r>
              <w:rPr>
                <w:sz w:val="21"/>
              </w:rPr>
              <w:t>华方丰</w:t>
            </w:r>
          </w:p>
          <w:p>
            <w:pPr>
              <w:pStyle w:val="TableParagraph"/>
              <w:spacing w:line="250" w:lineRule="exact" w:before="3"/>
              <w:ind w:left="107" w:right="-58"/>
              <w:rPr>
                <w:sz w:val="21"/>
              </w:rPr>
            </w:pPr>
            <w:r>
              <w:rPr>
                <w:sz w:val="21"/>
              </w:rPr>
              <w:t>洲 </w:t>
            </w:r>
          </w:p>
        </w:tc>
        <w:tc>
          <w:tcPr>
            <w:tcW w:w="1135" w:type="dxa"/>
          </w:tcPr>
          <w:p>
            <w:pPr>
              <w:pStyle w:val="TableParagraph"/>
              <w:spacing w:before="0"/>
              <w:rPr>
                <w:sz w:val="20"/>
              </w:rPr>
            </w:pPr>
          </w:p>
          <w:p>
            <w:pPr>
              <w:pStyle w:val="TableParagraph"/>
              <w:spacing w:before="152"/>
              <w:ind w:left="152" w:right="42"/>
              <w:jc w:val="center"/>
              <w:rPr>
                <w:sz w:val="21"/>
              </w:rPr>
            </w:pPr>
            <w:r>
              <w:rPr>
                <w:sz w:val="21"/>
              </w:rPr>
              <w:t>5,000 </w:t>
            </w:r>
          </w:p>
        </w:tc>
        <w:tc>
          <w:tcPr>
            <w:tcW w:w="1702" w:type="dxa"/>
          </w:tcPr>
          <w:p>
            <w:pPr>
              <w:pStyle w:val="TableParagraph"/>
              <w:spacing w:before="5"/>
              <w:rPr>
                <w:sz w:val="21"/>
              </w:rPr>
            </w:pPr>
          </w:p>
          <w:p>
            <w:pPr>
              <w:pStyle w:val="TableParagraph"/>
              <w:spacing w:line="242" w:lineRule="auto" w:before="0"/>
              <w:ind w:left="108" w:right="108"/>
              <w:rPr>
                <w:sz w:val="21"/>
              </w:rPr>
            </w:pPr>
            <w:r>
              <w:rPr>
                <w:spacing w:val="-1"/>
                <w:sz w:val="21"/>
              </w:rPr>
              <w:t>非证券业务的投</w:t>
            </w:r>
            <w:r>
              <w:rPr>
                <w:sz w:val="21"/>
              </w:rPr>
              <w:t>资管理 </w:t>
            </w:r>
          </w:p>
        </w:tc>
        <w:tc>
          <w:tcPr>
            <w:tcW w:w="849" w:type="dxa"/>
          </w:tcPr>
          <w:p>
            <w:pPr>
              <w:pStyle w:val="TableParagraph"/>
              <w:spacing w:before="0"/>
              <w:rPr>
                <w:sz w:val="20"/>
              </w:rPr>
            </w:pPr>
          </w:p>
          <w:p>
            <w:pPr>
              <w:pStyle w:val="TableParagraph"/>
              <w:spacing w:before="152"/>
              <w:ind w:right="-15"/>
              <w:jc w:val="right"/>
              <w:rPr>
                <w:sz w:val="21"/>
              </w:rPr>
            </w:pPr>
            <w:r>
              <w:rPr>
                <w:sz w:val="21"/>
              </w:rPr>
              <w:t>80.00 </w:t>
            </w:r>
          </w:p>
        </w:tc>
        <w:tc>
          <w:tcPr>
            <w:tcW w:w="1133" w:type="dxa"/>
          </w:tcPr>
          <w:p>
            <w:pPr>
              <w:pStyle w:val="TableParagraph"/>
              <w:spacing w:before="0"/>
              <w:rPr>
                <w:sz w:val="20"/>
              </w:rPr>
            </w:pPr>
          </w:p>
          <w:p>
            <w:pPr>
              <w:pStyle w:val="TableParagraph"/>
              <w:spacing w:before="152"/>
              <w:ind w:left="179" w:right="67"/>
              <w:jc w:val="center"/>
              <w:rPr>
                <w:sz w:val="21"/>
              </w:rPr>
            </w:pPr>
            <w:r>
              <w:rPr>
                <w:spacing w:val="-1"/>
                <w:sz w:val="21"/>
              </w:rPr>
              <w:t>投资管理</w:t>
            </w:r>
            <w:r>
              <w:rPr>
                <w:sz w:val="21"/>
              </w:rPr>
              <w:t> </w:t>
            </w:r>
          </w:p>
        </w:tc>
        <w:tc>
          <w:tcPr>
            <w:tcW w:w="1277" w:type="dxa"/>
          </w:tcPr>
          <w:p>
            <w:pPr>
              <w:pStyle w:val="TableParagraph"/>
              <w:spacing w:before="0"/>
              <w:rPr>
                <w:sz w:val="20"/>
              </w:rPr>
            </w:pPr>
          </w:p>
          <w:p>
            <w:pPr>
              <w:pStyle w:val="TableParagraph"/>
              <w:spacing w:before="152"/>
              <w:ind w:right="-15"/>
              <w:jc w:val="right"/>
              <w:rPr>
                <w:sz w:val="21"/>
              </w:rPr>
            </w:pPr>
            <w:r>
              <w:rPr>
                <w:sz w:val="21"/>
              </w:rPr>
              <w:t>1,514.65 </w:t>
            </w:r>
          </w:p>
        </w:tc>
        <w:tc>
          <w:tcPr>
            <w:tcW w:w="1278" w:type="dxa"/>
          </w:tcPr>
          <w:p>
            <w:pPr>
              <w:pStyle w:val="TableParagraph"/>
              <w:spacing w:before="0"/>
              <w:rPr>
                <w:sz w:val="20"/>
              </w:rPr>
            </w:pPr>
          </w:p>
          <w:p>
            <w:pPr>
              <w:pStyle w:val="TableParagraph"/>
              <w:spacing w:before="152"/>
              <w:ind w:right="-15"/>
              <w:jc w:val="right"/>
              <w:rPr>
                <w:sz w:val="21"/>
              </w:rPr>
            </w:pPr>
            <w:r>
              <w:rPr>
                <w:sz w:val="21"/>
              </w:rPr>
              <w:t>1,513.65 </w:t>
            </w:r>
          </w:p>
        </w:tc>
        <w:tc>
          <w:tcPr>
            <w:tcW w:w="1285" w:type="dxa"/>
          </w:tcPr>
          <w:p>
            <w:pPr>
              <w:pStyle w:val="TableParagraph"/>
              <w:spacing w:before="0"/>
              <w:rPr>
                <w:sz w:val="20"/>
              </w:rPr>
            </w:pPr>
          </w:p>
          <w:p>
            <w:pPr>
              <w:pStyle w:val="TableParagraph"/>
              <w:spacing w:before="152"/>
              <w:ind w:right="-15"/>
              <w:jc w:val="right"/>
              <w:rPr>
                <w:sz w:val="21"/>
              </w:rPr>
            </w:pPr>
            <w:r>
              <w:rPr>
                <w:sz w:val="21"/>
              </w:rPr>
              <w:t>-3.85 </w:t>
            </w:r>
          </w:p>
        </w:tc>
      </w:tr>
    </w:tbl>
    <w:p>
      <w:pPr>
        <w:pStyle w:val="BodyText"/>
        <w:spacing w:before="1"/>
        <w:ind w:left="218"/>
      </w:pPr>
      <w:r>
        <w:rPr>
          <w:w w:val="100"/>
        </w:rPr>
        <w:t> </w:t>
      </w:r>
    </w:p>
    <w:p>
      <w:pPr>
        <w:pStyle w:val="BodyText"/>
        <w:spacing w:before="4"/>
        <w:ind w:left="218"/>
      </w:pPr>
      <w:r>
        <w:rPr>
          <w:w w:val="100"/>
        </w:rPr>
        <w:t> </w:t>
      </w:r>
    </w:p>
    <w:p>
      <w:pPr>
        <w:pStyle w:val="BodyText"/>
        <w:spacing w:before="63"/>
        <w:ind w:left="218"/>
      </w:pPr>
      <w:r>
        <w:rPr>
          <w:spacing w:val="-7"/>
        </w:rPr>
        <w:t>(八) 公司控制的结构化主体情况</w:t>
      </w:r>
    </w:p>
    <w:p>
      <w:pPr>
        <w:pStyle w:val="BodyText"/>
        <w:spacing w:before="64"/>
        <w:ind w:left="218"/>
      </w:pPr>
      <w:r>
        <w:rPr>
          <w:spacing w:val="11"/>
        </w:rPr>
        <w:t>□适用 √不适用</w:t>
      </w:r>
      <w:r>
        <w:rPr>
          <w:spacing w:val="-3"/>
        </w:rPr>
        <w:t> </w:t>
      </w:r>
      <w:r>
        <w:rPr/>
        <w:t> </w:t>
      </w:r>
    </w:p>
    <w:p>
      <w:pPr>
        <w:pStyle w:val="BodyText"/>
        <w:spacing w:before="2"/>
        <w:ind w:left="218"/>
      </w:pPr>
      <w:r>
        <w:rPr>
          <w:w w:val="100"/>
        </w:rPr>
        <w:t> </w:t>
      </w:r>
    </w:p>
    <w:p>
      <w:pPr>
        <w:pStyle w:val="BodyText"/>
        <w:spacing w:line="295" w:lineRule="auto" w:before="65"/>
        <w:ind w:left="218" w:right="5269"/>
      </w:pPr>
      <w:r>
        <w:rPr/>
        <w:t>六、公司关于公司未来发展的讨论与分析(一)行业格局和趋势</w:t>
      </w:r>
    </w:p>
    <w:p>
      <w:pPr>
        <w:pStyle w:val="BodyText"/>
        <w:spacing w:before="3"/>
        <w:ind w:left="218"/>
      </w:pPr>
      <w:r>
        <w:rPr>
          <w:spacing w:val="11"/>
        </w:rPr>
        <w:t>√适用 □不适用</w:t>
      </w:r>
      <w:r>
        <w:rPr>
          <w:spacing w:val="-3"/>
        </w:rPr>
        <w:t> </w:t>
      </w:r>
      <w:r>
        <w:rPr/>
        <w:t> </w:t>
      </w:r>
    </w:p>
    <w:p>
      <w:pPr>
        <w:spacing w:after="0"/>
        <w:sectPr>
          <w:pgSz w:w="11910" w:h="16840"/>
          <w:pgMar w:header="880" w:footer="1195" w:top="1460" w:bottom="1380" w:left="1580" w:right="1040"/>
        </w:sectPr>
      </w:pPr>
    </w:p>
    <w:p>
      <w:pPr>
        <w:pStyle w:val="BodyText"/>
        <w:spacing w:line="242" w:lineRule="auto" w:before="61"/>
        <w:ind w:left="218" w:right="230" w:firstLine="419"/>
        <w:jc w:val="both"/>
      </w:pPr>
      <w:r>
        <w:rPr/>
        <w:drawing>
          <wp:anchor distT="0" distB="0" distL="0" distR="0" allowOverlap="1" layoutInCell="1" locked="0" behindDoc="0" simplePos="0" relativeHeight="4">
            <wp:simplePos x="0" y="0"/>
            <wp:positionH relativeFrom="page">
              <wp:posOffset>1447558</wp:posOffset>
            </wp:positionH>
            <wp:positionV relativeFrom="paragraph">
              <wp:posOffset>938645</wp:posOffset>
            </wp:positionV>
            <wp:extent cx="5060048" cy="2309050"/>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21" cstate="print"/>
                    <a:stretch>
                      <a:fillRect/>
                    </a:stretch>
                  </pic:blipFill>
                  <pic:spPr>
                    <a:xfrm>
                      <a:off x="0" y="0"/>
                      <a:ext cx="5060048" cy="2309050"/>
                    </a:xfrm>
                    <a:prstGeom prst="rect">
                      <a:avLst/>
                    </a:prstGeom>
                  </pic:spPr>
                </pic:pic>
              </a:graphicData>
            </a:graphic>
          </wp:anchor>
        </w:drawing>
      </w:r>
      <w:r>
        <w:rPr>
          <w:spacing w:val="-19"/>
        </w:rPr>
        <w:t>根据 </w:t>
      </w:r>
      <w:r>
        <w:rPr>
          <w:spacing w:val="-1"/>
        </w:rPr>
        <w:t>Prismark</w:t>
      </w:r>
      <w:r>
        <w:rPr>
          <w:spacing w:val="-15"/>
        </w:rPr>
        <w:t> 预测，</w:t>
      </w:r>
      <w:r>
        <w:rPr>
          <w:spacing w:val="-1"/>
        </w:rPr>
        <w:t>2022</w:t>
      </w:r>
      <w:r>
        <w:rPr>
          <w:spacing w:val="-23"/>
        </w:rPr>
        <w:t> 年全球 </w:t>
      </w:r>
      <w:r>
        <w:rPr>
          <w:spacing w:val="-1"/>
        </w:rPr>
        <w:t>PCB</w:t>
      </w:r>
      <w:r>
        <w:rPr>
          <w:spacing w:val="-16"/>
        </w:rPr>
        <w:t> 市场规模将达 </w:t>
      </w:r>
      <w:r>
        <w:rPr>
          <w:spacing w:val="-1"/>
        </w:rPr>
        <w:t>832.56</w:t>
      </w:r>
      <w:r>
        <w:rPr>
          <w:spacing w:val="-17"/>
        </w:rPr>
        <w:t> 亿美元，较 </w:t>
      </w:r>
      <w:r>
        <w:rPr/>
        <w:t>2021</w:t>
      </w:r>
      <w:r>
        <w:rPr>
          <w:spacing w:val="-37"/>
        </w:rPr>
        <w:t> 年 </w:t>
      </w:r>
      <w:r>
        <w:rPr/>
        <w:t>809.20</w:t>
      </w:r>
      <w:r>
        <w:rPr>
          <w:spacing w:val="-19"/>
        </w:rPr>
        <w:t> 亿美</w:t>
      </w:r>
      <w:r>
        <w:rPr>
          <w:spacing w:val="-14"/>
        </w:rPr>
        <w:t>元增长 </w:t>
      </w:r>
      <w:r>
        <w:rPr>
          <w:spacing w:val="-1"/>
        </w:rPr>
        <w:t>2.9</w:t>
      </w:r>
      <w:r>
        <w:rPr>
          <w:spacing w:val="-10"/>
        </w:rPr>
        <w:t>%，预测至 </w:t>
      </w:r>
      <w:r>
        <w:rPr/>
        <w:t>2026</w:t>
      </w:r>
      <w:r>
        <w:rPr>
          <w:spacing w:val="-22"/>
        </w:rPr>
        <w:t> 年全球 </w:t>
      </w:r>
      <w:r>
        <w:rPr/>
        <w:t>PCB</w:t>
      </w:r>
      <w:r>
        <w:rPr>
          <w:spacing w:val="-15"/>
        </w:rPr>
        <w:t> 市场规模将达 </w:t>
      </w:r>
      <w:r>
        <w:rPr/>
        <w:t>1015.59</w:t>
      </w:r>
      <w:r>
        <w:rPr>
          <w:spacing w:val="-12"/>
        </w:rPr>
        <w:t> 亿美元，年复合增长率将达 </w:t>
      </w:r>
      <w:r>
        <w:rPr/>
        <w:t>4.6%，</w:t>
      </w:r>
      <w:r>
        <w:rPr>
          <w:spacing w:val="-102"/>
        </w:rPr>
        <w:t> </w:t>
      </w:r>
      <w:r>
        <w:rPr/>
        <w:t>行业将保持平稳发展。随着电子电路行业技术的迅速发展，终端应用产品呈现小型化、智能化趋</w:t>
      </w:r>
      <w:r>
        <w:rPr>
          <w:spacing w:val="-5"/>
        </w:rPr>
        <w:t>势，市场对高密度、高多层 </w:t>
      </w:r>
      <w:r>
        <w:rPr/>
        <w:t>PCB</w:t>
      </w:r>
      <w:r>
        <w:rPr>
          <w:spacing w:val="-8"/>
        </w:rPr>
        <w:t> 产品的需求将变得更为突出，</w:t>
      </w:r>
      <w:r>
        <w:rPr/>
        <w:t>IC</w:t>
      </w:r>
      <w:r>
        <w:rPr>
          <w:spacing w:val="-8"/>
        </w:rPr>
        <w:t> 载板、高多层板、</w:t>
      </w:r>
      <w:r>
        <w:rPr/>
        <w:t>HDI</w:t>
      </w:r>
      <w:r>
        <w:rPr>
          <w:spacing w:val="-12"/>
        </w:rPr>
        <w:t> 板等技术</w:t>
      </w:r>
      <w:r>
        <w:rPr>
          <w:spacing w:val="-4"/>
        </w:rPr>
        <w:t>含量更高的产品增长速度将更快，未来在 </w:t>
      </w:r>
      <w:r>
        <w:rPr/>
        <w:t>PCB</w:t>
      </w:r>
      <w:r>
        <w:rPr>
          <w:spacing w:val="-8"/>
        </w:rPr>
        <w:t> 行业中占比将进一步提升。</w:t>
      </w:r>
      <w:r>
        <w:rPr/>
        <w:t> </w:t>
      </w:r>
    </w:p>
    <w:p>
      <w:pPr>
        <w:pStyle w:val="BodyText"/>
        <w:spacing w:before="5"/>
        <w:ind w:left="0"/>
        <w:rPr>
          <w:sz w:val="20"/>
        </w:rPr>
      </w:pPr>
    </w:p>
    <w:p>
      <w:pPr>
        <w:pStyle w:val="BodyText"/>
        <w:spacing w:line="242" w:lineRule="auto" w:before="71"/>
        <w:ind w:left="218" w:right="237" w:firstLine="419"/>
        <w:jc w:val="both"/>
      </w:pPr>
      <w:r>
        <w:rPr/>
        <w:t>ChatGPT</w:t>
      </w:r>
      <w:r>
        <w:rPr>
          <w:spacing w:val="-23"/>
        </w:rPr>
        <w:t> 等新兴 </w:t>
      </w:r>
      <w:r>
        <w:rPr/>
        <w:t>AI</w:t>
      </w:r>
      <w:r>
        <w:rPr>
          <w:spacing w:val="-5"/>
        </w:rPr>
        <w:t> 应用场景，需要更强大的算力支撑，对于</w:t>
      </w:r>
      <w:r>
        <w:rPr/>
        <w:t>GPU</w:t>
      </w:r>
      <w:r>
        <w:rPr>
          <w:spacing w:val="-37"/>
        </w:rPr>
        <w:t> 等 </w:t>
      </w:r>
      <w:r>
        <w:rPr/>
        <w:t>AI</w:t>
      </w:r>
      <w:r>
        <w:rPr>
          <w:spacing w:val="-8"/>
        </w:rPr>
        <w:t> 芯片和内存芯片提出</w:t>
      </w:r>
      <w:r>
        <w:rPr/>
        <w:t>了更高的要求，质与量都将进一步提升。而随着芯片持续升级，摩尔定律的经济效益降低，半导</w:t>
      </w:r>
      <w:r>
        <w:rPr>
          <w:spacing w:val="7"/>
        </w:rPr>
        <w:t>体芯片行业以</w:t>
      </w:r>
      <w:r>
        <w:rPr/>
        <w:t>Chiplet</w:t>
      </w:r>
      <w:r>
        <w:rPr>
          <w:spacing w:val="-6"/>
        </w:rPr>
        <w:t> 技术在不改变制程的前提下提升算力。要实现</w:t>
      </w:r>
      <w:r>
        <w:rPr/>
        <w:t>Chiplet</w:t>
      </w:r>
      <w:r>
        <w:rPr>
          <w:spacing w:val="-8"/>
        </w:rPr>
        <w:t> 技术的信号传输，</w:t>
      </w:r>
      <w:r>
        <w:rPr>
          <w:spacing w:val="-103"/>
        </w:rPr>
        <w:t> </w:t>
      </w:r>
      <w:r>
        <w:rPr/>
        <w:t>就要求发展出高密度、大带宽布线的“先进封装技术”。 </w:t>
      </w:r>
    </w:p>
    <w:p>
      <w:pPr>
        <w:pStyle w:val="BodyText"/>
        <w:spacing w:line="242" w:lineRule="auto" w:before="3"/>
        <w:ind w:left="218" w:right="228" w:firstLine="419"/>
        <w:jc w:val="both"/>
      </w:pPr>
      <w:r>
        <w:rPr>
          <w:spacing w:val="-2"/>
        </w:rPr>
        <w:t>IC</w:t>
      </w:r>
      <w:r>
        <w:rPr>
          <w:spacing w:val="-9"/>
        </w:rPr>
        <w:t> 封装基板是芯片封装技术向告诫封装领域发展的产物，是集成电路产业链封测环节的关键</w:t>
      </w:r>
      <w:r>
        <w:rPr>
          <w:spacing w:val="-23"/>
        </w:rPr>
        <w:t>载体。根据 </w:t>
      </w:r>
      <w:r>
        <w:rPr>
          <w:spacing w:val="-2"/>
        </w:rPr>
        <w:t>Prismark</w:t>
      </w:r>
      <w:r>
        <w:rPr>
          <w:spacing w:val="-16"/>
        </w:rPr>
        <w:t> 预测，</w:t>
      </w:r>
      <w:r>
        <w:rPr>
          <w:spacing w:val="-2"/>
        </w:rPr>
        <w:t>2022</w:t>
      </w:r>
      <w:r>
        <w:rPr>
          <w:spacing w:val="-12"/>
        </w:rPr>
        <w:t> 年封装基板行业市场规模约为 </w:t>
      </w:r>
      <w:r>
        <w:rPr>
          <w:spacing w:val="-1"/>
        </w:rPr>
        <w:t>177.15</w:t>
      </w:r>
      <w:r>
        <w:rPr>
          <w:spacing w:val="-20"/>
        </w:rPr>
        <w:t> 亿美元，同比增长 </w:t>
      </w:r>
      <w:r>
        <w:rPr>
          <w:spacing w:val="-1"/>
        </w:rPr>
        <w:t>22.9%，</w:t>
      </w:r>
      <w:r>
        <w:rPr>
          <w:spacing w:val="-102"/>
        </w:rPr>
        <w:t> </w:t>
      </w:r>
      <w:r>
        <w:rPr>
          <w:spacing w:val="-14"/>
        </w:rPr>
        <w:t>预计到 </w:t>
      </w:r>
      <w:r>
        <w:rPr>
          <w:spacing w:val="-1"/>
        </w:rPr>
        <w:t>2026</w:t>
      </w:r>
      <w:r>
        <w:rPr>
          <w:spacing w:val="-13"/>
        </w:rPr>
        <w:t> 年市场容量将达到 </w:t>
      </w:r>
      <w:r>
        <w:rPr/>
        <w:t>214.35</w:t>
      </w:r>
      <w:r>
        <w:rPr>
          <w:spacing w:val="-18"/>
        </w:rPr>
        <w:t> 亿美元，年复合增长率 </w:t>
      </w:r>
      <w:r>
        <w:rPr/>
        <w:t>8.3</w:t>
      </w:r>
      <w:r>
        <w:rPr>
          <w:spacing w:val="-26"/>
        </w:rPr>
        <w:t>%。目前 </w:t>
      </w:r>
      <w:r>
        <w:rPr/>
        <w:t>IC</w:t>
      </w:r>
      <w:r>
        <w:rPr>
          <w:spacing w:val="-8"/>
        </w:rPr>
        <w:t> 载板国产化率较低，</w:t>
      </w:r>
      <w:r>
        <w:rPr>
          <w:spacing w:val="-103"/>
        </w:rPr>
        <w:t> </w:t>
      </w:r>
      <w:r>
        <w:rPr/>
        <w:t>拥有极大的国产替代空间，行业内相关公司已加速产业布局。 </w:t>
      </w:r>
    </w:p>
    <w:p>
      <w:pPr>
        <w:pStyle w:val="BodyText"/>
        <w:spacing w:line="242" w:lineRule="auto" w:before="3"/>
        <w:ind w:left="218" w:right="227" w:firstLine="419"/>
        <w:jc w:val="both"/>
      </w:pPr>
      <w:r>
        <w:rPr>
          <w:spacing w:val="-1"/>
        </w:rPr>
        <w:t>IC</w:t>
      </w:r>
      <w:r>
        <w:rPr>
          <w:spacing w:val="-11"/>
        </w:rPr>
        <w:t> 封装基板的基础材料分为积层绝缘膜和 </w:t>
      </w:r>
      <w:r>
        <w:rPr/>
        <w:t>BT</w:t>
      </w:r>
      <w:r>
        <w:rPr>
          <w:spacing w:val="-8"/>
        </w:rPr>
        <w:t> 封装材料等。积层绝缘膜类封装载板主要应用</w:t>
      </w:r>
      <w:r>
        <w:rPr>
          <w:spacing w:val="-28"/>
        </w:rPr>
        <w:t>于 </w:t>
      </w:r>
      <w:r>
        <w:rPr>
          <w:spacing w:val="-2"/>
        </w:rPr>
        <w:t>FC-BGA</w:t>
      </w:r>
      <w:r>
        <w:rPr>
          <w:spacing w:val="-13"/>
        </w:rPr>
        <w:t> 等线路较细、适合高脚数高讯息传输的 </w:t>
      </w:r>
      <w:r>
        <w:rPr>
          <w:spacing w:val="-2"/>
        </w:rPr>
        <w:t>IC</w:t>
      </w:r>
      <w:r>
        <w:rPr>
          <w:spacing w:val="-19"/>
        </w:rPr>
        <w:t> 封装，包括 </w:t>
      </w:r>
      <w:r>
        <w:rPr>
          <w:spacing w:val="-2"/>
        </w:rPr>
        <w:t>CPU、GPU、FPGA、</w:t>
      </w:r>
      <w:r>
        <w:rPr>
          <w:spacing w:val="-1"/>
        </w:rPr>
        <w:t>ASIC</w:t>
      </w:r>
      <w:r>
        <w:rPr>
          <w:spacing w:val="-13"/>
        </w:rPr>
        <w:t> 等高运算</w:t>
      </w:r>
      <w:r>
        <w:rPr>
          <w:spacing w:val="-6"/>
        </w:rPr>
        <w:t>性能芯片的封装。根据 </w:t>
      </w:r>
      <w:r>
        <w:rPr>
          <w:spacing w:val="-1"/>
        </w:rPr>
        <w:t>QYResearch</w:t>
      </w:r>
      <w:r>
        <w:rPr>
          <w:spacing w:val="-13"/>
        </w:rPr>
        <w:t> 调研显示，预计到 </w:t>
      </w:r>
      <w:r>
        <w:rPr/>
        <w:t>2028</w:t>
      </w:r>
      <w:r>
        <w:rPr>
          <w:spacing w:val="-8"/>
        </w:rPr>
        <w:t> 年全球积层绝缘膜类载板市场规模将</w:t>
      </w:r>
      <w:r>
        <w:rPr>
          <w:spacing w:val="-19"/>
        </w:rPr>
        <w:t>达到 </w:t>
      </w:r>
      <w:r>
        <w:rPr>
          <w:spacing w:val="-1"/>
        </w:rPr>
        <w:t>65.29</w:t>
      </w:r>
      <w:r>
        <w:rPr>
          <w:spacing w:val="-12"/>
        </w:rPr>
        <w:t> 亿美元，年复合增长率 </w:t>
      </w:r>
      <w:r>
        <w:rPr/>
        <w:t>5.56%。 </w:t>
      </w:r>
    </w:p>
    <w:p>
      <w:pPr>
        <w:pStyle w:val="BodyText"/>
        <w:spacing w:line="242" w:lineRule="auto" w:before="3"/>
        <w:ind w:left="218" w:right="228" w:firstLine="419"/>
        <w:jc w:val="both"/>
      </w:pPr>
      <w:r>
        <w:rPr>
          <w:spacing w:val="-7"/>
        </w:rPr>
        <w:t>全球数字化进程加速，再加上 </w:t>
      </w:r>
      <w:r>
        <w:rPr>
          <w:spacing w:val="-2"/>
        </w:rPr>
        <w:t>ChatGPT</w:t>
      </w:r>
      <w:r>
        <w:rPr>
          <w:spacing w:val="-24"/>
        </w:rPr>
        <w:t> 等新兴 </w:t>
      </w:r>
      <w:r>
        <w:rPr>
          <w:spacing w:val="-2"/>
        </w:rPr>
        <w:t>AI</w:t>
      </w:r>
      <w:r>
        <w:rPr>
          <w:spacing w:val="-10"/>
        </w:rPr>
        <w:t> 应用场景出现，服务器出货量持续高位。据</w:t>
      </w:r>
      <w:r>
        <w:rPr>
          <w:spacing w:val="-1"/>
        </w:rPr>
        <w:t>Counterpoint</w:t>
      </w:r>
      <w:r>
        <w:rPr>
          <w:spacing w:val="-15"/>
        </w:rPr>
        <w:t> 预计，</w:t>
      </w:r>
      <w:r>
        <w:rPr/>
        <w:t>2022</w:t>
      </w:r>
      <w:r>
        <w:rPr>
          <w:spacing w:val="-12"/>
        </w:rPr>
        <w:t> 年全球服务器出货量将达到 </w:t>
      </w:r>
      <w:r>
        <w:rPr/>
        <w:t>1380</w:t>
      </w:r>
      <w:r>
        <w:rPr>
          <w:spacing w:val="-14"/>
        </w:rPr>
        <w:t> 万台，同比增长 </w:t>
      </w:r>
      <w:r>
        <w:rPr/>
        <w:t>6%。 </w:t>
      </w:r>
    </w:p>
    <w:p>
      <w:pPr>
        <w:pStyle w:val="BodyText"/>
        <w:spacing w:line="242" w:lineRule="auto" w:before="1"/>
        <w:ind w:left="218" w:right="227" w:firstLine="419"/>
      </w:pPr>
      <w:r>
        <w:rPr>
          <w:spacing w:val="-6"/>
        </w:rPr>
        <w:t>在全球“碳中和”战略背景下，光伏行业发展迅速。据 </w:t>
      </w:r>
      <w:r>
        <w:rPr>
          <w:spacing w:val="-2"/>
        </w:rPr>
        <w:t>IRENA</w:t>
      </w:r>
      <w:r>
        <w:rPr>
          <w:spacing w:val="-21"/>
        </w:rPr>
        <w:t> 预测，到 </w:t>
      </w:r>
      <w:r>
        <w:rPr>
          <w:spacing w:val="-2"/>
        </w:rPr>
        <w:t>2030</w:t>
      </w:r>
      <w:r>
        <w:rPr>
          <w:spacing w:val="-10"/>
        </w:rPr>
        <w:t> 年，全球光伏发</w:t>
      </w:r>
      <w:r>
        <w:rPr>
          <w:spacing w:val="-7"/>
        </w:rPr>
        <w:t>电量占总发电量约 </w:t>
      </w:r>
      <w:r>
        <w:rPr>
          <w:spacing w:val="-1"/>
        </w:rPr>
        <w:t>19%</w:t>
      </w:r>
      <w:r>
        <w:rPr>
          <w:spacing w:val="-7"/>
        </w:rPr>
        <w:t>，光伏装机量将接近 </w:t>
      </w:r>
      <w:r>
        <w:rPr/>
        <w:t>5221GW</w:t>
      </w:r>
      <w:r>
        <w:rPr>
          <w:spacing w:val="-18"/>
        </w:rPr>
        <w:t>；到 </w:t>
      </w:r>
      <w:r>
        <w:rPr/>
        <w:t>2050</w:t>
      </w:r>
      <w:r>
        <w:rPr>
          <w:spacing w:val="-8"/>
        </w:rPr>
        <w:t> 年，全球光伏发电量占总发电量约</w:t>
      </w:r>
      <w:r>
        <w:rPr>
          <w:spacing w:val="-2"/>
        </w:rPr>
        <w:t>29</w:t>
      </w:r>
      <w:r>
        <w:rPr>
          <w:spacing w:val="-7"/>
        </w:rPr>
        <w:t>%，光伏装机量将接近 </w:t>
      </w:r>
      <w:r>
        <w:rPr>
          <w:spacing w:val="-1"/>
        </w:rPr>
        <w:t>14036GW。其中，光伏逆变器作为将光伏发电产生的直流电转化为交流电</w:t>
      </w:r>
      <w:r>
        <w:rPr/>
        <w:t>的电气设备，直接影响光伏发电效率，是光伏发电系统的核心设备。受益于下游光伏逆变器市场</w:t>
      </w:r>
      <w:r>
        <w:rPr>
          <w:spacing w:val="-3"/>
        </w:rPr>
        <w:t>的迅速发展，覆铜板行业有望迎来新的增长点，主要涉及 </w:t>
      </w:r>
      <w:r>
        <w:rPr/>
        <w:t>Tg170</w:t>
      </w:r>
      <w:r>
        <w:rPr>
          <w:spacing w:val="-8"/>
        </w:rPr>
        <w:t> 以上的厚铜板材。</w:t>
      </w:r>
      <w:r>
        <w:rPr/>
        <w:t> </w:t>
      </w:r>
    </w:p>
    <w:p>
      <w:pPr>
        <w:pStyle w:val="BodyText"/>
        <w:spacing w:line="242" w:lineRule="auto" w:before="2"/>
        <w:ind w:left="218" w:right="227" w:firstLine="419"/>
      </w:pPr>
      <w:r>
        <w:rPr>
          <w:spacing w:val="-13"/>
        </w:rPr>
        <w:t>锂电池行业持续向上。在动力电池领域，据乘联会预测，</w:t>
      </w:r>
      <w:r>
        <w:rPr>
          <w:spacing w:val="-2"/>
        </w:rPr>
        <w:t>2023</w:t>
      </w:r>
      <w:r>
        <w:rPr>
          <w:spacing w:val="-13"/>
        </w:rPr>
        <w:t> 年新能源汽车销量或将突破 </w:t>
      </w:r>
      <w:r>
        <w:rPr>
          <w:spacing w:val="-1"/>
        </w:rPr>
        <w:t>850</w:t>
      </w:r>
      <w:r>
        <w:rPr>
          <w:spacing w:val="-102"/>
        </w:rPr>
        <w:t> </w:t>
      </w:r>
      <w:r>
        <w:rPr>
          <w:spacing w:val="-7"/>
        </w:rPr>
        <w:t>万辆，增长率约为 </w:t>
      </w:r>
      <w:r>
        <w:rPr/>
        <w:t>23%</w:t>
      </w:r>
      <w:r>
        <w:rPr>
          <w:spacing w:val="-5"/>
        </w:rPr>
        <w:t>。储能市场增速较快，据 </w:t>
      </w:r>
      <w:r>
        <w:rPr/>
        <w:t>GGII</w:t>
      </w:r>
      <w:r>
        <w:rPr>
          <w:spacing w:val="-15"/>
        </w:rPr>
        <w:t> 数据，预计到 </w:t>
      </w:r>
      <w:r>
        <w:rPr/>
        <w:t>2025</w:t>
      </w:r>
      <w:r>
        <w:rPr>
          <w:spacing w:val="-8"/>
        </w:rPr>
        <w:t> 年全球新增 储能装机</w:t>
      </w:r>
      <w:r>
        <w:rPr>
          <w:spacing w:val="-1"/>
        </w:rPr>
        <w:t>318.1GWh</w:t>
      </w:r>
      <w:r>
        <w:rPr>
          <w:spacing w:val="-8"/>
        </w:rPr>
        <w:t>，复合增长率为 </w:t>
      </w:r>
      <w:r>
        <w:rPr/>
        <w:t>79%。此外，半固态电池和固态电池作为下一代电池重要研发方向，产业化进程也在提速。日产、丰田等国际主机厂以及本土主机厂均在布局固态电池技术，积极推进半固态及固态电池的商业应用。新能源汽车、储能、消费电子、轻动力等多种应用场景，为铝塑膜带来可观的增量空间。 </w:t>
      </w:r>
    </w:p>
    <w:p>
      <w:pPr>
        <w:pStyle w:val="BodyText"/>
        <w:spacing w:line="244" w:lineRule="auto" w:before="4"/>
        <w:ind w:left="218" w:right="122" w:firstLine="419"/>
      </w:pPr>
      <w:r>
        <w:rPr>
          <w:spacing w:val="-5"/>
        </w:rPr>
        <w:t>交通物流用复合材料受益于物流行业的增长和发展，各类厢式货车及冷链物流市场需求旺盛，</w:t>
      </w:r>
      <w:r>
        <w:rPr>
          <w:spacing w:val="-102"/>
        </w:rPr>
        <w:t> </w:t>
      </w:r>
      <w:r>
        <w:rPr/>
        <w:t>热塑性蜂窝板及冷藏板等新型材料，正逐步替代原有钢板、镁铝复合板等金属厢板。 </w:t>
      </w:r>
    </w:p>
    <w:p>
      <w:pPr>
        <w:pStyle w:val="BodyText"/>
        <w:spacing w:line="242" w:lineRule="auto"/>
        <w:ind w:left="218" w:right="237" w:firstLine="419"/>
        <w:jc w:val="both"/>
      </w:pPr>
      <w:r>
        <w:rPr/>
        <w:t>各类功能性复合材料在轨道交通、医疗器械、消费电子等领域有了更广泛的应用，在技术上要求“环保、薄型化、多样化”，符合客户需求的定制化开发及整体解决方案为各类功能性复合材料提供了更广阔的市场。 </w:t>
      </w:r>
    </w:p>
    <w:p>
      <w:pPr>
        <w:pStyle w:val="BodyText"/>
        <w:ind w:left="218"/>
      </w:pPr>
      <w:r>
        <w:rPr>
          <w:w w:val="100"/>
        </w:rPr>
        <w:t> </w:t>
      </w:r>
    </w:p>
    <w:p>
      <w:pPr>
        <w:spacing w:after="0"/>
        <w:sectPr>
          <w:pgSz w:w="11910" w:h="16840"/>
          <w:pgMar w:header="880" w:footer="1195" w:top="1460" w:bottom="1380" w:left="1580" w:right="1040"/>
        </w:sectPr>
      </w:pPr>
    </w:p>
    <w:p>
      <w:pPr>
        <w:pStyle w:val="BodyText"/>
        <w:spacing w:before="61"/>
        <w:ind w:left="218"/>
      </w:pPr>
      <w:r>
        <w:rPr>
          <w:w w:val="100"/>
        </w:rPr>
        <w:t> </w:t>
      </w:r>
    </w:p>
    <w:p>
      <w:pPr>
        <w:pStyle w:val="BodyText"/>
        <w:spacing w:before="65"/>
        <w:ind w:left="218"/>
      </w:pPr>
      <w:r>
        <w:rPr/>
        <w:t>(二)公司发展战略</w:t>
      </w:r>
    </w:p>
    <w:p>
      <w:pPr>
        <w:pStyle w:val="BodyText"/>
        <w:spacing w:before="62"/>
        <w:ind w:left="218"/>
      </w:pPr>
      <w:r>
        <w:rPr>
          <w:spacing w:val="11"/>
        </w:rPr>
        <w:t>√适用 □不适用</w:t>
      </w:r>
      <w:r>
        <w:rPr>
          <w:spacing w:val="-3"/>
        </w:rPr>
        <w:t> </w:t>
      </w:r>
      <w:r>
        <w:rPr/>
        <w:t> </w:t>
      </w:r>
    </w:p>
    <w:p>
      <w:pPr>
        <w:pStyle w:val="BodyText"/>
        <w:spacing w:before="5"/>
        <w:ind w:left="638"/>
      </w:pPr>
      <w:r>
        <w:rPr/>
        <w:t>1、公司整体发展战略 </w:t>
      </w:r>
    </w:p>
    <w:p>
      <w:pPr>
        <w:pStyle w:val="BodyText"/>
        <w:spacing w:line="244" w:lineRule="auto" w:before="2"/>
        <w:ind w:left="218" w:right="237" w:firstLine="419"/>
      </w:pPr>
      <w:r>
        <w:rPr/>
        <w:t>公司的发展战略是在电子材料和复合材料领域深耕，根据市场需求，提升研发和设计新材料新产品的能力，并在各细分应用领域成为总体解决方案的最佳提供商。 </w:t>
      </w:r>
    </w:p>
    <w:p>
      <w:pPr>
        <w:pStyle w:val="BodyText"/>
        <w:spacing w:line="242" w:lineRule="auto"/>
        <w:ind w:left="218" w:right="237" w:firstLine="419"/>
        <w:jc w:val="both"/>
      </w:pPr>
      <w:r>
        <w:rPr/>
        <w:t>公司秉承“追求客户满意，促进价值提升；共享发展成果，增进社会福祉”的企业使命，力求通过自身的努力，满足顾客需求，实现公司与员工的共同发展，促进公司与合作伙伴、股东共同分享企业发展的成果，在自身成长的同时，积极承担社会责任，回馈社会。 </w:t>
      </w:r>
    </w:p>
    <w:p>
      <w:pPr>
        <w:pStyle w:val="BodyText"/>
        <w:ind w:left="640"/>
      </w:pPr>
      <w:r>
        <w:rPr/>
        <w:t>2、公司的经营目标 </w:t>
      </w:r>
    </w:p>
    <w:p>
      <w:pPr>
        <w:pStyle w:val="BodyText"/>
        <w:spacing w:line="242" w:lineRule="auto" w:before="1"/>
        <w:ind w:left="218" w:right="237" w:firstLine="419"/>
        <w:jc w:val="both"/>
      </w:pPr>
      <w:r>
        <w:rPr/>
        <w:t>公司秉承“科技引领、平台铸就”的经营理念，围绕战略愿景和战略布局关键点，加大在通信信息领域，汽车智能化、轻量化产业，新能源产业为代表的三大应用领域的研发和投入，通过以各事业部为经营主体、平台中心为支撑辅助的流程驱动型管理模式，打造技术领先的科技型生产制造企业，成为新材料领域行业一流的平台型企业。 </w:t>
      </w:r>
    </w:p>
    <w:p>
      <w:pPr>
        <w:pStyle w:val="BodyText"/>
        <w:spacing w:before="3"/>
        <w:ind w:left="218"/>
      </w:pPr>
      <w:r>
        <w:rPr>
          <w:w w:val="100"/>
        </w:rPr>
        <w:t> </w:t>
      </w:r>
    </w:p>
    <w:p>
      <w:pPr>
        <w:pStyle w:val="BodyText"/>
        <w:spacing w:before="65"/>
        <w:ind w:left="218"/>
      </w:pPr>
      <w:r>
        <w:rPr/>
        <w:t>(三)经营计划</w:t>
      </w:r>
    </w:p>
    <w:p>
      <w:pPr>
        <w:pStyle w:val="BodyText"/>
        <w:spacing w:before="62"/>
        <w:ind w:left="218"/>
      </w:pPr>
      <w:r>
        <w:rPr>
          <w:spacing w:val="11"/>
        </w:rPr>
        <w:t>√适用 □不适用</w:t>
      </w:r>
      <w:r>
        <w:rPr>
          <w:spacing w:val="-3"/>
        </w:rPr>
        <w:t> </w:t>
      </w:r>
      <w:r>
        <w:rPr/>
        <w:t> </w:t>
      </w:r>
    </w:p>
    <w:p>
      <w:pPr>
        <w:pStyle w:val="BodyText"/>
        <w:spacing w:before="5"/>
        <w:ind w:left="638"/>
      </w:pPr>
      <w:r>
        <w:rPr/>
        <w:t>（一）夯实主业，持续创新，培育第二成长曲线，保持高质量发展 </w:t>
      </w:r>
    </w:p>
    <w:p>
      <w:pPr>
        <w:pStyle w:val="BodyText"/>
        <w:spacing w:line="242" w:lineRule="auto" w:before="2"/>
        <w:ind w:left="218" w:right="227" w:firstLine="419"/>
      </w:pPr>
      <w:r>
        <w:rPr>
          <w:spacing w:val="-5"/>
        </w:rPr>
        <w:t>公司从战略出发，根据制定的各项年度关键任务，落实经营管理责任，实现 </w:t>
      </w:r>
      <w:r>
        <w:rPr>
          <w:spacing w:val="-2"/>
        </w:rPr>
        <w:t>2023</w:t>
      </w:r>
      <w:r>
        <w:rPr>
          <w:spacing w:val="-12"/>
        </w:rPr>
        <w:t> 年的管理目</w:t>
      </w:r>
      <w:r>
        <w:rPr/>
        <w:t>标，同时围绕半导体材料等新产业新产品，努力打造第二成长曲线。 </w:t>
      </w:r>
    </w:p>
    <w:p>
      <w:pPr>
        <w:pStyle w:val="BodyText"/>
        <w:spacing w:line="242" w:lineRule="auto" w:before="1"/>
        <w:ind w:left="218" w:right="290" w:firstLine="419"/>
      </w:pPr>
      <w:r>
        <w:rPr>
          <w:spacing w:val="-1"/>
        </w:rPr>
        <w:t>覆铜板产业围绕三大产品线</w:t>
      </w:r>
      <w:r>
        <w:rPr/>
        <w:t>（包括基础材料产品线、通讯产品线、HDI</w:t>
      </w:r>
      <w:r>
        <w:rPr>
          <w:spacing w:val="-15"/>
        </w:rPr>
        <w:t> 产品线</w:t>
      </w:r>
      <w:r>
        <w:rPr/>
        <w:t>），快速响应客户需求，提升客户粘度，加快产品结构进一步优化。 </w:t>
      </w:r>
    </w:p>
    <w:p>
      <w:pPr>
        <w:pStyle w:val="BodyText"/>
        <w:spacing w:line="242" w:lineRule="auto" w:before="1"/>
        <w:ind w:left="218" w:right="237" w:firstLine="419"/>
      </w:pPr>
      <w:r>
        <w:rPr/>
        <w:t>加大基础材料产品线的研发投入，完成新产品的配方优化和定型，为客户提供最优性价比的产品，深耕汽车电子、NB、电源和工控等领域，扩大基础材料在新领域的应用。 </w:t>
      </w:r>
    </w:p>
    <w:p>
      <w:pPr>
        <w:pStyle w:val="BodyText"/>
        <w:spacing w:line="242" w:lineRule="auto" w:before="2"/>
        <w:ind w:left="218" w:right="128" w:firstLine="419"/>
      </w:pPr>
      <w:r>
        <w:rPr>
          <w:spacing w:val="-2"/>
        </w:rPr>
        <w:t>提升通讯产品线的市场份额，巩固在射频应用的市场优势，开拓 </w:t>
      </w:r>
      <w:r>
        <w:rPr/>
        <w:t>5G</w:t>
      </w:r>
      <w:r>
        <w:rPr>
          <w:spacing w:val="-8"/>
        </w:rPr>
        <w:t> 基站、服务器、交换机、</w:t>
      </w:r>
      <w:r>
        <w:rPr>
          <w:spacing w:val="-1"/>
        </w:rPr>
        <w:t>光模块、NB</w:t>
      </w:r>
      <w:r>
        <w:rPr>
          <w:spacing w:val="-3"/>
        </w:rPr>
        <w:t>、新能源汽车、逆变器、毫米波雷达等市场领域，与 </w:t>
      </w:r>
      <w:r>
        <w:rPr/>
        <w:t>PCB</w:t>
      </w:r>
      <w:r>
        <w:rPr>
          <w:spacing w:val="-8"/>
        </w:rPr>
        <w:t> 客户建立深度连接，开发外</w:t>
      </w:r>
      <w:r>
        <w:rPr/>
        <w:t>资终端客户，在产销规模扩大的基础上，形成品牌效应。 </w:t>
      </w:r>
    </w:p>
    <w:p>
      <w:pPr>
        <w:pStyle w:val="BodyText"/>
        <w:spacing w:line="244" w:lineRule="auto" w:before="1"/>
        <w:ind w:left="218" w:right="290" w:firstLine="419"/>
      </w:pPr>
      <w:r>
        <w:rPr/>
        <w:t>HDI</w:t>
      </w:r>
      <w:r>
        <w:rPr>
          <w:spacing w:val="-17"/>
        </w:rPr>
        <w:t> 产品线聚焦 </w:t>
      </w:r>
      <w:r>
        <w:rPr/>
        <w:t>ODM</w:t>
      </w:r>
      <w:r>
        <w:rPr>
          <w:spacing w:val="-36"/>
        </w:rPr>
        <w:t> 和 </w:t>
      </w:r>
      <w:r>
        <w:rPr/>
        <w:t>PCB</w:t>
      </w:r>
      <w:r>
        <w:rPr>
          <w:spacing w:val="-8"/>
        </w:rPr>
        <w:t> 相关客户，优化交期和价格匹配，设计和提供高性价比方案，积</w:t>
      </w:r>
      <w:r>
        <w:rPr/>
        <w:t>累品牌效应。 </w:t>
      </w:r>
    </w:p>
    <w:p>
      <w:pPr>
        <w:pStyle w:val="BodyText"/>
        <w:spacing w:line="242" w:lineRule="auto"/>
        <w:ind w:left="218" w:right="237" w:firstLine="419"/>
        <w:jc w:val="both"/>
      </w:pPr>
      <w:r>
        <w:rPr/>
        <w:t>复合材料产业进一步优化交通物流复合材料产业的协同效应，通过工艺改进降低材料成本，</w:t>
      </w:r>
      <w:r>
        <w:rPr>
          <w:spacing w:val="-103"/>
        </w:rPr>
        <w:t> </w:t>
      </w:r>
      <w:r>
        <w:rPr/>
        <w:t>提升板材毛利率，优化制造布局，丰富产品序列和终端应用市场，热塑性蜂窝材料扩大在头部客户的市场占有率，功能性复合材料巩固扩大在医疗、轨道交通、电子消费等领域的市场优势。 </w:t>
      </w:r>
    </w:p>
    <w:p>
      <w:pPr>
        <w:pStyle w:val="BodyText"/>
        <w:spacing w:line="242" w:lineRule="auto"/>
        <w:ind w:left="218" w:right="237" w:firstLine="419"/>
      </w:pPr>
      <w:r>
        <w:rPr/>
        <w:t>膜材料产业围绕三大产品线（包括导热产品线、半导体材料产品线、铝塑膜产品线），持续研发投入，加速新产品开发和客户验证。 </w:t>
      </w:r>
    </w:p>
    <w:p>
      <w:pPr>
        <w:pStyle w:val="BodyText"/>
        <w:spacing w:line="242" w:lineRule="auto"/>
        <w:ind w:left="218" w:right="228" w:firstLine="419"/>
      </w:pPr>
      <w:r>
        <w:rPr>
          <w:spacing w:val="-9"/>
        </w:rPr>
        <w:t>导热产品线从产品和市场深入推进多元化，围绕光电、汽车、功率半导体、模块电源等市场，</w:t>
      </w:r>
      <w:r>
        <w:rPr>
          <w:spacing w:val="-102"/>
        </w:rPr>
        <w:t> </w:t>
      </w:r>
      <w:r>
        <w:rPr/>
        <w:t>整合工序，提高成本竞争优势。 </w:t>
      </w:r>
    </w:p>
    <w:p>
      <w:pPr>
        <w:pStyle w:val="BodyText"/>
        <w:spacing w:line="242" w:lineRule="auto" w:before="1"/>
        <w:ind w:left="218" w:right="128" w:firstLine="419"/>
      </w:pPr>
      <w:r>
        <w:rPr>
          <w:spacing w:val="-3"/>
        </w:rPr>
        <w:t>公司将进入半导体产业作为未来重要战略方向，以 </w:t>
      </w:r>
      <w:r>
        <w:rPr/>
        <w:t>BT</w:t>
      </w:r>
      <w:r>
        <w:rPr>
          <w:spacing w:val="-16"/>
        </w:rPr>
        <w:t> 封装材料和 </w:t>
      </w:r>
      <w:r>
        <w:rPr/>
        <w:t>CBF</w:t>
      </w:r>
      <w:r>
        <w:rPr>
          <w:spacing w:val="-8"/>
        </w:rPr>
        <w:t> 积层绝缘膜为切入点，</w:t>
      </w:r>
      <w:r>
        <w:rPr>
          <w:spacing w:val="-102"/>
        </w:rPr>
        <w:t> </w:t>
      </w:r>
      <w:r>
        <w:rPr>
          <w:spacing w:val="-14"/>
        </w:rPr>
        <w:t>进一步寻找上下游机会，积极与高等院校等机构合作开发新产品，并寻找行业内投资并购的机会。</w:t>
      </w:r>
      <w:r>
        <w:rPr>
          <w:spacing w:val="-9"/>
        </w:rPr>
        <w:t>公司将进一步推动 </w:t>
      </w:r>
      <w:r>
        <w:rPr>
          <w:spacing w:val="-3"/>
        </w:rPr>
        <w:t>BT</w:t>
      </w:r>
      <w:r>
        <w:rPr>
          <w:spacing w:val="-10"/>
        </w:rPr>
        <w:t> 封装材料迭代升级，布局存储芯片应用领域，开发相应的细分产品；进一步</w:t>
      </w:r>
      <w:r>
        <w:rPr>
          <w:spacing w:val="-19"/>
        </w:rPr>
        <w:t>加大 </w:t>
      </w:r>
      <w:r>
        <w:rPr>
          <w:spacing w:val="-1"/>
        </w:rPr>
        <w:t>CBF</w:t>
      </w:r>
      <w:r>
        <w:rPr>
          <w:spacing w:val="-8"/>
        </w:rPr>
        <w:t> 积层绝缘膜研发投入，推动下游及终端客户验证，丰富细分产品序列，完成量产生产线</w:t>
      </w:r>
      <w:r>
        <w:rPr/>
        <w:t>布局。 </w:t>
      </w:r>
    </w:p>
    <w:p>
      <w:pPr>
        <w:pStyle w:val="BodyText"/>
        <w:spacing w:line="242" w:lineRule="auto" w:before="3"/>
        <w:ind w:left="218" w:right="238" w:firstLine="419"/>
      </w:pPr>
      <w:r>
        <w:rPr/>
        <w:t>铝塑膜产品线围绕消费电子、轻动力、储能、动力电池等领域，聚焦战略客户，进一步开展客户验证，提升主流客户批量交付的能力和水平。 </w:t>
      </w:r>
    </w:p>
    <w:p>
      <w:pPr>
        <w:pStyle w:val="BodyText"/>
        <w:spacing w:before="1"/>
        <w:ind w:left="638"/>
      </w:pPr>
      <w:r>
        <w:rPr>
          <w:w w:val="100"/>
        </w:rPr>
        <w:t> </w:t>
      </w:r>
    </w:p>
    <w:p>
      <w:pPr>
        <w:pStyle w:val="BodyText"/>
        <w:spacing w:before="2"/>
        <w:ind w:left="640"/>
      </w:pPr>
      <w:r>
        <w:rPr/>
        <w:t>（二）持续建设流程型组织，推进工厂数智化进程 </w:t>
      </w:r>
    </w:p>
    <w:p>
      <w:pPr>
        <w:pStyle w:val="BodyText"/>
        <w:spacing w:line="242" w:lineRule="auto" w:before="5"/>
        <w:ind w:left="218" w:right="228" w:firstLine="419"/>
        <w:jc w:val="both"/>
      </w:pPr>
      <w:r>
        <w:rPr>
          <w:spacing w:val="-3"/>
        </w:rPr>
        <w:t>打通从线索到回款的端到端业务流程</w:t>
      </w:r>
      <w:r>
        <w:rPr>
          <w:spacing w:val="-2"/>
        </w:rPr>
        <w:t>（LTC），以市场营销和研发为主线，贯穿企业运营核心</w:t>
      </w:r>
      <w:r>
        <w:rPr/>
        <w:t>流程，深度融合信息化技术，实现从市场、线索、销售、研发、项目、交付、现金到服务的闭环管理。 </w:t>
      </w:r>
    </w:p>
    <w:p>
      <w:pPr>
        <w:pStyle w:val="BodyText"/>
        <w:spacing w:line="244" w:lineRule="auto" w:before="1"/>
        <w:ind w:left="218" w:right="228" w:firstLine="419"/>
      </w:pPr>
      <w:r>
        <w:rPr>
          <w:spacing w:val="-3"/>
        </w:rPr>
        <w:t>变革打造集成供应链管理流程体系</w:t>
      </w:r>
      <w:r>
        <w:rPr>
          <w:spacing w:val="-2"/>
        </w:rPr>
        <w:t>（ISC），构建和落实三级计划管理，规范采购、计划、生</w:t>
      </w:r>
      <w:r>
        <w:rPr/>
        <w:t>产等环节流程，精准制定生产计划和交付周期，提高产能与采购匹配度，降低运营成本。 </w:t>
      </w:r>
    </w:p>
    <w:p>
      <w:pPr>
        <w:spacing w:after="0" w:line="244" w:lineRule="auto"/>
        <w:sectPr>
          <w:pgSz w:w="11910" w:h="16840"/>
          <w:pgMar w:header="880" w:footer="1195" w:top="1460" w:bottom="1380" w:left="1580" w:right="1040"/>
        </w:sectPr>
      </w:pPr>
    </w:p>
    <w:p>
      <w:pPr>
        <w:pStyle w:val="BodyText"/>
        <w:spacing w:line="242" w:lineRule="auto" w:before="61"/>
        <w:ind w:left="218" w:right="237" w:firstLine="419"/>
        <w:jc w:val="both"/>
      </w:pPr>
      <w:r>
        <w:rPr>
          <w:spacing w:val="-12"/>
        </w:rPr>
        <w:t>深入推进 </w:t>
      </w:r>
      <w:r>
        <w:rPr/>
        <w:t>IPD</w:t>
      </w:r>
      <w:r>
        <w:rPr>
          <w:spacing w:val="-13"/>
        </w:rPr>
        <w:t> 集成产品开发模式 </w:t>
      </w:r>
      <w:r>
        <w:rPr/>
        <w:t>2.0</w:t>
      </w:r>
      <w:r>
        <w:rPr>
          <w:spacing w:val="-8"/>
        </w:rPr>
        <w:t> 的优化与经验推广，提高产品开发质量，打造依赖组织</w:t>
      </w:r>
      <w:r>
        <w:rPr/>
        <w:t>的产品开发管理体系，以过程的规范性严谨性来保证结果的确定性。打造市场管理流程体系，以市场为前端触角，快速进行收集、分析、选择、收缩，捕捉市场机会，准确把握客户需求，提升客户满意度和品牌忠诚度。 </w:t>
      </w:r>
    </w:p>
    <w:p>
      <w:pPr>
        <w:pStyle w:val="BodyText"/>
        <w:spacing w:line="244" w:lineRule="auto" w:before="3"/>
        <w:ind w:left="218" w:right="228" w:firstLine="419"/>
      </w:pPr>
      <w:r>
        <w:rPr>
          <w:spacing w:val="-14"/>
        </w:rPr>
        <w:t>打造未来工厂，提升各制造基地的自动化、数字化、智能化建设水平，实现各项工作标准化，</w:t>
      </w:r>
      <w:r>
        <w:rPr>
          <w:spacing w:val="-102"/>
        </w:rPr>
        <w:t> </w:t>
      </w:r>
      <w:r>
        <w:rPr/>
        <w:t>从而推动各流程数据充分应用，实现科学决策和资源优化配置，实现精益生产。 </w:t>
      </w:r>
    </w:p>
    <w:p>
      <w:pPr>
        <w:pStyle w:val="BodyText"/>
        <w:spacing w:line="265" w:lineRule="exact"/>
        <w:ind w:left="638"/>
      </w:pPr>
      <w:r>
        <w:rPr>
          <w:w w:val="100"/>
        </w:rPr>
        <w:t> </w:t>
      </w:r>
    </w:p>
    <w:p>
      <w:pPr>
        <w:pStyle w:val="BodyText"/>
        <w:spacing w:before="5"/>
        <w:ind w:left="640"/>
      </w:pPr>
      <w:r>
        <w:rPr/>
        <w:t>（三）持续规范公司治理，深入推进企业文化建设 </w:t>
      </w:r>
    </w:p>
    <w:p>
      <w:pPr>
        <w:pStyle w:val="BodyText"/>
        <w:spacing w:line="244" w:lineRule="auto" w:before="2"/>
        <w:ind w:left="218" w:right="237" w:firstLine="419"/>
      </w:pPr>
      <w:r>
        <w:rPr/>
        <w:t>公司将以合规管理为经营要素，在行业波动、产业政策、市场需求等不断变化的环境下，稳健经营，发挥内控体系的监督、管理作用，规范公司经营。 </w:t>
      </w:r>
    </w:p>
    <w:p>
      <w:pPr>
        <w:pStyle w:val="BodyText"/>
        <w:spacing w:line="242" w:lineRule="auto"/>
        <w:ind w:left="218" w:right="237" w:firstLine="419"/>
        <w:jc w:val="both"/>
      </w:pPr>
      <w:r>
        <w:rPr/>
        <w:t>深入推进基于长期主义的企业文化建设，培养员工勤于思考、善于总结、勇于创新的工作习惯，倡导对外部市场、对内跨部门合作的开放包容的企业文化，不断激发员工的自身内驱力、倡导以公司目标和利益为原点的价值观。加大有效激励，不断完善激励体系，让价值贡献者得到相应的获得感与价值体现。 </w:t>
      </w:r>
    </w:p>
    <w:p>
      <w:pPr>
        <w:pStyle w:val="BodyText"/>
        <w:ind w:left="218"/>
      </w:pPr>
      <w:r>
        <w:rPr>
          <w:w w:val="100"/>
        </w:rPr>
        <w:t> </w:t>
      </w:r>
    </w:p>
    <w:p>
      <w:pPr>
        <w:pStyle w:val="BodyText"/>
        <w:spacing w:before="64"/>
        <w:ind w:left="218"/>
      </w:pPr>
      <w:r>
        <w:rPr/>
        <w:t>(四)可能面对的风险</w:t>
      </w:r>
    </w:p>
    <w:p>
      <w:pPr>
        <w:pStyle w:val="BodyText"/>
        <w:spacing w:before="62"/>
        <w:ind w:left="218"/>
      </w:pPr>
      <w:r>
        <w:rPr>
          <w:spacing w:val="11"/>
        </w:rPr>
        <w:t>√适用 □不适用</w:t>
      </w:r>
      <w:r>
        <w:rPr>
          <w:spacing w:val="-3"/>
        </w:rPr>
        <w:t> </w:t>
      </w:r>
      <w:r>
        <w:rPr/>
        <w:t> </w:t>
      </w:r>
    </w:p>
    <w:p>
      <w:pPr>
        <w:pStyle w:val="BodyText"/>
        <w:spacing w:before="4"/>
        <w:ind w:left="638"/>
      </w:pPr>
      <w:r>
        <w:rPr/>
        <w:t>1、市场波动风险 </w:t>
      </w:r>
    </w:p>
    <w:p>
      <w:pPr>
        <w:pStyle w:val="BodyText"/>
        <w:spacing w:line="242" w:lineRule="auto" w:before="2"/>
        <w:ind w:left="218" w:right="237" w:firstLine="419"/>
        <w:jc w:val="both"/>
      </w:pPr>
      <w:r>
        <w:rPr/>
        <w:t>受上下游供需状况等因素的影响，产业链年度内具有一定的波动性，公司必须时刻把握行业变化节奏，及时灵活应对，充分做好前期各项应对策略，加快提升公司产品的销售份额，熨平市场波动带来的经营风险。 </w:t>
      </w:r>
    </w:p>
    <w:p>
      <w:pPr>
        <w:pStyle w:val="BodyText"/>
        <w:spacing w:before="1"/>
        <w:ind w:left="638"/>
      </w:pPr>
      <w:r>
        <w:rPr/>
        <w:t>2、市场竞争风险 </w:t>
      </w:r>
    </w:p>
    <w:p>
      <w:pPr>
        <w:pStyle w:val="BodyText"/>
        <w:spacing w:line="242" w:lineRule="auto" w:before="5"/>
        <w:ind w:left="218" w:right="237" w:firstLine="419"/>
        <w:jc w:val="both"/>
      </w:pPr>
      <w:r>
        <w:rPr/>
        <w:t>随着客户集中度和对产品需求个性化程度越来越高，市场竞争越来越激烈的影响，公司必须深入了解终端客户的需求、紧跟市场趋势，提前做好研发与技术储备，才能更快、更好地提供产品与服务，增强客户紧密度，避免被竞争激烈的市场淘汰。 </w:t>
      </w:r>
    </w:p>
    <w:p>
      <w:pPr>
        <w:pStyle w:val="BodyText"/>
        <w:ind w:left="638"/>
      </w:pPr>
      <w:r>
        <w:rPr/>
        <w:t>3、原材料价格波动风险 </w:t>
      </w:r>
    </w:p>
    <w:p>
      <w:pPr>
        <w:pStyle w:val="BodyText"/>
        <w:spacing w:line="242" w:lineRule="auto" w:before="5"/>
        <w:ind w:left="218" w:right="237" w:firstLine="419"/>
        <w:jc w:val="both"/>
      </w:pPr>
      <w:r>
        <w:rPr/>
        <w:t>公司几大主要原材料受期货价格、产能发挥、供需状况、环保政策等因素影响，价格波动较大，公司必须时刻关注行业政策及主力供应商的经营状况，完善供应链风险应对机制，在确保公司正常生产运转的前提下，规避材料价格波动风险，提高盈利水平。 </w:t>
      </w:r>
    </w:p>
    <w:p>
      <w:pPr>
        <w:pStyle w:val="BodyText"/>
        <w:spacing w:before="1"/>
        <w:ind w:left="638"/>
      </w:pPr>
      <w:r>
        <w:rPr/>
        <w:t>4、汇率波动风险 </w:t>
      </w:r>
    </w:p>
    <w:p>
      <w:pPr>
        <w:pStyle w:val="BodyText"/>
        <w:spacing w:line="242" w:lineRule="auto" w:before="5"/>
        <w:ind w:left="218" w:right="237" w:firstLine="419"/>
        <w:jc w:val="both"/>
      </w:pPr>
      <w:r>
        <w:rPr/>
        <w:t>公司海外业务有一定占比，汇率波动对公司经营业绩有一定的影响，公司必须时刻关注宏观环境和汇率的变化，在保有、开拓海外市场份额的前提下，开展一定额度的远期结售汇业务，灵活制定公司海外产品的价格策略，积极和相关涉外业务机构沟通、合作，在确保货款安全的前提下，规避汇率市场波动风险。 </w:t>
      </w:r>
    </w:p>
    <w:p>
      <w:pPr>
        <w:pStyle w:val="BodyText"/>
        <w:spacing w:before="2"/>
        <w:ind w:left="638"/>
      </w:pPr>
      <w:r>
        <w:rPr/>
        <w:t>5、研发投入与产出之间的风险 </w:t>
      </w:r>
    </w:p>
    <w:p>
      <w:pPr>
        <w:pStyle w:val="BodyText"/>
        <w:spacing w:line="242" w:lineRule="auto" w:before="2"/>
        <w:ind w:left="218" w:right="237" w:firstLine="419"/>
        <w:jc w:val="both"/>
      </w:pPr>
      <w:r>
        <w:rPr/>
        <w:t>公司每年会投入较大资源跟踪、开发客户所需产品和市场，储备后续发展产品、项目，但也面临新产品商用市场发展不及预期、经营计划不达预期的风险。公司必须综合权衡投入产出比，</w:t>
      </w:r>
      <w:r>
        <w:rPr>
          <w:spacing w:val="-103"/>
        </w:rPr>
        <w:t> </w:t>
      </w:r>
      <w:r>
        <w:rPr/>
        <w:t>平衡好短期支出与长期收益的资源安排，在负债可控的前提下，确保合理的效益贡献，以回报股东、回报员工，保障公司长期稳定的健康发展。 </w:t>
      </w:r>
    </w:p>
    <w:p>
      <w:pPr>
        <w:pStyle w:val="BodyText"/>
        <w:spacing w:before="3"/>
        <w:ind w:left="218"/>
      </w:pPr>
      <w:r>
        <w:rPr>
          <w:w w:val="100"/>
        </w:rPr>
        <w:t> </w:t>
      </w:r>
    </w:p>
    <w:p>
      <w:pPr>
        <w:pStyle w:val="BodyText"/>
        <w:spacing w:before="63"/>
        <w:ind w:left="218"/>
      </w:pPr>
      <w:r>
        <w:rPr/>
        <w:t>(五)其他</w:t>
      </w:r>
    </w:p>
    <w:p>
      <w:pPr>
        <w:pStyle w:val="BodyText"/>
        <w:spacing w:before="64"/>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七、公司因不适用准则规定或国家秘密、商业秘密等特殊原因，未按准则披露的情况和原因说明</w:t>
      </w:r>
    </w:p>
    <w:p>
      <w:pPr>
        <w:pStyle w:val="BodyText"/>
        <w:spacing w:before="62"/>
        <w:ind w:left="218"/>
      </w:pPr>
      <w:r>
        <w:rPr>
          <w:spacing w:val="11"/>
        </w:rPr>
        <w:t>□适用 √不适用</w:t>
      </w:r>
      <w:r>
        <w:rPr>
          <w:spacing w:val="-3"/>
        </w:rPr>
        <w:t> </w:t>
      </w:r>
      <w:r>
        <w:rPr/>
        <w:t> </w:t>
      </w:r>
    </w:p>
    <w:p>
      <w:pPr>
        <w:pStyle w:val="BodyText"/>
        <w:spacing w:before="4"/>
        <w:ind w:left="218"/>
      </w:pPr>
      <w:r>
        <w:rPr>
          <w:w w:val="100"/>
        </w:rPr>
        <w:t> </w:t>
      </w:r>
    </w:p>
    <w:p>
      <w:pPr>
        <w:pStyle w:val="BodyText"/>
        <w:spacing w:before="3"/>
        <w:ind w:left="218"/>
      </w:pPr>
      <w:r>
        <w:rPr>
          <w:w w:val="100"/>
        </w:rPr>
        <w:t> </w:t>
      </w:r>
    </w:p>
    <w:p>
      <w:pPr>
        <w:pStyle w:val="BodyText"/>
        <w:spacing w:before="4"/>
        <w:ind w:left="218"/>
      </w:pPr>
      <w:r>
        <w:rPr>
          <w:w w:val="100"/>
        </w:rPr>
        <w:t> </w:t>
      </w:r>
    </w:p>
    <w:p>
      <w:pPr>
        <w:pStyle w:val="BodyText"/>
        <w:spacing w:before="2"/>
        <w:ind w:left="218"/>
      </w:pPr>
      <w:r>
        <w:rPr>
          <w:w w:val="100"/>
        </w:rPr>
        <w:t> </w:t>
      </w:r>
    </w:p>
    <w:p>
      <w:pPr>
        <w:spacing w:after="0"/>
        <w:sectPr>
          <w:pgSz w:w="11910" w:h="16840"/>
          <w:pgMar w:header="880" w:footer="1195" w:top="1460" w:bottom="1380" w:left="1580" w:right="1040"/>
        </w:sectPr>
      </w:pPr>
    </w:p>
    <w:p>
      <w:pPr>
        <w:pStyle w:val="Heading1"/>
        <w:spacing w:line="482" w:lineRule="exact"/>
        <w:ind w:left="3006" w:right="3021"/>
      </w:pPr>
      <w:bookmarkStart w:name="_TOC_250006" w:id="4"/>
      <w:bookmarkEnd w:id="4"/>
      <w:r>
        <w:rPr/>
        <w:t>第四节      公司治理</w:t>
      </w:r>
    </w:p>
    <w:p>
      <w:pPr>
        <w:pStyle w:val="BodyText"/>
        <w:spacing w:before="185"/>
        <w:ind w:left="218"/>
      </w:pPr>
      <w:r>
        <w:rPr>
          <w:spacing w:val="-11"/>
        </w:rPr>
        <w:t>一、 公司治理相关情况说明</w:t>
      </w:r>
    </w:p>
    <w:p>
      <w:pPr>
        <w:pStyle w:val="BodyText"/>
        <w:spacing w:before="64"/>
        <w:ind w:left="218"/>
      </w:pPr>
      <w:r>
        <w:rPr>
          <w:spacing w:val="11"/>
        </w:rPr>
        <w:t>√适用 □不适用</w:t>
      </w:r>
      <w:r>
        <w:rPr>
          <w:spacing w:val="-3"/>
        </w:rPr>
        <w:t> </w:t>
      </w:r>
      <w:r>
        <w:rPr/>
        <w:t> </w:t>
      </w:r>
    </w:p>
    <w:p>
      <w:pPr>
        <w:pStyle w:val="BodyText"/>
        <w:spacing w:line="242" w:lineRule="auto" w:before="3"/>
        <w:ind w:left="218" w:right="230" w:firstLine="419"/>
        <w:jc w:val="both"/>
      </w:pPr>
      <w:r>
        <w:rPr>
          <w:spacing w:val="-15"/>
        </w:rPr>
        <w:t>报告期内，公司严格按照《公司法》、《证券法》、《上海证券交易所股票上市规则》、《上</w:t>
      </w:r>
      <w:r>
        <w:rPr>
          <w:spacing w:val="-3"/>
        </w:rPr>
        <w:t>市公司治理准则》和《上海证券交易所上市公司自律监管指引第 </w:t>
      </w:r>
      <w:r>
        <w:rPr/>
        <w:t>1</w:t>
      </w:r>
      <w:r>
        <w:rPr>
          <w:spacing w:val="-8"/>
        </w:rPr>
        <w:t> 号——规范运作》等相关法律</w:t>
      </w:r>
      <w:r>
        <w:rPr/>
        <w:t>法规与《公司章程》的规定，不断完善公司法人治理结构和公司治理制度，健全完善公司内部控制体系，强化规范运作和信息披露工作，不断提升公司的治理水平和管理质量。 </w:t>
      </w:r>
    </w:p>
    <w:p>
      <w:pPr>
        <w:pStyle w:val="BodyText"/>
        <w:spacing w:line="242" w:lineRule="auto" w:before="2"/>
        <w:ind w:left="218" w:right="237" w:firstLine="419"/>
        <w:jc w:val="both"/>
      </w:pPr>
      <w:r>
        <w:rPr/>
        <w:t>公司建立了由股东大会、董事会、监事会和管理层组成的公司治理结构，根据有关法律、法规及《公司章程》，制定了《股东大会议事规则》、《董事会议事规则》、《监事会议事规则》以及董事会各专门委员会议事规则，建立起权责分明、各司其职、科学决策、协调运作的法人治理结构，确保公司重大决策事项的授权审批决策程序合法完整，为公司高效稳定发展提供了制度保障。 </w:t>
      </w:r>
    </w:p>
    <w:p>
      <w:pPr>
        <w:pStyle w:val="BodyText"/>
        <w:spacing w:before="5"/>
        <w:ind w:left="638"/>
      </w:pPr>
      <w:r>
        <w:rPr/>
        <w:t>1、关于股东与股东大会 </w:t>
      </w:r>
    </w:p>
    <w:p>
      <w:pPr>
        <w:pStyle w:val="BodyText"/>
        <w:spacing w:line="242" w:lineRule="auto" w:before="2"/>
        <w:ind w:left="218" w:right="122" w:firstLine="419"/>
      </w:pPr>
      <w:r>
        <w:rPr/>
        <w:t>公司严格按照《上市公司股东大会规则》、《公司章程》、《股东大会议事规则》等规定和要求，落实股东大会的召集、召开和议事程序，采用现场结合网络投票的方式进行表决，同时聘</w:t>
      </w:r>
      <w:r>
        <w:rPr>
          <w:spacing w:val="-5"/>
        </w:rPr>
        <w:t>请律师对股东大会的合法性出具法律意见书，确保所有股东尤其是中小股东充分行使投票表决权。</w:t>
      </w:r>
      <w:r>
        <w:rPr/>
        <w:t>公司股东大会对关联交易等事项严格按照规定的程序进行，关联股东在表决时实行回避，保证关</w:t>
      </w:r>
      <w:r>
        <w:rPr>
          <w:spacing w:val="-16"/>
        </w:rPr>
        <w:t>联交易的公平合理。报告期内，公司共召开了 </w:t>
      </w:r>
      <w:r>
        <w:rPr/>
        <w:t>2</w:t>
      </w:r>
      <w:r>
        <w:rPr>
          <w:spacing w:val="-20"/>
        </w:rPr>
        <w:t> 次股东大会，会议的召集召开程序符合《公司法》、</w:t>
      </w:r>
    </w:p>
    <w:p>
      <w:pPr>
        <w:pStyle w:val="BodyText"/>
        <w:spacing w:before="2"/>
        <w:ind w:left="218"/>
      </w:pPr>
      <w:r>
        <w:rPr>
          <w:spacing w:val="-1"/>
        </w:rPr>
        <w:t>《公司章程》的规定。</w:t>
      </w:r>
      <w:r>
        <w:rPr/>
        <w:t> </w:t>
      </w:r>
    </w:p>
    <w:p>
      <w:pPr>
        <w:pStyle w:val="BodyText"/>
        <w:spacing w:before="5"/>
        <w:ind w:left="638"/>
      </w:pPr>
      <w:r>
        <w:rPr/>
        <w:t>2、关于董事与董事会 </w:t>
      </w:r>
    </w:p>
    <w:p>
      <w:pPr>
        <w:pStyle w:val="BodyText"/>
        <w:spacing w:line="242" w:lineRule="auto" w:before="2"/>
        <w:ind w:left="218" w:right="227" w:firstLine="419"/>
        <w:jc w:val="both"/>
      </w:pPr>
      <w:r>
        <w:rPr>
          <w:spacing w:val="-9"/>
        </w:rPr>
        <w:t>公司董事会由 </w:t>
      </w:r>
      <w:r>
        <w:rPr/>
        <w:t>7</w:t>
      </w:r>
      <w:r>
        <w:rPr>
          <w:spacing w:val="-18"/>
        </w:rPr>
        <w:t> 名董事组成，其中独立董事 </w:t>
      </w:r>
      <w:r>
        <w:rPr/>
        <w:t>3</w:t>
      </w:r>
      <w:r>
        <w:rPr>
          <w:spacing w:val="-14"/>
        </w:rPr>
        <w:t> 名，独立董事由会计专业人士和行业专家构成，</w:t>
      </w:r>
      <w:r>
        <w:rPr>
          <w:spacing w:val="-102"/>
        </w:rPr>
        <w:t> </w:t>
      </w:r>
      <w:r>
        <w:rPr/>
        <w:t>董事会的人数、构成及选聘程序均符合法律、法规和《公司章程》的规定，公司董事成员均能按照规定均认真履行董事职责。董事会下设审计委员会、提名委员会、薪酬与考核委员会、战略决策委员会，均严格遵照《公司章程》、公司《董事会专门委员会实施细则》的规定运作，为董事会科学决策发挥重要作用。 </w:t>
      </w:r>
    </w:p>
    <w:p>
      <w:pPr>
        <w:pStyle w:val="BodyText"/>
        <w:spacing w:line="242" w:lineRule="auto" w:before="5"/>
        <w:ind w:left="218" w:right="230" w:firstLine="419"/>
        <w:jc w:val="both"/>
      </w:pPr>
      <w:r>
        <w:rPr>
          <w:spacing w:val="-8"/>
        </w:rPr>
        <w:t>报告期内，公司共召开了 </w:t>
      </w:r>
      <w:r>
        <w:rPr>
          <w:spacing w:val="-3"/>
        </w:rPr>
        <w:t>11</w:t>
      </w:r>
      <w:r>
        <w:rPr>
          <w:spacing w:val="-10"/>
        </w:rPr>
        <w:t> 次董事会，全体董事成员均认真出席会议审慎决策，为公司科学</w:t>
      </w:r>
      <w:r>
        <w:rPr/>
        <w:t>决策提供了有力支持，确保对公司重大事项决策的审慎性、科学性、合理性，涉及关联交易等事项决策时，关联董事均回避表决，程序合法、合规。独立董事能够独立履行职责，按照相关规定发表独立意见。 </w:t>
      </w:r>
    </w:p>
    <w:p>
      <w:pPr>
        <w:pStyle w:val="BodyText"/>
        <w:spacing w:before="2"/>
        <w:ind w:left="638"/>
      </w:pPr>
      <w:r>
        <w:rPr/>
        <w:t>3、关于监事与监事会 </w:t>
      </w:r>
    </w:p>
    <w:p>
      <w:pPr>
        <w:pStyle w:val="BodyText"/>
        <w:spacing w:line="242" w:lineRule="auto" w:before="3"/>
        <w:ind w:left="218" w:right="227" w:firstLine="419"/>
        <w:jc w:val="both"/>
      </w:pPr>
      <w:r>
        <w:rPr>
          <w:spacing w:val="-6"/>
        </w:rPr>
        <w:t>公司监事会设监事 </w:t>
      </w:r>
      <w:r>
        <w:rPr/>
        <w:t>3</w:t>
      </w:r>
      <w:r>
        <w:rPr>
          <w:spacing w:val="-13"/>
        </w:rPr>
        <w:t> 名，其中职工监事 </w:t>
      </w:r>
      <w:r>
        <w:rPr/>
        <w:t>1</w:t>
      </w:r>
      <w:r>
        <w:rPr>
          <w:spacing w:val="-8"/>
        </w:rPr>
        <w:t> 名，监事会的人数和构成符合法律、法规的要求。</w:t>
      </w:r>
      <w:r>
        <w:rPr>
          <w:spacing w:val="-3"/>
        </w:rPr>
        <w:t>监事会中的职工代表监事通过职工代表大会民主选举产生。监事会设主席 </w:t>
      </w:r>
      <w:r>
        <w:rPr>
          <w:spacing w:val="-1"/>
        </w:rPr>
        <w:t>1</w:t>
      </w:r>
      <w:r>
        <w:rPr>
          <w:spacing w:val="-6"/>
        </w:rPr>
        <w:t> 名，监事会主席由全体监事过半数选举产生。报告期内，公司共召开了 </w:t>
      </w:r>
      <w:r>
        <w:rPr>
          <w:spacing w:val="-2"/>
        </w:rPr>
        <w:t>10</w:t>
      </w:r>
      <w:r>
        <w:rPr>
          <w:spacing w:val="-10"/>
        </w:rPr>
        <w:t> 次监事会，各位监事能够按照《监事会议事</w:t>
      </w:r>
      <w:r>
        <w:rPr/>
        <w:t>规则》的要求，忠实、勤勉地的履行自己的职责，对公司重大事项、财务状况、经营成果以及董事、高管人员履行职责的合法合规性进行监督，维护公司及股东的合法权益。 </w:t>
      </w:r>
    </w:p>
    <w:p>
      <w:pPr>
        <w:pStyle w:val="BodyText"/>
        <w:spacing w:before="4"/>
        <w:ind w:left="638"/>
      </w:pPr>
      <w:r>
        <w:rPr/>
        <w:t>4、关于控股股东与公司 </w:t>
      </w:r>
    </w:p>
    <w:p>
      <w:pPr>
        <w:pStyle w:val="BodyText"/>
        <w:spacing w:line="242" w:lineRule="auto" w:before="2"/>
        <w:ind w:left="218" w:right="237" w:firstLine="419"/>
        <w:jc w:val="both"/>
      </w:pPr>
      <w:r>
        <w:rPr/>
        <w:t>公司具有独立完整的业务和自主经营能力，在人员、资产、财务、机构和业务方面完全独立分开，公司董事会、监事会和内部管理机构独立运作，未发生大股东占用上市公司资金和资产的情况，未损害公司和中小股东的利益。报告期内，公司控股股东通过股东大会依法行使出资人权利。 </w:t>
      </w:r>
    </w:p>
    <w:p>
      <w:pPr>
        <w:pStyle w:val="BodyText"/>
        <w:spacing w:before="3"/>
        <w:ind w:left="638"/>
      </w:pPr>
      <w:r>
        <w:rPr/>
        <w:t>5、关于相关利益者 </w:t>
      </w:r>
    </w:p>
    <w:p>
      <w:pPr>
        <w:pStyle w:val="BodyText"/>
        <w:spacing w:line="242" w:lineRule="auto" w:before="2"/>
        <w:ind w:left="218" w:right="237" w:firstLine="419"/>
        <w:jc w:val="both"/>
      </w:pPr>
      <w:r>
        <w:rPr/>
        <w:t>公司能够充分尊重和维护公司员工、客户、供应商、银行及其他债权人等利益相关者的合法权益，与利益相关者积极合作，实现相互之间的良性沟通，共同推动公司持续、快速、稳健的发展。相关信息参见公司同日披露的《社会责任报告》。 </w:t>
      </w:r>
    </w:p>
    <w:p>
      <w:pPr>
        <w:pStyle w:val="BodyText"/>
        <w:spacing w:before="4"/>
        <w:ind w:left="638"/>
      </w:pPr>
      <w:r>
        <w:rPr/>
        <w:t>6、关于信息披露与透明度 </w:t>
      </w:r>
    </w:p>
    <w:p>
      <w:pPr>
        <w:pStyle w:val="BodyText"/>
        <w:spacing w:line="242" w:lineRule="auto" w:before="2"/>
        <w:ind w:left="218" w:right="237" w:firstLine="419"/>
        <w:jc w:val="both"/>
      </w:pPr>
      <w:r>
        <w:rPr/>
        <w:t>公司严格按照《证券法》、《上海证券交易所股票上市规则》等法律、法规及规范性文件以及《公司章程》、《制度信息披露管理制度》的要求履行信息披露义务，通过公司指定信息披露媒体及上海证券交易所网站真实、准确、完整、及时、公平地披露相关信息，保证公司信息披露的公开、公平、公正，积极维护公司和股东，尤其是中小股东的合法权益。 </w:t>
      </w:r>
    </w:p>
    <w:p>
      <w:pPr>
        <w:spacing w:after="0" w:line="242" w:lineRule="auto"/>
        <w:jc w:val="both"/>
        <w:sectPr>
          <w:pgSz w:w="11910" w:h="16840"/>
          <w:pgMar w:header="880" w:footer="1195" w:top="1460" w:bottom="1380" w:left="1580" w:right="1040"/>
        </w:sectPr>
      </w:pPr>
    </w:p>
    <w:p>
      <w:pPr>
        <w:pStyle w:val="BodyText"/>
        <w:spacing w:before="61"/>
        <w:ind w:left="218"/>
      </w:pPr>
      <w:r>
        <w:rPr>
          <w:w w:val="100"/>
        </w:rPr>
        <w:t> </w:t>
      </w:r>
    </w:p>
    <w:p>
      <w:pPr>
        <w:pStyle w:val="BodyText"/>
        <w:spacing w:line="242" w:lineRule="auto" w:before="5"/>
        <w:ind w:left="218" w:right="237"/>
      </w:pPr>
      <w:r>
        <w:rPr/>
        <w:t>公司治理与法律、行政法规和中国证监会关于上市公司治理的规定是否存在重大差异；如有重大差异，应当说明原因 </w:t>
      </w:r>
    </w:p>
    <w:p>
      <w:pPr>
        <w:pStyle w:val="BodyText"/>
        <w:spacing w:before="1"/>
        <w:ind w:left="218"/>
      </w:pPr>
      <w:r>
        <w:rPr>
          <w:spacing w:val="-1"/>
        </w:rPr>
        <w:t>□适用 √不适用</w:t>
      </w:r>
      <w:r>
        <w:rPr>
          <w:spacing w:val="-3"/>
        </w:rPr>
        <w:t> </w:t>
      </w:r>
      <w:r>
        <w:rPr/>
        <w:t> </w:t>
      </w:r>
    </w:p>
    <w:p>
      <w:pPr>
        <w:pStyle w:val="BodyText"/>
        <w:spacing w:before="3"/>
        <w:ind w:left="218"/>
      </w:pPr>
      <w:r>
        <w:rPr>
          <w:w w:val="100"/>
        </w:rPr>
        <w:t> </w:t>
      </w:r>
    </w:p>
    <w:p>
      <w:pPr>
        <w:pStyle w:val="BodyText"/>
        <w:spacing w:before="4"/>
        <w:ind w:left="218"/>
      </w:pPr>
      <w:r>
        <w:rPr>
          <w:w w:val="100"/>
        </w:rPr>
        <w:t> </w:t>
      </w:r>
    </w:p>
    <w:p>
      <w:pPr>
        <w:pStyle w:val="BodyText"/>
        <w:spacing w:line="244" w:lineRule="auto" w:before="62"/>
        <w:ind w:left="669" w:right="228" w:hanging="452"/>
      </w:pPr>
      <w:r>
        <w:rPr>
          <w:spacing w:val="-10"/>
        </w:rPr>
        <w:t>二、 公司控股股东、实际控制人在保证公司资产、人员、财务、机构、业务等方面独立性的具体</w:t>
      </w:r>
      <w:r>
        <w:rPr/>
        <w:t>措施，以及影响公司独立性而采取的解决方案、工作进度及后续工作计划</w:t>
      </w:r>
    </w:p>
    <w:p>
      <w:pPr>
        <w:pStyle w:val="BodyText"/>
        <w:spacing w:before="56"/>
        <w:ind w:left="218"/>
      </w:pPr>
      <w:r>
        <w:rPr>
          <w:spacing w:val="11"/>
        </w:rPr>
        <w:t>□适用 √不适用</w:t>
      </w:r>
      <w:r>
        <w:rPr>
          <w:spacing w:val="-3"/>
        </w:rPr>
        <w:t> </w:t>
      </w:r>
      <w:r>
        <w:rPr/>
        <w:t> </w:t>
      </w:r>
    </w:p>
    <w:p>
      <w:pPr>
        <w:pStyle w:val="BodyText"/>
        <w:spacing w:before="5"/>
        <w:ind w:left="218"/>
      </w:pPr>
      <w:r>
        <w:rPr>
          <w:w w:val="100"/>
        </w:rPr>
        <w:t> </w:t>
      </w:r>
    </w:p>
    <w:p>
      <w:pPr>
        <w:pStyle w:val="BodyText"/>
        <w:spacing w:line="244" w:lineRule="auto" w:before="2"/>
        <w:ind w:left="218" w:right="134"/>
      </w:pPr>
      <w:r>
        <w:rPr/>
        <w:t>控股股东、实际控制人及其控制的其他单位从事与公司相同或者相近业务的情况，以及同业竞争或者同业竞争情况发生较大变化对公司的影响、已采取的解决措施、解决进展以及后续解决计划 </w:t>
      </w:r>
    </w:p>
    <w:p>
      <w:pPr>
        <w:pStyle w:val="BodyText"/>
        <w:spacing w:line="265" w:lineRule="exact"/>
        <w:ind w:left="218"/>
      </w:pPr>
      <w:r>
        <w:rPr>
          <w:spacing w:val="11"/>
        </w:rPr>
        <w:t>□适用 √不适用</w:t>
      </w:r>
      <w:r>
        <w:rPr>
          <w:spacing w:val="-3"/>
        </w:rPr>
        <w:t> </w:t>
      </w:r>
      <w:r>
        <w:rPr/>
        <w:t> </w:t>
      </w:r>
    </w:p>
    <w:p>
      <w:pPr>
        <w:pStyle w:val="BodyText"/>
        <w:spacing w:before="5"/>
        <w:ind w:left="218"/>
      </w:pPr>
      <w:r>
        <w:rPr>
          <w:w w:val="100"/>
        </w:rPr>
        <w:t> </w:t>
      </w:r>
    </w:p>
    <w:p>
      <w:pPr>
        <w:pStyle w:val="BodyText"/>
        <w:spacing w:before="62"/>
        <w:ind w:left="218"/>
      </w:pPr>
      <w:r>
        <w:rPr>
          <w:spacing w:val="-12"/>
        </w:rPr>
        <w:t>三、 股东大会情况简介</w:t>
      </w:r>
    </w:p>
    <w:p>
      <w:pPr>
        <w:pStyle w:val="BodyText"/>
        <w:spacing w:before="12"/>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1"/>
        <w:gridCol w:w="1136"/>
        <w:gridCol w:w="1419"/>
        <w:gridCol w:w="1136"/>
        <w:gridCol w:w="4119"/>
      </w:tblGrid>
      <w:tr>
        <w:trPr>
          <w:trHeight w:val="815" w:hRule="atLeast"/>
        </w:trPr>
        <w:tc>
          <w:tcPr>
            <w:tcW w:w="1241" w:type="dxa"/>
          </w:tcPr>
          <w:p>
            <w:pPr>
              <w:pStyle w:val="TableParagraph"/>
              <w:spacing w:before="3"/>
              <w:rPr>
                <w:sz w:val="21"/>
              </w:rPr>
            </w:pPr>
          </w:p>
          <w:p>
            <w:pPr>
              <w:pStyle w:val="TableParagraph"/>
              <w:spacing w:before="0"/>
              <w:ind w:left="199"/>
              <w:rPr>
                <w:sz w:val="21"/>
              </w:rPr>
            </w:pPr>
            <w:r>
              <w:rPr>
                <w:spacing w:val="-1"/>
                <w:sz w:val="21"/>
              </w:rPr>
              <w:t>会议届次</w:t>
            </w:r>
            <w:r>
              <w:rPr>
                <w:sz w:val="21"/>
              </w:rPr>
              <w:t> </w:t>
            </w:r>
          </w:p>
        </w:tc>
        <w:tc>
          <w:tcPr>
            <w:tcW w:w="1136" w:type="dxa"/>
          </w:tcPr>
          <w:p>
            <w:pPr>
              <w:pStyle w:val="TableParagraph"/>
              <w:spacing w:before="3"/>
              <w:rPr>
                <w:sz w:val="21"/>
              </w:rPr>
            </w:pPr>
          </w:p>
          <w:p>
            <w:pPr>
              <w:pStyle w:val="TableParagraph"/>
              <w:spacing w:before="0"/>
              <w:ind w:left="145"/>
              <w:rPr>
                <w:sz w:val="21"/>
              </w:rPr>
            </w:pPr>
            <w:r>
              <w:rPr>
                <w:spacing w:val="-1"/>
                <w:sz w:val="21"/>
              </w:rPr>
              <w:t>召开日期</w:t>
            </w:r>
            <w:r>
              <w:rPr>
                <w:sz w:val="21"/>
              </w:rPr>
              <w:t> </w:t>
            </w:r>
          </w:p>
        </w:tc>
        <w:tc>
          <w:tcPr>
            <w:tcW w:w="1419" w:type="dxa"/>
          </w:tcPr>
          <w:p>
            <w:pPr>
              <w:pStyle w:val="TableParagraph"/>
              <w:spacing w:line="242" w:lineRule="auto"/>
              <w:ind w:left="181" w:right="171"/>
              <w:rPr>
                <w:sz w:val="21"/>
              </w:rPr>
            </w:pPr>
            <w:r>
              <w:rPr>
                <w:sz w:val="21"/>
              </w:rPr>
              <w:t>决议刊登的</w:t>
            </w:r>
            <w:r>
              <w:rPr>
                <w:spacing w:val="-3"/>
                <w:sz w:val="21"/>
              </w:rPr>
              <w:t>指定网站的</w:t>
            </w:r>
          </w:p>
          <w:p>
            <w:pPr>
              <w:pStyle w:val="TableParagraph"/>
              <w:spacing w:line="250" w:lineRule="exact"/>
              <w:ind w:left="287"/>
              <w:rPr>
                <w:sz w:val="21"/>
              </w:rPr>
            </w:pPr>
            <w:r>
              <w:rPr>
                <w:spacing w:val="-1"/>
                <w:sz w:val="21"/>
              </w:rPr>
              <w:t>查询索引</w:t>
            </w:r>
            <w:r>
              <w:rPr>
                <w:sz w:val="21"/>
              </w:rPr>
              <w:t> </w:t>
            </w:r>
          </w:p>
        </w:tc>
        <w:tc>
          <w:tcPr>
            <w:tcW w:w="1136" w:type="dxa"/>
          </w:tcPr>
          <w:p>
            <w:pPr>
              <w:pStyle w:val="TableParagraph"/>
              <w:spacing w:line="242" w:lineRule="auto"/>
              <w:ind w:left="145" w:right="136"/>
              <w:rPr>
                <w:sz w:val="21"/>
              </w:rPr>
            </w:pPr>
            <w:r>
              <w:rPr>
                <w:spacing w:val="-1"/>
                <w:sz w:val="21"/>
              </w:rPr>
              <w:t>决议刊登的披露日</w:t>
            </w:r>
          </w:p>
          <w:p>
            <w:pPr>
              <w:pStyle w:val="TableParagraph"/>
              <w:spacing w:line="250" w:lineRule="exact"/>
              <w:ind w:left="459"/>
              <w:rPr>
                <w:sz w:val="21"/>
              </w:rPr>
            </w:pPr>
            <w:r>
              <w:rPr>
                <w:sz w:val="21"/>
              </w:rPr>
              <w:t>期 </w:t>
            </w:r>
          </w:p>
        </w:tc>
        <w:tc>
          <w:tcPr>
            <w:tcW w:w="4119" w:type="dxa"/>
          </w:tcPr>
          <w:p>
            <w:pPr>
              <w:pStyle w:val="TableParagraph"/>
              <w:spacing w:before="3"/>
              <w:rPr>
                <w:sz w:val="21"/>
              </w:rPr>
            </w:pPr>
          </w:p>
          <w:p>
            <w:pPr>
              <w:pStyle w:val="TableParagraph"/>
              <w:spacing w:before="0"/>
              <w:ind w:left="1672" w:right="1560"/>
              <w:jc w:val="center"/>
              <w:rPr>
                <w:sz w:val="21"/>
              </w:rPr>
            </w:pPr>
            <w:r>
              <w:rPr>
                <w:spacing w:val="-1"/>
                <w:sz w:val="21"/>
              </w:rPr>
              <w:t>会议决议</w:t>
            </w:r>
            <w:r>
              <w:rPr>
                <w:sz w:val="21"/>
              </w:rPr>
              <w:t> </w:t>
            </w:r>
          </w:p>
        </w:tc>
      </w:tr>
      <w:tr>
        <w:trPr>
          <w:trHeight w:val="1362" w:hRule="atLeast"/>
        </w:trPr>
        <w:tc>
          <w:tcPr>
            <w:tcW w:w="1241" w:type="dxa"/>
          </w:tcPr>
          <w:p>
            <w:pPr>
              <w:pStyle w:val="TableParagraph"/>
              <w:spacing w:line="242" w:lineRule="auto"/>
              <w:ind w:left="107" w:right="55"/>
              <w:jc w:val="both"/>
              <w:rPr>
                <w:sz w:val="21"/>
              </w:rPr>
            </w:pPr>
            <w:r>
              <w:rPr>
                <w:sz w:val="21"/>
              </w:rPr>
              <w:t>2022</w:t>
            </w:r>
            <w:r>
              <w:rPr>
                <w:spacing w:val="26"/>
                <w:sz w:val="21"/>
              </w:rPr>
              <w:t> 年第</w:t>
            </w:r>
            <w:r>
              <w:rPr>
                <w:spacing w:val="-21"/>
                <w:sz w:val="21"/>
              </w:rPr>
              <w:t>一 次 临 时</w:t>
            </w:r>
            <w:r>
              <w:rPr>
                <w:sz w:val="21"/>
              </w:rPr>
              <w:t>股东大会 </w:t>
            </w:r>
          </w:p>
        </w:tc>
        <w:tc>
          <w:tcPr>
            <w:tcW w:w="1136" w:type="dxa"/>
          </w:tcPr>
          <w:p>
            <w:pPr>
              <w:pStyle w:val="TableParagraph"/>
              <w:ind w:left="107"/>
              <w:rPr>
                <w:sz w:val="21"/>
              </w:rPr>
            </w:pPr>
            <w:r>
              <w:rPr>
                <w:sz w:val="21"/>
              </w:rPr>
              <w:t>2022</w:t>
            </w:r>
            <w:r>
              <w:rPr>
                <w:spacing w:val="-9"/>
                <w:sz w:val="21"/>
              </w:rPr>
              <w:t> 年 </w:t>
            </w:r>
            <w:r>
              <w:rPr>
                <w:sz w:val="21"/>
              </w:rPr>
              <w:t>1</w:t>
            </w:r>
          </w:p>
          <w:p>
            <w:pPr>
              <w:pStyle w:val="TableParagraph"/>
              <w:spacing w:before="4"/>
              <w:ind w:left="107"/>
              <w:rPr>
                <w:sz w:val="21"/>
              </w:rPr>
            </w:pPr>
            <w:r>
              <w:rPr>
                <w:spacing w:val="-27"/>
                <w:sz w:val="21"/>
              </w:rPr>
              <w:t>月 </w:t>
            </w:r>
            <w:r>
              <w:rPr>
                <w:sz w:val="21"/>
              </w:rPr>
              <w:t>24</w:t>
            </w:r>
            <w:r>
              <w:rPr>
                <w:spacing w:val="-28"/>
                <w:sz w:val="21"/>
              </w:rPr>
              <w:t> 日</w:t>
            </w:r>
            <w:r>
              <w:rPr>
                <w:sz w:val="21"/>
              </w:rPr>
              <w:t> </w:t>
            </w:r>
          </w:p>
        </w:tc>
        <w:tc>
          <w:tcPr>
            <w:tcW w:w="1419" w:type="dxa"/>
          </w:tcPr>
          <w:p>
            <w:pPr>
              <w:pStyle w:val="TableParagraph"/>
              <w:spacing w:line="244" w:lineRule="auto"/>
              <w:ind w:left="107" w:right="94"/>
              <w:rPr>
                <w:sz w:val="21"/>
              </w:rPr>
            </w:pPr>
            <w:r>
              <w:rPr>
                <w:spacing w:val="28"/>
                <w:sz w:val="21"/>
              </w:rPr>
              <w:t>上海证券交</w:t>
            </w:r>
            <w:r>
              <w:rPr>
                <w:spacing w:val="4"/>
                <w:sz w:val="21"/>
              </w:rPr>
              <w:t>易 所 网 站</w:t>
            </w:r>
          </w:p>
          <w:p>
            <w:pPr>
              <w:pStyle w:val="TableParagraph"/>
              <w:spacing w:line="265" w:lineRule="exact" w:before="0"/>
              <w:ind w:left="107"/>
              <w:rPr>
                <w:sz w:val="21"/>
              </w:rPr>
            </w:pPr>
            <w:r>
              <w:rPr>
                <w:sz w:val="21"/>
              </w:rPr>
              <w:t>（</w:t>
            </w:r>
            <w:r>
              <w:rPr>
                <w:spacing w:val="-57"/>
                <w:sz w:val="21"/>
              </w:rPr>
              <w:t> </w:t>
            </w:r>
            <w:hyperlink r:id="rId22">
              <w:r>
                <w:rPr>
                  <w:sz w:val="21"/>
                </w:rPr>
                <w:t>http://ww</w:t>
              </w:r>
            </w:hyperlink>
          </w:p>
          <w:p>
            <w:pPr>
              <w:pStyle w:val="TableParagraph"/>
              <w:spacing w:line="270" w:lineRule="atLeast" w:before="0"/>
              <w:ind w:left="107" w:right="127"/>
              <w:rPr>
                <w:sz w:val="21"/>
              </w:rPr>
            </w:pPr>
            <w:r>
              <w:rPr>
                <w:sz w:val="21"/>
              </w:rPr>
              <w:t>w.sse.com.c</w:t>
            </w:r>
            <w:r>
              <w:rPr>
                <w:spacing w:val="-102"/>
                <w:sz w:val="21"/>
              </w:rPr>
              <w:t> </w:t>
            </w:r>
            <w:r>
              <w:rPr>
                <w:sz w:val="21"/>
              </w:rPr>
              <w:t>n） </w:t>
            </w:r>
          </w:p>
        </w:tc>
        <w:tc>
          <w:tcPr>
            <w:tcW w:w="1136" w:type="dxa"/>
          </w:tcPr>
          <w:p>
            <w:pPr>
              <w:pStyle w:val="TableParagraph"/>
              <w:ind w:left="106"/>
              <w:rPr>
                <w:sz w:val="21"/>
              </w:rPr>
            </w:pPr>
            <w:r>
              <w:rPr>
                <w:sz w:val="21"/>
              </w:rPr>
              <w:t>2022</w:t>
            </w:r>
            <w:r>
              <w:rPr>
                <w:spacing w:val="-9"/>
                <w:sz w:val="21"/>
              </w:rPr>
              <w:t> 年 </w:t>
            </w:r>
            <w:r>
              <w:rPr>
                <w:sz w:val="21"/>
              </w:rPr>
              <w:t>1</w:t>
            </w:r>
          </w:p>
          <w:p>
            <w:pPr>
              <w:pStyle w:val="TableParagraph"/>
              <w:spacing w:before="4"/>
              <w:ind w:left="106"/>
              <w:rPr>
                <w:sz w:val="21"/>
              </w:rPr>
            </w:pPr>
            <w:r>
              <w:rPr>
                <w:spacing w:val="-27"/>
                <w:sz w:val="21"/>
              </w:rPr>
              <w:t>月 </w:t>
            </w:r>
            <w:r>
              <w:rPr>
                <w:sz w:val="21"/>
              </w:rPr>
              <w:t>25</w:t>
            </w:r>
            <w:r>
              <w:rPr>
                <w:spacing w:val="-28"/>
                <w:sz w:val="21"/>
              </w:rPr>
              <w:t> 日</w:t>
            </w:r>
            <w:r>
              <w:rPr>
                <w:sz w:val="21"/>
              </w:rPr>
              <w:t> </w:t>
            </w:r>
          </w:p>
        </w:tc>
        <w:tc>
          <w:tcPr>
            <w:tcW w:w="4119" w:type="dxa"/>
          </w:tcPr>
          <w:p>
            <w:pPr>
              <w:pStyle w:val="TableParagraph"/>
              <w:spacing w:line="242" w:lineRule="auto"/>
              <w:ind w:left="106" w:right="6"/>
              <w:rPr>
                <w:sz w:val="21"/>
              </w:rPr>
            </w:pPr>
            <w:r>
              <w:rPr>
                <w:spacing w:val="-13"/>
                <w:sz w:val="21"/>
              </w:rPr>
              <w:t>会议审议通过了《关于延长公开发行 </w:t>
            </w:r>
            <w:r>
              <w:rPr>
                <w:sz w:val="21"/>
              </w:rPr>
              <w:t>A</w:t>
            </w:r>
            <w:r>
              <w:rPr>
                <w:spacing w:val="-18"/>
                <w:sz w:val="21"/>
              </w:rPr>
              <w:t> 股可</w:t>
            </w:r>
            <w:r>
              <w:rPr>
                <w:sz w:val="21"/>
              </w:rPr>
              <w:t>转换公司债券股东大会决议有效期的议案》</w:t>
            </w:r>
            <w:r>
              <w:rPr>
                <w:spacing w:val="-10"/>
                <w:sz w:val="21"/>
              </w:rPr>
              <w:t>和《关于提请股东大会延长授权董事会全权</w:t>
            </w:r>
          </w:p>
          <w:p>
            <w:pPr>
              <w:pStyle w:val="TableParagraph"/>
              <w:spacing w:line="270" w:lineRule="atLeast" w:before="0"/>
              <w:ind w:left="106" w:right="95"/>
              <w:rPr>
                <w:sz w:val="21"/>
              </w:rPr>
            </w:pPr>
            <w:r>
              <w:rPr>
                <w:sz w:val="21"/>
              </w:rPr>
              <w:t>办理本次公开发行 A 股可转换公司债券相关事宜有效期的议案》。 </w:t>
            </w:r>
          </w:p>
        </w:tc>
      </w:tr>
      <w:tr>
        <w:trPr>
          <w:trHeight w:val="3539" w:hRule="atLeast"/>
        </w:trPr>
        <w:tc>
          <w:tcPr>
            <w:tcW w:w="1241" w:type="dxa"/>
          </w:tcPr>
          <w:p>
            <w:pPr>
              <w:pStyle w:val="TableParagraph"/>
              <w:spacing w:line="242" w:lineRule="auto"/>
              <w:ind w:left="107" w:right="55"/>
              <w:jc w:val="both"/>
              <w:rPr>
                <w:sz w:val="21"/>
              </w:rPr>
            </w:pPr>
            <w:r>
              <w:rPr>
                <w:sz w:val="21"/>
              </w:rPr>
              <w:t>2021</w:t>
            </w:r>
            <w:r>
              <w:rPr>
                <w:spacing w:val="26"/>
                <w:sz w:val="21"/>
              </w:rPr>
              <w:t> 年年</w:t>
            </w:r>
            <w:r>
              <w:rPr>
                <w:spacing w:val="-21"/>
                <w:sz w:val="21"/>
              </w:rPr>
              <w:t>度 股 东 大</w:t>
            </w:r>
            <w:r>
              <w:rPr>
                <w:sz w:val="21"/>
              </w:rPr>
              <w:t>会 </w:t>
            </w:r>
          </w:p>
        </w:tc>
        <w:tc>
          <w:tcPr>
            <w:tcW w:w="1136" w:type="dxa"/>
          </w:tcPr>
          <w:p>
            <w:pPr>
              <w:pStyle w:val="TableParagraph"/>
              <w:ind w:left="107"/>
              <w:rPr>
                <w:sz w:val="21"/>
              </w:rPr>
            </w:pPr>
            <w:r>
              <w:rPr>
                <w:sz w:val="21"/>
              </w:rPr>
              <w:t>2022</w:t>
            </w:r>
            <w:r>
              <w:rPr>
                <w:spacing w:val="-9"/>
                <w:sz w:val="21"/>
              </w:rPr>
              <w:t> 年 </w:t>
            </w:r>
            <w:r>
              <w:rPr>
                <w:sz w:val="21"/>
              </w:rPr>
              <w:t>4</w:t>
            </w:r>
          </w:p>
          <w:p>
            <w:pPr>
              <w:pStyle w:val="TableParagraph"/>
              <w:spacing w:before="2"/>
              <w:ind w:left="107"/>
              <w:rPr>
                <w:sz w:val="21"/>
              </w:rPr>
            </w:pPr>
            <w:r>
              <w:rPr>
                <w:spacing w:val="-27"/>
                <w:sz w:val="21"/>
              </w:rPr>
              <w:t>月 </w:t>
            </w:r>
            <w:r>
              <w:rPr>
                <w:sz w:val="21"/>
              </w:rPr>
              <w:t>8</w:t>
            </w:r>
            <w:r>
              <w:rPr>
                <w:spacing w:val="-27"/>
                <w:sz w:val="21"/>
              </w:rPr>
              <w:t> 日</w:t>
            </w:r>
            <w:r>
              <w:rPr>
                <w:sz w:val="21"/>
              </w:rPr>
              <w:t> </w:t>
            </w:r>
          </w:p>
        </w:tc>
        <w:tc>
          <w:tcPr>
            <w:tcW w:w="1419" w:type="dxa"/>
          </w:tcPr>
          <w:p>
            <w:pPr>
              <w:pStyle w:val="TableParagraph"/>
              <w:spacing w:line="242" w:lineRule="auto"/>
              <w:ind w:left="107" w:right="94"/>
              <w:jc w:val="both"/>
              <w:rPr>
                <w:sz w:val="21"/>
              </w:rPr>
            </w:pPr>
            <w:r>
              <w:rPr>
                <w:spacing w:val="28"/>
                <w:sz w:val="21"/>
              </w:rPr>
              <w:t>上海证券交</w:t>
            </w:r>
            <w:r>
              <w:rPr>
                <w:spacing w:val="4"/>
                <w:sz w:val="21"/>
              </w:rPr>
              <w:t>易 所 网 站</w:t>
            </w:r>
          </w:p>
          <w:p>
            <w:pPr>
              <w:pStyle w:val="TableParagraph"/>
              <w:spacing w:line="242" w:lineRule="auto"/>
              <w:ind w:left="107" w:right="94"/>
              <w:jc w:val="both"/>
              <w:rPr>
                <w:sz w:val="21"/>
              </w:rPr>
            </w:pPr>
            <w:r>
              <w:rPr>
                <w:spacing w:val="-2"/>
                <w:sz w:val="21"/>
              </w:rPr>
              <w:t>（</w:t>
            </w:r>
            <w:r>
              <w:rPr>
                <w:spacing w:val="-54"/>
                <w:sz w:val="21"/>
              </w:rPr>
              <w:t> </w:t>
            </w:r>
            <w:hyperlink r:id="rId22">
              <w:r>
                <w:rPr>
                  <w:spacing w:val="-2"/>
                  <w:sz w:val="21"/>
                </w:rPr>
                <w:t>http://ww</w:t>
              </w:r>
            </w:hyperlink>
            <w:r>
              <w:rPr>
                <w:spacing w:val="-103"/>
                <w:sz w:val="21"/>
              </w:rPr>
              <w:t> </w:t>
            </w:r>
            <w:r>
              <w:rPr>
                <w:sz w:val="21"/>
              </w:rPr>
              <w:t>w.sse.com.c</w:t>
            </w:r>
            <w:r>
              <w:rPr>
                <w:spacing w:val="-103"/>
                <w:sz w:val="21"/>
              </w:rPr>
              <w:t> </w:t>
            </w:r>
            <w:r>
              <w:rPr>
                <w:sz w:val="21"/>
              </w:rPr>
              <w:t>n） </w:t>
            </w:r>
          </w:p>
        </w:tc>
        <w:tc>
          <w:tcPr>
            <w:tcW w:w="1136" w:type="dxa"/>
          </w:tcPr>
          <w:p>
            <w:pPr>
              <w:pStyle w:val="TableParagraph"/>
              <w:ind w:left="106"/>
              <w:rPr>
                <w:sz w:val="21"/>
              </w:rPr>
            </w:pPr>
            <w:r>
              <w:rPr>
                <w:sz w:val="21"/>
              </w:rPr>
              <w:t>2022</w:t>
            </w:r>
            <w:r>
              <w:rPr>
                <w:spacing w:val="-9"/>
                <w:sz w:val="21"/>
              </w:rPr>
              <w:t> 年 </w:t>
            </w:r>
            <w:r>
              <w:rPr>
                <w:sz w:val="21"/>
              </w:rPr>
              <w:t>4</w:t>
            </w:r>
          </w:p>
          <w:p>
            <w:pPr>
              <w:pStyle w:val="TableParagraph"/>
              <w:spacing w:before="2"/>
              <w:ind w:left="106"/>
              <w:rPr>
                <w:sz w:val="21"/>
              </w:rPr>
            </w:pPr>
            <w:r>
              <w:rPr>
                <w:spacing w:val="-27"/>
                <w:sz w:val="21"/>
              </w:rPr>
              <w:t>月 </w:t>
            </w:r>
            <w:r>
              <w:rPr>
                <w:sz w:val="21"/>
              </w:rPr>
              <w:t>9</w:t>
            </w:r>
            <w:r>
              <w:rPr>
                <w:spacing w:val="-27"/>
                <w:sz w:val="21"/>
              </w:rPr>
              <w:t> 日</w:t>
            </w:r>
            <w:r>
              <w:rPr>
                <w:sz w:val="21"/>
              </w:rPr>
              <w:t> </w:t>
            </w:r>
          </w:p>
        </w:tc>
        <w:tc>
          <w:tcPr>
            <w:tcW w:w="4119" w:type="dxa"/>
          </w:tcPr>
          <w:p>
            <w:pPr>
              <w:pStyle w:val="TableParagraph"/>
              <w:ind w:left="106"/>
              <w:rPr>
                <w:sz w:val="21"/>
              </w:rPr>
            </w:pPr>
            <w:r>
              <w:rPr>
                <w:spacing w:val="-5"/>
                <w:sz w:val="21"/>
              </w:rPr>
              <w:t>会议审议通过了《公司 </w:t>
            </w:r>
            <w:r>
              <w:rPr>
                <w:sz w:val="21"/>
              </w:rPr>
              <w:t>2021</w:t>
            </w:r>
            <w:r>
              <w:rPr>
                <w:spacing w:val="-8"/>
                <w:sz w:val="21"/>
              </w:rPr>
              <w:t> 年度董事会工</w:t>
            </w:r>
          </w:p>
          <w:p>
            <w:pPr>
              <w:pStyle w:val="TableParagraph"/>
              <w:spacing w:before="2"/>
              <w:ind w:left="106"/>
              <w:rPr>
                <w:sz w:val="21"/>
              </w:rPr>
            </w:pPr>
            <w:r>
              <w:rPr>
                <w:spacing w:val="-6"/>
                <w:sz w:val="21"/>
              </w:rPr>
              <w:t>作报告》、《公司 </w:t>
            </w:r>
            <w:r>
              <w:rPr>
                <w:sz w:val="21"/>
              </w:rPr>
              <w:t>2021</w:t>
            </w:r>
            <w:r>
              <w:rPr>
                <w:spacing w:val="-7"/>
                <w:sz w:val="21"/>
              </w:rPr>
              <w:t> 年度监事会工作报</w:t>
            </w:r>
          </w:p>
          <w:p>
            <w:pPr>
              <w:pStyle w:val="TableParagraph"/>
              <w:spacing w:before="4"/>
              <w:ind w:left="106"/>
              <w:rPr>
                <w:sz w:val="21"/>
              </w:rPr>
            </w:pPr>
            <w:r>
              <w:rPr>
                <w:spacing w:val="-7"/>
                <w:sz w:val="21"/>
              </w:rPr>
              <w:t>告》、《公司 </w:t>
            </w:r>
            <w:r>
              <w:rPr>
                <w:sz w:val="21"/>
              </w:rPr>
              <w:t>2021</w:t>
            </w:r>
            <w:r>
              <w:rPr>
                <w:spacing w:val="-7"/>
                <w:sz w:val="21"/>
              </w:rPr>
              <w:t> 年度报告及其摘要》、</w:t>
            </w:r>
          </w:p>
          <w:p>
            <w:pPr>
              <w:pStyle w:val="TableParagraph"/>
              <w:spacing w:before="3"/>
              <w:ind w:left="106"/>
              <w:rPr>
                <w:sz w:val="21"/>
              </w:rPr>
            </w:pPr>
            <w:r>
              <w:rPr>
                <w:spacing w:val="-12"/>
                <w:sz w:val="21"/>
              </w:rPr>
              <w:t>《公司 </w:t>
            </w:r>
            <w:r>
              <w:rPr>
                <w:sz w:val="21"/>
              </w:rPr>
              <w:t>2021</w:t>
            </w:r>
            <w:r>
              <w:rPr>
                <w:spacing w:val="-7"/>
                <w:sz w:val="21"/>
              </w:rPr>
              <w:t> 年度财务决算报告》、《公司</w:t>
            </w:r>
          </w:p>
          <w:p>
            <w:pPr>
              <w:pStyle w:val="TableParagraph"/>
              <w:spacing w:before="4"/>
              <w:ind w:left="106"/>
              <w:rPr>
                <w:sz w:val="21"/>
              </w:rPr>
            </w:pPr>
            <w:r>
              <w:rPr>
                <w:sz w:val="21"/>
              </w:rPr>
              <w:t>2021 年度利润分配预案》、《关于确认公</w:t>
            </w:r>
          </w:p>
          <w:p>
            <w:pPr>
              <w:pStyle w:val="TableParagraph"/>
              <w:spacing w:before="3"/>
              <w:ind w:left="106"/>
              <w:rPr>
                <w:sz w:val="21"/>
              </w:rPr>
            </w:pPr>
            <w:r>
              <w:rPr>
                <w:spacing w:val="-27"/>
                <w:sz w:val="21"/>
              </w:rPr>
              <w:t>司 </w:t>
            </w:r>
            <w:r>
              <w:rPr>
                <w:spacing w:val="-1"/>
                <w:sz w:val="21"/>
              </w:rPr>
              <w:t>2021</w:t>
            </w:r>
            <w:r>
              <w:rPr>
                <w:spacing w:val="-13"/>
                <w:sz w:val="21"/>
              </w:rPr>
              <w:t> 年度董事及监事薪酬的议案》</w:t>
            </w:r>
            <w:r>
              <w:rPr>
                <w:spacing w:val="-44"/>
                <w:sz w:val="21"/>
              </w:rPr>
              <w:t>、《关</w:t>
            </w:r>
          </w:p>
          <w:p>
            <w:pPr>
              <w:pStyle w:val="TableParagraph"/>
              <w:spacing w:before="4"/>
              <w:ind w:left="106"/>
              <w:rPr>
                <w:sz w:val="21"/>
              </w:rPr>
            </w:pPr>
            <w:r>
              <w:rPr>
                <w:spacing w:val="-22"/>
                <w:sz w:val="21"/>
              </w:rPr>
              <w:t>于 </w:t>
            </w:r>
            <w:r>
              <w:rPr>
                <w:sz w:val="21"/>
              </w:rPr>
              <w:t>2022</w:t>
            </w:r>
            <w:r>
              <w:rPr>
                <w:spacing w:val="-7"/>
                <w:sz w:val="21"/>
              </w:rPr>
              <w:t> 年度公司向银行申请授信额度的议</w:t>
            </w:r>
          </w:p>
          <w:p>
            <w:pPr>
              <w:pStyle w:val="TableParagraph"/>
              <w:spacing w:before="2"/>
              <w:ind w:left="106"/>
              <w:rPr>
                <w:sz w:val="21"/>
              </w:rPr>
            </w:pPr>
            <w:r>
              <w:rPr>
                <w:spacing w:val="-7"/>
                <w:sz w:val="21"/>
              </w:rPr>
              <w:t>案》、《关于 </w:t>
            </w:r>
            <w:r>
              <w:rPr>
                <w:sz w:val="21"/>
              </w:rPr>
              <w:t>2022</w:t>
            </w:r>
            <w:r>
              <w:rPr>
                <w:spacing w:val="-7"/>
                <w:sz w:val="21"/>
              </w:rPr>
              <w:t> 年度公司为子公司提供</w:t>
            </w:r>
          </w:p>
          <w:p>
            <w:pPr>
              <w:pStyle w:val="TableParagraph"/>
              <w:spacing w:before="5"/>
              <w:ind w:left="106"/>
              <w:rPr>
                <w:sz w:val="21"/>
              </w:rPr>
            </w:pPr>
            <w:r>
              <w:rPr>
                <w:spacing w:val="-5"/>
                <w:sz w:val="21"/>
              </w:rPr>
              <w:t>担保的议案》、《关于 </w:t>
            </w:r>
            <w:r>
              <w:rPr>
                <w:sz w:val="21"/>
              </w:rPr>
              <w:t>2022</w:t>
            </w:r>
            <w:r>
              <w:rPr>
                <w:spacing w:val="-8"/>
                <w:sz w:val="21"/>
              </w:rPr>
              <w:t> 年度公司开展</w:t>
            </w:r>
          </w:p>
          <w:p>
            <w:pPr>
              <w:pStyle w:val="TableParagraph"/>
              <w:spacing w:line="242" w:lineRule="auto" w:before="2"/>
              <w:ind w:left="106" w:right="92"/>
              <w:jc w:val="both"/>
              <w:rPr>
                <w:sz w:val="21"/>
              </w:rPr>
            </w:pPr>
            <w:r>
              <w:rPr>
                <w:spacing w:val="-4"/>
                <w:sz w:val="21"/>
              </w:rPr>
              <w:t>远期结售汇业务的议案》、《关于 </w:t>
            </w:r>
            <w:r>
              <w:rPr>
                <w:sz w:val="21"/>
              </w:rPr>
              <w:t>2022</w:t>
            </w:r>
            <w:r>
              <w:rPr>
                <w:spacing w:val="-22"/>
                <w:sz w:val="21"/>
              </w:rPr>
              <w:t> 年</w:t>
            </w:r>
            <w:r>
              <w:rPr>
                <w:spacing w:val="-5"/>
                <w:sz w:val="21"/>
              </w:rPr>
              <w:t>度公司开展票据池业务的议案》和《关于续</w:t>
            </w:r>
            <w:r>
              <w:rPr>
                <w:spacing w:val="8"/>
                <w:sz w:val="21"/>
              </w:rPr>
              <w:t>聘公司</w:t>
            </w:r>
            <w:r>
              <w:rPr>
                <w:sz w:val="21"/>
              </w:rPr>
              <w:t>2022</w:t>
            </w:r>
            <w:r>
              <w:rPr>
                <w:spacing w:val="-7"/>
                <w:sz w:val="21"/>
              </w:rPr>
              <w:t> 年度审计机构并议定</w:t>
            </w:r>
            <w:r>
              <w:rPr>
                <w:sz w:val="21"/>
              </w:rPr>
              <w:t>2021</w:t>
            </w:r>
            <w:r>
              <w:rPr>
                <w:spacing w:val="-25"/>
                <w:sz w:val="21"/>
              </w:rPr>
              <w:t> 年度</w:t>
            </w:r>
          </w:p>
          <w:p>
            <w:pPr>
              <w:pStyle w:val="TableParagraph"/>
              <w:spacing w:line="250" w:lineRule="exact" w:before="3"/>
              <w:ind w:left="106"/>
              <w:rPr>
                <w:sz w:val="21"/>
              </w:rPr>
            </w:pPr>
            <w:r>
              <w:rPr>
                <w:spacing w:val="-1"/>
                <w:sz w:val="21"/>
              </w:rPr>
              <w:t>审计费用的议案》。</w:t>
            </w:r>
            <w:r>
              <w:rPr>
                <w:sz w:val="21"/>
              </w:rPr>
              <w:t> </w:t>
            </w:r>
          </w:p>
        </w:tc>
      </w:tr>
    </w:tbl>
    <w:p>
      <w:pPr>
        <w:pStyle w:val="BodyText"/>
        <w:spacing w:before="1"/>
        <w:ind w:left="218"/>
      </w:pPr>
      <w:r>
        <w:rPr>
          <w:w w:val="100"/>
        </w:rPr>
        <w:t> </w:t>
      </w:r>
    </w:p>
    <w:p>
      <w:pPr>
        <w:pStyle w:val="BodyText"/>
        <w:spacing w:before="5"/>
        <w:ind w:left="218"/>
      </w:pPr>
      <w:r>
        <w:rPr>
          <w:spacing w:val="-1"/>
        </w:rPr>
        <w:t>表决权恢复的优先股股东请求召开临时股东大会</w:t>
      </w:r>
      <w:r>
        <w:rPr/>
        <w:t> </w:t>
      </w:r>
    </w:p>
    <w:p>
      <w:pPr>
        <w:pStyle w:val="BodyText"/>
        <w:spacing w:before="2"/>
        <w:ind w:left="218"/>
      </w:pPr>
      <w:r>
        <w:rPr>
          <w:spacing w:val="-1"/>
        </w:rPr>
        <w:t>□适用 √不适用</w:t>
      </w:r>
      <w:r>
        <w:rPr>
          <w:spacing w:val="-3"/>
        </w:rPr>
        <w:t> </w:t>
      </w:r>
      <w:r>
        <w:rPr>
          <w:color w:val="333399"/>
        </w:rPr>
        <w:t> </w:t>
      </w:r>
    </w:p>
    <w:p>
      <w:pPr>
        <w:pStyle w:val="BodyText"/>
        <w:spacing w:before="5"/>
        <w:ind w:left="218"/>
      </w:pPr>
      <w:r>
        <w:rPr>
          <w:w w:val="100"/>
        </w:rPr>
        <w:t> </w:t>
      </w:r>
    </w:p>
    <w:p>
      <w:pPr>
        <w:pStyle w:val="BodyText"/>
        <w:spacing w:before="2"/>
        <w:ind w:left="218"/>
      </w:pPr>
      <w:r>
        <w:rPr>
          <w:spacing w:val="-1"/>
        </w:rPr>
        <w:t>股东大会情况说明</w:t>
      </w:r>
      <w:r>
        <w:rPr/>
        <w:t> </w:t>
      </w:r>
    </w:p>
    <w:p>
      <w:pPr>
        <w:pStyle w:val="BodyText"/>
        <w:spacing w:before="5"/>
        <w:ind w:left="218"/>
      </w:pPr>
      <w:r>
        <w:rPr>
          <w:spacing w:val="-1"/>
        </w:rPr>
        <w:t>□适用 √不适用</w:t>
      </w:r>
      <w:r>
        <w:rPr>
          <w:spacing w:val="-3"/>
        </w:rPr>
        <w:t> </w:t>
      </w:r>
      <w:r>
        <w:rPr/>
        <w:t> </w:t>
      </w:r>
    </w:p>
    <w:p>
      <w:pPr>
        <w:pStyle w:val="BodyText"/>
        <w:spacing w:before="2"/>
        <w:ind w:left="218"/>
      </w:pPr>
      <w:r>
        <w:rPr>
          <w:w w:val="100"/>
        </w:rPr>
        <w:t> </w:t>
      </w:r>
    </w:p>
    <w:p>
      <w:pPr>
        <w:spacing w:after="0"/>
        <w:sectPr>
          <w:pgSz w:w="11910" w:h="16840"/>
          <w:pgMar w:header="880" w:footer="1195" w:top="1460" w:bottom="1380" w:left="1580" w:right="1040"/>
        </w:sectPr>
      </w:pPr>
    </w:p>
    <w:p>
      <w:pPr>
        <w:pStyle w:val="BodyText"/>
        <w:ind w:left="0"/>
        <w:rPr>
          <w:sz w:val="20"/>
        </w:rPr>
      </w:pPr>
    </w:p>
    <w:p>
      <w:pPr>
        <w:pStyle w:val="BodyText"/>
        <w:spacing w:before="4"/>
        <w:ind w:left="0"/>
        <w:rPr>
          <w:sz w:val="27"/>
        </w:rPr>
      </w:pPr>
    </w:p>
    <w:p>
      <w:pPr>
        <w:pStyle w:val="BodyText"/>
        <w:spacing w:before="72"/>
        <w:ind w:left="220"/>
      </w:pPr>
      <w:r>
        <w:rPr>
          <w:spacing w:val="-8"/>
        </w:rPr>
        <w:t>四、 董事、监事和高级管理人员的情况</w:t>
      </w:r>
    </w:p>
    <w:p>
      <w:pPr>
        <w:pStyle w:val="BodyText"/>
        <w:spacing w:before="62"/>
        <w:ind w:left="220"/>
      </w:pPr>
      <w:r>
        <w:rPr>
          <w:rFonts w:ascii="Calibri" w:eastAsia="Calibri"/>
          <w:b/>
        </w:rPr>
        <w:t>(</w:t>
      </w:r>
      <w:r>
        <w:rPr/>
        <w:t>一</w:t>
      </w:r>
      <w:r>
        <w:rPr>
          <w:rFonts w:ascii="Calibri" w:eastAsia="Calibri"/>
          <w:b/>
          <w:spacing w:val="2"/>
        </w:rPr>
        <w:t>)   </w:t>
      </w:r>
      <w:r>
        <w:rPr/>
        <w:t>现任及报告期内离任董事、监事和高级管理人员持股变动及报酬情况</w:t>
      </w:r>
    </w:p>
    <w:p>
      <w:pPr>
        <w:pStyle w:val="BodyText"/>
        <w:spacing w:before="65"/>
        <w:ind w:left="220"/>
      </w:pPr>
      <w:r>
        <w:rPr/>
        <w:t>√适用 □不适用</w:t>
      </w:r>
      <w:r>
        <w:rPr>
          <w:spacing w:val="-3"/>
        </w:rPr>
        <w:t> </w:t>
      </w:r>
      <w:r>
        <w:rPr/>
        <w:t> </w:t>
      </w:r>
    </w:p>
    <w:p>
      <w:pPr>
        <w:pStyle w:val="BodyText"/>
        <w:spacing w:before="2" w:after="4"/>
        <w:ind w:left="13254"/>
      </w:pPr>
      <w:r>
        <w:rPr>
          <w:spacing w:val="-1"/>
        </w:rPr>
        <w:t>单位：股</w:t>
      </w:r>
      <w:r>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9"/>
        <w:gridCol w:w="1154"/>
        <w:gridCol w:w="849"/>
        <w:gridCol w:w="847"/>
        <w:gridCol w:w="1268"/>
        <w:gridCol w:w="1265"/>
        <w:gridCol w:w="1162"/>
        <w:gridCol w:w="1162"/>
        <w:gridCol w:w="1342"/>
        <w:gridCol w:w="1165"/>
        <w:gridCol w:w="1407"/>
        <w:gridCol w:w="1429"/>
      </w:tblGrid>
      <w:tr>
        <w:trPr>
          <w:trHeight w:val="1089" w:hRule="atLeast"/>
        </w:trPr>
        <w:tc>
          <w:tcPr>
            <w:tcW w:w="1049" w:type="dxa"/>
          </w:tcPr>
          <w:p>
            <w:pPr>
              <w:pStyle w:val="TableParagraph"/>
              <w:spacing w:before="0"/>
              <w:rPr>
                <w:sz w:val="20"/>
              </w:rPr>
            </w:pPr>
          </w:p>
          <w:p>
            <w:pPr>
              <w:pStyle w:val="TableParagraph"/>
              <w:spacing w:before="152"/>
              <w:ind w:left="314"/>
              <w:rPr>
                <w:sz w:val="21"/>
              </w:rPr>
            </w:pPr>
            <w:r>
              <w:rPr>
                <w:sz w:val="21"/>
              </w:rPr>
              <w:t>姓名 </w:t>
            </w:r>
          </w:p>
        </w:tc>
        <w:tc>
          <w:tcPr>
            <w:tcW w:w="1154" w:type="dxa"/>
          </w:tcPr>
          <w:p>
            <w:pPr>
              <w:pStyle w:val="TableParagraph"/>
              <w:spacing w:before="0"/>
              <w:rPr>
                <w:sz w:val="20"/>
              </w:rPr>
            </w:pPr>
          </w:p>
          <w:p>
            <w:pPr>
              <w:pStyle w:val="TableParagraph"/>
              <w:spacing w:before="152"/>
              <w:ind w:left="156"/>
              <w:rPr>
                <w:sz w:val="21"/>
              </w:rPr>
            </w:pPr>
            <w:r>
              <w:rPr>
                <w:spacing w:val="-1"/>
                <w:sz w:val="21"/>
              </w:rPr>
              <w:t>职务(注)</w:t>
            </w:r>
            <w:r>
              <w:rPr>
                <w:sz w:val="21"/>
              </w:rPr>
              <w:t> </w:t>
            </w:r>
          </w:p>
        </w:tc>
        <w:tc>
          <w:tcPr>
            <w:tcW w:w="849" w:type="dxa"/>
          </w:tcPr>
          <w:p>
            <w:pPr>
              <w:pStyle w:val="TableParagraph"/>
              <w:spacing w:before="0"/>
              <w:rPr>
                <w:sz w:val="20"/>
              </w:rPr>
            </w:pPr>
          </w:p>
          <w:p>
            <w:pPr>
              <w:pStyle w:val="TableParagraph"/>
              <w:spacing w:before="152"/>
              <w:ind w:left="214"/>
              <w:rPr>
                <w:sz w:val="21"/>
              </w:rPr>
            </w:pPr>
            <w:r>
              <w:rPr>
                <w:sz w:val="21"/>
              </w:rPr>
              <w:t>性别 </w:t>
            </w:r>
          </w:p>
        </w:tc>
        <w:tc>
          <w:tcPr>
            <w:tcW w:w="847" w:type="dxa"/>
          </w:tcPr>
          <w:p>
            <w:pPr>
              <w:pStyle w:val="TableParagraph"/>
              <w:spacing w:before="0"/>
              <w:rPr>
                <w:sz w:val="20"/>
              </w:rPr>
            </w:pPr>
          </w:p>
          <w:p>
            <w:pPr>
              <w:pStyle w:val="TableParagraph"/>
              <w:spacing w:before="152"/>
              <w:ind w:left="214"/>
              <w:rPr>
                <w:sz w:val="21"/>
              </w:rPr>
            </w:pPr>
            <w:r>
              <w:rPr>
                <w:sz w:val="21"/>
              </w:rPr>
              <w:t>年龄 </w:t>
            </w:r>
          </w:p>
        </w:tc>
        <w:tc>
          <w:tcPr>
            <w:tcW w:w="1268" w:type="dxa"/>
          </w:tcPr>
          <w:p>
            <w:pPr>
              <w:pStyle w:val="TableParagraph"/>
              <w:spacing w:before="3"/>
              <w:rPr>
                <w:sz w:val="21"/>
              </w:rPr>
            </w:pPr>
          </w:p>
          <w:p>
            <w:pPr>
              <w:pStyle w:val="TableParagraph"/>
              <w:spacing w:line="244" w:lineRule="auto" w:before="0"/>
              <w:ind w:left="529" w:right="93" w:hanging="421"/>
              <w:rPr>
                <w:sz w:val="21"/>
              </w:rPr>
            </w:pPr>
            <w:r>
              <w:rPr>
                <w:sz w:val="21"/>
              </w:rPr>
              <w:t>任期起始日期 </w:t>
            </w:r>
          </w:p>
        </w:tc>
        <w:tc>
          <w:tcPr>
            <w:tcW w:w="1265" w:type="dxa"/>
          </w:tcPr>
          <w:p>
            <w:pPr>
              <w:pStyle w:val="TableParagraph"/>
              <w:spacing w:before="3"/>
              <w:rPr>
                <w:sz w:val="21"/>
              </w:rPr>
            </w:pPr>
          </w:p>
          <w:p>
            <w:pPr>
              <w:pStyle w:val="TableParagraph"/>
              <w:spacing w:line="244" w:lineRule="auto" w:before="0"/>
              <w:ind w:left="529" w:right="90" w:hanging="420"/>
              <w:rPr>
                <w:sz w:val="21"/>
              </w:rPr>
            </w:pPr>
            <w:r>
              <w:rPr>
                <w:spacing w:val="-1"/>
                <w:sz w:val="21"/>
              </w:rPr>
              <w:t>任期终止日</w:t>
            </w:r>
            <w:r>
              <w:rPr>
                <w:sz w:val="21"/>
              </w:rPr>
              <w:t>期 </w:t>
            </w:r>
          </w:p>
        </w:tc>
        <w:tc>
          <w:tcPr>
            <w:tcW w:w="1162" w:type="dxa"/>
          </w:tcPr>
          <w:p>
            <w:pPr>
              <w:pStyle w:val="TableParagraph"/>
              <w:spacing w:before="3"/>
              <w:rPr>
                <w:sz w:val="21"/>
              </w:rPr>
            </w:pPr>
          </w:p>
          <w:p>
            <w:pPr>
              <w:pStyle w:val="TableParagraph"/>
              <w:spacing w:line="244" w:lineRule="auto" w:before="0"/>
              <w:ind w:left="476" w:right="145" w:hanging="315"/>
              <w:rPr>
                <w:sz w:val="21"/>
              </w:rPr>
            </w:pPr>
            <w:r>
              <w:rPr>
                <w:spacing w:val="-1"/>
                <w:sz w:val="21"/>
              </w:rPr>
              <w:t>年初持股</w:t>
            </w:r>
            <w:r>
              <w:rPr>
                <w:sz w:val="21"/>
              </w:rPr>
              <w:t>数 </w:t>
            </w:r>
          </w:p>
        </w:tc>
        <w:tc>
          <w:tcPr>
            <w:tcW w:w="1162" w:type="dxa"/>
          </w:tcPr>
          <w:p>
            <w:pPr>
              <w:pStyle w:val="TableParagraph"/>
              <w:spacing w:before="3"/>
              <w:rPr>
                <w:sz w:val="21"/>
              </w:rPr>
            </w:pPr>
          </w:p>
          <w:p>
            <w:pPr>
              <w:pStyle w:val="TableParagraph"/>
              <w:spacing w:line="244" w:lineRule="auto" w:before="0"/>
              <w:ind w:left="476" w:right="145" w:hanging="315"/>
              <w:rPr>
                <w:sz w:val="21"/>
              </w:rPr>
            </w:pPr>
            <w:r>
              <w:rPr>
                <w:spacing w:val="-1"/>
                <w:sz w:val="21"/>
              </w:rPr>
              <w:t>年末持股</w:t>
            </w:r>
            <w:r>
              <w:rPr>
                <w:sz w:val="21"/>
              </w:rPr>
              <w:t>数 </w:t>
            </w:r>
          </w:p>
        </w:tc>
        <w:tc>
          <w:tcPr>
            <w:tcW w:w="1342" w:type="dxa"/>
          </w:tcPr>
          <w:p>
            <w:pPr>
              <w:pStyle w:val="TableParagraph"/>
              <w:spacing w:before="3"/>
              <w:rPr>
                <w:sz w:val="21"/>
              </w:rPr>
            </w:pPr>
          </w:p>
          <w:p>
            <w:pPr>
              <w:pStyle w:val="TableParagraph"/>
              <w:spacing w:line="244" w:lineRule="auto" w:before="0"/>
              <w:ind w:left="144" w:right="28"/>
              <w:rPr>
                <w:sz w:val="21"/>
              </w:rPr>
            </w:pPr>
            <w:r>
              <w:rPr>
                <w:sz w:val="21"/>
              </w:rPr>
              <w:t>年度内股份增减变动量 </w:t>
            </w:r>
          </w:p>
        </w:tc>
        <w:tc>
          <w:tcPr>
            <w:tcW w:w="1165" w:type="dxa"/>
          </w:tcPr>
          <w:p>
            <w:pPr>
              <w:pStyle w:val="TableParagraph"/>
              <w:spacing w:before="3"/>
              <w:rPr>
                <w:sz w:val="21"/>
              </w:rPr>
            </w:pPr>
          </w:p>
          <w:p>
            <w:pPr>
              <w:pStyle w:val="TableParagraph"/>
              <w:spacing w:line="244" w:lineRule="auto" w:before="0"/>
              <w:ind w:left="372" w:right="149" w:hanging="212"/>
              <w:rPr>
                <w:sz w:val="21"/>
              </w:rPr>
            </w:pPr>
            <w:r>
              <w:rPr>
                <w:spacing w:val="-1"/>
                <w:sz w:val="21"/>
              </w:rPr>
              <w:t>增减变动</w:t>
            </w:r>
            <w:r>
              <w:rPr>
                <w:sz w:val="21"/>
              </w:rPr>
              <w:t>原因 </w:t>
            </w:r>
          </w:p>
        </w:tc>
        <w:tc>
          <w:tcPr>
            <w:tcW w:w="1407" w:type="dxa"/>
          </w:tcPr>
          <w:p>
            <w:pPr>
              <w:pStyle w:val="TableParagraph"/>
              <w:spacing w:line="242" w:lineRule="auto"/>
              <w:ind w:left="174" w:right="166"/>
              <w:jc w:val="both"/>
              <w:rPr>
                <w:sz w:val="21"/>
              </w:rPr>
            </w:pPr>
            <w:r>
              <w:rPr>
                <w:sz w:val="21"/>
              </w:rPr>
              <w:t>报告期内从公司获得的</w:t>
            </w:r>
            <w:r>
              <w:rPr>
                <w:spacing w:val="-3"/>
                <w:sz w:val="21"/>
              </w:rPr>
              <w:t>税前报酬总</w:t>
            </w:r>
          </w:p>
          <w:p>
            <w:pPr>
              <w:pStyle w:val="TableParagraph"/>
              <w:spacing w:line="252" w:lineRule="exact"/>
              <w:ind w:left="174"/>
              <w:rPr>
                <w:sz w:val="21"/>
              </w:rPr>
            </w:pPr>
            <w:r>
              <w:rPr>
                <w:sz w:val="21"/>
              </w:rPr>
              <w:t>额（万元） </w:t>
            </w:r>
          </w:p>
        </w:tc>
        <w:tc>
          <w:tcPr>
            <w:tcW w:w="1429" w:type="dxa"/>
          </w:tcPr>
          <w:p>
            <w:pPr>
              <w:pStyle w:val="TableParagraph"/>
              <w:spacing w:line="242" w:lineRule="auto"/>
              <w:ind w:left="186" w:right="177"/>
              <w:jc w:val="center"/>
              <w:rPr>
                <w:sz w:val="21"/>
              </w:rPr>
            </w:pPr>
            <w:r>
              <w:rPr>
                <w:spacing w:val="-1"/>
                <w:sz w:val="21"/>
              </w:rPr>
              <w:t>是否在公司关联方获取</w:t>
            </w:r>
            <w:r>
              <w:rPr>
                <w:sz w:val="21"/>
              </w:rPr>
              <w:t>报酬 </w:t>
            </w:r>
          </w:p>
        </w:tc>
      </w:tr>
      <w:tr>
        <w:trPr>
          <w:trHeight w:val="270" w:hRule="atLeast"/>
        </w:trPr>
        <w:tc>
          <w:tcPr>
            <w:tcW w:w="1049" w:type="dxa"/>
          </w:tcPr>
          <w:p>
            <w:pPr>
              <w:pStyle w:val="TableParagraph"/>
              <w:spacing w:line="250" w:lineRule="exact"/>
              <w:ind w:left="107"/>
              <w:rPr>
                <w:sz w:val="21"/>
              </w:rPr>
            </w:pPr>
            <w:r>
              <w:rPr>
                <w:sz w:val="21"/>
              </w:rPr>
              <w:t>刘涛 </w:t>
            </w:r>
          </w:p>
        </w:tc>
        <w:tc>
          <w:tcPr>
            <w:tcW w:w="1154" w:type="dxa"/>
          </w:tcPr>
          <w:p>
            <w:pPr>
              <w:pStyle w:val="TableParagraph"/>
              <w:spacing w:line="250" w:lineRule="exact"/>
              <w:ind w:left="108"/>
              <w:rPr>
                <w:sz w:val="21"/>
              </w:rPr>
            </w:pPr>
            <w:r>
              <w:rPr>
                <w:sz w:val="21"/>
              </w:rPr>
              <w:t>董事长 </w:t>
            </w:r>
          </w:p>
        </w:tc>
        <w:tc>
          <w:tcPr>
            <w:tcW w:w="849" w:type="dxa"/>
          </w:tcPr>
          <w:p>
            <w:pPr>
              <w:pStyle w:val="TableParagraph"/>
              <w:spacing w:line="250" w:lineRule="exact"/>
              <w:ind w:left="108"/>
              <w:rPr>
                <w:sz w:val="21"/>
              </w:rPr>
            </w:pPr>
            <w:r>
              <w:rPr>
                <w:sz w:val="21"/>
              </w:rPr>
              <w:t>男 </w:t>
            </w:r>
          </w:p>
        </w:tc>
        <w:tc>
          <w:tcPr>
            <w:tcW w:w="847" w:type="dxa"/>
          </w:tcPr>
          <w:p>
            <w:pPr>
              <w:pStyle w:val="TableParagraph"/>
              <w:spacing w:line="250" w:lineRule="exact"/>
              <w:ind w:left="109"/>
              <w:rPr>
                <w:sz w:val="21"/>
              </w:rPr>
            </w:pPr>
            <w:r>
              <w:rPr>
                <w:sz w:val="21"/>
              </w:rPr>
              <w:t>57 </w:t>
            </w:r>
          </w:p>
        </w:tc>
        <w:tc>
          <w:tcPr>
            <w:tcW w:w="1268" w:type="dxa"/>
          </w:tcPr>
          <w:p>
            <w:pPr>
              <w:pStyle w:val="TableParagraph"/>
              <w:spacing w:line="250" w:lineRule="exact"/>
              <w:ind w:right="-15"/>
              <w:jc w:val="right"/>
              <w:rPr>
                <w:sz w:val="21"/>
              </w:rPr>
            </w:pPr>
            <w:r>
              <w:rPr>
                <w:sz w:val="21"/>
              </w:rPr>
              <w:t>2010-10-11 </w:t>
            </w:r>
          </w:p>
        </w:tc>
        <w:tc>
          <w:tcPr>
            <w:tcW w:w="1265" w:type="dxa"/>
          </w:tcPr>
          <w:p>
            <w:pPr>
              <w:pStyle w:val="TableParagraph"/>
              <w:spacing w:line="250" w:lineRule="exact"/>
              <w:ind w:right="-15"/>
              <w:jc w:val="right"/>
              <w:rPr>
                <w:sz w:val="21"/>
              </w:rPr>
            </w:pPr>
            <w:r>
              <w:rPr>
                <w:sz w:val="21"/>
              </w:rPr>
              <w:t>2023-03-31 </w:t>
            </w:r>
          </w:p>
        </w:tc>
        <w:tc>
          <w:tcPr>
            <w:tcW w:w="1162" w:type="dxa"/>
          </w:tcPr>
          <w:p>
            <w:pPr>
              <w:pStyle w:val="TableParagraph"/>
              <w:spacing w:line="250" w:lineRule="exact"/>
              <w:ind w:right="-15"/>
              <w:jc w:val="right"/>
              <w:rPr>
                <w:sz w:val="21"/>
              </w:rPr>
            </w:pPr>
            <w:r>
              <w:rPr>
                <w:sz w:val="21"/>
              </w:rPr>
              <w:t>914,046 </w:t>
            </w:r>
          </w:p>
        </w:tc>
        <w:tc>
          <w:tcPr>
            <w:tcW w:w="1162" w:type="dxa"/>
          </w:tcPr>
          <w:p>
            <w:pPr>
              <w:pStyle w:val="TableParagraph"/>
              <w:spacing w:line="250" w:lineRule="exact"/>
              <w:ind w:right="-15"/>
              <w:jc w:val="right"/>
              <w:rPr>
                <w:sz w:val="21"/>
              </w:rPr>
            </w:pPr>
            <w:r>
              <w:rPr>
                <w:sz w:val="21"/>
              </w:rPr>
              <w:t>914,046 </w:t>
            </w:r>
          </w:p>
        </w:tc>
        <w:tc>
          <w:tcPr>
            <w:tcW w:w="1342" w:type="dxa"/>
          </w:tcPr>
          <w:p>
            <w:pPr>
              <w:pStyle w:val="TableParagraph"/>
              <w:spacing w:line="250" w:lineRule="exact"/>
              <w:ind w:right="-15"/>
              <w:jc w:val="right"/>
              <w:rPr>
                <w:sz w:val="21"/>
              </w:rPr>
            </w:pPr>
            <w:r>
              <w:rPr>
                <w:sz w:val="21"/>
              </w:rPr>
              <w:t>0 </w:t>
            </w:r>
          </w:p>
        </w:tc>
        <w:tc>
          <w:tcPr>
            <w:tcW w:w="1165" w:type="dxa"/>
          </w:tcPr>
          <w:p>
            <w:pPr>
              <w:pStyle w:val="TableParagraph"/>
              <w:spacing w:line="250" w:lineRule="exact"/>
              <w:ind w:left="107"/>
              <w:rPr>
                <w:sz w:val="21"/>
              </w:rPr>
            </w:pPr>
            <w:r>
              <w:rPr>
                <w:w w:val="100"/>
                <w:sz w:val="21"/>
              </w:rPr>
              <w:t> </w:t>
            </w:r>
            <w:r>
              <w:rPr>
                <w:sz w:val="21"/>
              </w:rPr>
              <w:t> </w:t>
            </w:r>
            <w:r>
              <w:rPr>
                <w:w w:val="100"/>
                <w:sz w:val="21"/>
              </w:rPr>
              <w:t> </w:t>
            </w:r>
          </w:p>
        </w:tc>
        <w:tc>
          <w:tcPr>
            <w:tcW w:w="1407" w:type="dxa"/>
          </w:tcPr>
          <w:p>
            <w:pPr>
              <w:pStyle w:val="TableParagraph"/>
              <w:spacing w:line="250" w:lineRule="exact"/>
              <w:ind w:right="-15"/>
              <w:jc w:val="right"/>
              <w:rPr>
                <w:sz w:val="21"/>
              </w:rPr>
            </w:pPr>
            <w:r>
              <w:rPr>
                <w:sz w:val="21"/>
              </w:rPr>
              <w:t>161.21 </w:t>
            </w:r>
          </w:p>
        </w:tc>
        <w:tc>
          <w:tcPr>
            <w:tcW w:w="1429" w:type="dxa"/>
          </w:tcPr>
          <w:p>
            <w:pPr>
              <w:pStyle w:val="TableParagraph"/>
              <w:spacing w:line="250" w:lineRule="exact"/>
              <w:ind w:left="104"/>
              <w:rPr>
                <w:sz w:val="21"/>
              </w:rPr>
            </w:pPr>
            <w:r>
              <w:rPr>
                <w:sz w:val="21"/>
              </w:rPr>
              <w:t>否 </w:t>
            </w:r>
          </w:p>
        </w:tc>
      </w:tr>
      <w:tr>
        <w:trPr>
          <w:trHeight w:val="273" w:hRule="atLeast"/>
        </w:trPr>
        <w:tc>
          <w:tcPr>
            <w:tcW w:w="1049" w:type="dxa"/>
          </w:tcPr>
          <w:p>
            <w:pPr>
              <w:pStyle w:val="TableParagraph"/>
              <w:spacing w:line="250" w:lineRule="exact" w:before="3"/>
              <w:ind w:left="107"/>
              <w:rPr>
                <w:sz w:val="21"/>
              </w:rPr>
            </w:pPr>
            <w:r>
              <w:rPr>
                <w:sz w:val="21"/>
              </w:rPr>
              <w:t>汪思洋 </w:t>
            </w:r>
          </w:p>
        </w:tc>
        <w:tc>
          <w:tcPr>
            <w:tcW w:w="1154" w:type="dxa"/>
          </w:tcPr>
          <w:p>
            <w:pPr>
              <w:pStyle w:val="TableParagraph"/>
              <w:spacing w:line="250" w:lineRule="exact" w:before="3"/>
              <w:ind w:left="108"/>
              <w:rPr>
                <w:sz w:val="21"/>
              </w:rPr>
            </w:pPr>
            <w:r>
              <w:rPr>
                <w:sz w:val="21"/>
              </w:rPr>
              <w:t>董事 </w:t>
            </w:r>
          </w:p>
        </w:tc>
        <w:tc>
          <w:tcPr>
            <w:tcW w:w="849" w:type="dxa"/>
          </w:tcPr>
          <w:p>
            <w:pPr>
              <w:pStyle w:val="TableParagraph"/>
              <w:spacing w:line="250" w:lineRule="exact" w:before="3"/>
              <w:ind w:left="108"/>
              <w:rPr>
                <w:sz w:val="21"/>
              </w:rPr>
            </w:pPr>
            <w:r>
              <w:rPr>
                <w:sz w:val="21"/>
              </w:rPr>
              <w:t>男 </w:t>
            </w:r>
          </w:p>
        </w:tc>
        <w:tc>
          <w:tcPr>
            <w:tcW w:w="847" w:type="dxa"/>
          </w:tcPr>
          <w:p>
            <w:pPr>
              <w:pStyle w:val="TableParagraph"/>
              <w:spacing w:line="250" w:lineRule="exact" w:before="3"/>
              <w:ind w:left="109"/>
              <w:rPr>
                <w:sz w:val="21"/>
              </w:rPr>
            </w:pPr>
            <w:r>
              <w:rPr>
                <w:sz w:val="21"/>
              </w:rPr>
              <w:t>36 </w:t>
            </w:r>
          </w:p>
        </w:tc>
        <w:tc>
          <w:tcPr>
            <w:tcW w:w="1268" w:type="dxa"/>
          </w:tcPr>
          <w:p>
            <w:pPr>
              <w:pStyle w:val="TableParagraph"/>
              <w:spacing w:line="250" w:lineRule="exact" w:before="3"/>
              <w:ind w:right="-15"/>
              <w:jc w:val="right"/>
              <w:rPr>
                <w:sz w:val="21"/>
              </w:rPr>
            </w:pPr>
            <w:r>
              <w:rPr>
                <w:sz w:val="21"/>
              </w:rPr>
              <w:t>2020-04-01 </w:t>
            </w:r>
          </w:p>
        </w:tc>
        <w:tc>
          <w:tcPr>
            <w:tcW w:w="1265" w:type="dxa"/>
          </w:tcPr>
          <w:p>
            <w:pPr>
              <w:pStyle w:val="TableParagraph"/>
              <w:spacing w:line="250" w:lineRule="exact" w:before="3"/>
              <w:ind w:right="-15"/>
              <w:jc w:val="right"/>
              <w:rPr>
                <w:sz w:val="21"/>
              </w:rPr>
            </w:pPr>
            <w:r>
              <w:rPr>
                <w:sz w:val="21"/>
              </w:rPr>
              <w:t>2023-03-31 </w:t>
            </w:r>
          </w:p>
        </w:tc>
        <w:tc>
          <w:tcPr>
            <w:tcW w:w="1162" w:type="dxa"/>
          </w:tcPr>
          <w:p>
            <w:pPr>
              <w:pStyle w:val="TableParagraph"/>
              <w:spacing w:line="250" w:lineRule="exact" w:before="3"/>
              <w:ind w:right="-15"/>
              <w:jc w:val="right"/>
              <w:rPr>
                <w:sz w:val="21"/>
              </w:rPr>
            </w:pPr>
            <w:r>
              <w:rPr>
                <w:w w:val="100"/>
                <w:sz w:val="21"/>
              </w:rPr>
              <w:t> </w:t>
            </w:r>
          </w:p>
        </w:tc>
        <w:tc>
          <w:tcPr>
            <w:tcW w:w="1162" w:type="dxa"/>
          </w:tcPr>
          <w:p>
            <w:pPr>
              <w:pStyle w:val="TableParagraph"/>
              <w:spacing w:line="250" w:lineRule="exact" w:before="3"/>
              <w:ind w:right="-15"/>
              <w:jc w:val="right"/>
              <w:rPr>
                <w:sz w:val="21"/>
              </w:rPr>
            </w:pPr>
            <w:r>
              <w:rPr>
                <w:w w:val="100"/>
                <w:sz w:val="21"/>
              </w:rPr>
              <w:t> </w:t>
            </w:r>
          </w:p>
        </w:tc>
        <w:tc>
          <w:tcPr>
            <w:tcW w:w="1342" w:type="dxa"/>
          </w:tcPr>
          <w:p>
            <w:pPr>
              <w:pStyle w:val="TableParagraph"/>
              <w:spacing w:line="250" w:lineRule="exact" w:before="3"/>
              <w:ind w:right="-15"/>
              <w:jc w:val="right"/>
              <w:rPr>
                <w:sz w:val="21"/>
              </w:rPr>
            </w:pPr>
            <w:r>
              <w:rPr>
                <w:w w:val="100"/>
                <w:sz w:val="21"/>
              </w:rPr>
              <w:t> </w:t>
            </w:r>
          </w:p>
        </w:tc>
        <w:tc>
          <w:tcPr>
            <w:tcW w:w="1165" w:type="dxa"/>
          </w:tcPr>
          <w:p>
            <w:pPr>
              <w:pStyle w:val="TableParagraph"/>
              <w:spacing w:line="250" w:lineRule="exact" w:before="3"/>
              <w:ind w:left="107"/>
              <w:rPr>
                <w:sz w:val="21"/>
              </w:rPr>
            </w:pPr>
            <w:r>
              <w:rPr>
                <w:w w:val="100"/>
                <w:sz w:val="21"/>
              </w:rPr>
              <w:t> </w:t>
            </w:r>
            <w:r>
              <w:rPr>
                <w:sz w:val="21"/>
              </w:rPr>
              <w:t> </w:t>
            </w:r>
            <w:r>
              <w:rPr>
                <w:w w:val="100"/>
                <w:sz w:val="21"/>
              </w:rPr>
              <w:t> </w:t>
            </w:r>
          </w:p>
        </w:tc>
        <w:tc>
          <w:tcPr>
            <w:tcW w:w="1407" w:type="dxa"/>
          </w:tcPr>
          <w:p>
            <w:pPr>
              <w:pStyle w:val="TableParagraph"/>
              <w:spacing w:line="250" w:lineRule="exact" w:before="3"/>
              <w:ind w:right="-15"/>
              <w:jc w:val="right"/>
              <w:rPr>
                <w:sz w:val="21"/>
              </w:rPr>
            </w:pPr>
            <w:r>
              <w:rPr>
                <w:sz w:val="21"/>
              </w:rPr>
              <w:t>5.78 </w:t>
            </w:r>
          </w:p>
        </w:tc>
        <w:tc>
          <w:tcPr>
            <w:tcW w:w="1429" w:type="dxa"/>
          </w:tcPr>
          <w:p>
            <w:pPr>
              <w:pStyle w:val="TableParagraph"/>
              <w:spacing w:line="250" w:lineRule="exact" w:before="3"/>
              <w:ind w:left="104"/>
              <w:rPr>
                <w:sz w:val="21"/>
              </w:rPr>
            </w:pPr>
            <w:r>
              <w:rPr>
                <w:sz w:val="21"/>
              </w:rPr>
              <w:t>是 </w:t>
            </w:r>
          </w:p>
        </w:tc>
      </w:tr>
      <w:tr>
        <w:trPr>
          <w:trHeight w:val="544" w:hRule="atLeast"/>
        </w:trPr>
        <w:tc>
          <w:tcPr>
            <w:tcW w:w="1049" w:type="dxa"/>
          </w:tcPr>
          <w:p>
            <w:pPr>
              <w:pStyle w:val="TableParagraph"/>
              <w:ind w:left="107"/>
              <w:rPr>
                <w:sz w:val="21"/>
              </w:rPr>
            </w:pPr>
            <w:r>
              <w:rPr>
                <w:sz w:val="21"/>
              </w:rPr>
              <w:t>郭江程 </w:t>
            </w:r>
          </w:p>
        </w:tc>
        <w:tc>
          <w:tcPr>
            <w:tcW w:w="1154" w:type="dxa"/>
          </w:tcPr>
          <w:p>
            <w:pPr>
              <w:pStyle w:val="TableParagraph"/>
              <w:ind w:left="108"/>
              <w:rPr>
                <w:sz w:val="21"/>
              </w:rPr>
            </w:pPr>
            <w:r>
              <w:rPr>
                <w:spacing w:val="23"/>
                <w:sz w:val="21"/>
              </w:rPr>
              <w:t>董事、总</w:t>
            </w:r>
          </w:p>
          <w:p>
            <w:pPr>
              <w:pStyle w:val="TableParagraph"/>
              <w:spacing w:line="250" w:lineRule="exact" w:before="4"/>
              <w:ind w:left="108"/>
              <w:rPr>
                <w:sz w:val="21"/>
              </w:rPr>
            </w:pPr>
            <w:r>
              <w:rPr>
                <w:sz w:val="21"/>
              </w:rPr>
              <w:t>经理 </w:t>
            </w:r>
          </w:p>
        </w:tc>
        <w:tc>
          <w:tcPr>
            <w:tcW w:w="849" w:type="dxa"/>
          </w:tcPr>
          <w:p>
            <w:pPr>
              <w:pStyle w:val="TableParagraph"/>
              <w:ind w:left="108"/>
              <w:rPr>
                <w:sz w:val="21"/>
              </w:rPr>
            </w:pPr>
            <w:r>
              <w:rPr>
                <w:sz w:val="21"/>
              </w:rPr>
              <w:t>男 </w:t>
            </w:r>
          </w:p>
        </w:tc>
        <w:tc>
          <w:tcPr>
            <w:tcW w:w="847" w:type="dxa"/>
          </w:tcPr>
          <w:p>
            <w:pPr>
              <w:pStyle w:val="TableParagraph"/>
              <w:ind w:left="109"/>
              <w:rPr>
                <w:sz w:val="21"/>
              </w:rPr>
            </w:pPr>
            <w:r>
              <w:rPr>
                <w:sz w:val="21"/>
              </w:rPr>
              <w:t>52 </w:t>
            </w:r>
          </w:p>
        </w:tc>
        <w:tc>
          <w:tcPr>
            <w:tcW w:w="1268" w:type="dxa"/>
          </w:tcPr>
          <w:p>
            <w:pPr>
              <w:pStyle w:val="TableParagraph"/>
              <w:ind w:right="-15"/>
              <w:jc w:val="right"/>
              <w:rPr>
                <w:sz w:val="21"/>
              </w:rPr>
            </w:pPr>
            <w:r>
              <w:rPr>
                <w:sz w:val="21"/>
              </w:rPr>
              <w:t>2017-04-19 </w:t>
            </w:r>
          </w:p>
        </w:tc>
        <w:tc>
          <w:tcPr>
            <w:tcW w:w="1265" w:type="dxa"/>
          </w:tcPr>
          <w:p>
            <w:pPr>
              <w:pStyle w:val="TableParagraph"/>
              <w:ind w:right="-15"/>
              <w:jc w:val="right"/>
              <w:rPr>
                <w:sz w:val="21"/>
              </w:rPr>
            </w:pPr>
            <w:r>
              <w:rPr>
                <w:sz w:val="21"/>
              </w:rPr>
              <w:t>2023-03-31 </w:t>
            </w:r>
          </w:p>
        </w:tc>
        <w:tc>
          <w:tcPr>
            <w:tcW w:w="1162" w:type="dxa"/>
          </w:tcPr>
          <w:p>
            <w:pPr>
              <w:pStyle w:val="TableParagraph"/>
              <w:ind w:right="-15"/>
              <w:jc w:val="right"/>
              <w:rPr>
                <w:sz w:val="21"/>
              </w:rPr>
            </w:pPr>
            <w:r>
              <w:rPr>
                <w:sz w:val="21"/>
              </w:rPr>
              <w:t>1,177,481 </w:t>
            </w:r>
          </w:p>
        </w:tc>
        <w:tc>
          <w:tcPr>
            <w:tcW w:w="1162" w:type="dxa"/>
          </w:tcPr>
          <w:p>
            <w:pPr>
              <w:pStyle w:val="TableParagraph"/>
              <w:ind w:right="-15"/>
              <w:jc w:val="right"/>
              <w:rPr>
                <w:sz w:val="21"/>
              </w:rPr>
            </w:pPr>
            <w:r>
              <w:rPr>
                <w:sz w:val="21"/>
              </w:rPr>
              <w:t>1,177,481 </w:t>
            </w:r>
          </w:p>
        </w:tc>
        <w:tc>
          <w:tcPr>
            <w:tcW w:w="1342" w:type="dxa"/>
          </w:tcPr>
          <w:p>
            <w:pPr>
              <w:pStyle w:val="TableParagraph"/>
              <w:ind w:right="-15"/>
              <w:jc w:val="right"/>
              <w:rPr>
                <w:sz w:val="21"/>
              </w:rPr>
            </w:pPr>
            <w:r>
              <w:rPr>
                <w:sz w:val="21"/>
              </w:rPr>
              <w:t>0 </w:t>
            </w:r>
          </w:p>
        </w:tc>
        <w:tc>
          <w:tcPr>
            <w:tcW w:w="1165" w:type="dxa"/>
          </w:tcPr>
          <w:p>
            <w:pPr>
              <w:pStyle w:val="TableParagraph"/>
              <w:ind w:left="107"/>
              <w:rPr>
                <w:sz w:val="21"/>
              </w:rPr>
            </w:pPr>
            <w:r>
              <w:rPr>
                <w:w w:val="100"/>
                <w:sz w:val="21"/>
              </w:rPr>
              <w:t> </w:t>
            </w:r>
            <w:r>
              <w:rPr>
                <w:sz w:val="21"/>
              </w:rPr>
              <w:t> </w:t>
            </w:r>
            <w:r>
              <w:rPr>
                <w:w w:val="100"/>
                <w:sz w:val="21"/>
              </w:rPr>
              <w:t> </w:t>
            </w:r>
          </w:p>
        </w:tc>
        <w:tc>
          <w:tcPr>
            <w:tcW w:w="1407" w:type="dxa"/>
          </w:tcPr>
          <w:p>
            <w:pPr>
              <w:pStyle w:val="TableParagraph"/>
              <w:ind w:right="-15"/>
              <w:jc w:val="right"/>
              <w:rPr>
                <w:sz w:val="21"/>
              </w:rPr>
            </w:pPr>
            <w:r>
              <w:rPr>
                <w:sz w:val="21"/>
              </w:rPr>
              <w:t>180.75 </w:t>
            </w:r>
          </w:p>
        </w:tc>
        <w:tc>
          <w:tcPr>
            <w:tcW w:w="1429" w:type="dxa"/>
          </w:tcPr>
          <w:p>
            <w:pPr>
              <w:pStyle w:val="TableParagraph"/>
              <w:ind w:left="104"/>
              <w:rPr>
                <w:sz w:val="21"/>
              </w:rPr>
            </w:pPr>
            <w:r>
              <w:rPr>
                <w:sz w:val="21"/>
              </w:rPr>
              <w:t>否 </w:t>
            </w:r>
          </w:p>
        </w:tc>
      </w:tr>
      <w:tr>
        <w:trPr>
          <w:trHeight w:val="273" w:hRule="atLeast"/>
        </w:trPr>
        <w:tc>
          <w:tcPr>
            <w:tcW w:w="1049" w:type="dxa"/>
          </w:tcPr>
          <w:p>
            <w:pPr>
              <w:pStyle w:val="TableParagraph"/>
              <w:spacing w:line="252" w:lineRule="exact"/>
              <w:ind w:left="107"/>
              <w:rPr>
                <w:sz w:val="21"/>
              </w:rPr>
            </w:pPr>
            <w:r>
              <w:rPr>
                <w:sz w:val="21"/>
              </w:rPr>
              <w:t>杨庆军 </w:t>
            </w:r>
          </w:p>
        </w:tc>
        <w:tc>
          <w:tcPr>
            <w:tcW w:w="1154" w:type="dxa"/>
          </w:tcPr>
          <w:p>
            <w:pPr>
              <w:pStyle w:val="TableParagraph"/>
              <w:spacing w:line="252" w:lineRule="exact"/>
              <w:ind w:left="108"/>
              <w:rPr>
                <w:sz w:val="21"/>
              </w:rPr>
            </w:pPr>
            <w:r>
              <w:rPr>
                <w:sz w:val="21"/>
              </w:rPr>
              <w:t>董事 </w:t>
            </w:r>
          </w:p>
        </w:tc>
        <w:tc>
          <w:tcPr>
            <w:tcW w:w="849" w:type="dxa"/>
          </w:tcPr>
          <w:p>
            <w:pPr>
              <w:pStyle w:val="TableParagraph"/>
              <w:spacing w:line="252" w:lineRule="exact"/>
              <w:ind w:left="108"/>
              <w:rPr>
                <w:sz w:val="21"/>
              </w:rPr>
            </w:pPr>
            <w:r>
              <w:rPr>
                <w:sz w:val="21"/>
              </w:rPr>
              <w:t>男 </w:t>
            </w:r>
          </w:p>
        </w:tc>
        <w:tc>
          <w:tcPr>
            <w:tcW w:w="847" w:type="dxa"/>
          </w:tcPr>
          <w:p>
            <w:pPr>
              <w:pStyle w:val="TableParagraph"/>
              <w:spacing w:line="252" w:lineRule="exact"/>
              <w:ind w:left="109"/>
              <w:rPr>
                <w:sz w:val="21"/>
              </w:rPr>
            </w:pPr>
            <w:r>
              <w:rPr>
                <w:sz w:val="21"/>
              </w:rPr>
              <w:t>42 </w:t>
            </w:r>
          </w:p>
        </w:tc>
        <w:tc>
          <w:tcPr>
            <w:tcW w:w="1268" w:type="dxa"/>
          </w:tcPr>
          <w:p>
            <w:pPr>
              <w:pStyle w:val="TableParagraph"/>
              <w:spacing w:line="252" w:lineRule="exact"/>
              <w:ind w:right="-15"/>
              <w:jc w:val="right"/>
              <w:rPr>
                <w:sz w:val="21"/>
              </w:rPr>
            </w:pPr>
            <w:r>
              <w:rPr>
                <w:sz w:val="21"/>
              </w:rPr>
              <w:t>2020-04-01 </w:t>
            </w:r>
          </w:p>
        </w:tc>
        <w:tc>
          <w:tcPr>
            <w:tcW w:w="1265" w:type="dxa"/>
          </w:tcPr>
          <w:p>
            <w:pPr>
              <w:pStyle w:val="TableParagraph"/>
              <w:spacing w:line="252" w:lineRule="exact"/>
              <w:ind w:right="-15"/>
              <w:jc w:val="right"/>
              <w:rPr>
                <w:sz w:val="21"/>
              </w:rPr>
            </w:pPr>
            <w:r>
              <w:rPr>
                <w:sz w:val="21"/>
              </w:rPr>
              <w:t>2023-03-31 </w:t>
            </w:r>
          </w:p>
        </w:tc>
        <w:tc>
          <w:tcPr>
            <w:tcW w:w="1162" w:type="dxa"/>
          </w:tcPr>
          <w:p>
            <w:pPr>
              <w:pStyle w:val="TableParagraph"/>
              <w:spacing w:line="252" w:lineRule="exact"/>
              <w:ind w:right="-15"/>
              <w:jc w:val="right"/>
              <w:rPr>
                <w:sz w:val="21"/>
              </w:rPr>
            </w:pPr>
            <w:r>
              <w:rPr>
                <w:w w:val="100"/>
                <w:sz w:val="21"/>
              </w:rPr>
              <w:t> </w:t>
            </w:r>
          </w:p>
        </w:tc>
        <w:tc>
          <w:tcPr>
            <w:tcW w:w="1162" w:type="dxa"/>
          </w:tcPr>
          <w:p>
            <w:pPr>
              <w:pStyle w:val="TableParagraph"/>
              <w:spacing w:line="252" w:lineRule="exact"/>
              <w:ind w:right="-15"/>
              <w:jc w:val="right"/>
              <w:rPr>
                <w:sz w:val="21"/>
              </w:rPr>
            </w:pPr>
            <w:r>
              <w:rPr>
                <w:w w:val="100"/>
                <w:sz w:val="21"/>
              </w:rPr>
              <w:t> </w:t>
            </w:r>
          </w:p>
        </w:tc>
        <w:tc>
          <w:tcPr>
            <w:tcW w:w="1342" w:type="dxa"/>
          </w:tcPr>
          <w:p>
            <w:pPr>
              <w:pStyle w:val="TableParagraph"/>
              <w:spacing w:line="252" w:lineRule="exact"/>
              <w:ind w:right="-15"/>
              <w:jc w:val="right"/>
              <w:rPr>
                <w:sz w:val="21"/>
              </w:rPr>
            </w:pPr>
            <w:r>
              <w:rPr>
                <w:w w:val="100"/>
                <w:sz w:val="21"/>
              </w:rPr>
              <w:t> </w:t>
            </w:r>
          </w:p>
        </w:tc>
        <w:tc>
          <w:tcPr>
            <w:tcW w:w="1165" w:type="dxa"/>
          </w:tcPr>
          <w:p>
            <w:pPr>
              <w:pStyle w:val="TableParagraph"/>
              <w:spacing w:line="252" w:lineRule="exact"/>
              <w:ind w:left="107"/>
              <w:rPr>
                <w:sz w:val="21"/>
              </w:rPr>
            </w:pPr>
            <w:r>
              <w:rPr>
                <w:w w:val="100"/>
                <w:sz w:val="21"/>
              </w:rPr>
              <w:t> </w:t>
            </w:r>
            <w:r>
              <w:rPr>
                <w:sz w:val="21"/>
              </w:rPr>
              <w:t> </w:t>
            </w:r>
            <w:r>
              <w:rPr>
                <w:w w:val="100"/>
                <w:sz w:val="21"/>
              </w:rPr>
              <w:t> </w:t>
            </w:r>
          </w:p>
        </w:tc>
        <w:tc>
          <w:tcPr>
            <w:tcW w:w="1407" w:type="dxa"/>
          </w:tcPr>
          <w:p>
            <w:pPr>
              <w:pStyle w:val="TableParagraph"/>
              <w:spacing w:line="252" w:lineRule="exact"/>
              <w:ind w:right="-15"/>
              <w:jc w:val="right"/>
              <w:rPr>
                <w:sz w:val="21"/>
              </w:rPr>
            </w:pPr>
            <w:r>
              <w:rPr>
                <w:sz w:val="21"/>
              </w:rPr>
              <w:t>5.78 </w:t>
            </w:r>
          </w:p>
        </w:tc>
        <w:tc>
          <w:tcPr>
            <w:tcW w:w="1429" w:type="dxa"/>
          </w:tcPr>
          <w:p>
            <w:pPr>
              <w:pStyle w:val="TableParagraph"/>
              <w:spacing w:line="252" w:lineRule="exact"/>
              <w:ind w:left="104"/>
              <w:rPr>
                <w:sz w:val="21"/>
              </w:rPr>
            </w:pPr>
            <w:r>
              <w:rPr>
                <w:sz w:val="21"/>
              </w:rPr>
              <w:t>是 </w:t>
            </w:r>
          </w:p>
        </w:tc>
      </w:tr>
      <w:tr>
        <w:trPr>
          <w:trHeight w:val="270" w:hRule="atLeast"/>
        </w:trPr>
        <w:tc>
          <w:tcPr>
            <w:tcW w:w="1049" w:type="dxa"/>
          </w:tcPr>
          <w:p>
            <w:pPr>
              <w:pStyle w:val="TableParagraph"/>
              <w:spacing w:line="250" w:lineRule="exact"/>
              <w:ind w:left="107"/>
              <w:rPr>
                <w:sz w:val="21"/>
              </w:rPr>
            </w:pPr>
            <w:r>
              <w:rPr>
                <w:sz w:val="21"/>
              </w:rPr>
              <w:t>杨维生 </w:t>
            </w:r>
          </w:p>
        </w:tc>
        <w:tc>
          <w:tcPr>
            <w:tcW w:w="1154" w:type="dxa"/>
          </w:tcPr>
          <w:p>
            <w:pPr>
              <w:pStyle w:val="TableParagraph"/>
              <w:spacing w:line="250" w:lineRule="exact"/>
              <w:ind w:left="108"/>
              <w:rPr>
                <w:sz w:val="21"/>
              </w:rPr>
            </w:pPr>
            <w:r>
              <w:rPr>
                <w:spacing w:val="-1"/>
                <w:sz w:val="21"/>
              </w:rPr>
              <w:t>独立董事</w:t>
            </w:r>
            <w:r>
              <w:rPr>
                <w:sz w:val="21"/>
              </w:rPr>
              <w:t> </w:t>
            </w:r>
          </w:p>
        </w:tc>
        <w:tc>
          <w:tcPr>
            <w:tcW w:w="849" w:type="dxa"/>
          </w:tcPr>
          <w:p>
            <w:pPr>
              <w:pStyle w:val="TableParagraph"/>
              <w:spacing w:line="250" w:lineRule="exact"/>
              <w:ind w:left="108"/>
              <w:rPr>
                <w:sz w:val="21"/>
              </w:rPr>
            </w:pPr>
            <w:r>
              <w:rPr>
                <w:sz w:val="21"/>
              </w:rPr>
              <w:t>男 </w:t>
            </w:r>
          </w:p>
        </w:tc>
        <w:tc>
          <w:tcPr>
            <w:tcW w:w="847" w:type="dxa"/>
          </w:tcPr>
          <w:p>
            <w:pPr>
              <w:pStyle w:val="TableParagraph"/>
              <w:spacing w:line="250" w:lineRule="exact"/>
              <w:ind w:left="109"/>
              <w:rPr>
                <w:sz w:val="21"/>
              </w:rPr>
            </w:pPr>
            <w:r>
              <w:rPr>
                <w:sz w:val="21"/>
              </w:rPr>
              <w:t>62 </w:t>
            </w:r>
          </w:p>
        </w:tc>
        <w:tc>
          <w:tcPr>
            <w:tcW w:w="1268" w:type="dxa"/>
          </w:tcPr>
          <w:p>
            <w:pPr>
              <w:pStyle w:val="TableParagraph"/>
              <w:spacing w:line="250" w:lineRule="exact"/>
              <w:ind w:right="-15"/>
              <w:jc w:val="right"/>
              <w:rPr>
                <w:sz w:val="21"/>
              </w:rPr>
            </w:pPr>
            <w:r>
              <w:rPr>
                <w:sz w:val="21"/>
              </w:rPr>
              <w:t>2017-04-19 </w:t>
            </w:r>
          </w:p>
        </w:tc>
        <w:tc>
          <w:tcPr>
            <w:tcW w:w="1265" w:type="dxa"/>
          </w:tcPr>
          <w:p>
            <w:pPr>
              <w:pStyle w:val="TableParagraph"/>
              <w:spacing w:line="250" w:lineRule="exact"/>
              <w:ind w:right="-15"/>
              <w:jc w:val="right"/>
              <w:rPr>
                <w:sz w:val="21"/>
              </w:rPr>
            </w:pPr>
            <w:r>
              <w:rPr>
                <w:sz w:val="21"/>
              </w:rPr>
              <w:t>2023-03-31 </w:t>
            </w:r>
          </w:p>
        </w:tc>
        <w:tc>
          <w:tcPr>
            <w:tcW w:w="1162" w:type="dxa"/>
          </w:tcPr>
          <w:p>
            <w:pPr>
              <w:pStyle w:val="TableParagraph"/>
              <w:spacing w:line="250" w:lineRule="exact"/>
              <w:ind w:right="-15"/>
              <w:jc w:val="right"/>
              <w:rPr>
                <w:sz w:val="21"/>
              </w:rPr>
            </w:pPr>
            <w:r>
              <w:rPr>
                <w:w w:val="100"/>
                <w:sz w:val="21"/>
              </w:rPr>
              <w:t> </w:t>
            </w:r>
          </w:p>
        </w:tc>
        <w:tc>
          <w:tcPr>
            <w:tcW w:w="1162" w:type="dxa"/>
          </w:tcPr>
          <w:p>
            <w:pPr>
              <w:pStyle w:val="TableParagraph"/>
              <w:spacing w:line="250" w:lineRule="exact"/>
              <w:ind w:right="-15"/>
              <w:jc w:val="right"/>
              <w:rPr>
                <w:sz w:val="21"/>
              </w:rPr>
            </w:pPr>
            <w:r>
              <w:rPr>
                <w:w w:val="100"/>
                <w:sz w:val="21"/>
              </w:rPr>
              <w:t> </w:t>
            </w:r>
          </w:p>
        </w:tc>
        <w:tc>
          <w:tcPr>
            <w:tcW w:w="1342" w:type="dxa"/>
          </w:tcPr>
          <w:p>
            <w:pPr>
              <w:pStyle w:val="TableParagraph"/>
              <w:spacing w:line="250" w:lineRule="exact"/>
              <w:ind w:right="-15"/>
              <w:jc w:val="right"/>
              <w:rPr>
                <w:sz w:val="21"/>
              </w:rPr>
            </w:pPr>
            <w:r>
              <w:rPr>
                <w:w w:val="100"/>
                <w:sz w:val="21"/>
              </w:rPr>
              <w:t> </w:t>
            </w:r>
          </w:p>
        </w:tc>
        <w:tc>
          <w:tcPr>
            <w:tcW w:w="1165" w:type="dxa"/>
          </w:tcPr>
          <w:p>
            <w:pPr>
              <w:pStyle w:val="TableParagraph"/>
              <w:spacing w:line="250" w:lineRule="exact"/>
              <w:ind w:left="107"/>
              <w:rPr>
                <w:sz w:val="21"/>
              </w:rPr>
            </w:pPr>
            <w:r>
              <w:rPr>
                <w:w w:val="100"/>
                <w:sz w:val="21"/>
              </w:rPr>
              <w:t> </w:t>
            </w:r>
            <w:r>
              <w:rPr>
                <w:sz w:val="21"/>
              </w:rPr>
              <w:t> </w:t>
            </w:r>
            <w:r>
              <w:rPr>
                <w:w w:val="100"/>
                <w:sz w:val="21"/>
              </w:rPr>
              <w:t> </w:t>
            </w:r>
          </w:p>
        </w:tc>
        <w:tc>
          <w:tcPr>
            <w:tcW w:w="1407" w:type="dxa"/>
          </w:tcPr>
          <w:p>
            <w:pPr>
              <w:pStyle w:val="TableParagraph"/>
              <w:spacing w:line="250" w:lineRule="exact"/>
              <w:ind w:right="-15"/>
              <w:jc w:val="right"/>
              <w:rPr>
                <w:sz w:val="21"/>
              </w:rPr>
            </w:pPr>
            <w:r>
              <w:rPr>
                <w:sz w:val="21"/>
              </w:rPr>
              <w:t>8.00 </w:t>
            </w:r>
          </w:p>
        </w:tc>
        <w:tc>
          <w:tcPr>
            <w:tcW w:w="1429" w:type="dxa"/>
          </w:tcPr>
          <w:p>
            <w:pPr>
              <w:pStyle w:val="TableParagraph"/>
              <w:spacing w:line="250" w:lineRule="exact"/>
              <w:ind w:left="104"/>
              <w:rPr>
                <w:sz w:val="21"/>
              </w:rPr>
            </w:pPr>
            <w:r>
              <w:rPr>
                <w:sz w:val="21"/>
              </w:rPr>
              <w:t>否 </w:t>
            </w:r>
          </w:p>
        </w:tc>
      </w:tr>
      <w:tr>
        <w:trPr>
          <w:trHeight w:val="273" w:hRule="atLeast"/>
        </w:trPr>
        <w:tc>
          <w:tcPr>
            <w:tcW w:w="1049" w:type="dxa"/>
          </w:tcPr>
          <w:p>
            <w:pPr>
              <w:pStyle w:val="TableParagraph"/>
              <w:spacing w:line="250" w:lineRule="exact" w:before="3"/>
              <w:ind w:left="107"/>
              <w:rPr>
                <w:sz w:val="21"/>
              </w:rPr>
            </w:pPr>
            <w:r>
              <w:rPr>
                <w:sz w:val="21"/>
              </w:rPr>
              <w:t>陈连勇 </w:t>
            </w:r>
          </w:p>
        </w:tc>
        <w:tc>
          <w:tcPr>
            <w:tcW w:w="1154" w:type="dxa"/>
          </w:tcPr>
          <w:p>
            <w:pPr>
              <w:pStyle w:val="TableParagraph"/>
              <w:spacing w:line="250" w:lineRule="exact" w:before="3"/>
              <w:ind w:left="108"/>
              <w:rPr>
                <w:sz w:val="21"/>
              </w:rPr>
            </w:pPr>
            <w:r>
              <w:rPr>
                <w:spacing w:val="-1"/>
                <w:sz w:val="21"/>
              </w:rPr>
              <w:t>独立董事</w:t>
            </w:r>
            <w:r>
              <w:rPr>
                <w:sz w:val="21"/>
              </w:rPr>
              <w:t> </w:t>
            </w:r>
          </w:p>
        </w:tc>
        <w:tc>
          <w:tcPr>
            <w:tcW w:w="849" w:type="dxa"/>
          </w:tcPr>
          <w:p>
            <w:pPr>
              <w:pStyle w:val="TableParagraph"/>
              <w:spacing w:line="250" w:lineRule="exact" w:before="3"/>
              <w:ind w:left="108"/>
              <w:rPr>
                <w:sz w:val="21"/>
              </w:rPr>
            </w:pPr>
            <w:r>
              <w:rPr>
                <w:sz w:val="21"/>
              </w:rPr>
              <w:t>男 </w:t>
            </w:r>
          </w:p>
        </w:tc>
        <w:tc>
          <w:tcPr>
            <w:tcW w:w="847" w:type="dxa"/>
          </w:tcPr>
          <w:p>
            <w:pPr>
              <w:pStyle w:val="TableParagraph"/>
              <w:spacing w:line="250" w:lineRule="exact" w:before="3"/>
              <w:ind w:left="109"/>
              <w:rPr>
                <w:sz w:val="21"/>
              </w:rPr>
            </w:pPr>
            <w:r>
              <w:rPr>
                <w:sz w:val="21"/>
              </w:rPr>
              <w:t>48 </w:t>
            </w:r>
          </w:p>
        </w:tc>
        <w:tc>
          <w:tcPr>
            <w:tcW w:w="1268" w:type="dxa"/>
          </w:tcPr>
          <w:p>
            <w:pPr>
              <w:pStyle w:val="TableParagraph"/>
              <w:spacing w:line="250" w:lineRule="exact" w:before="3"/>
              <w:ind w:right="-15"/>
              <w:jc w:val="right"/>
              <w:rPr>
                <w:sz w:val="21"/>
              </w:rPr>
            </w:pPr>
            <w:r>
              <w:rPr>
                <w:sz w:val="21"/>
              </w:rPr>
              <w:t>2017-04-19 </w:t>
            </w:r>
          </w:p>
        </w:tc>
        <w:tc>
          <w:tcPr>
            <w:tcW w:w="1265" w:type="dxa"/>
          </w:tcPr>
          <w:p>
            <w:pPr>
              <w:pStyle w:val="TableParagraph"/>
              <w:spacing w:line="250" w:lineRule="exact" w:before="3"/>
              <w:ind w:right="-15"/>
              <w:jc w:val="right"/>
              <w:rPr>
                <w:sz w:val="21"/>
              </w:rPr>
            </w:pPr>
            <w:r>
              <w:rPr>
                <w:sz w:val="21"/>
              </w:rPr>
              <w:t>2023-03-31 </w:t>
            </w:r>
          </w:p>
        </w:tc>
        <w:tc>
          <w:tcPr>
            <w:tcW w:w="1162" w:type="dxa"/>
          </w:tcPr>
          <w:p>
            <w:pPr>
              <w:pStyle w:val="TableParagraph"/>
              <w:spacing w:line="250" w:lineRule="exact" w:before="3"/>
              <w:ind w:right="-15"/>
              <w:jc w:val="right"/>
              <w:rPr>
                <w:sz w:val="21"/>
              </w:rPr>
            </w:pPr>
            <w:r>
              <w:rPr>
                <w:w w:val="100"/>
                <w:sz w:val="21"/>
              </w:rPr>
              <w:t> </w:t>
            </w:r>
          </w:p>
        </w:tc>
        <w:tc>
          <w:tcPr>
            <w:tcW w:w="1162" w:type="dxa"/>
          </w:tcPr>
          <w:p>
            <w:pPr>
              <w:pStyle w:val="TableParagraph"/>
              <w:spacing w:line="250" w:lineRule="exact" w:before="3"/>
              <w:ind w:right="-15"/>
              <w:jc w:val="right"/>
              <w:rPr>
                <w:sz w:val="21"/>
              </w:rPr>
            </w:pPr>
            <w:r>
              <w:rPr>
                <w:w w:val="100"/>
                <w:sz w:val="21"/>
              </w:rPr>
              <w:t> </w:t>
            </w:r>
          </w:p>
        </w:tc>
        <w:tc>
          <w:tcPr>
            <w:tcW w:w="1342" w:type="dxa"/>
          </w:tcPr>
          <w:p>
            <w:pPr>
              <w:pStyle w:val="TableParagraph"/>
              <w:spacing w:line="250" w:lineRule="exact" w:before="3"/>
              <w:ind w:right="-15"/>
              <w:jc w:val="right"/>
              <w:rPr>
                <w:sz w:val="21"/>
              </w:rPr>
            </w:pPr>
            <w:r>
              <w:rPr>
                <w:w w:val="100"/>
                <w:sz w:val="21"/>
              </w:rPr>
              <w:t> </w:t>
            </w:r>
          </w:p>
        </w:tc>
        <w:tc>
          <w:tcPr>
            <w:tcW w:w="1165" w:type="dxa"/>
          </w:tcPr>
          <w:p>
            <w:pPr>
              <w:pStyle w:val="TableParagraph"/>
              <w:spacing w:line="250" w:lineRule="exact" w:before="3"/>
              <w:ind w:left="107"/>
              <w:rPr>
                <w:sz w:val="21"/>
              </w:rPr>
            </w:pPr>
            <w:r>
              <w:rPr>
                <w:w w:val="100"/>
                <w:sz w:val="21"/>
              </w:rPr>
              <w:t> </w:t>
            </w:r>
            <w:r>
              <w:rPr>
                <w:sz w:val="21"/>
              </w:rPr>
              <w:t> </w:t>
            </w:r>
            <w:r>
              <w:rPr>
                <w:w w:val="100"/>
                <w:sz w:val="21"/>
              </w:rPr>
              <w:t> </w:t>
            </w:r>
          </w:p>
        </w:tc>
        <w:tc>
          <w:tcPr>
            <w:tcW w:w="1407" w:type="dxa"/>
          </w:tcPr>
          <w:p>
            <w:pPr>
              <w:pStyle w:val="TableParagraph"/>
              <w:spacing w:line="250" w:lineRule="exact" w:before="3"/>
              <w:ind w:right="-15"/>
              <w:jc w:val="right"/>
              <w:rPr>
                <w:sz w:val="21"/>
              </w:rPr>
            </w:pPr>
            <w:r>
              <w:rPr>
                <w:sz w:val="21"/>
              </w:rPr>
              <w:t>8.00 </w:t>
            </w:r>
          </w:p>
        </w:tc>
        <w:tc>
          <w:tcPr>
            <w:tcW w:w="1429" w:type="dxa"/>
          </w:tcPr>
          <w:p>
            <w:pPr>
              <w:pStyle w:val="TableParagraph"/>
              <w:spacing w:line="250" w:lineRule="exact" w:before="3"/>
              <w:ind w:left="104"/>
              <w:rPr>
                <w:sz w:val="21"/>
              </w:rPr>
            </w:pPr>
            <w:r>
              <w:rPr>
                <w:sz w:val="21"/>
              </w:rPr>
              <w:t>否 </w:t>
            </w:r>
          </w:p>
        </w:tc>
      </w:tr>
      <w:tr>
        <w:trPr>
          <w:trHeight w:val="273" w:hRule="atLeast"/>
        </w:trPr>
        <w:tc>
          <w:tcPr>
            <w:tcW w:w="1049" w:type="dxa"/>
          </w:tcPr>
          <w:p>
            <w:pPr>
              <w:pStyle w:val="TableParagraph"/>
              <w:spacing w:line="252" w:lineRule="exact"/>
              <w:ind w:left="107"/>
              <w:rPr>
                <w:sz w:val="21"/>
              </w:rPr>
            </w:pPr>
            <w:r>
              <w:rPr>
                <w:sz w:val="21"/>
              </w:rPr>
              <w:t>章击舟 </w:t>
            </w:r>
          </w:p>
        </w:tc>
        <w:tc>
          <w:tcPr>
            <w:tcW w:w="1154" w:type="dxa"/>
          </w:tcPr>
          <w:p>
            <w:pPr>
              <w:pStyle w:val="TableParagraph"/>
              <w:spacing w:line="252" w:lineRule="exact"/>
              <w:ind w:left="108"/>
              <w:rPr>
                <w:sz w:val="21"/>
              </w:rPr>
            </w:pPr>
            <w:r>
              <w:rPr>
                <w:spacing w:val="-1"/>
                <w:sz w:val="21"/>
              </w:rPr>
              <w:t>独立董事</w:t>
            </w:r>
            <w:r>
              <w:rPr>
                <w:sz w:val="21"/>
              </w:rPr>
              <w:t> </w:t>
            </w:r>
          </w:p>
        </w:tc>
        <w:tc>
          <w:tcPr>
            <w:tcW w:w="849" w:type="dxa"/>
          </w:tcPr>
          <w:p>
            <w:pPr>
              <w:pStyle w:val="TableParagraph"/>
              <w:spacing w:line="252" w:lineRule="exact"/>
              <w:ind w:left="108"/>
              <w:rPr>
                <w:sz w:val="21"/>
              </w:rPr>
            </w:pPr>
            <w:r>
              <w:rPr>
                <w:sz w:val="21"/>
              </w:rPr>
              <w:t>男 </w:t>
            </w:r>
          </w:p>
        </w:tc>
        <w:tc>
          <w:tcPr>
            <w:tcW w:w="847" w:type="dxa"/>
          </w:tcPr>
          <w:p>
            <w:pPr>
              <w:pStyle w:val="TableParagraph"/>
              <w:spacing w:line="252" w:lineRule="exact"/>
              <w:ind w:left="109"/>
              <w:rPr>
                <w:sz w:val="21"/>
              </w:rPr>
            </w:pPr>
            <w:r>
              <w:rPr>
                <w:sz w:val="21"/>
              </w:rPr>
              <w:t>47 </w:t>
            </w:r>
          </w:p>
        </w:tc>
        <w:tc>
          <w:tcPr>
            <w:tcW w:w="1268" w:type="dxa"/>
          </w:tcPr>
          <w:p>
            <w:pPr>
              <w:pStyle w:val="TableParagraph"/>
              <w:spacing w:line="252" w:lineRule="exact"/>
              <w:ind w:right="-15"/>
              <w:jc w:val="right"/>
              <w:rPr>
                <w:sz w:val="21"/>
              </w:rPr>
            </w:pPr>
            <w:r>
              <w:rPr>
                <w:sz w:val="21"/>
              </w:rPr>
              <w:t>2017-04-19 </w:t>
            </w:r>
          </w:p>
        </w:tc>
        <w:tc>
          <w:tcPr>
            <w:tcW w:w="1265" w:type="dxa"/>
          </w:tcPr>
          <w:p>
            <w:pPr>
              <w:pStyle w:val="TableParagraph"/>
              <w:spacing w:line="252" w:lineRule="exact"/>
              <w:ind w:right="-15"/>
              <w:jc w:val="right"/>
              <w:rPr>
                <w:sz w:val="21"/>
              </w:rPr>
            </w:pPr>
            <w:r>
              <w:rPr>
                <w:sz w:val="21"/>
              </w:rPr>
              <w:t>2023-03-31 </w:t>
            </w:r>
          </w:p>
        </w:tc>
        <w:tc>
          <w:tcPr>
            <w:tcW w:w="1162" w:type="dxa"/>
          </w:tcPr>
          <w:p>
            <w:pPr>
              <w:pStyle w:val="TableParagraph"/>
              <w:spacing w:line="252" w:lineRule="exact"/>
              <w:ind w:right="-15"/>
              <w:jc w:val="right"/>
              <w:rPr>
                <w:sz w:val="21"/>
              </w:rPr>
            </w:pPr>
            <w:r>
              <w:rPr>
                <w:w w:val="100"/>
                <w:sz w:val="21"/>
              </w:rPr>
              <w:t> </w:t>
            </w:r>
          </w:p>
        </w:tc>
        <w:tc>
          <w:tcPr>
            <w:tcW w:w="1162" w:type="dxa"/>
          </w:tcPr>
          <w:p>
            <w:pPr>
              <w:pStyle w:val="TableParagraph"/>
              <w:spacing w:line="252" w:lineRule="exact"/>
              <w:ind w:right="-15"/>
              <w:jc w:val="right"/>
              <w:rPr>
                <w:sz w:val="21"/>
              </w:rPr>
            </w:pPr>
            <w:r>
              <w:rPr>
                <w:w w:val="100"/>
                <w:sz w:val="21"/>
              </w:rPr>
              <w:t> </w:t>
            </w:r>
          </w:p>
        </w:tc>
        <w:tc>
          <w:tcPr>
            <w:tcW w:w="1342" w:type="dxa"/>
          </w:tcPr>
          <w:p>
            <w:pPr>
              <w:pStyle w:val="TableParagraph"/>
              <w:spacing w:line="252" w:lineRule="exact"/>
              <w:ind w:right="-15"/>
              <w:jc w:val="right"/>
              <w:rPr>
                <w:sz w:val="21"/>
              </w:rPr>
            </w:pPr>
            <w:r>
              <w:rPr>
                <w:w w:val="100"/>
                <w:sz w:val="21"/>
              </w:rPr>
              <w:t> </w:t>
            </w:r>
          </w:p>
        </w:tc>
        <w:tc>
          <w:tcPr>
            <w:tcW w:w="1165" w:type="dxa"/>
          </w:tcPr>
          <w:p>
            <w:pPr>
              <w:pStyle w:val="TableParagraph"/>
              <w:spacing w:line="252" w:lineRule="exact"/>
              <w:ind w:left="107"/>
              <w:rPr>
                <w:sz w:val="21"/>
              </w:rPr>
            </w:pPr>
            <w:r>
              <w:rPr>
                <w:w w:val="100"/>
                <w:sz w:val="21"/>
              </w:rPr>
              <w:t> </w:t>
            </w:r>
            <w:r>
              <w:rPr>
                <w:sz w:val="21"/>
              </w:rPr>
              <w:t> </w:t>
            </w:r>
            <w:r>
              <w:rPr>
                <w:w w:val="100"/>
                <w:sz w:val="21"/>
              </w:rPr>
              <w:t> </w:t>
            </w:r>
          </w:p>
        </w:tc>
        <w:tc>
          <w:tcPr>
            <w:tcW w:w="1407" w:type="dxa"/>
          </w:tcPr>
          <w:p>
            <w:pPr>
              <w:pStyle w:val="TableParagraph"/>
              <w:spacing w:line="252" w:lineRule="exact"/>
              <w:ind w:right="-15"/>
              <w:jc w:val="right"/>
              <w:rPr>
                <w:sz w:val="21"/>
              </w:rPr>
            </w:pPr>
            <w:r>
              <w:rPr>
                <w:sz w:val="21"/>
              </w:rPr>
              <w:t>8.00 </w:t>
            </w:r>
          </w:p>
        </w:tc>
        <w:tc>
          <w:tcPr>
            <w:tcW w:w="1429" w:type="dxa"/>
          </w:tcPr>
          <w:p>
            <w:pPr>
              <w:pStyle w:val="TableParagraph"/>
              <w:spacing w:line="252" w:lineRule="exact"/>
              <w:ind w:left="104"/>
              <w:rPr>
                <w:sz w:val="21"/>
              </w:rPr>
            </w:pPr>
            <w:r>
              <w:rPr>
                <w:sz w:val="21"/>
              </w:rPr>
              <w:t>否 </w:t>
            </w:r>
          </w:p>
        </w:tc>
      </w:tr>
      <w:tr>
        <w:trPr>
          <w:trHeight w:val="544" w:hRule="atLeast"/>
        </w:trPr>
        <w:tc>
          <w:tcPr>
            <w:tcW w:w="1049" w:type="dxa"/>
          </w:tcPr>
          <w:p>
            <w:pPr>
              <w:pStyle w:val="TableParagraph"/>
              <w:ind w:left="107"/>
              <w:rPr>
                <w:sz w:val="21"/>
              </w:rPr>
            </w:pPr>
            <w:r>
              <w:rPr>
                <w:sz w:val="21"/>
              </w:rPr>
              <w:t>汤新强 </w:t>
            </w:r>
          </w:p>
        </w:tc>
        <w:tc>
          <w:tcPr>
            <w:tcW w:w="1154" w:type="dxa"/>
          </w:tcPr>
          <w:p>
            <w:pPr>
              <w:pStyle w:val="TableParagraph"/>
              <w:ind w:left="108"/>
              <w:rPr>
                <w:sz w:val="21"/>
              </w:rPr>
            </w:pPr>
            <w:r>
              <w:rPr>
                <w:spacing w:val="23"/>
                <w:sz w:val="21"/>
              </w:rPr>
              <w:t>监事会主</w:t>
            </w:r>
          </w:p>
          <w:p>
            <w:pPr>
              <w:pStyle w:val="TableParagraph"/>
              <w:spacing w:line="252" w:lineRule="exact" w:before="2"/>
              <w:ind w:left="108"/>
              <w:rPr>
                <w:sz w:val="21"/>
              </w:rPr>
            </w:pPr>
            <w:r>
              <w:rPr>
                <w:sz w:val="21"/>
              </w:rPr>
              <w:t>席 </w:t>
            </w:r>
          </w:p>
        </w:tc>
        <w:tc>
          <w:tcPr>
            <w:tcW w:w="849" w:type="dxa"/>
          </w:tcPr>
          <w:p>
            <w:pPr>
              <w:pStyle w:val="TableParagraph"/>
              <w:ind w:left="108"/>
              <w:rPr>
                <w:sz w:val="21"/>
              </w:rPr>
            </w:pPr>
            <w:r>
              <w:rPr>
                <w:sz w:val="21"/>
              </w:rPr>
              <w:t>男 </w:t>
            </w:r>
          </w:p>
        </w:tc>
        <w:tc>
          <w:tcPr>
            <w:tcW w:w="847" w:type="dxa"/>
          </w:tcPr>
          <w:p>
            <w:pPr>
              <w:pStyle w:val="TableParagraph"/>
              <w:ind w:left="109"/>
              <w:rPr>
                <w:sz w:val="21"/>
              </w:rPr>
            </w:pPr>
            <w:r>
              <w:rPr>
                <w:sz w:val="21"/>
              </w:rPr>
              <w:t>54 </w:t>
            </w:r>
          </w:p>
        </w:tc>
        <w:tc>
          <w:tcPr>
            <w:tcW w:w="1268" w:type="dxa"/>
          </w:tcPr>
          <w:p>
            <w:pPr>
              <w:pStyle w:val="TableParagraph"/>
              <w:ind w:right="-15"/>
              <w:jc w:val="right"/>
              <w:rPr>
                <w:sz w:val="21"/>
              </w:rPr>
            </w:pPr>
            <w:r>
              <w:rPr>
                <w:sz w:val="21"/>
              </w:rPr>
              <w:t>2019-03-30 </w:t>
            </w:r>
          </w:p>
        </w:tc>
        <w:tc>
          <w:tcPr>
            <w:tcW w:w="1265" w:type="dxa"/>
          </w:tcPr>
          <w:p>
            <w:pPr>
              <w:pStyle w:val="TableParagraph"/>
              <w:ind w:right="-15"/>
              <w:jc w:val="right"/>
              <w:rPr>
                <w:sz w:val="21"/>
              </w:rPr>
            </w:pPr>
            <w:r>
              <w:rPr>
                <w:sz w:val="21"/>
              </w:rPr>
              <w:t>2023-03-31 </w:t>
            </w:r>
          </w:p>
        </w:tc>
        <w:tc>
          <w:tcPr>
            <w:tcW w:w="1162" w:type="dxa"/>
          </w:tcPr>
          <w:p>
            <w:pPr>
              <w:pStyle w:val="TableParagraph"/>
              <w:ind w:right="-15"/>
              <w:jc w:val="right"/>
              <w:rPr>
                <w:sz w:val="21"/>
              </w:rPr>
            </w:pPr>
            <w:r>
              <w:rPr>
                <w:sz w:val="21"/>
              </w:rPr>
              <w:t>458,697 </w:t>
            </w:r>
          </w:p>
        </w:tc>
        <w:tc>
          <w:tcPr>
            <w:tcW w:w="1162" w:type="dxa"/>
          </w:tcPr>
          <w:p>
            <w:pPr>
              <w:pStyle w:val="TableParagraph"/>
              <w:ind w:right="-15"/>
              <w:jc w:val="right"/>
              <w:rPr>
                <w:sz w:val="21"/>
              </w:rPr>
            </w:pPr>
            <w:r>
              <w:rPr>
                <w:sz w:val="21"/>
              </w:rPr>
              <w:t>458,697 </w:t>
            </w:r>
          </w:p>
        </w:tc>
        <w:tc>
          <w:tcPr>
            <w:tcW w:w="1342" w:type="dxa"/>
          </w:tcPr>
          <w:p>
            <w:pPr>
              <w:pStyle w:val="TableParagraph"/>
              <w:ind w:right="-15"/>
              <w:jc w:val="right"/>
              <w:rPr>
                <w:sz w:val="21"/>
              </w:rPr>
            </w:pPr>
            <w:r>
              <w:rPr>
                <w:sz w:val="21"/>
              </w:rPr>
              <w:t>0 </w:t>
            </w:r>
          </w:p>
        </w:tc>
        <w:tc>
          <w:tcPr>
            <w:tcW w:w="1165" w:type="dxa"/>
          </w:tcPr>
          <w:p>
            <w:pPr>
              <w:pStyle w:val="TableParagraph"/>
              <w:ind w:left="107"/>
              <w:rPr>
                <w:sz w:val="21"/>
              </w:rPr>
            </w:pPr>
            <w:r>
              <w:rPr>
                <w:w w:val="100"/>
                <w:sz w:val="21"/>
              </w:rPr>
              <w:t> </w:t>
            </w:r>
            <w:r>
              <w:rPr>
                <w:sz w:val="21"/>
              </w:rPr>
              <w:t> </w:t>
            </w:r>
            <w:r>
              <w:rPr>
                <w:w w:val="100"/>
                <w:sz w:val="21"/>
              </w:rPr>
              <w:t> </w:t>
            </w:r>
          </w:p>
        </w:tc>
        <w:tc>
          <w:tcPr>
            <w:tcW w:w="1407" w:type="dxa"/>
          </w:tcPr>
          <w:p>
            <w:pPr>
              <w:pStyle w:val="TableParagraph"/>
              <w:ind w:right="-15"/>
              <w:jc w:val="right"/>
              <w:rPr>
                <w:sz w:val="21"/>
              </w:rPr>
            </w:pPr>
            <w:r>
              <w:rPr>
                <w:sz w:val="21"/>
              </w:rPr>
              <w:t>32.87 </w:t>
            </w:r>
          </w:p>
        </w:tc>
        <w:tc>
          <w:tcPr>
            <w:tcW w:w="1429" w:type="dxa"/>
          </w:tcPr>
          <w:p>
            <w:pPr>
              <w:pStyle w:val="TableParagraph"/>
              <w:ind w:left="104"/>
              <w:rPr>
                <w:sz w:val="21"/>
              </w:rPr>
            </w:pPr>
            <w:r>
              <w:rPr>
                <w:sz w:val="21"/>
              </w:rPr>
              <w:t>否 </w:t>
            </w:r>
          </w:p>
        </w:tc>
      </w:tr>
      <w:tr>
        <w:trPr>
          <w:trHeight w:val="270" w:hRule="atLeast"/>
        </w:trPr>
        <w:tc>
          <w:tcPr>
            <w:tcW w:w="1049" w:type="dxa"/>
          </w:tcPr>
          <w:p>
            <w:pPr>
              <w:pStyle w:val="TableParagraph"/>
              <w:spacing w:line="250" w:lineRule="exact"/>
              <w:ind w:left="107"/>
              <w:rPr>
                <w:sz w:val="21"/>
              </w:rPr>
            </w:pPr>
            <w:r>
              <w:rPr>
                <w:sz w:val="21"/>
              </w:rPr>
              <w:t>肖琪经 </w:t>
            </w:r>
          </w:p>
        </w:tc>
        <w:tc>
          <w:tcPr>
            <w:tcW w:w="1154" w:type="dxa"/>
          </w:tcPr>
          <w:p>
            <w:pPr>
              <w:pStyle w:val="TableParagraph"/>
              <w:spacing w:line="250" w:lineRule="exact"/>
              <w:ind w:left="108"/>
              <w:rPr>
                <w:sz w:val="21"/>
              </w:rPr>
            </w:pPr>
            <w:r>
              <w:rPr>
                <w:sz w:val="21"/>
              </w:rPr>
              <w:t>监事 </w:t>
            </w:r>
          </w:p>
        </w:tc>
        <w:tc>
          <w:tcPr>
            <w:tcW w:w="849" w:type="dxa"/>
          </w:tcPr>
          <w:p>
            <w:pPr>
              <w:pStyle w:val="TableParagraph"/>
              <w:spacing w:line="250" w:lineRule="exact"/>
              <w:ind w:left="108"/>
              <w:rPr>
                <w:sz w:val="21"/>
              </w:rPr>
            </w:pPr>
            <w:r>
              <w:rPr>
                <w:sz w:val="21"/>
              </w:rPr>
              <w:t>男 </w:t>
            </w:r>
          </w:p>
        </w:tc>
        <w:tc>
          <w:tcPr>
            <w:tcW w:w="847" w:type="dxa"/>
          </w:tcPr>
          <w:p>
            <w:pPr>
              <w:pStyle w:val="TableParagraph"/>
              <w:spacing w:line="250" w:lineRule="exact"/>
              <w:ind w:left="109"/>
              <w:rPr>
                <w:sz w:val="21"/>
              </w:rPr>
            </w:pPr>
            <w:r>
              <w:rPr>
                <w:sz w:val="21"/>
              </w:rPr>
              <w:t>58 </w:t>
            </w:r>
          </w:p>
        </w:tc>
        <w:tc>
          <w:tcPr>
            <w:tcW w:w="1268" w:type="dxa"/>
          </w:tcPr>
          <w:p>
            <w:pPr>
              <w:pStyle w:val="TableParagraph"/>
              <w:spacing w:line="250" w:lineRule="exact"/>
              <w:ind w:right="-15"/>
              <w:jc w:val="right"/>
              <w:rPr>
                <w:sz w:val="21"/>
              </w:rPr>
            </w:pPr>
            <w:r>
              <w:rPr>
                <w:sz w:val="21"/>
              </w:rPr>
              <w:t>2020-04-01 </w:t>
            </w:r>
          </w:p>
        </w:tc>
        <w:tc>
          <w:tcPr>
            <w:tcW w:w="1265" w:type="dxa"/>
          </w:tcPr>
          <w:p>
            <w:pPr>
              <w:pStyle w:val="TableParagraph"/>
              <w:spacing w:line="250" w:lineRule="exact"/>
              <w:ind w:right="-15"/>
              <w:jc w:val="right"/>
              <w:rPr>
                <w:sz w:val="21"/>
              </w:rPr>
            </w:pPr>
            <w:r>
              <w:rPr>
                <w:sz w:val="21"/>
              </w:rPr>
              <w:t>2023-03-31 </w:t>
            </w:r>
          </w:p>
        </w:tc>
        <w:tc>
          <w:tcPr>
            <w:tcW w:w="1162" w:type="dxa"/>
          </w:tcPr>
          <w:p>
            <w:pPr>
              <w:pStyle w:val="TableParagraph"/>
              <w:spacing w:line="250" w:lineRule="exact"/>
              <w:ind w:right="-15"/>
              <w:jc w:val="right"/>
              <w:rPr>
                <w:sz w:val="21"/>
              </w:rPr>
            </w:pPr>
            <w:r>
              <w:rPr>
                <w:w w:val="100"/>
                <w:sz w:val="21"/>
              </w:rPr>
              <w:t> </w:t>
            </w:r>
          </w:p>
        </w:tc>
        <w:tc>
          <w:tcPr>
            <w:tcW w:w="1162" w:type="dxa"/>
          </w:tcPr>
          <w:p>
            <w:pPr>
              <w:pStyle w:val="TableParagraph"/>
              <w:spacing w:line="250" w:lineRule="exact"/>
              <w:ind w:right="-15"/>
              <w:jc w:val="right"/>
              <w:rPr>
                <w:sz w:val="21"/>
              </w:rPr>
            </w:pPr>
            <w:r>
              <w:rPr>
                <w:w w:val="100"/>
                <w:sz w:val="21"/>
              </w:rPr>
              <w:t> </w:t>
            </w:r>
          </w:p>
        </w:tc>
        <w:tc>
          <w:tcPr>
            <w:tcW w:w="1342" w:type="dxa"/>
          </w:tcPr>
          <w:p>
            <w:pPr>
              <w:pStyle w:val="TableParagraph"/>
              <w:spacing w:line="250" w:lineRule="exact"/>
              <w:ind w:right="-15"/>
              <w:jc w:val="right"/>
              <w:rPr>
                <w:sz w:val="21"/>
              </w:rPr>
            </w:pPr>
            <w:r>
              <w:rPr>
                <w:w w:val="100"/>
                <w:sz w:val="21"/>
              </w:rPr>
              <w:t> </w:t>
            </w:r>
          </w:p>
        </w:tc>
        <w:tc>
          <w:tcPr>
            <w:tcW w:w="1165" w:type="dxa"/>
          </w:tcPr>
          <w:p>
            <w:pPr>
              <w:pStyle w:val="TableParagraph"/>
              <w:spacing w:line="250" w:lineRule="exact"/>
              <w:ind w:left="107"/>
              <w:rPr>
                <w:sz w:val="21"/>
              </w:rPr>
            </w:pPr>
            <w:r>
              <w:rPr>
                <w:w w:val="100"/>
                <w:sz w:val="21"/>
              </w:rPr>
              <w:t> </w:t>
            </w:r>
            <w:r>
              <w:rPr>
                <w:sz w:val="21"/>
              </w:rPr>
              <w:t> </w:t>
            </w:r>
            <w:r>
              <w:rPr>
                <w:w w:val="100"/>
                <w:sz w:val="21"/>
              </w:rPr>
              <w:t> </w:t>
            </w:r>
          </w:p>
        </w:tc>
        <w:tc>
          <w:tcPr>
            <w:tcW w:w="1407" w:type="dxa"/>
          </w:tcPr>
          <w:p>
            <w:pPr>
              <w:pStyle w:val="TableParagraph"/>
              <w:spacing w:line="250" w:lineRule="exact"/>
              <w:ind w:right="-15"/>
              <w:jc w:val="right"/>
              <w:rPr>
                <w:sz w:val="21"/>
              </w:rPr>
            </w:pPr>
            <w:r>
              <w:rPr>
                <w:sz w:val="21"/>
              </w:rPr>
              <w:t>1.61 </w:t>
            </w:r>
          </w:p>
        </w:tc>
        <w:tc>
          <w:tcPr>
            <w:tcW w:w="1429" w:type="dxa"/>
          </w:tcPr>
          <w:p>
            <w:pPr>
              <w:pStyle w:val="TableParagraph"/>
              <w:spacing w:line="250" w:lineRule="exact"/>
              <w:ind w:left="104"/>
              <w:rPr>
                <w:sz w:val="21"/>
              </w:rPr>
            </w:pPr>
            <w:r>
              <w:rPr>
                <w:sz w:val="21"/>
              </w:rPr>
              <w:t>是 </w:t>
            </w:r>
          </w:p>
        </w:tc>
      </w:tr>
      <w:tr>
        <w:trPr>
          <w:trHeight w:val="546" w:hRule="atLeast"/>
        </w:trPr>
        <w:tc>
          <w:tcPr>
            <w:tcW w:w="1049" w:type="dxa"/>
          </w:tcPr>
          <w:p>
            <w:pPr>
              <w:pStyle w:val="TableParagraph"/>
              <w:spacing w:before="3"/>
              <w:ind w:left="107"/>
              <w:rPr>
                <w:sz w:val="21"/>
              </w:rPr>
            </w:pPr>
            <w:r>
              <w:rPr>
                <w:sz w:val="21"/>
              </w:rPr>
              <w:t>赵芳芳 </w:t>
            </w:r>
          </w:p>
        </w:tc>
        <w:tc>
          <w:tcPr>
            <w:tcW w:w="1154" w:type="dxa"/>
          </w:tcPr>
          <w:p>
            <w:pPr>
              <w:pStyle w:val="TableParagraph"/>
              <w:spacing w:line="270" w:lineRule="atLeast" w:before="0"/>
              <w:ind w:left="108" w:right="59"/>
              <w:rPr>
                <w:sz w:val="21"/>
              </w:rPr>
            </w:pPr>
            <w:r>
              <w:rPr>
                <w:spacing w:val="27"/>
                <w:sz w:val="21"/>
              </w:rPr>
              <w:t>职工代表</w:t>
            </w:r>
            <w:r>
              <w:rPr>
                <w:sz w:val="21"/>
              </w:rPr>
              <w:t>监事 </w:t>
            </w:r>
          </w:p>
        </w:tc>
        <w:tc>
          <w:tcPr>
            <w:tcW w:w="849" w:type="dxa"/>
          </w:tcPr>
          <w:p>
            <w:pPr>
              <w:pStyle w:val="TableParagraph"/>
              <w:spacing w:before="3"/>
              <w:ind w:left="108"/>
              <w:rPr>
                <w:sz w:val="21"/>
              </w:rPr>
            </w:pPr>
            <w:r>
              <w:rPr>
                <w:sz w:val="21"/>
              </w:rPr>
              <w:t>女 </w:t>
            </w:r>
          </w:p>
        </w:tc>
        <w:tc>
          <w:tcPr>
            <w:tcW w:w="847" w:type="dxa"/>
          </w:tcPr>
          <w:p>
            <w:pPr>
              <w:pStyle w:val="TableParagraph"/>
              <w:spacing w:before="3"/>
              <w:ind w:left="109"/>
              <w:rPr>
                <w:sz w:val="21"/>
              </w:rPr>
            </w:pPr>
            <w:r>
              <w:rPr>
                <w:sz w:val="21"/>
              </w:rPr>
              <w:t>41 </w:t>
            </w:r>
          </w:p>
        </w:tc>
        <w:tc>
          <w:tcPr>
            <w:tcW w:w="1268" w:type="dxa"/>
          </w:tcPr>
          <w:p>
            <w:pPr>
              <w:pStyle w:val="TableParagraph"/>
              <w:spacing w:before="3"/>
              <w:ind w:right="-15"/>
              <w:jc w:val="right"/>
              <w:rPr>
                <w:sz w:val="21"/>
              </w:rPr>
            </w:pPr>
            <w:r>
              <w:rPr>
                <w:sz w:val="21"/>
              </w:rPr>
              <w:t>2017-04-19 </w:t>
            </w:r>
          </w:p>
        </w:tc>
        <w:tc>
          <w:tcPr>
            <w:tcW w:w="1265" w:type="dxa"/>
          </w:tcPr>
          <w:p>
            <w:pPr>
              <w:pStyle w:val="TableParagraph"/>
              <w:spacing w:before="3"/>
              <w:ind w:right="-15"/>
              <w:jc w:val="right"/>
              <w:rPr>
                <w:sz w:val="21"/>
              </w:rPr>
            </w:pPr>
            <w:r>
              <w:rPr>
                <w:sz w:val="21"/>
              </w:rPr>
              <w:t>2023-03-31 </w:t>
            </w:r>
          </w:p>
        </w:tc>
        <w:tc>
          <w:tcPr>
            <w:tcW w:w="1162" w:type="dxa"/>
          </w:tcPr>
          <w:p>
            <w:pPr>
              <w:pStyle w:val="TableParagraph"/>
              <w:spacing w:before="3"/>
              <w:ind w:right="-15"/>
              <w:jc w:val="right"/>
              <w:rPr>
                <w:sz w:val="21"/>
              </w:rPr>
            </w:pPr>
            <w:r>
              <w:rPr>
                <w:w w:val="100"/>
                <w:sz w:val="21"/>
              </w:rPr>
              <w:t> </w:t>
            </w:r>
          </w:p>
        </w:tc>
        <w:tc>
          <w:tcPr>
            <w:tcW w:w="1162" w:type="dxa"/>
          </w:tcPr>
          <w:p>
            <w:pPr>
              <w:pStyle w:val="TableParagraph"/>
              <w:spacing w:before="3"/>
              <w:ind w:right="-15"/>
              <w:jc w:val="right"/>
              <w:rPr>
                <w:sz w:val="21"/>
              </w:rPr>
            </w:pPr>
            <w:r>
              <w:rPr>
                <w:w w:val="100"/>
                <w:sz w:val="21"/>
              </w:rPr>
              <w:t> </w:t>
            </w:r>
          </w:p>
        </w:tc>
        <w:tc>
          <w:tcPr>
            <w:tcW w:w="1342" w:type="dxa"/>
          </w:tcPr>
          <w:p>
            <w:pPr>
              <w:pStyle w:val="TableParagraph"/>
              <w:spacing w:before="3"/>
              <w:ind w:right="-15"/>
              <w:jc w:val="right"/>
              <w:rPr>
                <w:sz w:val="21"/>
              </w:rPr>
            </w:pPr>
            <w:r>
              <w:rPr>
                <w:w w:val="100"/>
                <w:sz w:val="21"/>
              </w:rPr>
              <w:t> </w:t>
            </w:r>
          </w:p>
        </w:tc>
        <w:tc>
          <w:tcPr>
            <w:tcW w:w="1165" w:type="dxa"/>
          </w:tcPr>
          <w:p>
            <w:pPr>
              <w:pStyle w:val="TableParagraph"/>
              <w:spacing w:before="3"/>
              <w:ind w:left="107"/>
              <w:rPr>
                <w:sz w:val="21"/>
              </w:rPr>
            </w:pPr>
            <w:r>
              <w:rPr>
                <w:w w:val="100"/>
                <w:sz w:val="21"/>
              </w:rPr>
              <w:t> </w:t>
            </w:r>
            <w:r>
              <w:rPr>
                <w:sz w:val="21"/>
              </w:rPr>
              <w:t> </w:t>
            </w:r>
            <w:r>
              <w:rPr>
                <w:w w:val="100"/>
                <w:sz w:val="21"/>
              </w:rPr>
              <w:t> </w:t>
            </w:r>
          </w:p>
        </w:tc>
        <w:tc>
          <w:tcPr>
            <w:tcW w:w="1407" w:type="dxa"/>
          </w:tcPr>
          <w:p>
            <w:pPr>
              <w:pStyle w:val="TableParagraph"/>
              <w:spacing w:before="3"/>
              <w:ind w:right="-15"/>
              <w:jc w:val="right"/>
              <w:rPr>
                <w:sz w:val="21"/>
              </w:rPr>
            </w:pPr>
            <w:r>
              <w:rPr>
                <w:sz w:val="21"/>
              </w:rPr>
              <w:t>32.96 </w:t>
            </w:r>
          </w:p>
        </w:tc>
        <w:tc>
          <w:tcPr>
            <w:tcW w:w="1429" w:type="dxa"/>
          </w:tcPr>
          <w:p>
            <w:pPr>
              <w:pStyle w:val="TableParagraph"/>
              <w:spacing w:before="3"/>
              <w:ind w:left="104"/>
              <w:rPr>
                <w:sz w:val="21"/>
              </w:rPr>
            </w:pPr>
            <w:r>
              <w:rPr>
                <w:sz w:val="21"/>
              </w:rPr>
              <w:t>否 </w:t>
            </w:r>
          </w:p>
        </w:tc>
      </w:tr>
      <w:tr>
        <w:trPr>
          <w:trHeight w:val="1089" w:hRule="atLeast"/>
        </w:trPr>
        <w:tc>
          <w:tcPr>
            <w:tcW w:w="1049" w:type="dxa"/>
          </w:tcPr>
          <w:p>
            <w:pPr>
              <w:pStyle w:val="TableParagraph"/>
              <w:ind w:left="107"/>
              <w:rPr>
                <w:sz w:val="21"/>
              </w:rPr>
            </w:pPr>
            <w:r>
              <w:rPr>
                <w:sz w:val="21"/>
              </w:rPr>
              <w:t>俞高 </w:t>
            </w:r>
          </w:p>
        </w:tc>
        <w:tc>
          <w:tcPr>
            <w:tcW w:w="1154" w:type="dxa"/>
          </w:tcPr>
          <w:p>
            <w:pPr>
              <w:pStyle w:val="TableParagraph"/>
              <w:spacing w:line="242" w:lineRule="auto"/>
              <w:ind w:left="108" w:right="59"/>
              <w:jc w:val="both"/>
              <w:rPr>
                <w:sz w:val="21"/>
              </w:rPr>
            </w:pPr>
            <w:r>
              <w:rPr>
                <w:spacing w:val="19"/>
                <w:sz w:val="21"/>
              </w:rPr>
              <w:t>副 总 经</w:t>
            </w:r>
            <w:r>
              <w:rPr>
                <w:spacing w:val="23"/>
                <w:sz w:val="21"/>
              </w:rPr>
              <w:t>理、财务</w:t>
            </w:r>
            <w:r>
              <w:rPr>
                <w:spacing w:val="27"/>
                <w:sz w:val="21"/>
              </w:rPr>
              <w:t>总监、董</w:t>
            </w:r>
          </w:p>
          <w:p>
            <w:pPr>
              <w:pStyle w:val="TableParagraph"/>
              <w:spacing w:line="252" w:lineRule="exact"/>
              <w:ind w:left="108"/>
              <w:rPr>
                <w:sz w:val="21"/>
              </w:rPr>
            </w:pPr>
            <w:r>
              <w:rPr>
                <w:spacing w:val="-1"/>
                <w:sz w:val="21"/>
              </w:rPr>
              <w:t>事会秘书</w:t>
            </w:r>
            <w:r>
              <w:rPr>
                <w:sz w:val="21"/>
              </w:rPr>
              <w:t> </w:t>
            </w:r>
          </w:p>
        </w:tc>
        <w:tc>
          <w:tcPr>
            <w:tcW w:w="849" w:type="dxa"/>
          </w:tcPr>
          <w:p>
            <w:pPr>
              <w:pStyle w:val="TableParagraph"/>
              <w:ind w:left="108"/>
              <w:rPr>
                <w:sz w:val="21"/>
              </w:rPr>
            </w:pPr>
            <w:r>
              <w:rPr>
                <w:sz w:val="21"/>
              </w:rPr>
              <w:t>男 </w:t>
            </w:r>
          </w:p>
        </w:tc>
        <w:tc>
          <w:tcPr>
            <w:tcW w:w="847" w:type="dxa"/>
          </w:tcPr>
          <w:p>
            <w:pPr>
              <w:pStyle w:val="TableParagraph"/>
              <w:ind w:left="109"/>
              <w:rPr>
                <w:sz w:val="21"/>
              </w:rPr>
            </w:pPr>
            <w:r>
              <w:rPr>
                <w:sz w:val="21"/>
              </w:rPr>
              <w:t>47 </w:t>
            </w:r>
          </w:p>
        </w:tc>
        <w:tc>
          <w:tcPr>
            <w:tcW w:w="1268" w:type="dxa"/>
          </w:tcPr>
          <w:p>
            <w:pPr>
              <w:pStyle w:val="TableParagraph"/>
              <w:ind w:right="-15"/>
              <w:jc w:val="right"/>
              <w:rPr>
                <w:sz w:val="21"/>
              </w:rPr>
            </w:pPr>
            <w:r>
              <w:rPr>
                <w:sz w:val="21"/>
              </w:rPr>
              <w:t>2020-04-02 </w:t>
            </w:r>
          </w:p>
        </w:tc>
        <w:tc>
          <w:tcPr>
            <w:tcW w:w="1265" w:type="dxa"/>
          </w:tcPr>
          <w:p>
            <w:pPr>
              <w:pStyle w:val="TableParagraph"/>
              <w:ind w:right="-15"/>
              <w:jc w:val="right"/>
              <w:rPr>
                <w:sz w:val="21"/>
              </w:rPr>
            </w:pPr>
            <w:r>
              <w:rPr>
                <w:sz w:val="21"/>
              </w:rPr>
              <w:t>2023-03-31 </w:t>
            </w:r>
          </w:p>
        </w:tc>
        <w:tc>
          <w:tcPr>
            <w:tcW w:w="1162" w:type="dxa"/>
          </w:tcPr>
          <w:p>
            <w:pPr>
              <w:pStyle w:val="TableParagraph"/>
              <w:ind w:right="-15"/>
              <w:jc w:val="right"/>
              <w:rPr>
                <w:sz w:val="21"/>
              </w:rPr>
            </w:pPr>
            <w:r>
              <w:rPr>
                <w:sz w:val="21"/>
              </w:rPr>
              <w:t>41,200 </w:t>
            </w:r>
          </w:p>
        </w:tc>
        <w:tc>
          <w:tcPr>
            <w:tcW w:w="1162" w:type="dxa"/>
          </w:tcPr>
          <w:p>
            <w:pPr>
              <w:pStyle w:val="TableParagraph"/>
              <w:ind w:right="-15"/>
              <w:jc w:val="right"/>
              <w:rPr>
                <w:sz w:val="21"/>
              </w:rPr>
            </w:pPr>
            <w:r>
              <w:rPr>
                <w:sz w:val="21"/>
              </w:rPr>
              <w:t>41,200 </w:t>
            </w:r>
          </w:p>
        </w:tc>
        <w:tc>
          <w:tcPr>
            <w:tcW w:w="1342" w:type="dxa"/>
          </w:tcPr>
          <w:p>
            <w:pPr>
              <w:pStyle w:val="TableParagraph"/>
              <w:ind w:right="-15"/>
              <w:jc w:val="right"/>
              <w:rPr>
                <w:sz w:val="21"/>
              </w:rPr>
            </w:pPr>
            <w:r>
              <w:rPr>
                <w:sz w:val="21"/>
              </w:rPr>
              <w:t>0 </w:t>
            </w:r>
          </w:p>
        </w:tc>
        <w:tc>
          <w:tcPr>
            <w:tcW w:w="1165" w:type="dxa"/>
          </w:tcPr>
          <w:p>
            <w:pPr>
              <w:pStyle w:val="TableParagraph"/>
              <w:ind w:left="107"/>
              <w:rPr>
                <w:sz w:val="21"/>
              </w:rPr>
            </w:pPr>
            <w:r>
              <w:rPr>
                <w:w w:val="100"/>
                <w:sz w:val="21"/>
              </w:rPr>
              <w:t> </w:t>
            </w:r>
          </w:p>
        </w:tc>
        <w:tc>
          <w:tcPr>
            <w:tcW w:w="1407" w:type="dxa"/>
          </w:tcPr>
          <w:p>
            <w:pPr>
              <w:pStyle w:val="TableParagraph"/>
              <w:ind w:right="-15"/>
              <w:jc w:val="right"/>
              <w:rPr>
                <w:sz w:val="21"/>
              </w:rPr>
            </w:pPr>
            <w:r>
              <w:rPr>
                <w:sz w:val="21"/>
              </w:rPr>
              <w:t>81.39 </w:t>
            </w:r>
          </w:p>
        </w:tc>
        <w:tc>
          <w:tcPr>
            <w:tcW w:w="1429" w:type="dxa"/>
          </w:tcPr>
          <w:p>
            <w:pPr>
              <w:pStyle w:val="TableParagraph"/>
              <w:ind w:left="104"/>
              <w:rPr>
                <w:sz w:val="21"/>
              </w:rPr>
            </w:pPr>
            <w:r>
              <w:rPr>
                <w:sz w:val="21"/>
              </w:rPr>
              <w:t>否 </w:t>
            </w:r>
          </w:p>
        </w:tc>
      </w:tr>
      <w:tr>
        <w:trPr>
          <w:trHeight w:val="270" w:hRule="atLeast"/>
        </w:trPr>
        <w:tc>
          <w:tcPr>
            <w:tcW w:w="1049" w:type="dxa"/>
          </w:tcPr>
          <w:p>
            <w:pPr>
              <w:pStyle w:val="TableParagraph"/>
              <w:spacing w:line="250" w:lineRule="exact"/>
              <w:ind w:left="107"/>
              <w:rPr>
                <w:sz w:val="21"/>
              </w:rPr>
            </w:pPr>
            <w:r>
              <w:rPr>
                <w:sz w:val="21"/>
              </w:rPr>
              <w:t>刘宏生 </w:t>
            </w:r>
          </w:p>
        </w:tc>
        <w:tc>
          <w:tcPr>
            <w:tcW w:w="1154" w:type="dxa"/>
          </w:tcPr>
          <w:p>
            <w:pPr>
              <w:pStyle w:val="TableParagraph"/>
              <w:spacing w:line="250" w:lineRule="exact"/>
              <w:ind w:left="108"/>
              <w:rPr>
                <w:sz w:val="21"/>
              </w:rPr>
            </w:pPr>
            <w:r>
              <w:rPr>
                <w:spacing w:val="-1"/>
                <w:sz w:val="21"/>
              </w:rPr>
              <w:t>副总经理</w:t>
            </w:r>
            <w:r>
              <w:rPr>
                <w:sz w:val="21"/>
              </w:rPr>
              <w:t> </w:t>
            </w:r>
          </w:p>
        </w:tc>
        <w:tc>
          <w:tcPr>
            <w:tcW w:w="849" w:type="dxa"/>
          </w:tcPr>
          <w:p>
            <w:pPr>
              <w:pStyle w:val="TableParagraph"/>
              <w:spacing w:line="250" w:lineRule="exact"/>
              <w:ind w:left="108"/>
              <w:rPr>
                <w:sz w:val="21"/>
              </w:rPr>
            </w:pPr>
            <w:r>
              <w:rPr>
                <w:sz w:val="21"/>
              </w:rPr>
              <w:t>男 </w:t>
            </w:r>
          </w:p>
        </w:tc>
        <w:tc>
          <w:tcPr>
            <w:tcW w:w="847" w:type="dxa"/>
          </w:tcPr>
          <w:p>
            <w:pPr>
              <w:pStyle w:val="TableParagraph"/>
              <w:spacing w:line="250" w:lineRule="exact"/>
              <w:ind w:left="109"/>
              <w:rPr>
                <w:sz w:val="21"/>
              </w:rPr>
            </w:pPr>
            <w:r>
              <w:rPr>
                <w:sz w:val="21"/>
              </w:rPr>
              <w:t>44 </w:t>
            </w:r>
          </w:p>
        </w:tc>
        <w:tc>
          <w:tcPr>
            <w:tcW w:w="1268" w:type="dxa"/>
          </w:tcPr>
          <w:p>
            <w:pPr>
              <w:pStyle w:val="TableParagraph"/>
              <w:spacing w:line="250" w:lineRule="exact"/>
              <w:ind w:right="-15"/>
              <w:jc w:val="right"/>
              <w:rPr>
                <w:sz w:val="21"/>
              </w:rPr>
            </w:pPr>
            <w:r>
              <w:rPr>
                <w:sz w:val="21"/>
              </w:rPr>
              <w:t>2020-04-02 </w:t>
            </w:r>
          </w:p>
        </w:tc>
        <w:tc>
          <w:tcPr>
            <w:tcW w:w="1265" w:type="dxa"/>
          </w:tcPr>
          <w:p>
            <w:pPr>
              <w:pStyle w:val="TableParagraph"/>
              <w:spacing w:line="250" w:lineRule="exact"/>
              <w:ind w:right="-15"/>
              <w:jc w:val="right"/>
              <w:rPr>
                <w:sz w:val="21"/>
              </w:rPr>
            </w:pPr>
            <w:r>
              <w:rPr>
                <w:sz w:val="21"/>
              </w:rPr>
              <w:t>2023-03-31 </w:t>
            </w:r>
          </w:p>
        </w:tc>
        <w:tc>
          <w:tcPr>
            <w:tcW w:w="1162" w:type="dxa"/>
          </w:tcPr>
          <w:p>
            <w:pPr>
              <w:pStyle w:val="TableParagraph"/>
              <w:spacing w:line="250" w:lineRule="exact"/>
              <w:ind w:right="-15"/>
              <w:jc w:val="right"/>
              <w:rPr>
                <w:sz w:val="21"/>
              </w:rPr>
            </w:pPr>
            <w:r>
              <w:rPr>
                <w:sz w:val="21"/>
              </w:rPr>
              <w:t>283 </w:t>
            </w:r>
          </w:p>
        </w:tc>
        <w:tc>
          <w:tcPr>
            <w:tcW w:w="1162" w:type="dxa"/>
          </w:tcPr>
          <w:p>
            <w:pPr>
              <w:pStyle w:val="TableParagraph"/>
              <w:spacing w:line="250" w:lineRule="exact"/>
              <w:ind w:right="-15"/>
              <w:jc w:val="right"/>
              <w:rPr>
                <w:sz w:val="21"/>
              </w:rPr>
            </w:pPr>
            <w:r>
              <w:rPr>
                <w:sz w:val="21"/>
              </w:rPr>
              <w:t>283 </w:t>
            </w:r>
          </w:p>
        </w:tc>
        <w:tc>
          <w:tcPr>
            <w:tcW w:w="1342" w:type="dxa"/>
          </w:tcPr>
          <w:p>
            <w:pPr>
              <w:pStyle w:val="TableParagraph"/>
              <w:spacing w:line="250" w:lineRule="exact"/>
              <w:ind w:right="-15"/>
              <w:jc w:val="right"/>
              <w:rPr>
                <w:sz w:val="21"/>
              </w:rPr>
            </w:pPr>
            <w:r>
              <w:rPr>
                <w:sz w:val="21"/>
              </w:rPr>
              <w:t>0 </w:t>
            </w:r>
          </w:p>
        </w:tc>
        <w:tc>
          <w:tcPr>
            <w:tcW w:w="1165" w:type="dxa"/>
          </w:tcPr>
          <w:p>
            <w:pPr>
              <w:pStyle w:val="TableParagraph"/>
              <w:spacing w:line="250" w:lineRule="exact"/>
              <w:ind w:left="107"/>
              <w:rPr>
                <w:sz w:val="21"/>
              </w:rPr>
            </w:pPr>
            <w:r>
              <w:rPr>
                <w:w w:val="100"/>
                <w:sz w:val="21"/>
              </w:rPr>
              <w:t> </w:t>
            </w:r>
            <w:r>
              <w:rPr>
                <w:sz w:val="21"/>
              </w:rPr>
              <w:t> </w:t>
            </w:r>
            <w:r>
              <w:rPr>
                <w:w w:val="100"/>
                <w:sz w:val="21"/>
              </w:rPr>
              <w:t> </w:t>
            </w:r>
          </w:p>
        </w:tc>
        <w:tc>
          <w:tcPr>
            <w:tcW w:w="1407" w:type="dxa"/>
          </w:tcPr>
          <w:p>
            <w:pPr>
              <w:pStyle w:val="TableParagraph"/>
              <w:spacing w:line="250" w:lineRule="exact"/>
              <w:ind w:right="-15"/>
              <w:jc w:val="right"/>
              <w:rPr>
                <w:sz w:val="21"/>
              </w:rPr>
            </w:pPr>
            <w:r>
              <w:rPr>
                <w:sz w:val="21"/>
              </w:rPr>
              <w:t>90.09 </w:t>
            </w:r>
          </w:p>
        </w:tc>
        <w:tc>
          <w:tcPr>
            <w:tcW w:w="1429" w:type="dxa"/>
          </w:tcPr>
          <w:p>
            <w:pPr>
              <w:pStyle w:val="TableParagraph"/>
              <w:spacing w:line="250" w:lineRule="exact"/>
              <w:ind w:left="104"/>
              <w:rPr>
                <w:sz w:val="21"/>
              </w:rPr>
            </w:pPr>
            <w:r>
              <w:rPr>
                <w:sz w:val="21"/>
              </w:rPr>
              <w:t>否 </w:t>
            </w:r>
          </w:p>
        </w:tc>
      </w:tr>
      <w:tr>
        <w:trPr>
          <w:trHeight w:val="273" w:hRule="atLeast"/>
        </w:trPr>
        <w:tc>
          <w:tcPr>
            <w:tcW w:w="1049" w:type="dxa"/>
          </w:tcPr>
          <w:p>
            <w:pPr>
              <w:pStyle w:val="TableParagraph"/>
              <w:spacing w:line="252" w:lineRule="exact"/>
              <w:ind w:left="107"/>
              <w:rPr>
                <w:sz w:val="21"/>
              </w:rPr>
            </w:pPr>
            <w:r>
              <w:rPr>
                <w:sz w:val="21"/>
              </w:rPr>
              <w:t>王超 </w:t>
            </w:r>
          </w:p>
        </w:tc>
        <w:tc>
          <w:tcPr>
            <w:tcW w:w="1154" w:type="dxa"/>
          </w:tcPr>
          <w:p>
            <w:pPr>
              <w:pStyle w:val="TableParagraph"/>
              <w:spacing w:line="252" w:lineRule="exact"/>
              <w:ind w:left="108"/>
              <w:rPr>
                <w:sz w:val="21"/>
              </w:rPr>
            </w:pPr>
            <w:r>
              <w:rPr>
                <w:spacing w:val="-1"/>
                <w:sz w:val="21"/>
              </w:rPr>
              <w:t>副总经理</w:t>
            </w:r>
            <w:r>
              <w:rPr>
                <w:sz w:val="21"/>
              </w:rPr>
              <w:t> </w:t>
            </w:r>
          </w:p>
        </w:tc>
        <w:tc>
          <w:tcPr>
            <w:tcW w:w="849" w:type="dxa"/>
          </w:tcPr>
          <w:p>
            <w:pPr>
              <w:pStyle w:val="TableParagraph"/>
              <w:spacing w:line="252" w:lineRule="exact"/>
              <w:ind w:left="108"/>
              <w:rPr>
                <w:sz w:val="21"/>
              </w:rPr>
            </w:pPr>
            <w:r>
              <w:rPr>
                <w:sz w:val="21"/>
              </w:rPr>
              <w:t>男 </w:t>
            </w:r>
          </w:p>
        </w:tc>
        <w:tc>
          <w:tcPr>
            <w:tcW w:w="847" w:type="dxa"/>
          </w:tcPr>
          <w:p>
            <w:pPr>
              <w:pStyle w:val="TableParagraph"/>
              <w:spacing w:line="252" w:lineRule="exact"/>
              <w:ind w:left="109"/>
              <w:rPr>
                <w:sz w:val="21"/>
              </w:rPr>
            </w:pPr>
            <w:r>
              <w:rPr>
                <w:sz w:val="21"/>
              </w:rPr>
              <w:t>44 </w:t>
            </w:r>
          </w:p>
        </w:tc>
        <w:tc>
          <w:tcPr>
            <w:tcW w:w="1268" w:type="dxa"/>
          </w:tcPr>
          <w:p>
            <w:pPr>
              <w:pStyle w:val="TableParagraph"/>
              <w:spacing w:line="252" w:lineRule="exact"/>
              <w:ind w:right="-15"/>
              <w:jc w:val="right"/>
              <w:rPr>
                <w:sz w:val="21"/>
              </w:rPr>
            </w:pPr>
            <w:r>
              <w:rPr>
                <w:sz w:val="21"/>
              </w:rPr>
              <w:t>2020-04-02 </w:t>
            </w:r>
          </w:p>
        </w:tc>
        <w:tc>
          <w:tcPr>
            <w:tcW w:w="1265" w:type="dxa"/>
          </w:tcPr>
          <w:p>
            <w:pPr>
              <w:pStyle w:val="TableParagraph"/>
              <w:spacing w:line="252" w:lineRule="exact"/>
              <w:ind w:right="-15"/>
              <w:jc w:val="right"/>
              <w:rPr>
                <w:sz w:val="21"/>
              </w:rPr>
            </w:pPr>
            <w:r>
              <w:rPr>
                <w:sz w:val="21"/>
              </w:rPr>
              <w:t>2023-03-31 </w:t>
            </w:r>
          </w:p>
        </w:tc>
        <w:tc>
          <w:tcPr>
            <w:tcW w:w="1162" w:type="dxa"/>
          </w:tcPr>
          <w:p>
            <w:pPr>
              <w:pStyle w:val="TableParagraph"/>
              <w:spacing w:line="252" w:lineRule="exact"/>
              <w:ind w:right="-15"/>
              <w:jc w:val="right"/>
              <w:rPr>
                <w:sz w:val="21"/>
              </w:rPr>
            </w:pPr>
            <w:r>
              <w:rPr>
                <w:sz w:val="21"/>
              </w:rPr>
              <w:t>41,200 </w:t>
            </w:r>
          </w:p>
        </w:tc>
        <w:tc>
          <w:tcPr>
            <w:tcW w:w="1162" w:type="dxa"/>
          </w:tcPr>
          <w:p>
            <w:pPr>
              <w:pStyle w:val="TableParagraph"/>
              <w:spacing w:line="252" w:lineRule="exact"/>
              <w:ind w:right="-15"/>
              <w:jc w:val="right"/>
              <w:rPr>
                <w:sz w:val="21"/>
              </w:rPr>
            </w:pPr>
            <w:r>
              <w:rPr>
                <w:sz w:val="21"/>
              </w:rPr>
              <w:t>41,200 </w:t>
            </w:r>
          </w:p>
        </w:tc>
        <w:tc>
          <w:tcPr>
            <w:tcW w:w="1342" w:type="dxa"/>
          </w:tcPr>
          <w:p>
            <w:pPr>
              <w:pStyle w:val="TableParagraph"/>
              <w:spacing w:line="252" w:lineRule="exact"/>
              <w:ind w:right="-15"/>
              <w:jc w:val="right"/>
              <w:rPr>
                <w:sz w:val="21"/>
              </w:rPr>
            </w:pPr>
            <w:r>
              <w:rPr>
                <w:sz w:val="21"/>
              </w:rPr>
              <w:t>0 </w:t>
            </w:r>
          </w:p>
        </w:tc>
        <w:tc>
          <w:tcPr>
            <w:tcW w:w="1165" w:type="dxa"/>
          </w:tcPr>
          <w:p>
            <w:pPr>
              <w:pStyle w:val="TableParagraph"/>
              <w:spacing w:line="252" w:lineRule="exact"/>
              <w:ind w:left="107"/>
              <w:rPr>
                <w:sz w:val="21"/>
              </w:rPr>
            </w:pPr>
            <w:r>
              <w:rPr>
                <w:w w:val="100"/>
                <w:sz w:val="21"/>
              </w:rPr>
              <w:t> </w:t>
            </w:r>
          </w:p>
        </w:tc>
        <w:tc>
          <w:tcPr>
            <w:tcW w:w="1407" w:type="dxa"/>
          </w:tcPr>
          <w:p>
            <w:pPr>
              <w:pStyle w:val="TableParagraph"/>
              <w:spacing w:line="252" w:lineRule="exact"/>
              <w:ind w:right="-15"/>
              <w:jc w:val="right"/>
              <w:rPr>
                <w:sz w:val="21"/>
              </w:rPr>
            </w:pPr>
            <w:r>
              <w:rPr>
                <w:sz w:val="21"/>
              </w:rPr>
              <w:t>76.75 </w:t>
            </w:r>
          </w:p>
        </w:tc>
        <w:tc>
          <w:tcPr>
            <w:tcW w:w="1429" w:type="dxa"/>
          </w:tcPr>
          <w:p>
            <w:pPr>
              <w:pStyle w:val="TableParagraph"/>
              <w:spacing w:line="252" w:lineRule="exact"/>
              <w:ind w:left="104"/>
              <w:rPr>
                <w:sz w:val="21"/>
              </w:rPr>
            </w:pPr>
            <w:r>
              <w:rPr>
                <w:sz w:val="21"/>
              </w:rPr>
              <w:t>否 </w:t>
            </w:r>
          </w:p>
        </w:tc>
      </w:tr>
      <w:tr>
        <w:trPr>
          <w:trHeight w:val="273" w:hRule="atLeast"/>
        </w:trPr>
        <w:tc>
          <w:tcPr>
            <w:tcW w:w="1049" w:type="dxa"/>
          </w:tcPr>
          <w:p>
            <w:pPr>
              <w:pStyle w:val="TableParagraph"/>
              <w:spacing w:line="252" w:lineRule="exact"/>
              <w:ind w:left="107"/>
              <w:rPr>
                <w:sz w:val="21"/>
              </w:rPr>
            </w:pPr>
            <w:r>
              <w:rPr>
                <w:sz w:val="21"/>
              </w:rPr>
              <w:t>周阳 </w:t>
            </w:r>
          </w:p>
        </w:tc>
        <w:tc>
          <w:tcPr>
            <w:tcW w:w="1154" w:type="dxa"/>
          </w:tcPr>
          <w:p>
            <w:pPr>
              <w:pStyle w:val="TableParagraph"/>
              <w:spacing w:line="252" w:lineRule="exact"/>
              <w:ind w:left="108"/>
              <w:rPr>
                <w:sz w:val="21"/>
              </w:rPr>
            </w:pPr>
            <w:r>
              <w:rPr>
                <w:spacing w:val="-1"/>
                <w:sz w:val="21"/>
              </w:rPr>
              <w:t>副总经理</w:t>
            </w:r>
            <w:r>
              <w:rPr>
                <w:sz w:val="21"/>
              </w:rPr>
              <w:t> </w:t>
            </w:r>
          </w:p>
        </w:tc>
        <w:tc>
          <w:tcPr>
            <w:tcW w:w="849" w:type="dxa"/>
          </w:tcPr>
          <w:p>
            <w:pPr>
              <w:pStyle w:val="TableParagraph"/>
              <w:spacing w:line="252" w:lineRule="exact"/>
              <w:ind w:left="108"/>
              <w:rPr>
                <w:sz w:val="21"/>
              </w:rPr>
            </w:pPr>
            <w:r>
              <w:rPr>
                <w:sz w:val="21"/>
              </w:rPr>
              <w:t>男 </w:t>
            </w:r>
          </w:p>
        </w:tc>
        <w:tc>
          <w:tcPr>
            <w:tcW w:w="847" w:type="dxa"/>
          </w:tcPr>
          <w:p>
            <w:pPr>
              <w:pStyle w:val="TableParagraph"/>
              <w:spacing w:line="252" w:lineRule="exact"/>
              <w:ind w:left="109"/>
              <w:rPr>
                <w:sz w:val="21"/>
              </w:rPr>
            </w:pPr>
            <w:r>
              <w:rPr>
                <w:sz w:val="21"/>
              </w:rPr>
              <w:t>43 </w:t>
            </w:r>
          </w:p>
        </w:tc>
        <w:tc>
          <w:tcPr>
            <w:tcW w:w="1268" w:type="dxa"/>
          </w:tcPr>
          <w:p>
            <w:pPr>
              <w:pStyle w:val="TableParagraph"/>
              <w:spacing w:line="252" w:lineRule="exact"/>
              <w:ind w:right="-15"/>
              <w:jc w:val="right"/>
              <w:rPr>
                <w:sz w:val="21"/>
              </w:rPr>
            </w:pPr>
            <w:r>
              <w:rPr>
                <w:sz w:val="21"/>
              </w:rPr>
              <w:t>2020-04-02 </w:t>
            </w:r>
          </w:p>
        </w:tc>
        <w:tc>
          <w:tcPr>
            <w:tcW w:w="1265" w:type="dxa"/>
          </w:tcPr>
          <w:p>
            <w:pPr>
              <w:pStyle w:val="TableParagraph"/>
              <w:spacing w:line="252" w:lineRule="exact"/>
              <w:ind w:right="-15"/>
              <w:jc w:val="right"/>
              <w:rPr>
                <w:sz w:val="21"/>
              </w:rPr>
            </w:pPr>
            <w:r>
              <w:rPr>
                <w:sz w:val="21"/>
              </w:rPr>
              <w:t>2023-03-31 </w:t>
            </w:r>
          </w:p>
        </w:tc>
        <w:tc>
          <w:tcPr>
            <w:tcW w:w="1162" w:type="dxa"/>
          </w:tcPr>
          <w:p>
            <w:pPr>
              <w:pStyle w:val="TableParagraph"/>
              <w:spacing w:line="252" w:lineRule="exact"/>
              <w:ind w:right="-15"/>
              <w:jc w:val="right"/>
              <w:rPr>
                <w:sz w:val="21"/>
              </w:rPr>
            </w:pPr>
            <w:r>
              <w:rPr>
                <w:sz w:val="21"/>
              </w:rPr>
              <w:t>41,200 </w:t>
            </w:r>
          </w:p>
        </w:tc>
        <w:tc>
          <w:tcPr>
            <w:tcW w:w="1162" w:type="dxa"/>
          </w:tcPr>
          <w:p>
            <w:pPr>
              <w:pStyle w:val="TableParagraph"/>
              <w:spacing w:line="252" w:lineRule="exact"/>
              <w:ind w:right="-15"/>
              <w:jc w:val="right"/>
              <w:rPr>
                <w:sz w:val="21"/>
              </w:rPr>
            </w:pPr>
            <w:r>
              <w:rPr>
                <w:sz w:val="21"/>
              </w:rPr>
              <w:t>41,200 </w:t>
            </w:r>
          </w:p>
        </w:tc>
        <w:tc>
          <w:tcPr>
            <w:tcW w:w="1342" w:type="dxa"/>
          </w:tcPr>
          <w:p>
            <w:pPr>
              <w:pStyle w:val="TableParagraph"/>
              <w:spacing w:line="252" w:lineRule="exact"/>
              <w:ind w:right="-15"/>
              <w:jc w:val="right"/>
              <w:rPr>
                <w:sz w:val="21"/>
              </w:rPr>
            </w:pPr>
            <w:r>
              <w:rPr>
                <w:sz w:val="21"/>
              </w:rPr>
              <w:t>0 </w:t>
            </w:r>
          </w:p>
        </w:tc>
        <w:tc>
          <w:tcPr>
            <w:tcW w:w="1165" w:type="dxa"/>
          </w:tcPr>
          <w:p>
            <w:pPr>
              <w:pStyle w:val="TableParagraph"/>
              <w:spacing w:line="252" w:lineRule="exact"/>
              <w:ind w:left="107"/>
              <w:rPr>
                <w:sz w:val="21"/>
              </w:rPr>
            </w:pPr>
            <w:r>
              <w:rPr>
                <w:w w:val="100"/>
                <w:sz w:val="21"/>
              </w:rPr>
              <w:t> </w:t>
            </w:r>
          </w:p>
        </w:tc>
        <w:tc>
          <w:tcPr>
            <w:tcW w:w="1407" w:type="dxa"/>
          </w:tcPr>
          <w:p>
            <w:pPr>
              <w:pStyle w:val="TableParagraph"/>
              <w:spacing w:line="252" w:lineRule="exact"/>
              <w:ind w:right="-15"/>
              <w:jc w:val="right"/>
              <w:rPr>
                <w:sz w:val="21"/>
              </w:rPr>
            </w:pPr>
            <w:r>
              <w:rPr>
                <w:sz w:val="21"/>
              </w:rPr>
              <w:t>77.00 </w:t>
            </w:r>
          </w:p>
        </w:tc>
        <w:tc>
          <w:tcPr>
            <w:tcW w:w="1429" w:type="dxa"/>
          </w:tcPr>
          <w:p>
            <w:pPr>
              <w:pStyle w:val="TableParagraph"/>
              <w:spacing w:line="252" w:lineRule="exact"/>
              <w:ind w:left="104"/>
              <w:rPr>
                <w:sz w:val="21"/>
              </w:rPr>
            </w:pPr>
            <w:r>
              <w:rPr>
                <w:sz w:val="21"/>
              </w:rPr>
              <w:t>否 </w:t>
            </w:r>
          </w:p>
        </w:tc>
      </w:tr>
      <w:tr>
        <w:trPr>
          <w:trHeight w:val="544" w:hRule="atLeast"/>
        </w:trPr>
        <w:tc>
          <w:tcPr>
            <w:tcW w:w="1049" w:type="dxa"/>
          </w:tcPr>
          <w:p>
            <w:pPr>
              <w:pStyle w:val="TableParagraph"/>
              <w:ind w:left="107"/>
              <w:rPr>
                <w:sz w:val="21"/>
              </w:rPr>
            </w:pPr>
            <w:r>
              <w:rPr>
                <w:sz w:val="21"/>
              </w:rPr>
              <w:t>居波 </w:t>
            </w:r>
          </w:p>
        </w:tc>
        <w:tc>
          <w:tcPr>
            <w:tcW w:w="1154" w:type="dxa"/>
          </w:tcPr>
          <w:p>
            <w:pPr>
              <w:pStyle w:val="TableParagraph"/>
              <w:ind w:left="108"/>
              <w:rPr>
                <w:sz w:val="21"/>
              </w:rPr>
            </w:pPr>
            <w:r>
              <w:rPr>
                <w:spacing w:val="23"/>
                <w:sz w:val="21"/>
              </w:rPr>
              <w:t>董事会秘</w:t>
            </w:r>
          </w:p>
          <w:p>
            <w:pPr>
              <w:pStyle w:val="TableParagraph"/>
              <w:spacing w:line="252" w:lineRule="exact" w:before="2"/>
              <w:ind w:left="108"/>
              <w:rPr>
                <w:sz w:val="21"/>
              </w:rPr>
            </w:pPr>
            <w:r>
              <w:rPr>
                <w:spacing w:val="-1"/>
                <w:sz w:val="21"/>
              </w:rPr>
              <w:t>书(离任)</w:t>
            </w:r>
            <w:r>
              <w:rPr>
                <w:sz w:val="21"/>
              </w:rPr>
              <w:t> </w:t>
            </w:r>
          </w:p>
        </w:tc>
        <w:tc>
          <w:tcPr>
            <w:tcW w:w="849" w:type="dxa"/>
          </w:tcPr>
          <w:p>
            <w:pPr>
              <w:pStyle w:val="TableParagraph"/>
              <w:ind w:left="108"/>
              <w:rPr>
                <w:sz w:val="21"/>
              </w:rPr>
            </w:pPr>
            <w:r>
              <w:rPr>
                <w:sz w:val="21"/>
              </w:rPr>
              <w:t>男 </w:t>
            </w:r>
          </w:p>
        </w:tc>
        <w:tc>
          <w:tcPr>
            <w:tcW w:w="847" w:type="dxa"/>
          </w:tcPr>
          <w:p>
            <w:pPr>
              <w:pStyle w:val="TableParagraph"/>
              <w:ind w:left="109"/>
              <w:rPr>
                <w:sz w:val="21"/>
              </w:rPr>
            </w:pPr>
            <w:r>
              <w:rPr>
                <w:sz w:val="21"/>
              </w:rPr>
              <w:t>40 </w:t>
            </w:r>
          </w:p>
        </w:tc>
        <w:tc>
          <w:tcPr>
            <w:tcW w:w="1268" w:type="dxa"/>
          </w:tcPr>
          <w:p>
            <w:pPr>
              <w:pStyle w:val="TableParagraph"/>
              <w:ind w:right="-15"/>
              <w:jc w:val="right"/>
              <w:rPr>
                <w:sz w:val="21"/>
              </w:rPr>
            </w:pPr>
            <w:r>
              <w:rPr>
                <w:sz w:val="21"/>
              </w:rPr>
              <w:t>2019-03-30 </w:t>
            </w:r>
          </w:p>
        </w:tc>
        <w:tc>
          <w:tcPr>
            <w:tcW w:w="1265" w:type="dxa"/>
          </w:tcPr>
          <w:p>
            <w:pPr>
              <w:pStyle w:val="TableParagraph"/>
              <w:ind w:right="-15"/>
              <w:jc w:val="right"/>
              <w:rPr>
                <w:sz w:val="21"/>
              </w:rPr>
            </w:pPr>
            <w:r>
              <w:rPr>
                <w:sz w:val="21"/>
              </w:rPr>
              <w:t>2023-03-31 </w:t>
            </w:r>
          </w:p>
        </w:tc>
        <w:tc>
          <w:tcPr>
            <w:tcW w:w="1162" w:type="dxa"/>
          </w:tcPr>
          <w:p>
            <w:pPr>
              <w:pStyle w:val="TableParagraph"/>
              <w:ind w:right="-15"/>
              <w:jc w:val="right"/>
              <w:rPr>
                <w:sz w:val="21"/>
              </w:rPr>
            </w:pPr>
            <w:r>
              <w:rPr>
                <w:sz w:val="21"/>
              </w:rPr>
              <w:t>30,000 </w:t>
            </w:r>
          </w:p>
        </w:tc>
        <w:tc>
          <w:tcPr>
            <w:tcW w:w="1162" w:type="dxa"/>
          </w:tcPr>
          <w:p>
            <w:pPr>
              <w:pStyle w:val="TableParagraph"/>
              <w:ind w:right="-15"/>
              <w:jc w:val="right"/>
              <w:rPr>
                <w:sz w:val="21"/>
              </w:rPr>
            </w:pPr>
            <w:r>
              <w:rPr>
                <w:sz w:val="21"/>
              </w:rPr>
              <w:t>30,000 </w:t>
            </w:r>
          </w:p>
        </w:tc>
        <w:tc>
          <w:tcPr>
            <w:tcW w:w="1342" w:type="dxa"/>
          </w:tcPr>
          <w:p>
            <w:pPr>
              <w:pStyle w:val="TableParagraph"/>
              <w:ind w:right="-15"/>
              <w:jc w:val="right"/>
              <w:rPr>
                <w:sz w:val="21"/>
              </w:rPr>
            </w:pPr>
            <w:r>
              <w:rPr>
                <w:sz w:val="21"/>
              </w:rPr>
              <w:t>0 </w:t>
            </w:r>
          </w:p>
        </w:tc>
        <w:tc>
          <w:tcPr>
            <w:tcW w:w="1165" w:type="dxa"/>
          </w:tcPr>
          <w:p>
            <w:pPr>
              <w:pStyle w:val="TableParagraph"/>
              <w:ind w:left="107"/>
              <w:rPr>
                <w:sz w:val="21"/>
              </w:rPr>
            </w:pPr>
            <w:r>
              <w:rPr>
                <w:w w:val="100"/>
                <w:sz w:val="21"/>
              </w:rPr>
              <w:t> </w:t>
            </w:r>
          </w:p>
        </w:tc>
        <w:tc>
          <w:tcPr>
            <w:tcW w:w="1407" w:type="dxa"/>
          </w:tcPr>
          <w:p>
            <w:pPr>
              <w:pStyle w:val="TableParagraph"/>
              <w:ind w:right="-15"/>
              <w:jc w:val="right"/>
              <w:rPr>
                <w:sz w:val="21"/>
              </w:rPr>
            </w:pPr>
            <w:r>
              <w:rPr>
                <w:sz w:val="21"/>
              </w:rPr>
              <w:t>48.04 </w:t>
            </w:r>
          </w:p>
        </w:tc>
        <w:tc>
          <w:tcPr>
            <w:tcW w:w="1429" w:type="dxa"/>
          </w:tcPr>
          <w:p>
            <w:pPr>
              <w:pStyle w:val="TableParagraph"/>
              <w:ind w:left="104"/>
              <w:rPr>
                <w:sz w:val="21"/>
              </w:rPr>
            </w:pPr>
            <w:r>
              <w:rPr>
                <w:sz w:val="21"/>
              </w:rPr>
              <w:t>否 </w:t>
            </w:r>
          </w:p>
        </w:tc>
      </w:tr>
    </w:tbl>
    <w:p>
      <w:pPr>
        <w:spacing w:after="0"/>
        <w:rPr>
          <w:sz w:val="21"/>
        </w:rPr>
        <w:sectPr>
          <w:headerReference w:type="default" r:id="rId23"/>
          <w:footerReference w:type="default" r:id="rId24"/>
          <w:pgSz w:w="16840" w:h="11910" w:orient="landscape"/>
          <w:pgMar w:header="880" w:footer="1195" w:top="1180" w:bottom="1380" w:left="1220" w:right="1280"/>
        </w:sectPr>
      </w:pPr>
    </w:p>
    <w:p>
      <w:pPr>
        <w:pStyle w:val="BodyText"/>
        <w:ind w:left="0"/>
        <w:rPr>
          <w:sz w:val="20"/>
        </w:rPr>
      </w:pPr>
    </w:p>
    <w:p>
      <w:pPr>
        <w:pStyle w:val="BodyText"/>
        <w:spacing w:before="2"/>
        <w:ind w:left="0"/>
        <w:rPr>
          <w:sz w:val="28"/>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49"/>
        <w:gridCol w:w="1154"/>
        <w:gridCol w:w="849"/>
        <w:gridCol w:w="847"/>
        <w:gridCol w:w="1268"/>
        <w:gridCol w:w="1265"/>
        <w:gridCol w:w="1162"/>
        <w:gridCol w:w="1162"/>
        <w:gridCol w:w="1342"/>
        <w:gridCol w:w="1165"/>
        <w:gridCol w:w="1407"/>
        <w:gridCol w:w="1429"/>
      </w:tblGrid>
      <w:tr>
        <w:trPr>
          <w:trHeight w:val="273" w:hRule="atLeast"/>
        </w:trPr>
        <w:tc>
          <w:tcPr>
            <w:tcW w:w="1049" w:type="dxa"/>
          </w:tcPr>
          <w:p>
            <w:pPr>
              <w:pStyle w:val="TableParagraph"/>
              <w:spacing w:line="252" w:lineRule="exact"/>
              <w:ind w:left="314"/>
              <w:rPr>
                <w:sz w:val="21"/>
              </w:rPr>
            </w:pPr>
            <w:r>
              <w:rPr>
                <w:sz w:val="21"/>
              </w:rPr>
              <w:t>合计 </w:t>
            </w:r>
          </w:p>
        </w:tc>
        <w:tc>
          <w:tcPr>
            <w:tcW w:w="1154" w:type="dxa"/>
          </w:tcPr>
          <w:p>
            <w:pPr>
              <w:pStyle w:val="TableParagraph"/>
              <w:spacing w:line="252" w:lineRule="exact"/>
              <w:ind w:left="556" w:right="443"/>
              <w:jc w:val="center"/>
              <w:rPr>
                <w:sz w:val="21"/>
              </w:rPr>
            </w:pPr>
            <w:r>
              <w:rPr>
                <w:sz w:val="21"/>
              </w:rPr>
              <w:t>/ </w:t>
            </w:r>
          </w:p>
        </w:tc>
        <w:tc>
          <w:tcPr>
            <w:tcW w:w="849" w:type="dxa"/>
          </w:tcPr>
          <w:p>
            <w:pPr>
              <w:pStyle w:val="TableParagraph"/>
              <w:spacing w:line="252" w:lineRule="exact"/>
              <w:ind w:left="372"/>
              <w:rPr>
                <w:sz w:val="21"/>
              </w:rPr>
            </w:pPr>
            <w:r>
              <w:rPr>
                <w:sz w:val="21"/>
              </w:rPr>
              <w:t>/ </w:t>
            </w:r>
          </w:p>
        </w:tc>
        <w:tc>
          <w:tcPr>
            <w:tcW w:w="847" w:type="dxa"/>
          </w:tcPr>
          <w:p>
            <w:pPr>
              <w:pStyle w:val="TableParagraph"/>
              <w:spacing w:line="252" w:lineRule="exact"/>
              <w:ind w:left="373"/>
              <w:rPr>
                <w:sz w:val="21"/>
              </w:rPr>
            </w:pPr>
            <w:r>
              <w:rPr>
                <w:sz w:val="21"/>
              </w:rPr>
              <w:t>/ </w:t>
            </w:r>
          </w:p>
        </w:tc>
        <w:tc>
          <w:tcPr>
            <w:tcW w:w="1268" w:type="dxa"/>
          </w:tcPr>
          <w:p>
            <w:pPr>
              <w:pStyle w:val="TableParagraph"/>
              <w:spacing w:line="252" w:lineRule="exact"/>
              <w:ind w:left="141" w:right="23"/>
              <w:jc w:val="center"/>
              <w:rPr>
                <w:sz w:val="21"/>
              </w:rPr>
            </w:pPr>
            <w:r>
              <w:rPr>
                <w:sz w:val="21"/>
              </w:rPr>
              <w:t>/ </w:t>
            </w:r>
          </w:p>
        </w:tc>
        <w:tc>
          <w:tcPr>
            <w:tcW w:w="1265" w:type="dxa"/>
          </w:tcPr>
          <w:p>
            <w:pPr>
              <w:pStyle w:val="TableParagraph"/>
              <w:spacing w:line="252" w:lineRule="exact"/>
              <w:ind w:left="614" w:right="495"/>
              <w:jc w:val="center"/>
              <w:rPr>
                <w:sz w:val="21"/>
              </w:rPr>
            </w:pPr>
            <w:r>
              <w:rPr>
                <w:sz w:val="21"/>
              </w:rPr>
              <w:t>/ </w:t>
            </w:r>
          </w:p>
        </w:tc>
        <w:tc>
          <w:tcPr>
            <w:tcW w:w="1162" w:type="dxa"/>
          </w:tcPr>
          <w:p>
            <w:pPr>
              <w:pStyle w:val="TableParagraph"/>
              <w:spacing w:line="252" w:lineRule="exact"/>
              <w:ind w:left="108" w:right="-15"/>
              <w:rPr>
                <w:sz w:val="21"/>
              </w:rPr>
            </w:pPr>
            <w:r>
              <w:rPr>
                <w:sz w:val="21"/>
              </w:rPr>
              <w:t>2,704,107 </w:t>
            </w:r>
          </w:p>
        </w:tc>
        <w:tc>
          <w:tcPr>
            <w:tcW w:w="1162" w:type="dxa"/>
          </w:tcPr>
          <w:p>
            <w:pPr>
              <w:pStyle w:val="TableParagraph"/>
              <w:spacing w:line="252" w:lineRule="exact"/>
              <w:ind w:left="108" w:right="-15"/>
              <w:rPr>
                <w:sz w:val="21"/>
              </w:rPr>
            </w:pPr>
            <w:r>
              <w:rPr>
                <w:sz w:val="21"/>
              </w:rPr>
              <w:t>2,704,107 </w:t>
            </w:r>
          </w:p>
        </w:tc>
        <w:tc>
          <w:tcPr>
            <w:tcW w:w="1342" w:type="dxa"/>
          </w:tcPr>
          <w:p>
            <w:pPr>
              <w:pStyle w:val="TableParagraph"/>
              <w:spacing w:line="252" w:lineRule="exact"/>
              <w:ind w:right="-15"/>
              <w:jc w:val="right"/>
              <w:rPr>
                <w:sz w:val="21"/>
              </w:rPr>
            </w:pPr>
            <w:r>
              <w:rPr>
                <w:sz w:val="21"/>
              </w:rPr>
              <w:t>0 </w:t>
            </w:r>
          </w:p>
        </w:tc>
        <w:tc>
          <w:tcPr>
            <w:tcW w:w="1165" w:type="dxa"/>
          </w:tcPr>
          <w:p>
            <w:pPr>
              <w:pStyle w:val="TableParagraph"/>
              <w:spacing w:line="252" w:lineRule="exact"/>
              <w:ind w:left="561" w:right="449"/>
              <w:jc w:val="center"/>
              <w:rPr>
                <w:sz w:val="21"/>
              </w:rPr>
            </w:pPr>
            <w:r>
              <w:rPr>
                <w:sz w:val="21"/>
              </w:rPr>
              <w:t>/ </w:t>
            </w:r>
          </w:p>
        </w:tc>
        <w:tc>
          <w:tcPr>
            <w:tcW w:w="1407" w:type="dxa"/>
          </w:tcPr>
          <w:p>
            <w:pPr>
              <w:pStyle w:val="TableParagraph"/>
              <w:spacing w:line="252" w:lineRule="exact"/>
              <w:ind w:left="664" w:right="-15"/>
              <w:rPr>
                <w:sz w:val="21"/>
              </w:rPr>
            </w:pPr>
            <w:r>
              <w:rPr>
                <w:sz w:val="21"/>
              </w:rPr>
              <w:t>818.24 </w:t>
            </w:r>
          </w:p>
        </w:tc>
        <w:tc>
          <w:tcPr>
            <w:tcW w:w="1429" w:type="dxa"/>
          </w:tcPr>
          <w:p>
            <w:pPr>
              <w:pStyle w:val="TableParagraph"/>
              <w:spacing w:line="252" w:lineRule="exact"/>
              <w:ind w:left="692" w:right="582"/>
              <w:jc w:val="center"/>
              <w:rPr>
                <w:sz w:val="21"/>
              </w:rPr>
            </w:pPr>
            <w:r>
              <w:rPr>
                <w:sz w:val="21"/>
              </w:rPr>
              <w:t>/ </w:t>
            </w:r>
          </w:p>
        </w:tc>
      </w:tr>
    </w:tbl>
    <w:p>
      <w:pPr>
        <w:pStyle w:val="BodyText"/>
        <w:spacing w:before="1"/>
        <w:ind w:left="220"/>
      </w:pPr>
      <w:r>
        <w:rPr>
          <w:w w:val="100"/>
        </w:rPr>
        <w:t> </w:t>
      </w:r>
    </w:p>
    <w:p>
      <w:pPr>
        <w:pStyle w:val="BodyText"/>
        <w:spacing w:before="2"/>
        <w:ind w:left="220"/>
      </w:pPr>
      <w:r>
        <w:rPr>
          <w:w w:val="100"/>
        </w:rPr>
        <w:t> </w:t>
      </w:r>
    </w:p>
    <w:p>
      <w:pPr>
        <w:pStyle w:val="BodyText"/>
        <w:spacing w:before="5"/>
        <w:ind w:left="220"/>
      </w:pPr>
      <w:r>
        <w:rPr>
          <w:w w:val="100"/>
        </w:rPr>
        <w:t> </w:t>
      </w: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2705"/>
      </w:tblGrid>
      <w:tr>
        <w:trPr>
          <w:trHeight w:val="273" w:hRule="atLeast"/>
        </w:trPr>
        <w:tc>
          <w:tcPr>
            <w:tcW w:w="1385" w:type="dxa"/>
          </w:tcPr>
          <w:p>
            <w:pPr>
              <w:pStyle w:val="TableParagraph"/>
              <w:spacing w:line="252" w:lineRule="exact"/>
              <w:ind w:left="482"/>
              <w:rPr>
                <w:sz w:val="21"/>
              </w:rPr>
            </w:pPr>
            <w:r>
              <w:rPr>
                <w:sz w:val="21"/>
              </w:rPr>
              <w:t>姓名 </w:t>
            </w:r>
          </w:p>
        </w:tc>
        <w:tc>
          <w:tcPr>
            <w:tcW w:w="12705" w:type="dxa"/>
          </w:tcPr>
          <w:p>
            <w:pPr>
              <w:pStyle w:val="TableParagraph"/>
              <w:spacing w:line="252" w:lineRule="exact"/>
              <w:ind w:left="5758" w:right="5643"/>
              <w:jc w:val="center"/>
              <w:rPr>
                <w:sz w:val="21"/>
              </w:rPr>
            </w:pPr>
            <w:r>
              <w:rPr>
                <w:spacing w:val="-1"/>
                <w:sz w:val="21"/>
              </w:rPr>
              <w:t>主要工作经历</w:t>
            </w:r>
            <w:r>
              <w:rPr>
                <w:sz w:val="21"/>
              </w:rPr>
              <w:t> </w:t>
            </w:r>
          </w:p>
        </w:tc>
      </w:tr>
      <w:tr>
        <w:trPr>
          <w:trHeight w:val="1089" w:hRule="atLeast"/>
        </w:trPr>
        <w:tc>
          <w:tcPr>
            <w:tcW w:w="1385" w:type="dxa"/>
          </w:tcPr>
          <w:p>
            <w:pPr>
              <w:pStyle w:val="TableParagraph"/>
              <w:ind w:left="107"/>
              <w:rPr>
                <w:sz w:val="21"/>
              </w:rPr>
            </w:pPr>
            <w:r>
              <w:rPr>
                <w:sz w:val="21"/>
              </w:rPr>
              <w:t>刘涛 </w:t>
            </w:r>
          </w:p>
        </w:tc>
        <w:tc>
          <w:tcPr>
            <w:tcW w:w="12705" w:type="dxa"/>
          </w:tcPr>
          <w:p>
            <w:pPr>
              <w:pStyle w:val="TableParagraph"/>
              <w:spacing w:line="242" w:lineRule="auto"/>
              <w:ind w:left="108" w:right="94"/>
              <w:jc w:val="both"/>
              <w:rPr>
                <w:sz w:val="21"/>
              </w:rPr>
            </w:pPr>
            <w:r>
              <w:rPr>
                <w:sz w:val="21"/>
              </w:rPr>
              <w:t>本科学历，高级工程师。曾任国际层压板材有限公司总经理助理、市场部经理、浙江华正电子集团有限公司副总经理、总经理。现任公司董事长，中国电子电路行业协会常务理事，杭州华正新材料有限公司董事长，杭州爵豪科技有限公司董事长，杭州华聚复合材料有限公司董事长，杭州联生绝缘材料有限公司董事长，黄石华正新材料有限公司董事长，浙江华聚复合材料有限公司董事长、浙江华正能源</w:t>
            </w:r>
          </w:p>
          <w:p>
            <w:pPr>
              <w:pStyle w:val="TableParagraph"/>
              <w:spacing w:line="252" w:lineRule="exact"/>
              <w:ind w:left="108"/>
              <w:rPr>
                <w:sz w:val="21"/>
              </w:rPr>
            </w:pPr>
            <w:r>
              <w:rPr>
                <w:spacing w:val="-1"/>
                <w:sz w:val="21"/>
              </w:rPr>
              <w:t>材料有限公司董事，珠海华正新材料有限公司董事。</w:t>
            </w:r>
            <w:r>
              <w:rPr>
                <w:sz w:val="21"/>
              </w:rPr>
              <w:t> </w:t>
            </w:r>
          </w:p>
        </w:tc>
      </w:tr>
      <w:tr>
        <w:trPr>
          <w:trHeight w:val="1089" w:hRule="atLeast"/>
        </w:trPr>
        <w:tc>
          <w:tcPr>
            <w:tcW w:w="1385" w:type="dxa"/>
          </w:tcPr>
          <w:p>
            <w:pPr>
              <w:pStyle w:val="TableParagraph"/>
              <w:ind w:left="107"/>
              <w:rPr>
                <w:sz w:val="21"/>
              </w:rPr>
            </w:pPr>
            <w:r>
              <w:rPr>
                <w:sz w:val="21"/>
              </w:rPr>
              <w:t>汪思洋 </w:t>
            </w:r>
          </w:p>
        </w:tc>
        <w:tc>
          <w:tcPr>
            <w:tcW w:w="12705" w:type="dxa"/>
          </w:tcPr>
          <w:p>
            <w:pPr>
              <w:pStyle w:val="TableParagraph"/>
              <w:spacing w:line="242" w:lineRule="auto"/>
              <w:ind w:left="108" w:right="94"/>
              <w:jc w:val="both"/>
              <w:rPr>
                <w:sz w:val="21"/>
              </w:rPr>
            </w:pPr>
            <w:r>
              <w:rPr>
                <w:sz w:val="21"/>
              </w:rPr>
              <w:t>硕士研究生学历。曾任华立集团股份有限公司投资管理部副部长、总裁助理、常务副总裁，昆药集团股份有限公司董事长。现任公司董事，华立集团股份有限公司董事、总裁，华立医药集团有限公司董事、总裁，健民药业集团股份有限公司董事，华立科技股份有限公司董事，杭州华立创客社区管理有限公司董事长，浙江华科实业开发有限公司董事长，浙江华方资产管理有限公司董事长，十九楼网络股</w:t>
            </w:r>
          </w:p>
          <w:p>
            <w:pPr>
              <w:pStyle w:val="TableParagraph"/>
              <w:spacing w:line="252" w:lineRule="exact" w:before="0"/>
              <w:ind w:left="108"/>
              <w:rPr>
                <w:sz w:val="21"/>
              </w:rPr>
            </w:pPr>
            <w:r>
              <w:rPr>
                <w:spacing w:val="-1"/>
                <w:sz w:val="21"/>
              </w:rPr>
              <w:t>份有限公司董事长。</w:t>
            </w:r>
            <w:r>
              <w:rPr>
                <w:sz w:val="21"/>
              </w:rPr>
              <w:t> </w:t>
            </w:r>
          </w:p>
        </w:tc>
      </w:tr>
      <w:tr>
        <w:trPr>
          <w:trHeight w:val="1360" w:hRule="atLeast"/>
        </w:trPr>
        <w:tc>
          <w:tcPr>
            <w:tcW w:w="1385" w:type="dxa"/>
          </w:tcPr>
          <w:p>
            <w:pPr>
              <w:pStyle w:val="TableParagraph"/>
              <w:ind w:left="107"/>
              <w:rPr>
                <w:sz w:val="21"/>
              </w:rPr>
            </w:pPr>
            <w:r>
              <w:rPr>
                <w:sz w:val="21"/>
              </w:rPr>
              <w:t>郭江程 </w:t>
            </w:r>
          </w:p>
        </w:tc>
        <w:tc>
          <w:tcPr>
            <w:tcW w:w="12705" w:type="dxa"/>
          </w:tcPr>
          <w:p>
            <w:pPr>
              <w:pStyle w:val="TableParagraph"/>
              <w:spacing w:line="242" w:lineRule="auto"/>
              <w:ind w:left="108" w:right="96"/>
              <w:jc w:val="both"/>
              <w:rPr>
                <w:sz w:val="21"/>
              </w:rPr>
            </w:pPr>
            <w:r>
              <w:rPr>
                <w:sz w:val="21"/>
              </w:rPr>
              <w:t>硕士研究生学历。曾任杭州新运电子有限公司总经理，杭州联生绝缘材料有限公司总经理。现任公司董事、总经理，华立集团股份有限公司董事，杭州联生绝缘材料有限公司董事，杭州爵豪科技有限公司董事，杭州华聚复合材料有限公司董事，杭州华正新材料有限公司董事，华正新材料（香港）有限公司董事，杭州中骥汽车有限公司董事，杭州材鑫投资管理有限公司执行董事，浙江华聚复合材料有限公司董事，浙江华正材料营销有限责任公司董事长，扬州麦斯通复合材料有限公司董事长，浙江华正能源材料有限公司董事长，珠海华</w:t>
            </w:r>
          </w:p>
          <w:p>
            <w:pPr>
              <w:pStyle w:val="TableParagraph"/>
              <w:spacing w:line="250" w:lineRule="exact" w:before="3"/>
              <w:ind w:left="108"/>
              <w:rPr>
                <w:sz w:val="21"/>
              </w:rPr>
            </w:pPr>
            <w:r>
              <w:rPr>
                <w:spacing w:val="-1"/>
                <w:sz w:val="21"/>
              </w:rPr>
              <w:t>正新材料有限公司董事长，黄石华正新材料有限公司董事兼总经理。</w:t>
            </w:r>
            <w:r>
              <w:rPr>
                <w:sz w:val="21"/>
              </w:rPr>
              <w:t> </w:t>
            </w:r>
          </w:p>
        </w:tc>
      </w:tr>
      <w:tr>
        <w:trPr>
          <w:trHeight w:val="1362" w:hRule="atLeast"/>
        </w:trPr>
        <w:tc>
          <w:tcPr>
            <w:tcW w:w="1385" w:type="dxa"/>
          </w:tcPr>
          <w:p>
            <w:pPr>
              <w:pStyle w:val="TableParagraph"/>
              <w:ind w:left="107"/>
              <w:rPr>
                <w:sz w:val="21"/>
              </w:rPr>
            </w:pPr>
            <w:r>
              <w:rPr>
                <w:sz w:val="21"/>
              </w:rPr>
              <w:t>杨庆军 </w:t>
            </w:r>
          </w:p>
        </w:tc>
        <w:tc>
          <w:tcPr>
            <w:tcW w:w="12705" w:type="dxa"/>
          </w:tcPr>
          <w:p>
            <w:pPr>
              <w:pStyle w:val="TableParagraph"/>
              <w:spacing w:line="242" w:lineRule="auto"/>
              <w:ind w:left="108" w:right="-29"/>
              <w:jc w:val="both"/>
              <w:rPr>
                <w:sz w:val="21"/>
              </w:rPr>
            </w:pPr>
            <w:r>
              <w:rPr>
                <w:sz w:val="21"/>
              </w:rPr>
              <w:t>硕士研究生学历。曾任广东格兰仕集团有限公司审计监察中心研究员，华立集团股份有限公司营运部副部长，内蒙古华生高岭土有限公</w:t>
            </w:r>
            <w:r>
              <w:rPr>
                <w:spacing w:val="1"/>
                <w:sz w:val="21"/>
              </w:rPr>
              <w:t> </w:t>
            </w:r>
            <w:r>
              <w:rPr>
                <w:sz w:val="21"/>
              </w:rPr>
              <w:t>司副总经理，华立医药集团有限公司财务运营部部长，华立集团股份有限公司财务营运总监，昆药集团股份有限公司董事。现任公司董</w:t>
            </w:r>
            <w:r>
              <w:rPr>
                <w:spacing w:val="1"/>
                <w:sz w:val="21"/>
              </w:rPr>
              <w:t> </w:t>
            </w:r>
            <w:r>
              <w:rPr>
                <w:sz w:val="21"/>
              </w:rPr>
              <w:t>事，华立集团股份有限公司营运总监，健民药业集团股份有限公司董事，浙江华立国际发展有限公司董事，华立科技股份有限公司董事，</w:t>
            </w:r>
          </w:p>
          <w:p>
            <w:pPr>
              <w:pStyle w:val="TableParagraph"/>
              <w:spacing w:line="270" w:lineRule="atLeast" w:before="0"/>
              <w:ind w:left="108" w:right="97"/>
              <w:rPr>
                <w:sz w:val="21"/>
              </w:rPr>
            </w:pPr>
            <w:r>
              <w:rPr>
                <w:sz w:val="21"/>
              </w:rPr>
              <w:t>杭州华立创客社区管理有限公司董事，杭州华帆实业有限公司董事，浙江厚达智能科技股份有限公司董事，浙江华方生命科技有限公司董事，杭州天泽实业有限公司执行董事，浙江华科实业开发有限公司董事兼总经理，杭州市余杭区华盈小额贷款股份有限公司董事。 </w:t>
            </w:r>
          </w:p>
        </w:tc>
      </w:tr>
      <w:tr>
        <w:trPr>
          <w:trHeight w:val="1634" w:hRule="atLeast"/>
        </w:trPr>
        <w:tc>
          <w:tcPr>
            <w:tcW w:w="1385" w:type="dxa"/>
          </w:tcPr>
          <w:p>
            <w:pPr>
              <w:pStyle w:val="TableParagraph"/>
              <w:ind w:left="107"/>
              <w:rPr>
                <w:sz w:val="21"/>
              </w:rPr>
            </w:pPr>
            <w:r>
              <w:rPr>
                <w:sz w:val="21"/>
              </w:rPr>
              <w:t>杨维生 </w:t>
            </w:r>
          </w:p>
        </w:tc>
        <w:tc>
          <w:tcPr>
            <w:tcW w:w="12705" w:type="dxa"/>
          </w:tcPr>
          <w:p>
            <w:pPr>
              <w:pStyle w:val="TableParagraph"/>
              <w:spacing w:line="242" w:lineRule="auto"/>
              <w:ind w:left="108" w:right="93"/>
              <w:jc w:val="both"/>
              <w:rPr>
                <w:sz w:val="21"/>
              </w:rPr>
            </w:pPr>
            <w:r>
              <w:rPr>
                <w:sz w:val="21"/>
              </w:rPr>
              <w:t>硕士研究生学历，研究员级高级工程师，持有中国证监会认可的独立董事资格证书。曾任香港东方线路有限公司品质保证部技术员，南京依利安达电子有限公司技术部经理，南京电子技术研究所“研究员级”高级工程师。现任公司独立董事，中国电子材料行业协会覆铜板行业技术委员会委员，中国电子电路行业协会科学技术委员会委员，中国电子电路行业协会标准化工作委员会委员，中国电子电路行业协会环保分会委员，中国深圳市线路板行业协会技术委员会顾问，深圳市线路板行业协会《印制电路资讯》杂志副主编，江苏协和电</w:t>
            </w:r>
          </w:p>
          <w:p>
            <w:pPr>
              <w:pStyle w:val="TableParagraph"/>
              <w:spacing w:line="270" w:lineRule="atLeast" w:before="0"/>
              <w:ind w:left="108" w:right="94"/>
              <w:rPr>
                <w:sz w:val="21"/>
              </w:rPr>
            </w:pPr>
            <w:r>
              <w:rPr>
                <w:sz w:val="21"/>
              </w:rPr>
              <w:t>子股份有限公司独立董事，合肥芯碁微装电子装备股份有限公司独立董事，江西江南新材料科技有限公司独立董事，宝鼎科技股份有限公司独立董事。 </w:t>
            </w:r>
          </w:p>
        </w:tc>
      </w:tr>
      <w:tr>
        <w:trPr>
          <w:trHeight w:val="544" w:hRule="atLeast"/>
        </w:trPr>
        <w:tc>
          <w:tcPr>
            <w:tcW w:w="1385" w:type="dxa"/>
          </w:tcPr>
          <w:p>
            <w:pPr>
              <w:pStyle w:val="TableParagraph"/>
              <w:ind w:left="107"/>
              <w:rPr>
                <w:sz w:val="21"/>
              </w:rPr>
            </w:pPr>
            <w:r>
              <w:rPr>
                <w:sz w:val="21"/>
              </w:rPr>
              <w:t>陈连勇 </w:t>
            </w:r>
          </w:p>
        </w:tc>
        <w:tc>
          <w:tcPr>
            <w:tcW w:w="12705" w:type="dxa"/>
          </w:tcPr>
          <w:p>
            <w:pPr>
              <w:pStyle w:val="TableParagraph"/>
              <w:ind w:left="108"/>
              <w:rPr>
                <w:sz w:val="21"/>
              </w:rPr>
            </w:pPr>
            <w:r>
              <w:rPr>
                <w:sz w:val="21"/>
              </w:rPr>
              <w:t>本科学历，正高级会计师，中国注册会计师，中国注册税务师，曾于上海国家会计学院完成杭州市会计领军（后备）人才（企业类）培</w:t>
            </w:r>
          </w:p>
          <w:p>
            <w:pPr>
              <w:pStyle w:val="TableParagraph"/>
              <w:spacing w:line="250" w:lineRule="exact" w:before="4"/>
              <w:ind w:left="108"/>
              <w:rPr>
                <w:sz w:val="21"/>
              </w:rPr>
            </w:pPr>
            <w:r>
              <w:rPr>
                <w:sz w:val="21"/>
              </w:rPr>
              <w:t>训项目进修，持有中国证监会认可的独立董事资格证书。曾任绍兴鉴湖高尔夫有限公司财务部经理、总监，广宇集团股份有限公司审计</w:t>
            </w:r>
          </w:p>
        </w:tc>
      </w:tr>
    </w:tbl>
    <w:p>
      <w:pPr>
        <w:spacing w:after="0" w:line="250" w:lineRule="exact"/>
        <w:rPr>
          <w:sz w:val="21"/>
        </w:rPr>
        <w:sectPr>
          <w:pgSz w:w="16840" w:h="11910" w:orient="landscape"/>
          <w:pgMar w:header="880" w:footer="1195" w:top="1180" w:bottom="1380" w:left="1220" w:right="1280"/>
        </w:sectPr>
      </w:pPr>
    </w:p>
    <w:p>
      <w:pPr>
        <w:pStyle w:val="BodyText"/>
        <w:ind w:left="0"/>
        <w:rPr>
          <w:sz w:val="20"/>
        </w:rPr>
      </w:pPr>
    </w:p>
    <w:p>
      <w:pPr>
        <w:pStyle w:val="BodyText"/>
        <w:spacing w:before="2"/>
        <w:ind w:left="0"/>
        <w:rPr>
          <w:sz w:val="28"/>
        </w:rPr>
      </w:pPr>
    </w:p>
    <w:tbl>
      <w:tblPr>
        <w:tblW w:w="0" w:type="auto"/>
        <w:jc w:val="left"/>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2705"/>
      </w:tblGrid>
      <w:tr>
        <w:trPr>
          <w:trHeight w:val="1360" w:hRule="atLeast"/>
        </w:trPr>
        <w:tc>
          <w:tcPr>
            <w:tcW w:w="1385" w:type="dxa"/>
          </w:tcPr>
          <w:p>
            <w:pPr>
              <w:pStyle w:val="TableParagraph"/>
              <w:spacing w:before="0"/>
              <w:rPr>
                <w:rFonts w:ascii="Times New Roman"/>
                <w:sz w:val="20"/>
              </w:rPr>
            </w:pPr>
          </w:p>
        </w:tc>
        <w:tc>
          <w:tcPr>
            <w:tcW w:w="12705" w:type="dxa"/>
          </w:tcPr>
          <w:p>
            <w:pPr>
              <w:pStyle w:val="TableParagraph"/>
              <w:spacing w:line="242" w:lineRule="auto"/>
              <w:ind w:left="108" w:right="-29"/>
              <w:rPr>
                <w:sz w:val="21"/>
              </w:rPr>
            </w:pPr>
            <w:r>
              <w:rPr>
                <w:sz w:val="21"/>
              </w:rPr>
              <w:t>部经理、总会计师，浙江广宇创业投资管理有限公司监事等。现任公司独立董事，广宇集团股份有限公司副总裁，杭州广宇健康管理有</w:t>
            </w:r>
            <w:r>
              <w:rPr>
                <w:spacing w:val="1"/>
                <w:sz w:val="21"/>
              </w:rPr>
              <w:t> </w:t>
            </w:r>
            <w:r>
              <w:rPr>
                <w:sz w:val="21"/>
              </w:rPr>
              <w:t>限公司执行董事兼总经理，杭州市上城区广宇小额贷款有限公司董事，浙江广宇丁桥房地产开发有限公司监事，一石巨鑫有限公司董事，</w:t>
            </w:r>
            <w:r>
              <w:rPr>
                <w:spacing w:val="-102"/>
                <w:sz w:val="21"/>
              </w:rPr>
              <w:t> </w:t>
            </w:r>
            <w:r>
              <w:rPr>
                <w:sz w:val="21"/>
              </w:rPr>
              <w:t>浙江严牌过滤技术股份有限公司独立董事，道明光学股份有限公司独立董事，宁波能之光新材料科技股份有限公司独立董事，杭州平治</w:t>
            </w:r>
            <w:r>
              <w:rPr>
                <w:spacing w:val="1"/>
                <w:sz w:val="21"/>
              </w:rPr>
              <w:t> </w:t>
            </w:r>
            <w:r>
              <w:rPr>
                <w:sz w:val="21"/>
              </w:rPr>
              <w:t>信息技术股份有限公司独立董事，杭州祥瑞汽车产业园开发有限公司董事，杭州万广置业有限公司董事，杭州广科置业有限公司总经理，</w:t>
            </w:r>
          </w:p>
          <w:p>
            <w:pPr>
              <w:pStyle w:val="TableParagraph"/>
              <w:spacing w:line="250" w:lineRule="exact" w:before="2"/>
              <w:ind w:left="108"/>
              <w:rPr>
                <w:sz w:val="21"/>
              </w:rPr>
            </w:pPr>
            <w:r>
              <w:rPr>
                <w:spacing w:val="-1"/>
                <w:sz w:val="21"/>
              </w:rPr>
              <w:t>绍兴鉴湖高尔夫有限公司监事，杭州益光房地产开发有限公司监事。</w:t>
            </w:r>
            <w:r>
              <w:rPr>
                <w:sz w:val="21"/>
              </w:rPr>
              <w:t> </w:t>
            </w:r>
          </w:p>
        </w:tc>
      </w:tr>
      <w:tr>
        <w:trPr>
          <w:trHeight w:val="1908" w:hRule="atLeast"/>
        </w:trPr>
        <w:tc>
          <w:tcPr>
            <w:tcW w:w="1385" w:type="dxa"/>
          </w:tcPr>
          <w:p>
            <w:pPr>
              <w:pStyle w:val="TableParagraph"/>
              <w:ind w:left="107"/>
              <w:rPr>
                <w:sz w:val="21"/>
              </w:rPr>
            </w:pPr>
            <w:r>
              <w:rPr>
                <w:sz w:val="21"/>
              </w:rPr>
              <w:t>章击舟 </w:t>
            </w:r>
          </w:p>
        </w:tc>
        <w:tc>
          <w:tcPr>
            <w:tcW w:w="12705" w:type="dxa"/>
          </w:tcPr>
          <w:p>
            <w:pPr>
              <w:pStyle w:val="TableParagraph"/>
              <w:spacing w:line="242" w:lineRule="auto"/>
              <w:ind w:left="108" w:right="97"/>
              <w:jc w:val="both"/>
              <w:rPr>
                <w:sz w:val="21"/>
              </w:rPr>
            </w:pPr>
            <w:r>
              <w:rPr>
                <w:sz w:val="21"/>
              </w:rPr>
              <w:t>本科学历，会计师，中国注册会计师，持有中国证监会认可的独立董事资格证书。曾任天健会计师事务所审计部经理、业务发展部总经理，上海和山投资顾问有限公司执行董事，西安陕鼓动力股份有限公司副总经理兼董事会秘书，岭南园林股份有限公司独立董事，浙江万盛股份有限公司独立董事，长安国际信托股份有限公司董事，宝信国际融资租赁有限公司副董事长，浙江富春江环保热电股份有限公司独立董事，浙江伟星新型建材股份有限公司独立董事等。现任公司独立董事，上海和山投资顾问有限公司执行董事，杭州凯舟企业管理有限公司执行董事兼总经理，杭州粒子加速投资管理有限公司执行董事兼总经理，浙江和山环能资源有限公司执行董事兼总经理，红</w:t>
            </w:r>
          </w:p>
          <w:p>
            <w:pPr>
              <w:pStyle w:val="TableParagraph"/>
              <w:spacing w:line="270" w:lineRule="atLeast" w:before="0"/>
              <w:ind w:left="108" w:right="98"/>
              <w:rPr>
                <w:sz w:val="21"/>
              </w:rPr>
            </w:pPr>
            <w:r>
              <w:rPr>
                <w:sz w:val="21"/>
              </w:rPr>
              <w:t>原牦牛乳业有限责任公司董事，浙江在水一方企业管理有限公司董事，四川天府金融租赁股份有限公司独立董事，西安标准工业股份有限公司独立董事，万凯新材料股份有限公司董事，杭州凡闻科技有限公司监事。 </w:t>
            </w:r>
          </w:p>
        </w:tc>
      </w:tr>
      <w:tr>
        <w:trPr>
          <w:trHeight w:val="270" w:hRule="atLeast"/>
        </w:trPr>
        <w:tc>
          <w:tcPr>
            <w:tcW w:w="1385" w:type="dxa"/>
          </w:tcPr>
          <w:p>
            <w:pPr>
              <w:pStyle w:val="TableParagraph"/>
              <w:spacing w:line="250" w:lineRule="exact"/>
              <w:ind w:left="107"/>
              <w:rPr>
                <w:sz w:val="21"/>
              </w:rPr>
            </w:pPr>
            <w:r>
              <w:rPr>
                <w:sz w:val="21"/>
              </w:rPr>
              <w:t>汤新强 </w:t>
            </w:r>
          </w:p>
        </w:tc>
        <w:tc>
          <w:tcPr>
            <w:tcW w:w="12705" w:type="dxa"/>
          </w:tcPr>
          <w:p>
            <w:pPr>
              <w:pStyle w:val="TableParagraph"/>
              <w:spacing w:line="250" w:lineRule="exact"/>
              <w:ind w:left="108"/>
              <w:rPr>
                <w:sz w:val="21"/>
              </w:rPr>
            </w:pPr>
            <w:r>
              <w:rPr>
                <w:spacing w:val="-1"/>
                <w:sz w:val="21"/>
              </w:rPr>
              <w:t>大专学历。曾任浙江华正电子集团有限公司财务总监、公司财务总监、公司董事会秘书,现任公司监事会主席。</w:t>
            </w:r>
            <w:r>
              <w:rPr>
                <w:sz w:val="21"/>
              </w:rPr>
              <w:t> </w:t>
            </w:r>
          </w:p>
        </w:tc>
      </w:tr>
      <w:tr>
        <w:trPr>
          <w:trHeight w:val="1092" w:hRule="atLeast"/>
        </w:trPr>
        <w:tc>
          <w:tcPr>
            <w:tcW w:w="1385" w:type="dxa"/>
          </w:tcPr>
          <w:p>
            <w:pPr>
              <w:pStyle w:val="TableParagraph"/>
              <w:spacing w:before="3"/>
              <w:ind w:left="107"/>
              <w:rPr>
                <w:sz w:val="21"/>
              </w:rPr>
            </w:pPr>
            <w:r>
              <w:rPr>
                <w:sz w:val="21"/>
              </w:rPr>
              <w:t>肖琪经 </w:t>
            </w:r>
          </w:p>
        </w:tc>
        <w:tc>
          <w:tcPr>
            <w:tcW w:w="12705" w:type="dxa"/>
          </w:tcPr>
          <w:p>
            <w:pPr>
              <w:pStyle w:val="TableParagraph"/>
              <w:spacing w:line="242" w:lineRule="auto" w:before="3"/>
              <w:ind w:left="108" w:right="91"/>
              <w:jc w:val="both"/>
              <w:rPr>
                <w:sz w:val="21"/>
              </w:rPr>
            </w:pPr>
            <w:r>
              <w:rPr>
                <w:sz w:val="21"/>
              </w:rPr>
              <w:t>硕士研究生学历，高级工程师。曾任浙江华立国际发展有限公司董事长、总裁，华立集团股份有限公司副总裁、董事、总裁，华立医药集团有限公司董事，昆药集团股份有限公司监事长。现任公司监事，华立集团股份有限公司党委书记、监事会主席，华立医药集团有限公司监事长，浙江华立海外实业发展有限公司执行董事，华立科技股份有限公司监事长，健民药业集团股份有限公司监事会主席，浙江</w:t>
            </w:r>
          </w:p>
          <w:p>
            <w:pPr>
              <w:pStyle w:val="TableParagraph"/>
              <w:spacing w:line="252" w:lineRule="exact"/>
              <w:ind w:left="108"/>
              <w:rPr>
                <w:sz w:val="21"/>
              </w:rPr>
            </w:pPr>
            <w:r>
              <w:rPr>
                <w:spacing w:val="-1"/>
                <w:sz w:val="21"/>
              </w:rPr>
              <w:t>燃料乙醇有限公司副董事长，广西东兴边境深加工产业园区开发有限公司董事长。</w:t>
            </w:r>
            <w:r>
              <w:rPr>
                <w:sz w:val="21"/>
              </w:rPr>
              <w:t> </w:t>
            </w:r>
          </w:p>
        </w:tc>
      </w:tr>
      <w:tr>
        <w:trPr>
          <w:trHeight w:val="544" w:hRule="atLeast"/>
        </w:trPr>
        <w:tc>
          <w:tcPr>
            <w:tcW w:w="1385" w:type="dxa"/>
          </w:tcPr>
          <w:p>
            <w:pPr>
              <w:pStyle w:val="TableParagraph"/>
              <w:ind w:left="107"/>
              <w:rPr>
                <w:sz w:val="21"/>
              </w:rPr>
            </w:pPr>
            <w:r>
              <w:rPr>
                <w:sz w:val="21"/>
              </w:rPr>
              <w:t>赵芳芳 </w:t>
            </w:r>
          </w:p>
        </w:tc>
        <w:tc>
          <w:tcPr>
            <w:tcW w:w="12705" w:type="dxa"/>
          </w:tcPr>
          <w:p>
            <w:pPr>
              <w:pStyle w:val="TableParagraph"/>
              <w:ind w:left="108"/>
              <w:rPr>
                <w:sz w:val="21"/>
              </w:rPr>
            </w:pPr>
            <w:r>
              <w:rPr>
                <w:spacing w:val="-1"/>
                <w:sz w:val="21"/>
              </w:rPr>
              <w:t>本科学历。曾任杭州华聚复合材料有限公司综合部经理，现任公司职工监事，公司采购中心副总监,扬州麦斯通复合材料有限公司监事，</w:t>
            </w:r>
          </w:p>
          <w:p>
            <w:pPr>
              <w:pStyle w:val="TableParagraph"/>
              <w:spacing w:line="252" w:lineRule="exact" w:before="2"/>
              <w:ind w:left="108"/>
              <w:rPr>
                <w:sz w:val="21"/>
              </w:rPr>
            </w:pPr>
            <w:r>
              <w:rPr>
                <w:spacing w:val="-1"/>
                <w:sz w:val="21"/>
              </w:rPr>
              <w:t>杭州中骥汽车有限公司监事。</w:t>
            </w:r>
            <w:r>
              <w:rPr>
                <w:sz w:val="21"/>
              </w:rPr>
              <w:t> </w:t>
            </w:r>
          </w:p>
        </w:tc>
      </w:tr>
      <w:tr>
        <w:trPr>
          <w:trHeight w:val="1089" w:hRule="atLeast"/>
        </w:trPr>
        <w:tc>
          <w:tcPr>
            <w:tcW w:w="1385" w:type="dxa"/>
          </w:tcPr>
          <w:p>
            <w:pPr>
              <w:pStyle w:val="TableParagraph"/>
              <w:ind w:left="107"/>
              <w:rPr>
                <w:sz w:val="21"/>
              </w:rPr>
            </w:pPr>
            <w:r>
              <w:rPr>
                <w:sz w:val="21"/>
              </w:rPr>
              <w:t>俞高 </w:t>
            </w:r>
          </w:p>
        </w:tc>
        <w:tc>
          <w:tcPr>
            <w:tcW w:w="12705" w:type="dxa"/>
          </w:tcPr>
          <w:p>
            <w:pPr>
              <w:pStyle w:val="TableParagraph"/>
              <w:spacing w:line="242" w:lineRule="auto"/>
              <w:ind w:left="108" w:right="-29"/>
              <w:jc w:val="both"/>
              <w:rPr>
                <w:sz w:val="21"/>
              </w:rPr>
            </w:pPr>
            <w:r>
              <w:rPr>
                <w:sz w:val="21"/>
              </w:rPr>
              <w:t>本科学历，高级会计师，中国注册会计师，注册税务师，注册资产评估师，浙江省国际化高端会计人才计划成员，杭州市资本市场领域</w:t>
            </w:r>
            <w:r>
              <w:rPr>
                <w:spacing w:val="1"/>
                <w:sz w:val="21"/>
              </w:rPr>
              <w:t> </w:t>
            </w:r>
            <w:r>
              <w:rPr>
                <w:sz w:val="21"/>
              </w:rPr>
              <w:t>重点人才。曾任浙江万邦会计师事务所有限公司高级项目经理，杭州华新电力线缆有限公司财务部长，浙江众合科技股份有限公司财务</w:t>
            </w:r>
            <w:r>
              <w:rPr>
                <w:spacing w:val="1"/>
                <w:sz w:val="21"/>
              </w:rPr>
              <w:t> </w:t>
            </w:r>
            <w:r>
              <w:rPr>
                <w:sz w:val="21"/>
              </w:rPr>
              <w:t>部长，浙江铭众生物医学创业投资有限公司财务总监，浙江宝骐汽车有限公司财务总监等。现任公司副总经理、财务总监、董事会秘书，</w:t>
            </w:r>
          </w:p>
          <w:p>
            <w:pPr>
              <w:pStyle w:val="TableParagraph"/>
              <w:spacing w:line="252" w:lineRule="exact" w:before="0"/>
              <w:ind w:left="108"/>
              <w:rPr>
                <w:sz w:val="21"/>
              </w:rPr>
            </w:pPr>
            <w:r>
              <w:rPr>
                <w:spacing w:val="-1"/>
                <w:sz w:val="21"/>
              </w:rPr>
              <w:t>芜湖宝骐汽车制造有限公司监事，上海威固信息技术股份有限公司独立董事。 </w:t>
            </w:r>
          </w:p>
        </w:tc>
      </w:tr>
      <w:tr>
        <w:trPr>
          <w:trHeight w:val="816" w:hRule="atLeast"/>
        </w:trPr>
        <w:tc>
          <w:tcPr>
            <w:tcW w:w="1385" w:type="dxa"/>
          </w:tcPr>
          <w:p>
            <w:pPr>
              <w:pStyle w:val="TableParagraph"/>
              <w:ind w:left="107"/>
              <w:rPr>
                <w:sz w:val="21"/>
              </w:rPr>
            </w:pPr>
            <w:r>
              <w:rPr>
                <w:sz w:val="21"/>
              </w:rPr>
              <w:t>刘宏生 </w:t>
            </w:r>
          </w:p>
        </w:tc>
        <w:tc>
          <w:tcPr>
            <w:tcW w:w="12705" w:type="dxa"/>
          </w:tcPr>
          <w:p>
            <w:pPr>
              <w:pStyle w:val="TableParagraph"/>
              <w:spacing w:line="242" w:lineRule="auto"/>
              <w:ind w:left="108" w:right="98"/>
              <w:rPr>
                <w:sz w:val="21"/>
              </w:rPr>
            </w:pPr>
            <w:r>
              <w:rPr>
                <w:sz w:val="21"/>
              </w:rPr>
              <w:t>硕士研究生学历。曾任杭州联生绝缘材料有限公司华南片区经理、副总经理。现任公司副总经理，杭州爵豪科技有限公司董事，杭州华聚复合材料有限公司董事兼总经理，杭州联生绝缘材料有限公司董事，浙江华聚复合材料有限公司董事兼总经理，杭州中骥汽车有限公</w:t>
            </w:r>
          </w:p>
          <w:p>
            <w:pPr>
              <w:pStyle w:val="TableParagraph"/>
              <w:spacing w:line="250" w:lineRule="exact" w:before="2"/>
              <w:ind w:left="108"/>
              <w:rPr>
                <w:sz w:val="21"/>
              </w:rPr>
            </w:pPr>
            <w:r>
              <w:rPr>
                <w:spacing w:val="-1"/>
                <w:sz w:val="21"/>
              </w:rPr>
              <w:t>司董事长，杭州骥鑫企业管理合伙企业</w:t>
            </w:r>
            <w:r>
              <w:rPr>
                <w:sz w:val="21"/>
              </w:rPr>
              <w:t>（有限合伙）执行事务合伙人。 </w:t>
            </w:r>
          </w:p>
        </w:tc>
      </w:tr>
      <w:tr>
        <w:trPr>
          <w:trHeight w:val="544" w:hRule="atLeast"/>
        </w:trPr>
        <w:tc>
          <w:tcPr>
            <w:tcW w:w="1385" w:type="dxa"/>
          </w:tcPr>
          <w:p>
            <w:pPr>
              <w:pStyle w:val="TableParagraph"/>
              <w:ind w:left="107"/>
              <w:rPr>
                <w:sz w:val="21"/>
              </w:rPr>
            </w:pPr>
            <w:r>
              <w:rPr>
                <w:sz w:val="21"/>
              </w:rPr>
              <w:t>王超 </w:t>
            </w:r>
          </w:p>
        </w:tc>
        <w:tc>
          <w:tcPr>
            <w:tcW w:w="12705" w:type="dxa"/>
          </w:tcPr>
          <w:p>
            <w:pPr>
              <w:pStyle w:val="TableParagraph"/>
              <w:ind w:left="108"/>
              <w:rPr>
                <w:sz w:val="21"/>
              </w:rPr>
            </w:pPr>
            <w:r>
              <w:rPr>
                <w:sz w:val="21"/>
              </w:rPr>
              <w:t>大专学历。曾任无锡宏仁电子材料科技有限公司厂长，浙江华正新材料股份有限公司供应链总监。现任公司副总经理，浙江华正材料营</w:t>
            </w:r>
          </w:p>
          <w:p>
            <w:pPr>
              <w:pStyle w:val="TableParagraph"/>
              <w:spacing w:line="250" w:lineRule="exact" w:before="4"/>
              <w:ind w:left="108"/>
              <w:rPr>
                <w:sz w:val="21"/>
              </w:rPr>
            </w:pPr>
            <w:r>
              <w:rPr>
                <w:spacing w:val="-1"/>
                <w:sz w:val="21"/>
              </w:rPr>
              <w:t>销有限责任公司董事，杭州华正新材料有限公司董事兼总经理。</w:t>
            </w:r>
            <w:r>
              <w:rPr>
                <w:sz w:val="21"/>
              </w:rPr>
              <w:t> </w:t>
            </w:r>
          </w:p>
        </w:tc>
      </w:tr>
      <w:tr>
        <w:trPr>
          <w:trHeight w:val="546" w:hRule="atLeast"/>
        </w:trPr>
        <w:tc>
          <w:tcPr>
            <w:tcW w:w="1385" w:type="dxa"/>
          </w:tcPr>
          <w:p>
            <w:pPr>
              <w:pStyle w:val="TableParagraph"/>
              <w:spacing w:before="3"/>
              <w:ind w:left="107"/>
              <w:rPr>
                <w:sz w:val="21"/>
              </w:rPr>
            </w:pPr>
            <w:r>
              <w:rPr>
                <w:sz w:val="21"/>
              </w:rPr>
              <w:t>周阳 </w:t>
            </w:r>
          </w:p>
        </w:tc>
        <w:tc>
          <w:tcPr>
            <w:tcW w:w="12705" w:type="dxa"/>
          </w:tcPr>
          <w:p>
            <w:pPr>
              <w:pStyle w:val="TableParagraph"/>
              <w:spacing w:line="270" w:lineRule="atLeast" w:before="0"/>
              <w:ind w:left="108" w:right="98"/>
              <w:rPr>
                <w:sz w:val="21"/>
              </w:rPr>
            </w:pPr>
            <w:r>
              <w:rPr>
                <w:sz w:val="21"/>
              </w:rPr>
              <w:t>硕士研究生学历，印制电路高级技师。曾任东莞市连威电子有限公司销售负责人，浙江华正新材料股份有限公司销售经理。现任公司副总经理，深圳中科华正半导体材料有限公司董事长。 </w:t>
            </w:r>
          </w:p>
        </w:tc>
      </w:tr>
    </w:tbl>
    <w:p>
      <w:pPr>
        <w:pStyle w:val="BodyText"/>
        <w:spacing w:before="1"/>
        <w:ind w:left="220"/>
      </w:pPr>
      <w:r>
        <w:rPr>
          <w:w w:val="100"/>
        </w:rPr>
        <w:t> </w:t>
      </w:r>
    </w:p>
    <w:p>
      <w:pPr>
        <w:spacing w:after="0"/>
        <w:sectPr>
          <w:pgSz w:w="16840" w:h="11910" w:orient="landscape"/>
          <w:pgMar w:header="880" w:footer="1195" w:top="1180" w:bottom="1380" w:left="1220" w:right="1280"/>
        </w:sectPr>
      </w:pPr>
    </w:p>
    <w:p>
      <w:pPr>
        <w:pStyle w:val="BodyText"/>
        <w:ind w:left="0"/>
        <w:rPr>
          <w:sz w:val="20"/>
        </w:rPr>
      </w:pPr>
    </w:p>
    <w:p>
      <w:pPr>
        <w:pStyle w:val="BodyText"/>
        <w:spacing w:before="8"/>
        <w:ind w:left="0"/>
        <w:rPr>
          <w:sz w:val="22"/>
        </w:rPr>
      </w:pPr>
    </w:p>
    <w:p>
      <w:pPr>
        <w:pStyle w:val="BodyText"/>
        <w:spacing w:before="72"/>
        <w:ind w:left="220"/>
      </w:pPr>
      <w:r>
        <w:rPr>
          <w:spacing w:val="-1"/>
        </w:rPr>
        <w:t>其它情况说明</w:t>
      </w:r>
      <w:r>
        <w:rPr/>
        <w:t> </w:t>
      </w:r>
    </w:p>
    <w:p>
      <w:pPr>
        <w:pStyle w:val="BodyText"/>
        <w:spacing w:before="2"/>
        <w:ind w:left="220"/>
      </w:pPr>
      <w:r>
        <w:rPr/>
        <w:t>√适用 □不适用</w:t>
      </w:r>
      <w:r>
        <w:rPr>
          <w:spacing w:val="-3"/>
        </w:rPr>
        <w:t> </w:t>
      </w:r>
      <w:r>
        <w:rPr/>
        <w:t> </w:t>
      </w:r>
    </w:p>
    <w:p>
      <w:pPr>
        <w:pStyle w:val="BodyText"/>
        <w:spacing w:line="242" w:lineRule="auto" w:before="5"/>
        <w:ind w:left="220" w:right="237" w:firstLine="420"/>
      </w:pPr>
      <w:r>
        <w:rPr>
          <w:spacing w:val="-1"/>
        </w:rPr>
        <w:t>2022</w:t>
      </w:r>
      <w:r>
        <w:rPr>
          <w:spacing w:val="-37"/>
        </w:rPr>
        <w:t> 年 </w:t>
      </w:r>
      <w:r>
        <w:rPr>
          <w:spacing w:val="-1"/>
        </w:rPr>
        <w:t>11</w:t>
      </w:r>
      <w:r>
        <w:rPr>
          <w:spacing w:val="-37"/>
        </w:rPr>
        <w:t> 月 </w:t>
      </w:r>
      <w:r>
        <w:rPr>
          <w:spacing w:val="-1"/>
        </w:rPr>
        <w:t>7</w:t>
      </w:r>
      <w:r>
        <w:rPr>
          <w:spacing w:val="-11"/>
        </w:rPr>
        <w:t> 日，居波先生因个人原因辞去公司董事会秘书职务，并经公司于 </w:t>
      </w:r>
      <w:r>
        <w:rPr>
          <w:spacing w:val="-1"/>
        </w:rPr>
        <w:t>2022</w:t>
      </w:r>
      <w:r>
        <w:rPr>
          <w:spacing w:val="-37"/>
        </w:rPr>
        <w:t> 年 </w:t>
      </w:r>
      <w:r>
        <w:rPr>
          <w:spacing w:val="-1"/>
        </w:rPr>
        <w:t>12</w:t>
      </w:r>
      <w:r>
        <w:rPr>
          <w:spacing w:val="-37"/>
        </w:rPr>
        <w:t> 月 </w:t>
      </w:r>
      <w:r>
        <w:rPr/>
        <w:t>29</w:t>
      </w:r>
      <w:r>
        <w:rPr>
          <w:spacing w:val="-8"/>
        </w:rPr>
        <w:t> 日召开的第四届董事会第三十一次会议审议，同意</w:t>
      </w:r>
      <w:r>
        <w:rPr/>
        <w:t>聘任俞高先生为公司董事会秘书，任期自董事会审议通过之日起至第四届董事会任期届满之日止。 </w:t>
      </w:r>
    </w:p>
    <w:p>
      <w:pPr>
        <w:pStyle w:val="BodyText"/>
        <w:spacing w:before="1"/>
        <w:ind w:left="220"/>
      </w:pPr>
      <w:r>
        <w:rPr>
          <w:w w:val="100"/>
        </w:rPr>
        <w:t> </w:t>
      </w:r>
    </w:p>
    <w:p>
      <w:pPr>
        <w:spacing w:after="0"/>
        <w:sectPr>
          <w:pgSz w:w="16840" w:h="11910" w:orient="landscape"/>
          <w:pgMar w:header="880" w:footer="1195" w:top="1180" w:bottom="1380" w:left="1220" w:right="1280"/>
        </w:sectPr>
      </w:pPr>
    </w:p>
    <w:p>
      <w:pPr>
        <w:pStyle w:val="BodyText"/>
        <w:spacing w:before="122"/>
        <w:ind w:left="218"/>
      </w:pPr>
      <w:r>
        <w:rPr>
          <w:rFonts w:ascii="Calibri" w:eastAsia="Calibri"/>
          <w:b/>
        </w:rPr>
        <w:t>(</w:t>
      </w:r>
      <w:r>
        <w:rPr/>
        <w:t>二</w:t>
      </w:r>
      <w:r>
        <w:rPr>
          <w:rFonts w:ascii="Calibri" w:eastAsia="Calibri"/>
          <w:b/>
          <w:spacing w:val="19"/>
        </w:rPr>
        <w:t>) </w:t>
      </w:r>
      <w:r>
        <w:rPr/>
        <w:t>现任及报告期内离任董事、监事和高级管理人员的任职情况</w:t>
      </w:r>
    </w:p>
    <w:p>
      <w:pPr>
        <w:pStyle w:val="ListParagraph"/>
        <w:numPr>
          <w:ilvl w:val="0"/>
          <w:numId w:val="12"/>
        </w:numPr>
        <w:tabs>
          <w:tab w:pos="638" w:val="left" w:leader="none"/>
        </w:tabs>
        <w:spacing w:line="240" w:lineRule="auto" w:before="64" w:after="0"/>
        <w:ind w:left="638" w:right="0" w:hanging="420"/>
        <w:jc w:val="left"/>
        <w:rPr>
          <w:sz w:val="21"/>
        </w:rPr>
      </w:pPr>
      <w:r>
        <w:rPr>
          <w:sz w:val="21"/>
        </w:rPr>
        <w:t>在股东单位任职情况</w:t>
      </w:r>
    </w:p>
    <w:p>
      <w:pPr>
        <w:pStyle w:val="BodyText"/>
        <w:spacing w:before="2" w:after="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4"/>
        <w:gridCol w:w="2180"/>
        <w:gridCol w:w="1724"/>
        <w:gridCol w:w="1727"/>
        <w:gridCol w:w="1717"/>
      </w:tblGrid>
      <w:tr>
        <w:trPr>
          <w:trHeight w:val="544" w:hRule="atLeast"/>
        </w:trPr>
        <w:tc>
          <w:tcPr>
            <w:tcW w:w="1704" w:type="dxa"/>
          </w:tcPr>
          <w:p>
            <w:pPr>
              <w:pStyle w:val="TableParagraph"/>
              <w:spacing w:before="137"/>
              <w:ind w:left="256" w:right="144"/>
              <w:jc w:val="center"/>
              <w:rPr>
                <w:sz w:val="21"/>
              </w:rPr>
            </w:pPr>
            <w:r>
              <w:rPr>
                <w:spacing w:val="-1"/>
                <w:sz w:val="21"/>
              </w:rPr>
              <w:t>任职人员姓名</w:t>
            </w:r>
            <w:r>
              <w:rPr>
                <w:sz w:val="21"/>
              </w:rPr>
              <w:t> </w:t>
            </w:r>
          </w:p>
        </w:tc>
        <w:tc>
          <w:tcPr>
            <w:tcW w:w="2180" w:type="dxa"/>
          </w:tcPr>
          <w:p>
            <w:pPr>
              <w:pStyle w:val="TableParagraph"/>
              <w:spacing w:before="137"/>
              <w:ind w:left="458"/>
              <w:rPr>
                <w:sz w:val="21"/>
              </w:rPr>
            </w:pPr>
            <w:r>
              <w:rPr>
                <w:spacing w:val="-1"/>
                <w:sz w:val="21"/>
              </w:rPr>
              <w:t>股东单位名称</w:t>
            </w:r>
            <w:r>
              <w:rPr>
                <w:sz w:val="21"/>
              </w:rPr>
              <w:t> </w:t>
            </w:r>
          </w:p>
        </w:tc>
        <w:tc>
          <w:tcPr>
            <w:tcW w:w="1724" w:type="dxa"/>
          </w:tcPr>
          <w:p>
            <w:pPr>
              <w:pStyle w:val="TableParagraph"/>
              <w:ind w:left="124"/>
              <w:rPr>
                <w:sz w:val="21"/>
              </w:rPr>
            </w:pPr>
            <w:r>
              <w:rPr>
                <w:sz w:val="21"/>
              </w:rPr>
              <w:t>在股东单位担任</w:t>
            </w:r>
          </w:p>
          <w:p>
            <w:pPr>
              <w:pStyle w:val="TableParagraph"/>
              <w:spacing w:line="252" w:lineRule="exact" w:before="2"/>
              <w:ind w:left="544"/>
              <w:rPr>
                <w:sz w:val="21"/>
              </w:rPr>
            </w:pPr>
            <w:r>
              <w:rPr>
                <w:sz w:val="21"/>
              </w:rPr>
              <w:t>的职务 </w:t>
            </w:r>
          </w:p>
        </w:tc>
        <w:tc>
          <w:tcPr>
            <w:tcW w:w="1727" w:type="dxa"/>
          </w:tcPr>
          <w:p>
            <w:pPr>
              <w:pStyle w:val="TableParagraph"/>
              <w:spacing w:before="137"/>
              <w:ind w:left="267" w:right="155"/>
              <w:jc w:val="center"/>
              <w:rPr>
                <w:sz w:val="21"/>
              </w:rPr>
            </w:pPr>
            <w:r>
              <w:rPr>
                <w:spacing w:val="-1"/>
                <w:sz w:val="21"/>
              </w:rPr>
              <w:t>任期起始日期</w:t>
            </w:r>
            <w:r>
              <w:rPr>
                <w:sz w:val="21"/>
              </w:rPr>
              <w:t> </w:t>
            </w:r>
          </w:p>
        </w:tc>
        <w:tc>
          <w:tcPr>
            <w:tcW w:w="1717" w:type="dxa"/>
          </w:tcPr>
          <w:p>
            <w:pPr>
              <w:pStyle w:val="TableParagraph"/>
              <w:spacing w:before="137"/>
              <w:ind w:left="259" w:right="153"/>
              <w:jc w:val="center"/>
              <w:rPr>
                <w:sz w:val="21"/>
              </w:rPr>
            </w:pPr>
            <w:r>
              <w:rPr>
                <w:spacing w:val="-1"/>
                <w:sz w:val="21"/>
              </w:rPr>
              <w:t>任期终止日期</w:t>
            </w:r>
            <w:r>
              <w:rPr>
                <w:sz w:val="21"/>
              </w:rPr>
              <w:t> </w:t>
            </w:r>
          </w:p>
        </w:tc>
      </w:tr>
      <w:tr>
        <w:trPr>
          <w:trHeight w:val="544" w:hRule="atLeast"/>
        </w:trPr>
        <w:tc>
          <w:tcPr>
            <w:tcW w:w="1704" w:type="dxa"/>
          </w:tcPr>
          <w:p>
            <w:pPr>
              <w:pStyle w:val="TableParagraph"/>
              <w:ind w:left="256" w:right="144"/>
              <w:jc w:val="center"/>
              <w:rPr>
                <w:sz w:val="21"/>
              </w:rPr>
            </w:pPr>
            <w:r>
              <w:rPr>
                <w:sz w:val="21"/>
              </w:rPr>
              <w:t>汪思洋 </w:t>
            </w:r>
          </w:p>
        </w:tc>
        <w:tc>
          <w:tcPr>
            <w:tcW w:w="2180" w:type="dxa"/>
          </w:tcPr>
          <w:p>
            <w:pPr>
              <w:pStyle w:val="TableParagraph"/>
              <w:ind w:left="107"/>
              <w:rPr>
                <w:sz w:val="21"/>
              </w:rPr>
            </w:pPr>
            <w:r>
              <w:rPr>
                <w:sz w:val="21"/>
              </w:rPr>
              <w:t>华立集团股份有限公</w:t>
            </w:r>
          </w:p>
          <w:p>
            <w:pPr>
              <w:pStyle w:val="TableParagraph"/>
              <w:spacing w:line="250" w:lineRule="exact" w:before="4"/>
              <w:ind w:left="107"/>
              <w:rPr>
                <w:sz w:val="21"/>
              </w:rPr>
            </w:pPr>
            <w:r>
              <w:rPr>
                <w:sz w:val="21"/>
              </w:rPr>
              <w:t>司 </w:t>
            </w:r>
          </w:p>
        </w:tc>
        <w:tc>
          <w:tcPr>
            <w:tcW w:w="1724" w:type="dxa"/>
          </w:tcPr>
          <w:p>
            <w:pPr>
              <w:pStyle w:val="TableParagraph"/>
              <w:ind w:left="366" w:right="255"/>
              <w:jc w:val="center"/>
              <w:rPr>
                <w:sz w:val="21"/>
              </w:rPr>
            </w:pPr>
            <w:r>
              <w:rPr>
                <w:sz w:val="21"/>
              </w:rPr>
              <w:t>总裁 </w:t>
            </w:r>
          </w:p>
        </w:tc>
        <w:tc>
          <w:tcPr>
            <w:tcW w:w="1727" w:type="dxa"/>
          </w:tcPr>
          <w:p>
            <w:pPr>
              <w:pStyle w:val="TableParagraph"/>
              <w:ind w:left="265" w:right="155"/>
              <w:jc w:val="center"/>
              <w:rPr>
                <w:sz w:val="21"/>
              </w:rPr>
            </w:pPr>
            <w:r>
              <w:rPr>
                <w:sz w:val="21"/>
              </w:rPr>
              <w:t>2020-12 </w:t>
            </w:r>
          </w:p>
        </w:tc>
        <w:tc>
          <w:tcPr>
            <w:tcW w:w="1717" w:type="dxa"/>
          </w:tcPr>
          <w:p>
            <w:pPr>
              <w:pStyle w:val="TableParagraph"/>
              <w:ind w:left="259" w:right="151"/>
              <w:jc w:val="center"/>
              <w:rPr>
                <w:sz w:val="21"/>
              </w:rPr>
            </w:pPr>
            <w:r>
              <w:rPr>
                <w:sz w:val="21"/>
              </w:rPr>
              <w:t>2025-05 </w:t>
            </w:r>
          </w:p>
        </w:tc>
      </w:tr>
      <w:tr>
        <w:trPr>
          <w:trHeight w:val="544" w:hRule="atLeast"/>
        </w:trPr>
        <w:tc>
          <w:tcPr>
            <w:tcW w:w="1704" w:type="dxa"/>
          </w:tcPr>
          <w:p>
            <w:pPr>
              <w:pStyle w:val="TableParagraph"/>
              <w:ind w:left="256" w:right="144"/>
              <w:jc w:val="center"/>
              <w:rPr>
                <w:sz w:val="21"/>
              </w:rPr>
            </w:pPr>
            <w:r>
              <w:rPr>
                <w:sz w:val="21"/>
              </w:rPr>
              <w:t>汪思洋 </w:t>
            </w:r>
          </w:p>
        </w:tc>
        <w:tc>
          <w:tcPr>
            <w:tcW w:w="2180" w:type="dxa"/>
          </w:tcPr>
          <w:p>
            <w:pPr>
              <w:pStyle w:val="TableParagraph"/>
              <w:ind w:left="107"/>
              <w:rPr>
                <w:sz w:val="21"/>
              </w:rPr>
            </w:pPr>
            <w:r>
              <w:rPr>
                <w:sz w:val="21"/>
              </w:rPr>
              <w:t>华立集团股份有限公</w:t>
            </w:r>
          </w:p>
          <w:p>
            <w:pPr>
              <w:pStyle w:val="TableParagraph"/>
              <w:spacing w:line="250" w:lineRule="exact" w:before="4"/>
              <w:ind w:left="107"/>
              <w:rPr>
                <w:sz w:val="21"/>
              </w:rPr>
            </w:pPr>
            <w:r>
              <w:rPr>
                <w:sz w:val="21"/>
              </w:rPr>
              <w:t>司 </w:t>
            </w:r>
          </w:p>
        </w:tc>
        <w:tc>
          <w:tcPr>
            <w:tcW w:w="1724" w:type="dxa"/>
          </w:tcPr>
          <w:p>
            <w:pPr>
              <w:pStyle w:val="TableParagraph"/>
              <w:ind w:left="366" w:right="255"/>
              <w:jc w:val="center"/>
              <w:rPr>
                <w:sz w:val="21"/>
              </w:rPr>
            </w:pPr>
            <w:r>
              <w:rPr>
                <w:sz w:val="21"/>
              </w:rPr>
              <w:t>董事 </w:t>
            </w:r>
          </w:p>
        </w:tc>
        <w:tc>
          <w:tcPr>
            <w:tcW w:w="1727" w:type="dxa"/>
          </w:tcPr>
          <w:p>
            <w:pPr>
              <w:pStyle w:val="TableParagraph"/>
              <w:ind w:left="265" w:right="155"/>
              <w:jc w:val="center"/>
              <w:rPr>
                <w:sz w:val="21"/>
              </w:rPr>
            </w:pPr>
            <w:r>
              <w:rPr>
                <w:sz w:val="21"/>
              </w:rPr>
              <w:t>2019-05 </w:t>
            </w:r>
          </w:p>
        </w:tc>
        <w:tc>
          <w:tcPr>
            <w:tcW w:w="1717" w:type="dxa"/>
          </w:tcPr>
          <w:p>
            <w:pPr>
              <w:pStyle w:val="TableParagraph"/>
              <w:ind w:left="259" w:right="151"/>
              <w:jc w:val="center"/>
              <w:rPr>
                <w:sz w:val="21"/>
              </w:rPr>
            </w:pPr>
            <w:r>
              <w:rPr>
                <w:sz w:val="21"/>
              </w:rPr>
              <w:t>2025-05 </w:t>
            </w:r>
          </w:p>
        </w:tc>
      </w:tr>
      <w:tr>
        <w:trPr>
          <w:trHeight w:val="544" w:hRule="atLeast"/>
        </w:trPr>
        <w:tc>
          <w:tcPr>
            <w:tcW w:w="1704" w:type="dxa"/>
          </w:tcPr>
          <w:p>
            <w:pPr>
              <w:pStyle w:val="TableParagraph"/>
              <w:ind w:left="256" w:right="144"/>
              <w:jc w:val="center"/>
              <w:rPr>
                <w:sz w:val="21"/>
              </w:rPr>
            </w:pPr>
            <w:r>
              <w:rPr>
                <w:sz w:val="21"/>
              </w:rPr>
              <w:t>杨庆军 </w:t>
            </w:r>
          </w:p>
        </w:tc>
        <w:tc>
          <w:tcPr>
            <w:tcW w:w="2180" w:type="dxa"/>
          </w:tcPr>
          <w:p>
            <w:pPr>
              <w:pStyle w:val="TableParagraph"/>
              <w:ind w:left="107"/>
              <w:rPr>
                <w:sz w:val="21"/>
              </w:rPr>
            </w:pPr>
            <w:r>
              <w:rPr>
                <w:sz w:val="21"/>
              </w:rPr>
              <w:t>华立集团股份有限公</w:t>
            </w:r>
          </w:p>
          <w:p>
            <w:pPr>
              <w:pStyle w:val="TableParagraph"/>
              <w:spacing w:line="250" w:lineRule="exact" w:before="4"/>
              <w:ind w:left="107"/>
              <w:rPr>
                <w:sz w:val="21"/>
              </w:rPr>
            </w:pPr>
            <w:r>
              <w:rPr>
                <w:sz w:val="21"/>
              </w:rPr>
              <w:t>司 </w:t>
            </w:r>
          </w:p>
        </w:tc>
        <w:tc>
          <w:tcPr>
            <w:tcW w:w="1724" w:type="dxa"/>
          </w:tcPr>
          <w:p>
            <w:pPr>
              <w:pStyle w:val="TableParagraph"/>
              <w:ind w:left="369" w:right="255"/>
              <w:jc w:val="center"/>
              <w:rPr>
                <w:sz w:val="21"/>
              </w:rPr>
            </w:pPr>
            <w:r>
              <w:rPr>
                <w:spacing w:val="-1"/>
                <w:sz w:val="21"/>
              </w:rPr>
              <w:t>营运总监</w:t>
            </w:r>
            <w:r>
              <w:rPr>
                <w:sz w:val="21"/>
              </w:rPr>
              <w:t> </w:t>
            </w:r>
          </w:p>
        </w:tc>
        <w:tc>
          <w:tcPr>
            <w:tcW w:w="1727" w:type="dxa"/>
          </w:tcPr>
          <w:p>
            <w:pPr>
              <w:pStyle w:val="TableParagraph"/>
              <w:ind w:left="265" w:right="155"/>
              <w:jc w:val="center"/>
              <w:rPr>
                <w:sz w:val="21"/>
              </w:rPr>
            </w:pPr>
            <w:r>
              <w:rPr>
                <w:sz w:val="21"/>
              </w:rPr>
              <w:t>2020-09 </w:t>
            </w:r>
          </w:p>
        </w:tc>
        <w:tc>
          <w:tcPr>
            <w:tcW w:w="1717" w:type="dxa"/>
          </w:tcPr>
          <w:p>
            <w:pPr>
              <w:pStyle w:val="TableParagraph"/>
              <w:ind w:left="259" w:right="151"/>
              <w:jc w:val="center"/>
              <w:rPr>
                <w:sz w:val="21"/>
              </w:rPr>
            </w:pPr>
            <w:r>
              <w:rPr>
                <w:sz w:val="21"/>
              </w:rPr>
              <w:t>2025-05 </w:t>
            </w:r>
          </w:p>
        </w:tc>
      </w:tr>
      <w:tr>
        <w:trPr>
          <w:trHeight w:val="544" w:hRule="atLeast"/>
        </w:trPr>
        <w:tc>
          <w:tcPr>
            <w:tcW w:w="1704" w:type="dxa"/>
          </w:tcPr>
          <w:p>
            <w:pPr>
              <w:pStyle w:val="TableParagraph"/>
              <w:ind w:left="256" w:right="144"/>
              <w:jc w:val="center"/>
              <w:rPr>
                <w:sz w:val="21"/>
              </w:rPr>
            </w:pPr>
            <w:r>
              <w:rPr>
                <w:sz w:val="21"/>
              </w:rPr>
              <w:t>肖琪经 </w:t>
            </w:r>
          </w:p>
        </w:tc>
        <w:tc>
          <w:tcPr>
            <w:tcW w:w="2180" w:type="dxa"/>
          </w:tcPr>
          <w:p>
            <w:pPr>
              <w:pStyle w:val="TableParagraph"/>
              <w:ind w:left="107"/>
              <w:rPr>
                <w:sz w:val="21"/>
              </w:rPr>
            </w:pPr>
            <w:r>
              <w:rPr>
                <w:sz w:val="21"/>
              </w:rPr>
              <w:t>华立集团股份有限公</w:t>
            </w:r>
          </w:p>
          <w:p>
            <w:pPr>
              <w:pStyle w:val="TableParagraph"/>
              <w:spacing w:line="250" w:lineRule="exact" w:before="4"/>
              <w:ind w:left="107"/>
              <w:rPr>
                <w:sz w:val="21"/>
              </w:rPr>
            </w:pPr>
            <w:r>
              <w:rPr>
                <w:sz w:val="21"/>
              </w:rPr>
              <w:t>司 </w:t>
            </w:r>
          </w:p>
        </w:tc>
        <w:tc>
          <w:tcPr>
            <w:tcW w:w="1724" w:type="dxa"/>
          </w:tcPr>
          <w:p>
            <w:pPr>
              <w:pStyle w:val="TableParagraph"/>
              <w:ind w:left="369" w:right="255"/>
              <w:jc w:val="center"/>
              <w:rPr>
                <w:sz w:val="21"/>
              </w:rPr>
            </w:pPr>
            <w:r>
              <w:rPr>
                <w:sz w:val="21"/>
              </w:rPr>
              <w:t>监事会主席 </w:t>
            </w:r>
          </w:p>
        </w:tc>
        <w:tc>
          <w:tcPr>
            <w:tcW w:w="1727" w:type="dxa"/>
          </w:tcPr>
          <w:p>
            <w:pPr>
              <w:pStyle w:val="TableParagraph"/>
              <w:ind w:left="265" w:right="155"/>
              <w:jc w:val="center"/>
              <w:rPr>
                <w:sz w:val="21"/>
              </w:rPr>
            </w:pPr>
            <w:r>
              <w:rPr>
                <w:sz w:val="21"/>
              </w:rPr>
              <w:t>2018-03 </w:t>
            </w:r>
          </w:p>
        </w:tc>
        <w:tc>
          <w:tcPr>
            <w:tcW w:w="1717" w:type="dxa"/>
          </w:tcPr>
          <w:p>
            <w:pPr>
              <w:pStyle w:val="TableParagraph"/>
              <w:ind w:left="259" w:right="151"/>
              <w:jc w:val="center"/>
              <w:rPr>
                <w:sz w:val="21"/>
              </w:rPr>
            </w:pPr>
            <w:r>
              <w:rPr>
                <w:sz w:val="21"/>
              </w:rPr>
              <w:t>2025-05 </w:t>
            </w:r>
          </w:p>
        </w:tc>
      </w:tr>
      <w:tr>
        <w:trPr>
          <w:trHeight w:val="547" w:hRule="atLeast"/>
        </w:trPr>
        <w:tc>
          <w:tcPr>
            <w:tcW w:w="1704" w:type="dxa"/>
          </w:tcPr>
          <w:p>
            <w:pPr>
              <w:pStyle w:val="TableParagraph"/>
              <w:spacing w:before="4"/>
              <w:ind w:left="256" w:right="144"/>
              <w:jc w:val="center"/>
              <w:rPr>
                <w:sz w:val="21"/>
              </w:rPr>
            </w:pPr>
            <w:r>
              <w:rPr>
                <w:sz w:val="21"/>
              </w:rPr>
              <w:t>肖琪经 </w:t>
            </w:r>
          </w:p>
        </w:tc>
        <w:tc>
          <w:tcPr>
            <w:tcW w:w="2180" w:type="dxa"/>
          </w:tcPr>
          <w:p>
            <w:pPr>
              <w:pStyle w:val="TableParagraph"/>
              <w:spacing w:line="270" w:lineRule="atLeast" w:before="0"/>
              <w:ind w:left="107" w:right="166"/>
              <w:rPr>
                <w:sz w:val="21"/>
              </w:rPr>
            </w:pPr>
            <w:r>
              <w:rPr>
                <w:sz w:val="21"/>
              </w:rPr>
              <w:t>华立集团股份有限公司 </w:t>
            </w:r>
          </w:p>
        </w:tc>
        <w:tc>
          <w:tcPr>
            <w:tcW w:w="1724" w:type="dxa"/>
          </w:tcPr>
          <w:p>
            <w:pPr>
              <w:pStyle w:val="TableParagraph"/>
              <w:spacing w:before="4"/>
              <w:ind w:left="369" w:right="255"/>
              <w:jc w:val="center"/>
              <w:rPr>
                <w:sz w:val="21"/>
              </w:rPr>
            </w:pPr>
            <w:r>
              <w:rPr>
                <w:spacing w:val="-1"/>
                <w:sz w:val="21"/>
              </w:rPr>
              <w:t>党委书记</w:t>
            </w:r>
            <w:r>
              <w:rPr>
                <w:sz w:val="21"/>
              </w:rPr>
              <w:t> </w:t>
            </w:r>
          </w:p>
        </w:tc>
        <w:tc>
          <w:tcPr>
            <w:tcW w:w="1727" w:type="dxa"/>
          </w:tcPr>
          <w:p>
            <w:pPr>
              <w:pStyle w:val="TableParagraph"/>
              <w:spacing w:before="4"/>
              <w:ind w:left="265" w:right="155"/>
              <w:jc w:val="center"/>
              <w:rPr>
                <w:sz w:val="21"/>
              </w:rPr>
            </w:pPr>
            <w:r>
              <w:rPr>
                <w:sz w:val="21"/>
              </w:rPr>
              <w:t>2012-11 </w:t>
            </w:r>
          </w:p>
        </w:tc>
        <w:tc>
          <w:tcPr>
            <w:tcW w:w="1717" w:type="dxa"/>
          </w:tcPr>
          <w:p>
            <w:pPr>
              <w:pStyle w:val="TableParagraph"/>
              <w:spacing w:before="4"/>
              <w:ind w:left="108"/>
              <w:jc w:val="center"/>
              <w:rPr>
                <w:sz w:val="21"/>
              </w:rPr>
            </w:pPr>
            <w:r>
              <w:rPr>
                <w:w w:val="100"/>
                <w:sz w:val="21"/>
              </w:rPr>
              <w:t> </w:t>
            </w:r>
          </w:p>
        </w:tc>
      </w:tr>
      <w:tr>
        <w:trPr>
          <w:trHeight w:val="544" w:hRule="atLeast"/>
        </w:trPr>
        <w:tc>
          <w:tcPr>
            <w:tcW w:w="1704" w:type="dxa"/>
          </w:tcPr>
          <w:p>
            <w:pPr>
              <w:pStyle w:val="TableParagraph"/>
              <w:ind w:left="256" w:right="144"/>
              <w:jc w:val="center"/>
              <w:rPr>
                <w:sz w:val="21"/>
              </w:rPr>
            </w:pPr>
            <w:r>
              <w:rPr>
                <w:sz w:val="21"/>
              </w:rPr>
              <w:t>郭江程 </w:t>
            </w:r>
          </w:p>
        </w:tc>
        <w:tc>
          <w:tcPr>
            <w:tcW w:w="2180" w:type="dxa"/>
          </w:tcPr>
          <w:p>
            <w:pPr>
              <w:pStyle w:val="TableParagraph"/>
              <w:ind w:left="107"/>
              <w:rPr>
                <w:sz w:val="21"/>
              </w:rPr>
            </w:pPr>
            <w:r>
              <w:rPr>
                <w:sz w:val="21"/>
              </w:rPr>
              <w:t>华立集团股份有限公</w:t>
            </w:r>
          </w:p>
          <w:p>
            <w:pPr>
              <w:pStyle w:val="TableParagraph"/>
              <w:spacing w:line="252" w:lineRule="exact" w:before="2"/>
              <w:ind w:left="107"/>
              <w:rPr>
                <w:sz w:val="21"/>
              </w:rPr>
            </w:pPr>
            <w:r>
              <w:rPr>
                <w:sz w:val="21"/>
              </w:rPr>
              <w:t>司 </w:t>
            </w:r>
          </w:p>
        </w:tc>
        <w:tc>
          <w:tcPr>
            <w:tcW w:w="1724" w:type="dxa"/>
          </w:tcPr>
          <w:p>
            <w:pPr>
              <w:pStyle w:val="TableParagraph"/>
              <w:ind w:left="366" w:right="255"/>
              <w:jc w:val="center"/>
              <w:rPr>
                <w:sz w:val="21"/>
              </w:rPr>
            </w:pPr>
            <w:r>
              <w:rPr>
                <w:sz w:val="21"/>
              </w:rPr>
              <w:t>董事 </w:t>
            </w:r>
          </w:p>
        </w:tc>
        <w:tc>
          <w:tcPr>
            <w:tcW w:w="1727" w:type="dxa"/>
          </w:tcPr>
          <w:p>
            <w:pPr>
              <w:pStyle w:val="TableParagraph"/>
              <w:ind w:left="265" w:right="155"/>
              <w:jc w:val="center"/>
              <w:rPr>
                <w:sz w:val="21"/>
              </w:rPr>
            </w:pPr>
            <w:r>
              <w:rPr>
                <w:sz w:val="21"/>
              </w:rPr>
              <w:t>2020-12 </w:t>
            </w:r>
          </w:p>
        </w:tc>
        <w:tc>
          <w:tcPr>
            <w:tcW w:w="1717" w:type="dxa"/>
          </w:tcPr>
          <w:p>
            <w:pPr>
              <w:pStyle w:val="TableParagraph"/>
              <w:ind w:left="259" w:right="151"/>
              <w:jc w:val="center"/>
              <w:rPr>
                <w:sz w:val="21"/>
              </w:rPr>
            </w:pPr>
            <w:r>
              <w:rPr>
                <w:sz w:val="21"/>
              </w:rPr>
              <w:t>2025-05 </w:t>
            </w:r>
          </w:p>
        </w:tc>
      </w:tr>
      <w:tr>
        <w:trPr>
          <w:trHeight w:val="544" w:hRule="atLeast"/>
        </w:trPr>
        <w:tc>
          <w:tcPr>
            <w:tcW w:w="1704" w:type="dxa"/>
          </w:tcPr>
          <w:p>
            <w:pPr>
              <w:pStyle w:val="TableParagraph"/>
              <w:ind w:left="107"/>
              <w:rPr>
                <w:sz w:val="21"/>
              </w:rPr>
            </w:pPr>
            <w:r>
              <w:rPr>
                <w:sz w:val="21"/>
              </w:rPr>
              <w:t>在股东单位任职</w:t>
            </w:r>
          </w:p>
          <w:p>
            <w:pPr>
              <w:pStyle w:val="TableParagraph"/>
              <w:spacing w:line="252" w:lineRule="exact" w:before="2"/>
              <w:ind w:left="107"/>
              <w:rPr>
                <w:sz w:val="21"/>
              </w:rPr>
            </w:pPr>
            <w:r>
              <w:rPr>
                <w:sz w:val="21"/>
              </w:rPr>
              <w:t>情况的说明 </w:t>
            </w:r>
          </w:p>
        </w:tc>
        <w:tc>
          <w:tcPr>
            <w:tcW w:w="7348" w:type="dxa"/>
            <w:gridSpan w:val="4"/>
          </w:tcPr>
          <w:p>
            <w:pPr>
              <w:pStyle w:val="TableParagraph"/>
              <w:ind w:left="107"/>
              <w:rPr>
                <w:sz w:val="21"/>
              </w:rPr>
            </w:pPr>
            <w:r>
              <w:rPr>
                <w:sz w:val="21"/>
              </w:rPr>
              <w:t>无 </w:t>
            </w:r>
          </w:p>
        </w:tc>
      </w:tr>
    </w:tbl>
    <w:p>
      <w:pPr>
        <w:pStyle w:val="BodyText"/>
        <w:spacing w:before="1"/>
        <w:ind w:left="218"/>
      </w:pPr>
      <w:r>
        <w:rPr>
          <w:w w:val="100"/>
        </w:rPr>
        <w:t> </w:t>
      </w:r>
    </w:p>
    <w:p>
      <w:pPr>
        <w:pStyle w:val="BodyText"/>
        <w:spacing w:before="2"/>
        <w:ind w:left="218"/>
      </w:pPr>
      <w:r>
        <w:rPr>
          <w:w w:val="100"/>
        </w:rPr>
        <w:t> </w:t>
      </w:r>
    </w:p>
    <w:p>
      <w:pPr>
        <w:pStyle w:val="ListParagraph"/>
        <w:numPr>
          <w:ilvl w:val="0"/>
          <w:numId w:val="12"/>
        </w:numPr>
        <w:tabs>
          <w:tab w:pos="638" w:val="left" w:leader="none"/>
        </w:tabs>
        <w:spacing w:line="240" w:lineRule="auto" w:before="5" w:after="0"/>
        <w:ind w:left="638" w:right="0" w:hanging="420"/>
        <w:jc w:val="left"/>
        <w:rPr>
          <w:sz w:val="21"/>
        </w:rPr>
      </w:pPr>
      <w:r>
        <w:rPr>
          <w:sz w:val="21"/>
        </w:rPr>
        <w:t>在其他单位任职情况</w:t>
      </w:r>
    </w:p>
    <w:p>
      <w:pPr>
        <w:pStyle w:val="BodyText"/>
        <w:spacing w:before="2" w:after="3"/>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3543"/>
        <w:gridCol w:w="1984"/>
        <w:gridCol w:w="1135"/>
        <w:gridCol w:w="1142"/>
      </w:tblGrid>
      <w:tr>
        <w:trPr>
          <w:trHeight w:val="544" w:hRule="atLeast"/>
        </w:trPr>
        <w:tc>
          <w:tcPr>
            <w:tcW w:w="1243" w:type="dxa"/>
          </w:tcPr>
          <w:p>
            <w:pPr>
              <w:pStyle w:val="TableParagraph"/>
              <w:ind w:left="201"/>
              <w:rPr>
                <w:sz w:val="21"/>
              </w:rPr>
            </w:pPr>
            <w:r>
              <w:rPr>
                <w:sz w:val="21"/>
              </w:rPr>
              <w:t>任职人员</w:t>
            </w:r>
          </w:p>
          <w:p>
            <w:pPr>
              <w:pStyle w:val="TableParagraph"/>
              <w:spacing w:line="250" w:lineRule="exact" w:before="4"/>
              <w:ind w:left="410"/>
              <w:rPr>
                <w:sz w:val="21"/>
              </w:rPr>
            </w:pPr>
            <w:r>
              <w:rPr>
                <w:sz w:val="21"/>
              </w:rPr>
              <w:t>姓名 </w:t>
            </w:r>
          </w:p>
        </w:tc>
        <w:tc>
          <w:tcPr>
            <w:tcW w:w="3543" w:type="dxa"/>
          </w:tcPr>
          <w:p>
            <w:pPr>
              <w:pStyle w:val="TableParagraph"/>
              <w:spacing w:before="138"/>
              <w:ind w:left="1140"/>
              <w:rPr>
                <w:sz w:val="21"/>
              </w:rPr>
            </w:pPr>
            <w:r>
              <w:rPr>
                <w:spacing w:val="-1"/>
                <w:sz w:val="21"/>
              </w:rPr>
              <w:t>其他单位名称</w:t>
            </w:r>
            <w:r>
              <w:rPr>
                <w:sz w:val="21"/>
              </w:rPr>
              <w:t> </w:t>
            </w:r>
          </w:p>
        </w:tc>
        <w:tc>
          <w:tcPr>
            <w:tcW w:w="1984" w:type="dxa"/>
          </w:tcPr>
          <w:p>
            <w:pPr>
              <w:pStyle w:val="TableParagraph"/>
              <w:ind w:left="132" w:right="121"/>
              <w:jc w:val="center"/>
              <w:rPr>
                <w:sz w:val="21"/>
              </w:rPr>
            </w:pPr>
            <w:r>
              <w:rPr>
                <w:sz w:val="21"/>
              </w:rPr>
              <w:t>在其他单位担任的</w:t>
            </w:r>
          </w:p>
          <w:p>
            <w:pPr>
              <w:pStyle w:val="TableParagraph"/>
              <w:spacing w:line="250" w:lineRule="exact" w:before="4"/>
              <w:ind w:left="132" w:right="15"/>
              <w:jc w:val="center"/>
              <w:rPr>
                <w:sz w:val="21"/>
              </w:rPr>
            </w:pPr>
            <w:r>
              <w:rPr>
                <w:sz w:val="21"/>
              </w:rPr>
              <w:t>职务 </w:t>
            </w:r>
          </w:p>
        </w:tc>
        <w:tc>
          <w:tcPr>
            <w:tcW w:w="1135" w:type="dxa"/>
          </w:tcPr>
          <w:p>
            <w:pPr>
              <w:pStyle w:val="TableParagraph"/>
              <w:ind w:left="147"/>
              <w:rPr>
                <w:sz w:val="21"/>
              </w:rPr>
            </w:pPr>
            <w:r>
              <w:rPr>
                <w:sz w:val="21"/>
              </w:rPr>
              <w:t>任期起始</w:t>
            </w:r>
          </w:p>
          <w:p>
            <w:pPr>
              <w:pStyle w:val="TableParagraph"/>
              <w:spacing w:line="250" w:lineRule="exact" w:before="4"/>
              <w:ind w:left="356"/>
              <w:rPr>
                <w:sz w:val="21"/>
              </w:rPr>
            </w:pPr>
            <w:r>
              <w:rPr>
                <w:sz w:val="21"/>
              </w:rPr>
              <w:t>日期 </w:t>
            </w:r>
          </w:p>
        </w:tc>
        <w:tc>
          <w:tcPr>
            <w:tcW w:w="1142" w:type="dxa"/>
          </w:tcPr>
          <w:p>
            <w:pPr>
              <w:pStyle w:val="TableParagraph"/>
              <w:ind w:left="153"/>
              <w:rPr>
                <w:sz w:val="21"/>
              </w:rPr>
            </w:pPr>
            <w:r>
              <w:rPr>
                <w:sz w:val="21"/>
              </w:rPr>
              <w:t>任期终止</w:t>
            </w:r>
          </w:p>
          <w:p>
            <w:pPr>
              <w:pStyle w:val="TableParagraph"/>
              <w:spacing w:line="250" w:lineRule="exact" w:before="4"/>
              <w:ind w:left="364"/>
              <w:rPr>
                <w:sz w:val="21"/>
              </w:rPr>
            </w:pPr>
            <w:r>
              <w:rPr>
                <w:sz w:val="21"/>
              </w:rPr>
              <w:t>日期 </w:t>
            </w:r>
          </w:p>
        </w:tc>
      </w:tr>
      <w:tr>
        <w:trPr>
          <w:trHeight w:val="273" w:hRule="atLeast"/>
        </w:trPr>
        <w:tc>
          <w:tcPr>
            <w:tcW w:w="1243" w:type="dxa"/>
          </w:tcPr>
          <w:p>
            <w:pPr>
              <w:pStyle w:val="TableParagraph"/>
              <w:spacing w:line="252" w:lineRule="exact"/>
              <w:ind w:left="107"/>
              <w:rPr>
                <w:sz w:val="21"/>
              </w:rPr>
            </w:pPr>
            <w:r>
              <w:rPr>
                <w:sz w:val="21"/>
              </w:rPr>
              <w:t>刘涛 </w:t>
            </w:r>
          </w:p>
        </w:tc>
        <w:tc>
          <w:tcPr>
            <w:tcW w:w="3543" w:type="dxa"/>
          </w:tcPr>
          <w:p>
            <w:pPr>
              <w:pStyle w:val="TableParagraph"/>
              <w:spacing w:line="252" w:lineRule="exact"/>
              <w:ind w:left="105"/>
              <w:rPr>
                <w:sz w:val="21"/>
              </w:rPr>
            </w:pPr>
            <w:r>
              <w:rPr>
                <w:spacing w:val="-1"/>
                <w:sz w:val="21"/>
              </w:rPr>
              <w:t>杭州联生绝缘材料有限公司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r>
              <w:rPr>
                <w:sz w:val="21"/>
              </w:rPr>
              <w:t> </w:t>
            </w:r>
            <w:r>
              <w:rPr>
                <w:w w:val="100"/>
                <w:sz w:val="21"/>
              </w:rPr>
              <w:t> </w:t>
            </w:r>
          </w:p>
        </w:tc>
      </w:tr>
      <w:tr>
        <w:trPr>
          <w:trHeight w:val="271" w:hRule="atLeast"/>
        </w:trPr>
        <w:tc>
          <w:tcPr>
            <w:tcW w:w="1243" w:type="dxa"/>
          </w:tcPr>
          <w:p>
            <w:pPr>
              <w:pStyle w:val="TableParagraph"/>
              <w:spacing w:line="250" w:lineRule="exact"/>
              <w:ind w:left="107"/>
              <w:rPr>
                <w:sz w:val="21"/>
              </w:rPr>
            </w:pPr>
            <w:r>
              <w:rPr>
                <w:sz w:val="21"/>
              </w:rPr>
              <w:t>刘涛 </w:t>
            </w:r>
          </w:p>
        </w:tc>
        <w:tc>
          <w:tcPr>
            <w:tcW w:w="3543" w:type="dxa"/>
          </w:tcPr>
          <w:p>
            <w:pPr>
              <w:pStyle w:val="TableParagraph"/>
              <w:spacing w:line="250" w:lineRule="exact"/>
              <w:ind w:left="105"/>
              <w:rPr>
                <w:sz w:val="21"/>
              </w:rPr>
            </w:pPr>
            <w:r>
              <w:rPr>
                <w:spacing w:val="-1"/>
                <w:sz w:val="21"/>
              </w:rPr>
              <w:t>杭州爵豪科技有限公司</w:t>
            </w:r>
            <w:r>
              <w:rPr>
                <w:sz w:val="21"/>
              </w:rPr>
              <w:t> </w:t>
            </w:r>
          </w:p>
        </w:tc>
        <w:tc>
          <w:tcPr>
            <w:tcW w:w="1984" w:type="dxa"/>
          </w:tcPr>
          <w:p>
            <w:pPr>
              <w:pStyle w:val="TableParagraph"/>
              <w:spacing w:line="250" w:lineRule="exact"/>
              <w:ind w:left="108"/>
              <w:rPr>
                <w:sz w:val="21"/>
              </w:rPr>
            </w:pPr>
            <w:r>
              <w:rPr>
                <w:sz w:val="21"/>
              </w:rPr>
              <w:t>董事长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r>
              <w:rPr>
                <w:sz w:val="21"/>
              </w:rPr>
              <w:t> </w:t>
            </w:r>
            <w:r>
              <w:rPr>
                <w:w w:val="100"/>
                <w:sz w:val="21"/>
              </w:rPr>
              <w:t> </w:t>
            </w:r>
          </w:p>
        </w:tc>
      </w:tr>
      <w:tr>
        <w:trPr>
          <w:trHeight w:val="273" w:hRule="atLeast"/>
        </w:trPr>
        <w:tc>
          <w:tcPr>
            <w:tcW w:w="1243" w:type="dxa"/>
          </w:tcPr>
          <w:p>
            <w:pPr>
              <w:pStyle w:val="TableParagraph"/>
              <w:spacing w:line="252" w:lineRule="exact"/>
              <w:ind w:left="107"/>
              <w:rPr>
                <w:sz w:val="21"/>
              </w:rPr>
            </w:pPr>
            <w:r>
              <w:rPr>
                <w:sz w:val="21"/>
              </w:rPr>
              <w:t>刘涛 </w:t>
            </w:r>
          </w:p>
        </w:tc>
        <w:tc>
          <w:tcPr>
            <w:tcW w:w="3543" w:type="dxa"/>
          </w:tcPr>
          <w:p>
            <w:pPr>
              <w:pStyle w:val="TableParagraph"/>
              <w:spacing w:line="252" w:lineRule="exact"/>
              <w:ind w:left="105"/>
              <w:rPr>
                <w:sz w:val="21"/>
              </w:rPr>
            </w:pPr>
            <w:r>
              <w:rPr>
                <w:spacing w:val="-1"/>
                <w:sz w:val="21"/>
              </w:rPr>
              <w:t>杭州华聚复合材料有限公司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r>
              <w:rPr>
                <w:sz w:val="21"/>
              </w:rPr>
              <w:t> </w:t>
            </w:r>
            <w:r>
              <w:rPr>
                <w:w w:val="100"/>
                <w:sz w:val="21"/>
              </w:rPr>
              <w:t> </w:t>
            </w:r>
          </w:p>
        </w:tc>
      </w:tr>
      <w:tr>
        <w:trPr>
          <w:trHeight w:val="273" w:hRule="atLeast"/>
        </w:trPr>
        <w:tc>
          <w:tcPr>
            <w:tcW w:w="1243" w:type="dxa"/>
          </w:tcPr>
          <w:p>
            <w:pPr>
              <w:pStyle w:val="TableParagraph"/>
              <w:spacing w:line="252" w:lineRule="exact"/>
              <w:ind w:left="107"/>
              <w:rPr>
                <w:sz w:val="21"/>
              </w:rPr>
            </w:pPr>
            <w:r>
              <w:rPr>
                <w:sz w:val="21"/>
              </w:rPr>
              <w:t>刘涛 </w:t>
            </w:r>
          </w:p>
        </w:tc>
        <w:tc>
          <w:tcPr>
            <w:tcW w:w="3543" w:type="dxa"/>
          </w:tcPr>
          <w:p>
            <w:pPr>
              <w:pStyle w:val="TableParagraph"/>
              <w:spacing w:line="252" w:lineRule="exact"/>
              <w:ind w:left="105"/>
              <w:rPr>
                <w:sz w:val="21"/>
              </w:rPr>
            </w:pPr>
            <w:r>
              <w:rPr>
                <w:spacing w:val="-1"/>
                <w:sz w:val="21"/>
              </w:rPr>
              <w:t>杭州华正新材料有限公司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r>
              <w:rPr>
                <w:sz w:val="21"/>
              </w:rPr>
              <w:t> </w:t>
            </w:r>
            <w:r>
              <w:rPr>
                <w:w w:val="100"/>
                <w:sz w:val="21"/>
              </w:rPr>
              <w:t> </w:t>
            </w:r>
          </w:p>
        </w:tc>
      </w:tr>
      <w:tr>
        <w:trPr>
          <w:trHeight w:val="270" w:hRule="atLeast"/>
        </w:trPr>
        <w:tc>
          <w:tcPr>
            <w:tcW w:w="1243" w:type="dxa"/>
          </w:tcPr>
          <w:p>
            <w:pPr>
              <w:pStyle w:val="TableParagraph"/>
              <w:spacing w:line="250" w:lineRule="exact"/>
              <w:ind w:left="107"/>
              <w:rPr>
                <w:sz w:val="21"/>
              </w:rPr>
            </w:pPr>
            <w:r>
              <w:rPr>
                <w:sz w:val="21"/>
              </w:rPr>
              <w:t>刘涛 </w:t>
            </w:r>
          </w:p>
        </w:tc>
        <w:tc>
          <w:tcPr>
            <w:tcW w:w="3543" w:type="dxa"/>
          </w:tcPr>
          <w:p>
            <w:pPr>
              <w:pStyle w:val="TableParagraph"/>
              <w:spacing w:line="250" w:lineRule="exact"/>
              <w:ind w:left="105"/>
              <w:rPr>
                <w:sz w:val="21"/>
              </w:rPr>
            </w:pPr>
            <w:r>
              <w:rPr>
                <w:spacing w:val="-1"/>
                <w:sz w:val="21"/>
              </w:rPr>
              <w:t>浙江华聚复合材料有限公司 </w:t>
            </w:r>
          </w:p>
        </w:tc>
        <w:tc>
          <w:tcPr>
            <w:tcW w:w="1984" w:type="dxa"/>
          </w:tcPr>
          <w:p>
            <w:pPr>
              <w:pStyle w:val="TableParagraph"/>
              <w:spacing w:line="250" w:lineRule="exact"/>
              <w:ind w:left="108"/>
              <w:rPr>
                <w:sz w:val="21"/>
              </w:rPr>
            </w:pPr>
            <w:r>
              <w:rPr>
                <w:sz w:val="21"/>
              </w:rPr>
              <w:t>董事长 </w:t>
            </w:r>
          </w:p>
        </w:tc>
        <w:tc>
          <w:tcPr>
            <w:tcW w:w="1135" w:type="dxa"/>
          </w:tcPr>
          <w:p>
            <w:pPr>
              <w:pStyle w:val="TableParagraph"/>
              <w:spacing w:line="250" w:lineRule="exact"/>
              <w:ind w:left="109"/>
              <w:rPr>
                <w:sz w:val="21"/>
              </w:rPr>
            </w:pPr>
            <w:r>
              <w:rPr>
                <w:sz w:val="21"/>
              </w:rPr>
              <w:t>2021-12 </w:t>
            </w:r>
          </w:p>
        </w:tc>
        <w:tc>
          <w:tcPr>
            <w:tcW w:w="1142" w:type="dxa"/>
          </w:tcPr>
          <w:p>
            <w:pPr>
              <w:pStyle w:val="TableParagraph"/>
              <w:spacing w:line="250" w:lineRule="exact"/>
              <w:ind w:left="109"/>
              <w:rPr>
                <w:sz w:val="21"/>
              </w:rPr>
            </w:pPr>
            <w:r>
              <w:rPr>
                <w:w w:val="100"/>
                <w:sz w:val="21"/>
              </w:rPr>
              <w:t> </w:t>
            </w:r>
            <w:r>
              <w:rPr>
                <w:sz w:val="21"/>
              </w:rPr>
              <w:t> </w:t>
            </w:r>
            <w:r>
              <w:rPr>
                <w:w w:val="100"/>
                <w:sz w:val="21"/>
              </w:rPr>
              <w:t> </w:t>
            </w:r>
          </w:p>
        </w:tc>
      </w:tr>
      <w:tr>
        <w:trPr>
          <w:trHeight w:val="273" w:hRule="atLeast"/>
        </w:trPr>
        <w:tc>
          <w:tcPr>
            <w:tcW w:w="1243" w:type="dxa"/>
          </w:tcPr>
          <w:p>
            <w:pPr>
              <w:pStyle w:val="TableParagraph"/>
              <w:spacing w:line="252" w:lineRule="exact"/>
              <w:ind w:left="107"/>
              <w:rPr>
                <w:sz w:val="21"/>
              </w:rPr>
            </w:pPr>
            <w:r>
              <w:rPr>
                <w:sz w:val="21"/>
              </w:rPr>
              <w:t>刘涛 </w:t>
            </w:r>
          </w:p>
        </w:tc>
        <w:tc>
          <w:tcPr>
            <w:tcW w:w="3543" w:type="dxa"/>
          </w:tcPr>
          <w:p>
            <w:pPr>
              <w:pStyle w:val="TableParagraph"/>
              <w:spacing w:line="252" w:lineRule="exact"/>
              <w:ind w:left="105"/>
              <w:rPr>
                <w:sz w:val="21"/>
              </w:rPr>
            </w:pPr>
            <w:r>
              <w:rPr>
                <w:spacing w:val="-1"/>
                <w:sz w:val="21"/>
              </w:rPr>
              <w:t>黄石华正新材料有限公司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sz w:val="21"/>
              </w:rPr>
              <w:t>2020-09 </w:t>
            </w:r>
          </w:p>
        </w:tc>
        <w:tc>
          <w:tcPr>
            <w:tcW w:w="1142" w:type="dxa"/>
          </w:tcPr>
          <w:p>
            <w:pPr>
              <w:pStyle w:val="TableParagraph"/>
              <w:spacing w:line="252" w:lineRule="exact"/>
              <w:ind w:left="109"/>
              <w:rPr>
                <w:sz w:val="21"/>
              </w:rPr>
            </w:pPr>
            <w:r>
              <w:rPr>
                <w:w w:val="100"/>
                <w:sz w:val="21"/>
              </w:rPr>
              <w:t> </w:t>
            </w:r>
            <w:r>
              <w:rPr>
                <w:sz w:val="21"/>
              </w:rPr>
              <w:t> </w:t>
            </w:r>
            <w:r>
              <w:rPr>
                <w:w w:val="100"/>
                <w:sz w:val="21"/>
              </w:rPr>
              <w:t> </w:t>
            </w:r>
          </w:p>
        </w:tc>
      </w:tr>
      <w:tr>
        <w:trPr>
          <w:trHeight w:val="273" w:hRule="atLeast"/>
        </w:trPr>
        <w:tc>
          <w:tcPr>
            <w:tcW w:w="1243" w:type="dxa"/>
          </w:tcPr>
          <w:p>
            <w:pPr>
              <w:pStyle w:val="TableParagraph"/>
              <w:spacing w:line="252" w:lineRule="exact"/>
              <w:ind w:left="107"/>
              <w:rPr>
                <w:sz w:val="21"/>
              </w:rPr>
            </w:pPr>
            <w:r>
              <w:rPr>
                <w:sz w:val="21"/>
              </w:rPr>
              <w:t>刘涛 </w:t>
            </w:r>
          </w:p>
        </w:tc>
        <w:tc>
          <w:tcPr>
            <w:tcW w:w="3543" w:type="dxa"/>
          </w:tcPr>
          <w:p>
            <w:pPr>
              <w:pStyle w:val="TableParagraph"/>
              <w:spacing w:line="252" w:lineRule="exact"/>
              <w:ind w:left="105"/>
              <w:rPr>
                <w:sz w:val="21"/>
              </w:rPr>
            </w:pPr>
            <w:r>
              <w:rPr>
                <w:spacing w:val="-1"/>
                <w:sz w:val="21"/>
              </w:rPr>
              <w:t>浙江华正能源材料有限公司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r>
              <w:rPr>
                <w:sz w:val="21"/>
              </w:rPr>
              <w:t> </w:t>
            </w:r>
            <w:r>
              <w:rPr>
                <w:w w:val="100"/>
                <w:sz w:val="21"/>
              </w:rPr>
              <w:t> </w:t>
            </w:r>
          </w:p>
        </w:tc>
      </w:tr>
      <w:tr>
        <w:trPr>
          <w:trHeight w:val="270" w:hRule="atLeast"/>
        </w:trPr>
        <w:tc>
          <w:tcPr>
            <w:tcW w:w="1243" w:type="dxa"/>
          </w:tcPr>
          <w:p>
            <w:pPr>
              <w:pStyle w:val="TableParagraph"/>
              <w:spacing w:line="250" w:lineRule="exact"/>
              <w:ind w:left="107"/>
              <w:rPr>
                <w:sz w:val="21"/>
              </w:rPr>
            </w:pPr>
            <w:r>
              <w:rPr>
                <w:sz w:val="21"/>
              </w:rPr>
              <w:t>刘涛 </w:t>
            </w:r>
          </w:p>
        </w:tc>
        <w:tc>
          <w:tcPr>
            <w:tcW w:w="3543" w:type="dxa"/>
          </w:tcPr>
          <w:p>
            <w:pPr>
              <w:pStyle w:val="TableParagraph"/>
              <w:spacing w:line="250" w:lineRule="exact"/>
              <w:ind w:left="105"/>
              <w:rPr>
                <w:sz w:val="21"/>
              </w:rPr>
            </w:pPr>
            <w:r>
              <w:rPr>
                <w:spacing w:val="-1"/>
                <w:sz w:val="21"/>
              </w:rPr>
              <w:t>珠海华正新材料有限公司</w:t>
            </w:r>
            <w:r>
              <w:rPr>
                <w:sz w:val="21"/>
              </w:rPr>
              <w:t>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sz w:val="21"/>
              </w:rPr>
              <w:t>2020-04 </w:t>
            </w:r>
          </w:p>
        </w:tc>
        <w:tc>
          <w:tcPr>
            <w:tcW w:w="1142" w:type="dxa"/>
          </w:tcPr>
          <w:p>
            <w:pPr>
              <w:pStyle w:val="TableParagraph"/>
              <w:spacing w:line="250" w:lineRule="exact"/>
              <w:ind w:left="109"/>
              <w:rPr>
                <w:sz w:val="21"/>
              </w:rPr>
            </w:pPr>
            <w:r>
              <w:rPr>
                <w:w w:val="100"/>
                <w:sz w:val="21"/>
              </w:rPr>
              <w:t> </w:t>
            </w:r>
            <w:r>
              <w:rPr>
                <w:sz w:val="21"/>
              </w:rPr>
              <w:t> </w:t>
            </w:r>
            <w:r>
              <w:rPr>
                <w:w w:val="100"/>
                <w:sz w:val="21"/>
              </w:rPr>
              <w:t> </w:t>
            </w:r>
          </w:p>
        </w:tc>
      </w:tr>
      <w:tr>
        <w:trPr>
          <w:trHeight w:val="273" w:hRule="atLeast"/>
        </w:trPr>
        <w:tc>
          <w:tcPr>
            <w:tcW w:w="1243" w:type="dxa"/>
          </w:tcPr>
          <w:p>
            <w:pPr>
              <w:pStyle w:val="TableParagraph"/>
              <w:spacing w:line="252" w:lineRule="exact"/>
              <w:ind w:left="107"/>
              <w:rPr>
                <w:sz w:val="21"/>
              </w:rPr>
            </w:pPr>
            <w:r>
              <w:rPr>
                <w:sz w:val="21"/>
              </w:rPr>
              <w:t>汪思洋 </w:t>
            </w:r>
          </w:p>
        </w:tc>
        <w:tc>
          <w:tcPr>
            <w:tcW w:w="3543" w:type="dxa"/>
          </w:tcPr>
          <w:p>
            <w:pPr>
              <w:pStyle w:val="TableParagraph"/>
              <w:spacing w:line="252" w:lineRule="exact"/>
              <w:ind w:left="105"/>
              <w:rPr>
                <w:sz w:val="21"/>
              </w:rPr>
            </w:pPr>
            <w:r>
              <w:rPr>
                <w:spacing w:val="-1"/>
                <w:sz w:val="21"/>
              </w:rPr>
              <w:t>华立医药集团有限公司</w:t>
            </w:r>
            <w:r>
              <w:rPr>
                <w:sz w:val="21"/>
              </w:rPr>
              <w:t> </w:t>
            </w:r>
          </w:p>
        </w:tc>
        <w:tc>
          <w:tcPr>
            <w:tcW w:w="1984" w:type="dxa"/>
          </w:tcPr>
          <w:p>
            <w:pPr>
              <w:pStyle w:val="TableParagraph"/>
              <w:spacing w:line="252" w:lineRule="exact"/>
              <w:ind w:left="108"/>
              <w:rPr>
                <w:sz w:val="21"/>
              </w:rPr>
            </w:pPr>
            <w:r>
              <w:rPr>
                <w:sz w:val="21"/>
              </w:rPr>
              <w:t>董事、总裁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汪思洋 </w:t>
            </w:r>
          </w:p>
        </w:tc>
        <w:tc>
          <w:tcPr>
            <w:tcW w:w="3543" w:type="dxa"/>
          </w:tcPr>
          <w:p>
            <w:pPr>
              <w:pStyle w:val="TableParagraph"/>
              <w:spacing w:line="250" w:lineRule="exact"/>
              <w:ind w:left="105"/>
              <w:rPr>
                <w:sz w:val="21"/>
              </w:rPr>
            </w:pPr>
            <w:r>
              <w:rPr>
                <w:spacing w:val="-1"/>
                <w:sz w:val="21"/>
              </w:rPr>
              <w:t>健民药业集团股份有限公司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汪思洋 </w:t>
            </w:r>
          </w:p>
        </w:tc>
        <w:tc>
          <w:tcPr>
            <w:tcW w:w="3543" w:type="dxa"/>
          </w:tcPr>
          <w:p>
            <w:pPr>
              <w:pStyle w:val="TableParagraph"/>
              <w:spacing w:line="250" w:lineRule="exact" w:before="3"/>
              <w:ind w:left="105"/>
              <w:rPr>
                <w:sz w:val="21"/>
              </w:rPr>
            </w:pPr>
            <w:r>
              <w:rPr>
                <w:spacing w:val="-1"/>
                <w:sz w:val="21"/>
              </w:rPr>
              <w:t>华立科技股份有限公司</w:t>
            </w:r>
            <w:r>
              <w:rPr>
                <w:sz w:val="21"/>
              </w:rPr>
              <w:t> </w:t>
            </w:r>
          </w:p>
        </w:tc>
        <w:tc>
          <w:tcPr>
            <w:tcW w:w="1984" w:type="dxa"/>
          </w:tcPr>
          <w:p>
            <w:pPr>
              <w:pStyle w:val="TableParagraph"/>
              <w:spacing w:line="250" w:lineRule="exact" w:before="3"/>
              <w:ind w:left="108"/>
              <w:rPr>
                <w:sz w:val="21"/>
              </w:rPr>
            </w:pPr>
            <w:r>
              <w:rPr>
                <w:sz w:val="21"/>
              </w:rPr>
              <w:t>董事 </w:t>
            </w:r>
          </w:p>
        </w:tc>
        <w:tc>
          <w:tcPr>
            <w:tcW w:w="1135" w:type="dxa"/>
          </w:tcPr>
          <w:p>
            <w:pPr>
              <w:pStyle w:val="TableParagraph"/>
              <w:spacing w:line="250" w:lineRule="exact" w:before="3"/>
              <w:ind w:left="109"/>
              <w:rPr>
                <w:sz w:val="21"/>
              </w:rPr>
            </w:pP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汪思洋 </w:t>
            </w:r>
          </w:p>
        </w:tc>
        <w:tc>
          <w:tcPr>
            <w:tcW w:w="3543" w:type="dxa"/>
          </w:tcPr>
          <w:p>
            <w:pPr>
              <w:pStyle w:val="TableParagraph"/>
              <w:spacing w:line="252" w:lineRule="exact"/>
              <w:ind w:left="105"/>
              <w:rPr>
                <w:sz w:val="21"/>
              </w:rPr>
            </w:pPr>
            <w:r>
              <w:rPr>
                <w:spacing w:val="-1"/>
                <w:sz w:val="21"/>
              </w:rPr>
              <w:t>杭州华立创客社区管理有限公司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汪思洋 </w:t>
            </w:r>
          </w:p>
        </w:tc>
        <w:tc>
          <w:tcPr>
            <w:tcW w:w="3543" w:type="dxa"/>
          </w:tcPr>
          <w:p>
            <w:pPr>
              <w:pStyle w:val="TableParagraph"/>
              <w:spacing w:line="250" w:lineRule="exact"/>
              <w:ind w:left="105"/>
              <w:rPr>
                <w:sz w:val="21"/>
              </w:rPr>
            </w:pPr>
            <w:r>
              <w:rPr>
                <w:spacing w:val="-1"/>
                <w:sz w:val="21"/>
              </w:rPr>
              <w:t>浙江华科实业开发有限公司 </w:t>
            </w:r>
          </w:p>
        </w:tc>
        <w:tc>
          <w:tcPr>
            <w:tcW w:w="1984" w:type="dxa"/>
          </w:tcPr>
          <w:p>
            <w:pPr>
              <w:pStyle w:val="TableParagraph"/>
              <w:spacing w:line="250" w:lineRule="exact"/>
              <w:ind w:left="108"/>
              <w:rPr>
                <w:sz w:val="21"/>
              </w:rPr>
            </w:pPr>
            <w:r>
              <w:rPr>
                <w:sz w:val="21"/>
              </w:rPr>
              <w:t>董事长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汪思洋 </w:t>
            </w:r>
          </w:p>
        </w:tc>
        <w:tc>
          <w:tcPr>
            <w:tcW w:w="3543" w:type="dxa"/>
          </w:tcPr>
          <w:p>
            <w:pPr>
              <w:pStyle w:val="TableParagraph"/>
              <w:spacing w:line="250" w:lineRule="exact" w:before="3"/>
              <w:ind w:left="105"/>
              <w:rPr>
                <w:sz w:val="21"/>
              </w:rPr>
            </w:pPr>
            <w:r>
              <w:rPr>
                <w:spacing w:val="-1"/>
                <w:sz w:val="21"/>
              </w:rPr>
              <w:t>浙江华方资产管理有限公司 </w:t>
            </w:r>
          </w:p>
        </w:tc>
        <w:tc>
          <w:tcPr>
            <w:tcW w:w="1984" w:type="dxa"/>
          </w:tcPr>
          <w:p>
            <w:pPr>
              <w:pStyle w:val="TableParagraph"/>
              <w:spacing w:line="250" w:lineRule="exact" w:before="3"/>
              <w:ind w:left="108"/>
              <w:rPr>
                <w:sz w:val="21"/>
              </w:rPr>
            </w:pPr>
            <w:r>
              <w:rPr>
                <w:sz w:val="21"/>
              </w:rPr>
              <w:t>董事长 </w:t>
            </w:r>
          </w:p>
        </w:tc>
        <w:tc>
          <w:tcPr>
            <w:tcW w:w="1135" w:type="dxa"/>
          </w:tcPr>
          <w:p>
            <w:pPr>
              <w:pStyle w:val="TableParagraph"/>
              <w:spacing w:line="250" w:lineRule="exact" w:before="3"/>
              <w:ind w:left="109"/>
              <w:rPr>
                <w:sz w:val="21"/>
              </w:rPr>
            </w:pP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汪思洋 </w:t>
            </w:r>
          </w:p>
        </w:tc>
        <w:tc>
          <w:tcPr>
            <w:tcW w:w="3543" w:type="dxa"/>
          </w:tcPr>
          <w:p>
            <w:pPr>
              <w:pStyle w:val="TableParagraph"/>
              <w:spacing w:line="252" w:lineRule="exact"/>
              <w:ind w:left="105"/>
              <w:rPr>
                <w:sz w:val="21"/>
              </w:rPr>
            </w:pPr>
            <w:r>
              <w:rPr>
                <w:spacing w:val="-1"/>
                <w:sz w:val="21"/>
              </w:rPr>
              <w:t>十九楼网络股份有限公司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郭江程 </w:t>
            </w:r>
          </w:p>
        </w:tc>
        <w:tc>
          <w:tcPr>
            <w:tcW w:w="3543" w:type="dxa"/>
          </w:tcPr>
          <w:p>
            <w:pPr>
              <w:pStyle w:val="TableParagraph"/>
              <w:spacing w:line="250" w:lineRule="exact"/>
              <w:ind w:left="105"/>
              <w:rPr>
                <w:sz w:val="21"/>
              </w:rPr>
            </w:pPr>
            <w:r>
              <w:rPr>
                <w:spacing w:val="-1"/>
                <w:sz w:val="21"/>
              </w:rPr>
              <w:t>杭州联生绝缘材料有限公司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sz w:val="21"/>
              </w:rPr>
              <w:t>2004-1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杭州爵豪科技有限公司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2005-8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杭州华聚复合材料有限公司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2012-2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郭江程 </w:t>
            </w:r>
          </w:p>
        </w:tc>
        <w:tc>
          <w:tcPr>
            <w:tcW w:w="3543" w:type="dxa"/>
          </w:tcPr>
          <w:p>
            <w:pPr>
              <w:pStyle w:val="TableParagraph"/>
              <w:spacing w:line="250" w:lineRule="exact"/>
              <w:ind w:left="105"/>
              <w:rPr>
                <w:sz w:val="21"/>
              </w:rPr>
            </w:pPr>
            <w:r>
              <w:rPr>
                <w:spacing w:val="-1"/>
                <w:sz w:val="21"/>
              </w:rPr>
              <w:t>杭州华正新材料有限公司</w:t>
            </w:r>
            <w:r>
              <w:rPr>
                <w:sz w:val="21"/>
              </w:rPr>
              <w:t>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sz w:val="21"/>
              </w:rPr>
              <w:t>2015-11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华正新材料</w:t>
            </w:r>
            <w:r>
              <w:rPr>
                <w:sz w:val="21"/>
              </w:rPr>
              <w:t>（香港）有限公司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杭州中骥汽车有限公司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2019-7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郭江程 </w:t>
            </w:r>
          </w:p>
        </w:tc>
        <w:tc>
          <w:tcPr>
            <w:tcW w:w="3543" w:type="dxa"/>
          </w:tcPr>
          <w:p>
            <w:pPr>
              <w:pStyle w:val="TableParagraph"/>
              <w:spacing w:line="250" w:lineRule="exact"/>
              <w:ind w:left="105"/>
              <w:rPr>
                <w:sz w:val="21"/>
              </w:rPr>
            </w:pPr>
            <w:r>
              <w:rPr>
                <w:spacing w:val="-1"/>
                <w:sz w:val="21"/>
              </w:rPr>
              <w:t>杭州材鑫投资管理有限公司 </w:t>
            </w:r>
          </w:p>
        </w:tc>
        <w:tc>
          <w:tcPr>
            <w:tcW w:w="1984" w:type="dxa"/>
          </w:tcPr>
          <w:p>
            <w:pPr>
              <w:pStyle w:val="TableParagraph"/>
              <w:spacing w:line="250" w:lineRule="exact"/>
              <w:ind w:left="108"/>
              <w:rPr>
                <w:sz w:val="21"/>
              </w:rPr>
            </w:pPr>
            <w:r>
              <w:rPr>
                <w:spacing w:val="-1"/>
                <w:sz w:val="21"/>
              </w:rPr>
              <w:t>执行董事</w:t>
            </w:r>
            <w:r>
              <w:rPr>
                <w:sz w:val="21"/>
              </w:rPr>
              <w:t> </w:t>
            </w:r>
          </w:p>
        </w:tc>
        <w:tc>
          <w:tcPr>
            <w:tcW w:w="1135" w:type="dxa"/>
          </w:tcPr>
          <w:p>
            <w:pPr>
              <w:pStyle w:val="TableParagraph"/>
              <w:spacing w:line="250" w:lineRule="exact"/>
              <w:ind w:left="109"/>
              <w:rPr>
                <w:sz w:val="21"/>
              </w:rPr>
            </w:pPr>
            <w:r>
              <w:rPr>
                <w:sz w:val="21"/>
              </w:rPr>
              <w:t>2018-1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浙江华聚复合材料有限公司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2021-12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浙江华正材料营销有限责任公司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bl>
    <w:p>
      <w:pPr>
        <w:spacing w:after="0" w:line="252" w:lineRule="exact"/>
        <w:rPr>
          <w:sz w:val="21"/>
        </w:rPr>
        <w:sectPr>
          <w:headerReference w:type="default" r:id="rId25"/>
          <w:footerReference w:type="default" r:id="rId26"/>
          <w:pgSz w:w="11910" w:h="16840"/>
          <w:pgMar w:header="877" w:footer="1189" w:top="1460" w:bottom="1380" w:left="1580" w:right="104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3543"/>
        <w:gridCol w:w="1984"/>
        <w:gridCol w:w="1135"/>
        <w:gridCol w:w="1142"/>
      </w:tblGrid>
      <w:tr>
        <w:trPr>
          <w:trHeight w:val="273" w:hRule="atLeast"/>
        </w:trPr>
        <w:tc>
          <w:tcPr>
            <w:tcW w:w="1243" w:type="dxa"/>
          </w:tcPr>
          <w:p>
            <w:pPr>
              <w:pStyle w:val="TableParagraph"/>
              <w:spacing w:line="250" w:lineRule="exact" w:before="3"/>
              <w:ind w:left="107"/>
              <w:rPr>
                <w:sz w:val="21"/>
              </w:rPr>
            </w:pPr>
            <w:r>
              <w:rPr>
                <w:sz w:val="21"/>
              </w:rPr>
              <w:t>郭江程 </w:t>
            </w:r>
          </w:p>
        </w:tc>
        <w:tc>
          <w:tcPr>
            <w:tcW w:w="3543" w:type="dxa"/>
          </w:tcPr>
          <w:p>
            <w:pPr>
              <w:pStyle w:val="TableParagraph"/>
              <w:spacing w:line="250" w:lineRule="exact" w:before="3"/>
              <w:ind w:left="105"/>
              <w:rPr>
                <w:sz w:val="21"/>
              </w:rPr>
            </w:pPr>
            <w:r>
              <w:rPr>
                <w:spacing w:val="-1"/>
                <w:sz w:val="21"/>
              </w:rPr>
              <w:t>扬州麦斯通复合材料有限公司</w:t>
            </w:r>
            <w:r>
              <w:rPr>
                <w:sz w:val="21"/>
              </w:rPr>
              <w:t> </w:t>
            </w:r>
          </w:p>
        </w:tc>
        <w:tc>
          <w:tcPr>
            <w:tcW w:w="1984" w:type="dxa"/>
          </w:tcPr>
          <w:p>
            <w:pPr>
              <w:pStyle w:val="TableParagraph"/>
              <w:spacing w:line="250" w:lineRule="exact" w:before="3"/>
              <w:ind w:left="108"/>
              <w:rPr>
                <w:sz w:val="21"/>
              </w:rPr>
            </w:pPr>
            <w:r>
              <w:rPr>
                <w:sz w:val="21"/>
              </w:rPr>
              <w:t>董事长 </w:t>
            </w:r>
          </w:p>
        </w:tc>
        <w:tc>
          <w:tcPr>
            <w:tcW w:w="1135" w:type="dxa"/>
          </w:tcPr>
          <w:p>
            <w:pPr>
              <w:pStyle w:val="TableParagraph"/>
              <w:spacing w:line="250" w:lineRule="exact" w:before="3"/>
              <w:ind w:left="109"/>
              <w:rPr>
                <w:sz w:val="21"/>
              </w:rPr>
            </w:pPr>
            <w:r>
              <w:rPr>
                <w:sz w:val="21"/>
              </w:rPr>
              <w:t>2018-10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郭江程 </w:t>
            </w:r>
          </w:p>
        </w:tc>
        <w:tc>
          <w:tcPr>
            <w:tcW w:w="3543" w:type="dxa"/>
          </w:tcPr>
          <w:p>
            <w:pPr>
              <w:pStyle w:val="TableParagraph"/>
              <w:spacing w:line="252" w:lineRule="exact"/>
              <w:ind w:left="105"/>
              <w:rPr>
                <w:sz w:val="21"/>
              </w:rPr>
            </w:pPr>
            <w:r>
              <w:rPr>
                <w:spacing w:val="-1"/>
                <w:sz w:val="21"/>
              </w:rPr>
              <w:t>浙江华正能源材料有限公司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郭江程 </w:t>
            </w:r>
          </w:p>
        </w:tc>
        <w:tc>
          <w:tcPr>
            <w:tcW w:w="3543" w:type="dxa"/>
          </w:tcPr>
          <w:p>
            <w:pPr>
              <w:pStyle w:val="TableParagraph"/>
              <w:spacing w:line="250" w:lineRule="exact"/>
              <w:ind w:left="105"/>
              <w:rPr>
                <w:sz w:val="21"/>
              </w:rPr>
            </w:pPr>
            <w:r>
              <w:rPr>
                <w:spacing w:val="-1"/>
                <w:sz w:val="21"/>
              </w:rPr>
              <w:t>珠海华正新材料有限公司</w:t>
            </w:r>
            <w:r>
              <w:rPr>
                <w:sz w:val="21"/>
              </w:rPr>
              <w:t> </w:t>
            </w:r>
          </w:p>
        </w:tc>
        <w:tc>
          <w:tcPr>
            <w:tcW w:w="1984" w:type="dxa"/>
          </w:tcPr>
          <w:p>
            <w:pPr>
              <w:pStyle w:val="TableParagraph"/>
              <w:spacing w:line="250" w:lineRule="exact"/>
              <w:ind w:left="108"/>
              <w:rPr>
                <w:sz w:val="21"/>
              </w:rPr>
            </w:pPr>
            <w:r>
              <w:rPr>
                <w:sz w:val="21"/>
              </w:rPr>
              <w:t>董事长 </w:t>
            </w:r>
          </w:p>
        </w:tc>
        <w:tc>
          <w:tcPr>
            <w:tcW w:w="1135" w:type="dxa"/>
          </w:tcPr>
          <w:p>
            <w:pPr>
              <w:pStyle w:val="TableParagraph"/>
              <w:spacing w:line="250" w:lineRule="exact"/>
              <w:ind w:left="109"/>
              <w:rPr>
                <w:sz w:val="21"/>
              </w:rPr>
            </w:pPr>
            <w:r>
              <w:rPr>
                <w:sz w:val="21"/>
              </w:rPr>
              <w:t>2020-04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郭江程 </w:t>
            </w:r>
          </w:p>
        </w:tc>
        <w:tc>
          <w:tcPr>
            <w:tcW w:w="3543" w:type="dxa"/>
          </w:tcPr>
          <w:p>
            <w:pPr>
              <w:pStyle w:val="TableParagraph"/>
              <w:spacing w:line="250" w:lineRule="exact" w:before="3"/>
              <w:ind w:left="105"/>
              <w:rPr>
                <w:sz w:val="21"/>
              </w:rPr>
            </w:pPr>
            <w:r>
              <w:rPr>
                <w:spacing w:val="-1"/>
                <w:sz w:val="21"/>
              </w:rPr>
              <w:t>黄石华正新材料有限公司</w:t>
            </w:r>
            <w:r>
              <w:rPr>
                <w:sz w:val="21"/>
              </w:rPr>
              <w:t> </w:t>
            </w:r>
          </w:p>
        </w:tc>
        <w:tc>
          <w:tcPr>
            <w:tcW w:w="1984" w:type="dxa"/>
          </w:tcPr>
          <w:p>
            <w:pPr>
              <w:pStyle w:val="TableParagraph"/>
              <w:spacing w:line="250" w:lineRule="exact" w:before="3"/>
              <w:ind w:left="108"/>
              <w:rPr>
                <w:sz w:val="21"/>
              </w:rPr>
            </w:pPr>
            <w:r>
              <w:rPr>
                <w:spacing w:val="-1"/>
                <w:sz w:val="21"/>
              </w:rPr>
              <w:t>董事兼总经理</w:t>
            </w:r>
            <w:r>
              <w:rPr>
                <w:sz w:val="21"/>
              </w:rPr>
              <w:t> </w:t>
            </w:r>
          </w:p>
        </w:tc>
        <w:tc>
          <w:tcPr>
            <w:tcW w:w="1135" w:type="dxa"/>
          </w:tcPr>
          <w:p>
            <w:pPr>
              <w:pStyle w:val="TableParagraph"/>
              <w:spacing w:line="250" w:lineRule="exact" w:before="3"/>
              <w:ind w:left="109"/>
              <w:rPr>
                <w:sz w:val="21"/>
              </w:rPr>
            </w:pPr>
            <w:r>
              <w:rPr>
                <w:sz w:val="21"/>
              </w:rPr>
              <w:t>2020-09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杨庆军 </w:t>
            </w:r>
          </w:p>
        </w:tc>
        <w:tc>
          <w:tcPr>
            <w:tcW w:w="3543" w:type="dxa"/>
          </w:tcPr>
          <w:p>
            <w:pPr>
              <w:pStyle w:val="TableParagraph"/>
              <w:spacing w:line="252" w:lineRule="exact"/>
              <w:ind w:left="105"/>
              <w:rPr>
                <w:sz w:val="21"/>
              </w:rPr>
            </w:pPr>
            <w:r>
              <w:rPr>
                <w:spacing w:val="-1"/>
                <w:sz w:val="21"/>
              </w:rPr>
              <w:t>健民药业集团股份有限公司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杨庆军 </w:t>
            </w:r>
          </w:p>
        </w:tc>
        <w:tc>
          <w:tcPr>
            <w:tcW w:w="3543" w:type="dxa"/>
          </w:tcPr>
          <w:p>
            <w:pPr>
              <w:pStyle w:val="TableParagraph"/>
              <w:spacing w:line="250" w:lineRule="exact"/>
              <w:ind w:left="105"/>
              <w:rPr>
                <w:sz w:val="21"/>
              </w:rPr>
            </w:pPr>
            <w:r>
              <w:rPr>
                <w:spacing w:val="-1"/>
                <w:sz w:val="21"/>
              </w:rPr>
              <w:t>浙江华立国际发展有限公司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杨庆军 </w:t>
            </w:r>
          </w:p>
        </w:tc>
        <w:tc>
          <w:tcPr>
            <w:tcW w:w="3543" w:type="dxa"/>
          </w:tcPr>
          <w:p>
            <w:pPr>
              <w:pStyle w:val="TableParagraph"/>
              <w:spacing w:line="252" w:lineRule="exact"/>
              <w:ind w:left="105"/>
              <w:rPr>
                <w:sz w:val="21"/>
              </w:rPr>
            </w:pPr>
            <w:r>
              <w:rPr>
                <w:spacing w:val="-1"/>
                <w:sz w:val="21"/>
              </w:rPr>
              <w:t>华立科技股份有限公司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杨庆军 </w:t>
            </w:r>
          </w:p>
        </w:tc>
        <w:tc>
          <w:tcPr>
            <w:tcW w:w="3543" w:type="dxa"/>
          </w:tcPr>
          <w:p>
            <w:pPr>
              <w:pStyle w:val="TableParagraph"/>
              <w:spacing w:line="252" w:lineRule="exact"/>
              <w:ind w:left="105"/>
              <w:rPr>
                <w:sz w:val="21"/>
              </w:rPr>
            </w:pPr>
            <w:r>
              <w:rPr>
                <w:spacing w:val="-1"/>
                <w:sz w:val="21"/>
              </w:rPr>
              <w:t>杭州华立创客社区管理有限公司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杨庆军 </w:t>
            </w:r>
          </w:p>
        </w:tc>
        <w:tc>
          <w:tcPr>
            <w:tcW w:w="3543" w:type="dxa"/>
          </w:tcPr>
          <w:p>
            <w:pPr>
              <w:pStyle w:val="TableParagraph"/>
              <w:spacing w:line="250" w:lineRule="exact"/>
              <w:ind w:left="105"/>
              <w:rPr>
                <w:sz w:val="21"/>
              </w:rPr>
            </w:pPr>
            <w:r>
              <w:rPr>
                <w:spacing w:val="-1"/>
                <w:sz w:val="21"/>
              </w:rPr>
              <w:t>杭州华帆实业有限公司</w:t>
            </w:r>
            <w:r>
              <w:rPr>
                <w:sz w:val="21"/>
              </w:rPr>
              <w:t>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杨庆军 </w:t>
            </w:r>
          </w:p>
        </w:tc>
        <w:tc>
          <w:tcPr>
            <w:tcW w:w="3543" w:type="dxa"/>
          </w:tcPr>
          <w:p>
            <w:pPr>
              <w:pStyle w:val="TableParagraph"/>
              <w:spacing w:line="252" w:lineRule="exact"/>
              <w:ind w:left="105"/>
              <w:rPr>
                <w:sz w:val="21"/>
              </w:rPr>
            </w:pPr>
            <w:r>
              <w:rPr>
                <w:spacing w:val="-1"/>
                <w:sz w:val="21"/>
              </w:rPr>
              <w:t>浙江厚达智能科技股份有限公司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杨庆军 </w:t>
            </w:r>
          </w:p>
        </w:tc>
        <w:tc>
          <w:tcPr>
            <w:tcW w:w="3543" w:type="dxa"/>
          </w:tcPr>
          <w:p>
            <w:pPr>
              <w:pStyle w:val="TableParagraph"/>
              <w:spacing w:line="250" w:lineRule="exact"/>
              <w:ind w:left="105"/>
              <w:rPr>
                <w:sz w:val="21"/>
              </w:rPr>
            </w:pPr>
            <w:r>
              <w:rPr>
                <w:spacing w:val="-1"/>
                <w:sz w:val="21"/>
              </w:rPr>
              <w:t>浙江华方生命科技有限公司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杨庆军 </w:t>
            </w:r>
          </w:p>
        </w:tc>
        <w:tc>
          <w:tcPr>
            <w:tcW w:w="3543" w:type="dxa"/>
          </w:tcPr>
          <w:p>
            <w:pPr>
              <w:pStyle w:val="TableParagraph"/>
              <w:spacing w:line="250" w:lineRule="exact" w:before="3"/>
              <w:ind w:left="105"/>
              <w:rPr>
                <w:sz w:val="21"/>
              </w:rPr>
            </w:pPr>
            <w:r>
              <w:rPr>
                <w:spacing w:val="-1"/>
                <w:sz w:val="21"/>
              </w:rPr>
              <w:t>杭州天泽实业有限公司</w:t>
            </w:r>
            <w:r>
              <w:rPr>
                <w:sz w:val="21"/>
              </w:rPr>
              <w:t> </w:t>
            </w:r>
          </w:p>
        </w:tc>
        <w:tc>
          <w:tcPr>
            <w:tcW w:w="1984" w:type="dxa"/>
          </w:tcPr>
          <w:p>
            <w:pPr>
              <w:pStyle w:val="TableParagraph"/>
              <w:spacing w:line="250" w:lineRule="exact" w:before="3"/>
              <w:ind w:left="108"/>
              <w:rPr>
                <w:sz w:val="21"/>
              </w:rPr>
            </w:pPr>
            <w:r>
              <w:rPr>
                <w:spacing w:val="-1"/>
                <w:sz w:val="21"/>
              </w:rPr>
              <w:t>执行董事</w:t>
            </w:r>
            <w:r>
              <w:rPr>
                <w:sz w:val="21"/>
              </w:rPr>
              <w:t> </w:t>
            </w:r>
          </w:p>
        </w:tc>
        <w:tc>
          <w:tcPr>
            <w:tcW w:w="1135" w:type="dxa"/>
          </w:tcPr>
          <w:p>
            <w:pPr>
              <w:pStyle w:val="TableParagraph"/>
              <w:spacing w:line="250" w:lineRule="exact" w:before="3"/>
              <w:ind w:left="109"/>
              <w:rPr>
                <w:sz w:val="21"/>
              </w:rPr>
            </w:pP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杨庆军 </w:t>
            </w:r>
          </w:p>
        </w:tc>
        <w:tc>
          <w:tcPr>
            <w:tcW w:w="3543" w:type="dxa"/>
          </w:tcPr>
          <w:p>
            <w:pPr>
              <w:pStyle w:val="TableParagraph"/>
              <w:spacing w:line="252" w:lineRule="exact"/>
              <w:ind w:left="105"/>
              <w:rPr>
                <w:sz w:val="21"/>
              </w:rPr>
            </w:pPr>
            <w:r>
              <w:rPr>
                <w:spacing w:val="-1"/>
                <w:sz w:val="21"/>
              </w:rPr>
              <w:t>浙江华科实业开发有限公司 </w:t>
            </w:r>
          </w:p>
        </w:tc>
        <w:tc>
          <w:tcPr>
            <w:tcW w:w="1984" w:type="dxa"/>
          </w:tcPr>
          <w:p>
            <w:pPr>
              <w:pStyle w:val="TableParagraph"/>
              <w:spacing w:line="252" w:lineRule="exact"/>
              <w:ind w:left="108"/>
              <w:rPr>
                <w:sz w:val="21"/>
              </w:rPr>
            </w:pPr>
            <w:r>
              <w:rPr>
                <w:spacing w:val="-1"/>
                <w:sz w:val="21"/>
              </w:rPr>
              <w:t>董事兼总经理</w:t>
            </w:r>
            <w:r>
              <w:rPr>
                <w:sz w:val="21"/>
              </w:rPr>
              <w:t>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545" w:hRule="atLeast"/>
        </w:trPr>
        <w:tc>
          <w:tcPr>
            <w:tcW w:w="1243" w:type="dxa"/>
          </w:tcPr>
          <w:p>
            <w:pPr>
              <w:pStyle w:val="TableParagraph"/>
              <w:ind w:left="107"/>
              <w:rPr>
                <w:sz w:val="21"/>
              </w:rPr>
            </w:pPr>
            <w:r>
              <w:rPr>
                <w:sz w:val="21"/>
              </w:rPr>
              <w:t>杨庆军 </w:t>
            </w:r>
          </w:p>
        </w:tc>
        <w:tc>
          <w:tcPr>
            <w:tcW w:w="3543" w:type="dxa"/>
          </w:tcPr>
          <w:p>
            <w:pPr>
              <w:pStyle w:val="TableParagraph"/>
              <w:ind w:left="105"/>
              <w:rPr>
                <w:sz w:val="21"/>
              </w:rPr>
            </w:pPr>
            <w:r>
              <w:rPr>
                <w:spacing w:val="7"/>
                <w:sz w:val="21"/>
              </w:rPr>
              <w:t>杭州市余杭区华盈小额贷款股份有</w:t>
            </w:r>
          </w:p>
          <w:p>
            <w:pPr>
              <w:pStyle w:val="TableParagraph"/>
              <w:spacing w:line="252" w:lineRule="exact" w:before="2"/>
              <w:ind w:left="105"/>
              <w:rPr>
                <w:sz w:val="21"/>
              </w:rPr>
            </w:pPr>
            <w:r>
              <w:rPr>
                <w:sz w:val="21"/>
              </w:rPr>
              <w:t>限公司 </w:t>
            </w:r>
          </w:p>
        </w:tc>
        <w:tc>
          <w:tcPr>
            <w:tcW w:w="1984" w:type="dxa"/>
          </w:tcPr>
          <w:p>
            <w:pPr>
              <w:pStyle w:val="TableParagraph"/>
              <w:ind w:left="108"/>
              <w:rPr>
                <w:sz w:val="21"/>
              </w:rPr>
            </w:pPr>
            <w:r>
              <w:rPr>
                <w:sz w:val="21"/>
              </w:rPr>
              <w:t>董事 </w:t>
            </w:r>
          </w:p>
        </w:tc>
        <w:tc>
          <w:tcPr>
            <w:tcW w:w="1135" w:type="dxa"/>
          </w:tcPr>
          <w:p>
            <w:pPr>
              <w:pStyle w:val="TableParagraph"/>
              <w:ind w:left="109"/>
              <w:rPr>
                <w:sz w:val="21"/>
              </w:rPr>
            </w:pPr>
            <w:r>
              <w:rPr>
                <w:w w:val="100"/>
                <w:sz w:val="21"/>
              </w:rPr>
              <w:t> </w:t>
            </w:r>
          </w:p>
        </w:tc>
        <w:tc>
          <w:tcPr>
            <w:tcW w:w="1142" w:type="dxa"/>
          </w:tcPr>
          <w:p>
            <w:pPr>
              <w:pStyle w:val="TableParagraph"/>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杨维生 </w:t>
            </w:r>
          </w:p>
        </w:tc>
        <w:tc>
          <w:tcPr>
            <w:tcW w:w="3543" w:type="dxa"/>
          </w:tcPr>
          <w:p>
            <w:pPr>
              <w:pStyle w:val="TableParagraph"/>
              <w:spacing w:line="252" w:lineRule="exact"/>
              <w:ind w:left="105"/>
              <w:rPr>
                <w:sz w:val="21"/>
              </w:rPr>
            </w:pPr>
            <w:r>
              <w:rPr>
                <w:spacing w:val="-1"/>
                <w:sz w:val="21"/>
              </w:rPr>
              <w:t>江苏协和电子股份有限公司 </w:t>
            </w:r>
          </w:p>
        </w:tc>
        <w:tc>
          <w:tcPr>
            <w:tcW w:w="1984" w:type="dxa"/>
          </w:tcPr>
          <w:p>
            <w:pPr>
              <w:pStyle w:val="TableParagraph"/>
              <w:spacing w:line="252" w:lineRule="exact"/>
              <w:ind w:left="108"/>
              <w:rPr>
                <w:sz w:val="21"/>
              </w:rPr>
            </w:pPr>
            <w:r>
              <w:rPr>
                <w:spacing w:val="-1"/>
                <w:sz w:val="21"/>
              </w:rPr>
              <w:t>独立董事</w:t>
            </w:r>
            <w:r>
              <w:rPr>
                <w:sz w:val="21"/>
              </w:rPr>
              <w:t>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line="252" w:lineRule="exact"/>
              <w:ind w:left="109"/>
              <w:rPr>
                <w:sz w:val="21"/>
              </w:rPr>
            </w:pPr>
            <w:r>
              <w:rPr>
                <w:w w:val="100"/>
                <w:sz w:val="21"/>
              </w:rPr>
              <w:t> </w:t>
            </w:r>
          </w:p>
        </w:tc>
      </w:tr>
      <w:tr>
        <w:trPr>
          <w:trHeight w:val="544" w:hRule="atLeast"/>
        </w:trPr>
        <w:tc>
          <w:tcPr>
            <w:tcW w:w="1243" w:type="dxa"/>
          </w:tcPr>
          <w:p>
            <w:pPr>
              <w:pStyle w:val="TableParagraph"/>
              <w:ind w:left="107"/>
              <w:rPr>
                <w:sz w:val="21"/>
              </w:rPr>
            </w:pPr>
            <w:r>
              <w:rPr>
                <w:sz w:val="21"/>
              </w:rPr>
              <w:t>杨维生 </w:t>
            </w:r>
          </w:p>
        </w:tc>
        <w:tc>
          <w:tcPr>
            <w:tcW w:w="3543" w:type="dxa"/>
          </w:tcPr>
          <w:p>
            <w:pPr>
              <w:pStyle w:val="TableParagraph"/>
              <w:ind w:left="105"/>
              <w:rPr>
                <w:sz w:val="21"/>
              </w:rPr>
            </w:pPr>
            <w:r>
              <w:rPr>
                <w:spacing w:val="7"/>
                <w:sz w:val="21"/>
              </w:rPr>
              <w:t>合肥芯碁微装电子装备股份有限公</w:t>
            </w:r>
          </w:p>
          <w:p>
            <w:pPr>
              <w:pStyle w:val="TableParagraph"/>
              <w:spacing w:line="252" w:lineRule="exact" w:before="2"/>
              <w:ind w:left="105"/>
              <w:rPr>
                <w:sz w:val="21"/>
              </w:rPr>
            </w:pPr>
            <w:r>
              <w:rPr>
                <w:sz w:val="21"/>
              </w:rPr>
              <w:t>司 </w:t>
            </w:r>
          </w:p>
        </w:tc>
        <w:tc>
          <w:tcPr>
            <w:tcW w:w="1984" w:type="dxa"/>
          </w:tcPr>
          <w:p>
            <w:pPr>
              <w:pStyle w:val="TableParagraph"/>
              <w:ind w:left="108"/>
              <w:rPr>
                <w:sz w:val="21"/>
              </w:rPr>
            </w:pPr>
            <w:r>
              <w:rPr>
                <w:spacing w:val="-1"/>
                <w:sz w:val="21"/>
              </w:rPr>
              <w:t>独立董事</w:t>
            </w:r>
            <w:r>
              <w:rPr>
                <w:sz w:val="21"/>
              </w:rPr>
              <w:t> </w:t>
            </w:r>
          </w:p>
        </w:tc>
        <w:tc>
          <w:tcPr>
            <w:tcW w:w="1135" w:type="dxa"/>
          </w:tcPr>
          <w:p>
            <w:pPr>
              <w:pStyle w:val="TableParagraph"/>
              <w:ind w:left="109"/>
              <w:rPr>
                <w:sz w:val="21"/>
              </w:rPr>
            </w:pPr>
            <w:r>
              <w:rPr>
                <w:w w:val="100"/>
                <w:sz w:val="21"/>
              </w:rPr>
              <w:t> </w:t>
            </w:r>
          </w:p>
        </w:tc>
        <w:tc>
          <w:tcPr>
            <w:tcW w:w="1142" w:type="dxa"/>
          </w:tcPr>
          <w:p>
            <w:pPr>
              <w:pStyle w:val="TableParagraph"/>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杨维生 </w:t>
            </w:r>
          </w:p>
        </w:tc>
        <w:tc>
          <w:tcPr>
            <w:tcW w:w="3543" w:type="dxa"/>
          </w:tcPr>
          <w:p>
            <w:pPr>
              <w:pStyle w:val="TableParagraph"/>
              <w:spacing w:line="250" w:lineRule="exact"/>
              <w:ind w:left="105"/>
              <w:rPr>
                <w:sz w:val="21"/>
              </w:rPr>
            </w:pPr>
            <w:r>
              <w:rPr>
                <w:spacing w:val="-1"/>
                <w:sz w:val="21"/>
              </w:rPr>
              <w:t>江西江南新材料科技有限公司</w:t>
            </w:r>
            <w:r>
              <w:rPr>
                <w:sz w:val="21"/>
              </w:rPr>
              <w:t> </w:t>
            </w:r>
          </w:p>
        </w:tc>
        <w:tc>
          <w:tcPr>
            <w:tcW w:w="1984" w:type="dxa"/>
          </w:tcPr>
          <w:p>
            <w:pPr>
              <w:pStyle w:val="TableParagraph"/>
              <w:spacing w:line="250" w:lineRule="exact"/>
              <w:ind w:left="108"/>
              <w:rPr>
                <w:sz w:val="21"/>
              </w:rPr>
            </w:pPr>
            <w:r>
              <w:rPr>
                <w:spacing w:val="-1"/>
                <w:sz w:val="21"/>
              </w:rPr>
              <w:t>独立董事</w:t>
            </w:r>
            <w:r>
              <w:rPr>
                <w:sz w:val="21"/>
              </w:rPr>
              <w:t>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杨维生</w:t>
            </w:r>
          </w:p>
        </w:tc>
        <w:tc>
          <w:tcPr>
            <w:tcW w:w="3543" w:type="dxa"/>
          </w:tcPr>
          <w:p>
            <w:pPr>
              <w:pStyle w:val="TableParagraph"/>
              <w:spacing w:line="252" w:lineRule="exact"/>
              <w:ind w:left="105"/>
              <w:rPr>
                <w:sz w:val="21"/>
              </w:rPr>
            </w:pPr>
            <w:r>
              <w:rPr>
                <w:spacing w:val="-1"/>
                <w:sz w:val="21"/>
              </w:rPr>
              <w:t>宝鼎科技股份有限公司</w:t>
            </w:r>
            <w:r>
              <w:rPr>
                <w:sz w:val="21"/>
              </w:rPr>
              <w:t> </w:t>
            </w:r>
          </w:p>
        </w:tc>
        <w:tc>
          <w:tcPr>
            <w:tcW w:w="1984" w:type="dxa"/>
          </w:tcPr>
          <w:p>
            <w:pPr>
              <w:pStyle w:val="TableParagraph"/>
              <w:spacing w:line="252" w:lineRule="exact"/>
              <w:ind w:left="108"/>
              <w:rPr>
                <w:sz w:val="21"/>
              </w:rPr>
            </w:pPr>
            <w:r>
              <w:rPr>
                <w:spacing w:val="-1"/>
                <w:sz w:val="21"/>
              </w:rPr>
              <w:t>独立董事</w:t>
            </w:r>
            <w:r>
              <w:rPr>
                <w:sz w:val="21"/>
              </w:rPr>
              <w:t>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2" w:lineRule="exact"/>
              <w:ind w:left="107"/>
              <w:rPr>
                <w:sz w:val="21"/>
              </w:rPr>
            </w:pPr>
            <w:r>
              <w:rPr>
                <w:sz w:val="21"/>
              </w:rPr>
              <w:t>陈连勇 </w:t>
            </w:r>
          </w:p>
        </w:tc>
        <w:tc>
          <w:tcPr>
            <w:tcW w:w="3543" w:type="dxa"/>
          </w:tcPr>
          <w:p>
            <w:pPr>
              <w:pStyle w:val="TableParagraph"/>
              <w:spacing w:line="252" w:lineRule="exact"/>
              <w:ind w:left="105"/>
              <w:rPr>
                <w:sz w:val="21"/>
              </w:rPr>
            </w:pPr>
            <w:r>
              <w:rPr>
                <w:spacing w:val="-1"/>
                <w:sz w:val="21"/>
              </w:rPr>
              <w:t>广宇集团股份有限公司</w:t>
            </w:r>
            <w:r>
              <w:rPr>
                <w:sz w:val="21"/>
              </w:rPr>
              <w:t> </w:t>
            </w:r>
          </w:p>
        </w:tc>
        <w:tc>
          <w:tcPr>
            <w:tcW w:w="1984" w:type="dxa"/>
          </w:tcPr>
          <w:p>
            <w:pPr>
              <w:pStyle w:val="TableParagraph"/>
              <w:spacing w:line="252" w:lineRule="exact"/>
              <w:ind w:left="108"/>
              <w:rPr>
                <w:sz w:val="21"/>
              </w:rPr>
            </w:pPr>
            <w:r>
              <w:rPr>
                <w:sz w:val="21"/>
              </w:rPr>
              <w:t>副总裁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陈连勇 </w:t>
            </w:r>
          </w:p>
        </w:tc>
        <w:tc>
          <w:tcPr>
            <w:tcW w:w="3543" w:type="dxa"/>
          </w:tcPr>
          <w:p>
            <w:pPr>
              <w:pStyle w:val="TableParagraph"/>
              <w:spacing w:line="250" w:lineRule="exact"/>
              <w:ind w:left="105"/>
              <w:rPr>
                <w:sz w:val="21"/>
              </w:rPr>
            </w:pPr>
            <w:r>
              <w:rPr>
                <w:spacing w:val="-1"/>
                <w:sz w:val="21"/>
              </w:rPr>
              <w:t>杭州广宇健康管理有限公司 </w:t>
            </w:r>
          </w:p>
        </w:tc>
        <w:tc>
          <w:tcPr>
            <w:tcW w:w="1984" w:type="dxa"/>
          </w:tcPr>
          <w:p>
            <w:pPr>
              <w:pStyle w:val="TableParagraph"/>
              <w:spacing w:line="250" w:lineRule="exact"/>
              <w:ind w:left="108"/>
              <w:rPr>
                <w:sz w:val="21"/>
              </w:rPr>
            </w:pPr>
            <w:r>
              <w:rPr>
                <w:spacing w:val="-1"/>
                <w:sz w:val="21"/>
              </w:rPr>
              <w:t>执行董事兼总经理</w:t>
            </w:r>
            <w:r>
              <w:rPr>
                <w:sz w:val="21"/>
              </w:rPr>
              <w:t>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p>
        </w:tc>
      </w:tr>
      <w:tr>
        <w:trPr>
          <w:trHeight w:val="544" w:hRule="atLeast"/>
        </w:trPr>
        <w:tc>
          <w:tcPr>
            <w:tcW w:w="1243" w:type="dxa"/>
          </w:tcPr>
          <w:p>
            <w:pPr>
              <w:pStyle w:val="TableParagraph"/>
              <w:ind w:left="107"/>
              <w:rPr>
                <w:sz w:val="21"/>
              </w:rPr>
            </w:pPr>
            <w:r>
              <w:rPr>
                <w:sz w:val="21"/>
              </w:rPr>
              <w:t>陈连勇 </w:t>
            </w:r>
          </w:p>
        </w:tc>
        <w:tc>
          <w:tcPr>
            <w:tcW w:w="3543" w:type="dxa"/>
          </w:tcPr>
          <w:p>
            <w:pPr>
              <w:pStyle w:val="TableParagraph"/>
              <w:ind w:left="105"/>
              <w:rPr>
                <w:sz w:val="21"/>
              </w:rPr>
            </w:pPr>
            <w:r>
              <w:rPr>
                <w:spacing w:val="7"/>
                <w:sz w:val="21"/>
              </w:rPr>
              <w:t>杭州市上城区广宇小额贷款有限公</w:t>
            </w:r>
          </w:p>
          <w:p>
            <w:pPr>
              <w:pStyle w:val="TableParagraph"/>
              <w:spacing w:line="250" w:lineRule="exact" w:before="4"/>
              <w:ind w:left="105"/>
              <w:rPr>
                <w:sz w:val="21"/>
              </w:rPr>
            </w:pPr>
            <w:r>
              <w:rPr>
                <w:sz w:val="21"/>
              </w:rPr>
              <w:t>司 </w:t>
            </w:r>
          </w:p>
        </w:tc>
        <w:tc>
          <w:tcPr>
            <w:tcW w:w="1984" w:type="dxa"/>
          </w:tcPr>
          <w:p>
            <w:pPr>
              <w:pStyle w:val="TableParagraph"/>
              <w:ind w:left="108"/>
              <w:rPr>
                <w:sz w:val="21"/>
              </w:rPr>
            </w:pPr>
            <w:r>
              <w:rPr>
                <w:sz w:val="21"/>
              </w:rPr>
              <w:t>董事 </w:t>
            </w:r>
          </w:p>
        </w:tc>
        <w:tc>
          <w:tcPr>
            <w:tcW w:w="1135" w:type="dxa"/>
          </w:tcPr>
          <w:p>
            <w:pPr>
              <w:pStyle w:val="TableParagraph"/>
              <w:ind w:left="109"/>
              <w:rPr>
                <w:sz w:val="21"/>
              </w:rPr>
            </w:pPr>
            <w:r>
              <w:rPr>
                <w:sz w:val="21"/>
              </w:rPr>
              <w:t>2016-06 </w:t>
            </w:r>
          </w:p>
        </w:tc>
        <w:tc>
          <w:tcPr>
            <w:tcW w:w="1142" w:type="dxa"/>
          </w:tcPr>
          <w:p>
            <w:pPr>
              <w:pStyle w:val="TableParagraph"/>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陈连勇 </w:t>
            </w:r>
          </w:p>
        </w:tc>
        <w:tc>
          <w:tcPr>
            <w:tcW w:w="3543" w:type="dxa"/>
          </w:tcPr>
          <w:p>
            <w:pPr>
              <w:pStyle w:val="TableParagraph"/>
              <w:spacing w:line="250" w:lineRule="exact" w:before="3"/>
              <w:ind w:left="105"/>
              <w:rPr>
                <w:sz w:val="21"/>
              </w:rPr>
            </w:pPr>
            <w:r>
              <w:rPr>
                <w:spacing w:val="-1"/>
                <w:sz w:val="21"/>
              </w:rPr>
              <w:t>浙江广宇丁桥房地产开发有限公司</w:t>
            </w:r>
            <w:r>
              <w:rPr>
                <w:sz w:val="21"/>
              </w:rPr>
              <w:t> </w:t>
            </w:r>
          </w:p>
        </w:tc>
        <w:tc>
          <w:tcPr>
            <w:tcW w:w="1984" w:type="dxa"/>
          </w:tcPr>
          <w:p>
            <w:pPr>
              <w:pStyle w:val="TableParagraph"/>
              <w:spacing w:line="250" w:lineRule="exact" w:before="3"/>
              <w:ind w:left="108"/>
              <w:rPr>
                <w:sz w:val="21"/>
              </w:rPr>
            </w:pPr>
            <w:r>
              <w:rPr>
                <w:sz w:val="21"/>
              </w:rPr>
              <w:t>监事 </w:t>
            </w:r>
          </w:p>
        </w:tc>
        <w:tc>
          <w:tcPr>
            <w:tcW w:w="1135" w:type="dxa"/>
          </w:tcPr>
          <w:p>
            <w:pPr>
              <w:pStyle w:val="TableParagraph"/>
              <w:spacing w:line="250" w:lineRule="exact" w:before="3"/>
              <w:ind w:left="109"/>
              <w:rPr>
                <w:sz w:val="21"/>
              </w:rPr>
            </w:pPr>
            <w:r>
              <w:rPr>
                <w:w w:val="100"/>
                <w:sz w:val="21"/>
              </w:rPr>
              <w:t> </w:t>
            </w:r>
            <w:r>
              <w:rPr>
                <w:sz w:val="21"/>
              </w:rPr>
              <w:t> </w:t>
            </w: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陈连勇 </w:t>
            </w:r>
          </w:p>
        </w:tc>
        <w:tc>
          <w:tcPr>
            <w:tcW w:w="3543" w:type="dxa"/>
          </w:tcPr>
          <w:p>
            <w:pPr>
              <w:pStyle w:val="TableParagraph"/>
              <w:spacing w:line="252" w:lineRule="exact"/>
              <w:ind w:left="105"/>
              <w:rPr>
                <w:sz w:val="21"/>
              </w:rPr>
            </w:pPr>
            <w:r>
              <w:rPr>
                <w:spacing w:val="-1"/>
                <w:sz w:val="21"/>
              </w:rPr>
              <w:t>一石巨鑫有限公司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1" w:hRule="atLeast"/>
        </w:trPr>
        <w:tc>
          <w:tcPr>
            <w:tcW w:w="1243" w:type="dxa"/>
          </w:tcPr>
          <w:p>
            <w:pPr>
              <w:pStyle w:val="TableParagraph"/>
              <w:spacing w:line="250" w:lineRule="exact"/>
              <w:ind w:left="107"/>
              <w:rPr>
                <w:sz w:val="21"/>
              </w:rPr>
            </w:pPr>
            <w:r>
              <w:rPr>
                <w:sz w:val="21"/>
              </w:rPr>
              <w:t>陈连勇 </w:t>
            </w:r>
          </w:p>
        </w:tc>
        <w:tc>
          <w:tcPr>
            <w:tcW w:w="3543" w:type="dxa"/>
          </w:tcPr>
          <w:p>
            <w:pPr>
              <w:pStyle w:val="TableParagraph"/>
              <w:spacing w:line="250" w:lineRule="exact"/>
              <w:ind w:left="105"/>
              <w:rPr>
                <w:sz w:val="21"/>
              </w:rPr>
            </w:pPr>
            <w:r>
              <w:rPr>
                <w:spacing w:val="-1"/>
                <w:sz w:val="21"/>
              </w:rPr>
              <w:t>浙江严牌过滤技术股份有限公司</w:t>
            </w:r>
            <w:r>
              <w:rPr>
                <w:sz w:val="21"/>
              </w:rPr>
              <w:t> </w:t>
            </w:r>
          </w:p>
        </w:tc>
        <w:tc>
          <w:tcPr>
            <w:tcW w:w="1984" w:type="dxa"/>
          </w:tcPr>
          <w:p>
            <w:pPr>
              <w:pStyle w:val="TableParagraph"/>
              <w:spacing w:line="250" w:lineRule="exact"/>
              <w:ind w:left="108"/>
              <w:rPr>
                <w:sz w:val="21"/>
              </w:rPr>
            </w:pPr>
            <w:r>
              <w:rPr>
                <w:spacing w:val="-1"/>
                <w:sz w:val="21"/>
              </w:rPr>
              <w:t>独立董事</w:t>
            </w:r>
            <w:r>
              <w:rPr>
                <w:sz w:val="21"/>
              </w:rPr>
              <w:t> </w:t>
            </w:r>
          </w:p>
        </w:tc>
        <w:tc>
          <w:tcPr>
            <w:tcW w:w="1135" w:type="dxa"/>
          </w:tcPr>
          <w:p>
            <w:pPr>
              <w:pStyle w:val="TableParagraph"/>
              <w:spacing w:line="250" w:lineRule="exact"/>
              <w:ind w:left="109"/>
              <w:rPr>
                <w:sz w:val="21"/>
              </w:rPr>
            </w:pPr>
            <w:r>
              <w:rPr>
                <w:sz w:val="21"/>
              </w:rPr>
              <w:t>2017-04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陈连勇 </w:t>
            </w:r>
          </w:p>
        </w:tc>
        <w:tc>
          <w:tcPr>
            <w:tcW w:w="3543" w:type="dxa"/>
          </w:tcPr>
          <w:p>
            <w:pPr>
              <w:pStyle w:val="TableParagraph"/>
              <w:spacing w:line="252" w:lineRule="exact"/>
              <w:ind w:left="105"/>
              <w:rPr>
                <w:sz w:val="21"/>
              </w:rPr>
            </w:pPr>
            <w:r>
              <w:rPr>
                <w:spacing w:val="-1"/>
                <w:sz w:val="21"/>
              </w:rPr>
              <w:t>道明光学股份有限公司</w:t>
            </w:r>
            <w:r>
              <w:rPr>
                <w:sz w:val="21"/>
              </w:rPr>
              <w:t> </w:t>
            </w:r>
          </w:p>
        </w:tc>
        <w:tc>
          <w:tcPr>
            <w:tcW w:w="1984" w:type="dxa"/>
          </w:tcPr>
          <w:p>
            <w:pPr>
              <w:pStyle w:val="TableParagraph"/>
              <w:spacing w:line="252" w:lineRule="exact"/>
              <w:ind w:left="108"/>
              <w:rPr>
                <w:sz w:val="21"/>
              </w:rPr>
            </w:pPr>
            <w:r>
              <w:rPr>
                <w:spacing w:val="-1"/>
                <w:sz w:val="21"/>
              </w:rPr>
              <w:t>独立董事</w:t>
            </w:r>
            <w:r>
              <w:rPr>
                <w:sz w:val="21"/>
              </w:rPr>
              <w:t> </w:t>
            </w:r>
          </w:p>
        </w:tc>
        <w:tc>
          <w:tcPr>
            <w:tcW w:w="1135" w:type="dxa"/>
          </w:tcPr>
          <w:p>
            <w:pPr>
              <w:pStyle w:val="TableParagraph"/>
              <w:spacing w:line="252" w:lineRule="exact"/>
              <w:ind w:left="109"/>
              <w:rPr>
                <w:sz w:val="21"/>
              </w:rPr>
            </w:pPr>
            <w:r>
              <w:rPr>
                <w:sz w:val="21"/>
              </w:rPr>
              <w:t>2020-07 </w:t>
            </w:r>
          </w:p>
        </w:tc>
        <w:tc>
          <w:tcPr>
            <w:tcW w:w="1142" w:type="dxa"/>
          </w:tcPr>
          <w:p>
            <w:pPr>
              <w:pStyle w:val="TableParagraph"/>
              <w:spacing w:line="252" w:lineRule="exact"/>
              <w:ind w:left="109"/>
              <w:rPr>
                <w:sz w:val="21"/>
              </w:rPr>
            </w:pPr>
            <w:r>
              <w:rPr>
                <w:w w:val="100"/>
                <w:sz w:val="21"/>
              </w:rPr>
              <w:t> </w:t>
            </w:r>
          </w:p>
        </w:tc>
      </w:tr>
      <w:tr>
        <w:trPr>
          <w:trHeight w:val="544" w:hRule="atLeast"/>
        </w:trPr>
        <w:tc>
          <w:tcPr>
            <w:tcW w:w="1243" w:type="dxa"/>
          </w:tcPr>
          <w:p>
            <w:pPr>
              <w:pStyle w:val="TableParagraph"/>
              <w:ind w:left="107"/>
              <w:rPr>
                <w:sz w:val="21"/>
              </w:rPr>
            </w:pPr>
            <w:r>
              <w:rPr>
                <w:sz w:val="21"/>
              </w:rPr>
              <w:t>陈连勇 </w:t>
            </w:r>
          </w:p>
        </w:tc>
        <w:tc>
          <w:tcPr>
            <w:tcW w:w="3543" w:type="dxa"/>
          </w:tcPr>
          <w:p>
            <w:pPr>
              <w:pStyle w:val="TableParagraph"/>
              <w:ind w:left="105"/>
              <w:rPr>
                <w:sz w:val="21"/>
              </w:rPr>
            </w:pPr>
            <w:r>
              <w:rPr>
                <w:spacing w:val="7"/>
                <w:sz w:val="21"/>
              </w:rPr>
              <w:t>宁波能之光新材料科技股份有限公</w:t>
            </w:r>
          </w:p>
          <w:p>
            <w:pPr>
              <w:pStyle w:val="TableParagraph"/>
              <w:spacing w:line="250" w:lineRule="exact" w:before="4"/>
              <w:ind w:left="105"/>
              <w:rPr>
                <w:sz w:val="21"/>
              </w:rPr>
            </w:pPr>
            <w:r>
              <w:rPr>
                <w:sz w:val="21"/>
              </w:rPr>
              <w:t>司 </w:t>
            </w:r>
          </w:p>
        </w:tc>
        <w:tc>
          <w:tcPr>
            <w:tcW w:w="1984" w:type="dxa"/>
          </w:tcPr>
          <w:p>
            <w:pPr>
              <w:pStyle w:val="TableParagraph"/>
              <w:ind w:left="108"/>
              <w:rPr>
                <w:sz w:val="21"/>
              </w:rPr>
            </w:pPr>
            <w:r>
              <w:rPr>
                <w:spacing w:val="-1"/>
                <w:sz w:val="21"/>
              </w:rPr>
              <w:t>独立董事</w:t>
            </w:r>
            <w:r>
              <w:rPr>
                <w:sz w:val="21"/>
              </w:rPr>
              <w:t> </w:t>
            </w:r>
          </w:p>
        </w:tc>
        <w:tc>
          <w:tcPr>
            <w:tcW w:w="1135" w:type="dxa"/>
          </w:tcPr>
          <w:p>
            <w:pPr>
              <w:pStyle w:val="TableParagraph"/>
              <w:ind w:left="109"/>
              <w:rPr>
                <w:sz w:val="21"/>
              </w:rPr>
            </w:pPr>
            <w:r>
              <w:rPr>
                <w:sz w:val="21"/>
              </w:rPr>
              <w:t>2020-08 </w:t>
            </w:r>
          </w:p>
        </w:tc>
        <w:tc>
          <w:tcPr>
            <w:tcW w:w="1142" w:type="dxa"/>
          </w:tcPr>
          <w:p>
            <w:pPr>
              <w:pStyle w:val="TableParagraph"/>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陈连勇 </w:t>
            </w:r>
          </w:p>
        </w:tc>
        <w:tc>
          <w:tcPr>
            <w:tcW w:w="3543" w:type="dxa"/>
          </w:tcPr>
          <w:p>
            <w:pPr>
              <w:pStyle w:val="TableParagraph"/>
              <w:spacing w:line="252" w:lineRule="exact"/>
              <w:ind w:left="105"/>
              <w:rPr>
                <w:sz w:val="21"/>
              </w:rPr>
            </w:pPr>
            <w:r>
              <w:rPr>
                <w:spacing w:val="-1"/>
                <w:sz w:val="21"/>
              </w:rPr>
              <w:t>杭州平治信息技术股份有限公司</w:t>
            </w:r>
            <w:r>
              <w:rPr>
                <w:sz w:val="21"/>
              </w:rPr>
              <w:t> </w:t>
            </w:r>
          </w:p>
        </w:tc>
        <w:tc>
          <w:tcPr>
            <w:tcW w:w="1984" w:type="dxa"/>
          </w:tcPr>
          <w:p>
            <w:pPr>
              <w:pStyle w:val="TableParagraph"/>
              <w:spacing w:line="252" w:lineRule="exact"/>
              <w:ind w:left="108"/>
              <w:rPr>
                <w:sz w:val="21"/>
              </w:rPr>
            </w:pPr>
            <w:r>
              <w:rPr>
                <w:spacing w:val="-1"/>
                <w:sz w:val="21"/>
              </w:rPr>
              <w:t>独立董事</w:t>
            </w:r>
            <w:r>
              <w:rPr>
                <w:sz w:val="21"/>
              </w:rPr>
              <w:t>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陈连勇</w:t>
            </w:r>
          </w:p>
        </w:tc>
        <w:tc>
          <w:tcPr>
            <w:tcW w:w="3543" w:type="dxa"/>
          </w:tcPr>
          <w:p>
            <w:pPr>
              <w:pStyle w:val="TableParagraph"/>
              <w:spacing w:line="250" w:lineRule="exact"/>
              <w:ind w:left="105"/>
              <w:rPr>
                <w:sz w:val="21"/>
              </w:rPr>
            </w:pPr>
            <w:r>
              <w:rPr>
                <w:spacing w:val="-1"/>
                <w:sz w:val="21"/>
              </w:rPr>
              <w:t>杭州祥瑞汽车产业园开发有限公司</w:t>
            </w:r>
            <w:r>
              <w:rPr>
                <w:sz w:val="21"/>
              </w:rPr>
              <w:t>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sz w:val="21"/>
              </w:rPr>
              <w:t>2022-10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0" w:lineRule="exact" w:before="3"/>
              <w:ind w:left="107"/>
              <w:rPr>
                <w:sz w:val="21"/>
              </w:rPr>
            </w:pPr>
            <w:r>
              <w:rPr>
                <w:sz w:val="21"/>
              </w:rPr>
              <w:t>陈连勇</w:t>
            </w:r>
          </w:p>
        </w:tc>
        <w:tc>
          <w:tcPr>
            <w:tcW w:w="3543" w:type="dxa"/>
          </w:tcPr>
          <w:p>
            <w:pPr>
              <w:pStyle w:val="TableParagraph"/>
              <w:spacing w:line="250" w:lineRule="exact" w:before="3"/>
              <w:ind w:left="105"/>
              <w:rPr>
                <w:sz w:val="21"/>
              </w:rPr>
            </w:pPr>
            <w:r>
              <w:rPr>
                <w:spacing w:val="-1"/>
                <w:sz w:val="21"/>
              </w:rPr>
              <w:t>杭州万广置业有限公司</w:t>
            </w:r>
            <w:r>
              <w:rPr>
                <w:sz w:val="21"/>
              </w:rPr>
              <w:t> </w:t>
            </w:r>
          </w:p>
        </w:tc>
        <w:tc>
          <w:tcPr>
            <w:tcW w:w="1984" w:type="dxa"/>
          </w:tcPr>
          <w:p>
            <w:pPr>
              <w:pStyle w:val="TableParagraph"/>
              <w:spacing w:line="250" w:lineRule="exact" w:before="3"/>
              <w:ind w:left="108"/>
              <w:rPr>
                <w:sz w:val="21"/>
              </w:rPr>
            </w:pPr>
            <w:r>
              <w:rPr>
                <w:sz w:val="21"/>
              </w:rPr>
              <w:t>董事 </w:t>
            </w:r>
          </w:p>
        </w:tc>
        <w:tc>
          <w:tcPr>
            <w:tcW w:w="1135" w:type="dxa"/>
          </w:tcPr>
          <w:p>
            <w:pPr>
              <w:pStyle w:val="TableParagraph"/>
              <w:spacing w:line="250" w:lineRule="exact" w:before="3"/>
              <w:ind w:left="109"/>
              <w:rPr>
                <w:sz w:val="21"/>
              </w:rPr>
            </w:pPr>
            <w:r>
              <w:rPr>
                <w:sz w:val="21"/>
              </w:rPr>
              <w:t>2022-08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2" w:lineRule="exact"/>
              <w:ind w:left="107"/>
              <w:rPr>
                <w:sz w:val="21"/>
              </w:rPr>
            </w:pPr>
            <w:r>
              <w:rPr>
                <w:sz w:val="21"/>
              </w:rPr>
              <w:t>陈连勇</w:t>
            </w:r>
          </w:p>
        </w:tc>
        <w:tc>
          <w:tcPr>
            <w:tcW w:w="3543" w:type="dxa"/>
          </w:tcPr>
          <w:p>
            <w:pPr>
              <w:pStyle w:val="TableParagraph"/>
              <w:spacing w:line="252" w:lineRule="exact"/>
              <w:ind w:left="105"/>
              <w:rPr>
                <w:sz w:val="21"/>
              </w:rPr>
            </w:pPr>
            <w:r>
              <w:rPr>
                <w:spacing w:val="-1"/>
                <w:sz w:val="21"/>
              </w:rPr>
              <w:t>杭州广科置业有限公司</w:t>
            </w:r>
            <w:r>
              <w:rPr>
                <w:sz w:val="21"/>
              </w:rPr>
              <w:t> </w:t>
            </w:r>
          </w:p>
        </w:tc>
        <w:tc>
          <w:tcPr>
            <w:tcW w:w="1984" w:type="dxa"/>
          </w:tcPr>
          <w:p>
            <w:pPr>
              <w:pStyle w:val="TableParagraph"/>
              <w:spacing w:line="252" w:lineRule="exact"/>
              <w:ind w:left="108"/>
              <w:rPr>
                <w:sz w:val="21"/>
              </w:rPr>
            </w:pPr>
            <w:r>
              <w:rPr>
                <w:sz w:val="21"/>
              </w:rPr>
              <w:t>总经理 </w:t>
            </w:r>
          </w:p>
        </w:tc>
        <w:tc>
          <w:tcPr>
            <w:tcW w:w="1135" w:type="dxa"/>
          </w:tcPr>
          <w:p>
            <w:pPr>
              <w:pStyle w:val="TableParagraph"/>
              <w:spacing w:line="252" w:lineRule="exact"/>
              <w:ind w:left="109"/>
              <w:rPr>
                <w:sz w:val="21"/>
              </w:rPr>
            </w:pPr>
            <w:r>
              <w:rPr>
                <w:w w:val="100"/>
                <w:sz w:val="21"/>
              </w:rPr>
              <w:t> </w:t>
            </w:r>
          </w:p>
        </w:tc>
        <w:tc>
          <w:tcPr>
            <w:tcW w:w="1142" w:type="dxa"/>
          </w:tcPr>
          <w:p>
            <w:pPr>
              <w:pStyle w:val="TableParagraph"/>
              <w:spacing w:before="0"/>
              <w:rPr>
                <w:rFonts w:ascii="Times New Roman"/>
                <w:sz w:val="20"/>
              </w:rPr>
            </w:pPr>
          </w:p>
        </w:tc>
      </w:tr>
      <w:tr>
        <w:trPr>
          <w:trHeight w:val="270" w:hRule="atLeast"/>
        </w:trPr>
        <w:tc>
          <w:tcPr>
            <w:tcW w:w="1243" w:type="dxa"/>
          </w:tcPr>
          <w:p>
            <w:pPr>
              <w:pStyle w:val="TableParagraph"/>
              <w:spacing w:line="250" w:lineRule="exact"/>
              <w:ind w:left="107"/>
              <w:rPr>
                <w:sz w:val="21"/>
              </w:rPr>
            </w:pPr>
            <w:r>
              <w:rPr>
                <w:sz w:val="21"/>
              </w:rPr>
              <w:t>陈连勇 </w:t>
            </w:r>
          </w:p>
        </w:tc>
        <w:tc>
          <w:tcPr>
            <w:tcW w:w="3543" w:type="dxa"/>
          </w:tcPr>
          <w:p>
            <w:pPr>
              <w:pStyle w:val="TableParagraph"/>
              <w:spacing w:line="250" w:lineRule="exact"/>
              <w:ind w:left="105"/>
              <w:rPr>
                <w:sz w:val="21"/>
              </w:rPr>
            </w:pPr>
            <w:r>
              <w:rPr>
                <w:spacing w:val="-1"/>
                <w:sz w:val="21"/>
              </w:rPr>
              <w:t>绍兴鉴湖高尔夫有限公司</w:t>
            </w:r>
            <w:r>
              <w:rPr>
                <w:sz w:val="21"/>
              </w:rPr>
              <w:t> </w:t>
            </w:r>
          </w:p>
        </w:tc>
        <w:tc>
          <w:tcPr>
            <w:tcW w:w="1984" w:type="dxa"/>
          </w:tcPr>
          <w:p>
            <w:pPr>
              <w:pStyle w:val="TableParagraph"/>
              <w:spacing w:line="250" w:lineRule="exact"/>
              <w:ind w:left="108"/>
              <w:rPr>
                <w:sz w:val="21"/>
              </w:rPr>
            </w:pPr>
            <w:r>
              <w:rPr>
                <w:sz w:val="21"/>
              </w:rPr>
              <w:t>监事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陈连勇 </w:t>
            </w:r>
          </w:p>
        </w:tc>
        <w:tc>
          <w:tcPr>
            <w:tcW w:w="3543" w:type="dxa"/>
          </w:tcPr>
          <w:p>
            <w:pPr>
              <w:pStyle w:val="TableParagraph"/>
              <w:spacing w:line="252" w:lineRule="exact"/>
              <w:ind w:left="105"/>
              <w:rPr>
                <w:sz w:val="21"/>
              </w:rPr>
            </w:pPr>
            <w:r>
              <w:rPr>
                <w:spacing w:val="-1"/>
                <w:sz w:val="21"/>
              </w:rPr>
              <w:t>杭州益光房地产开发有限公司</w:t>
            </w:r>
            <w:r>
              <w:rPr>
                <w:sz w:val="21"/>
              </w:rPr>
              <w:t> </w:t>
            </w:r>
          </w:p>
        </w:tc>
        <w:tc>
          <w:tcPr>
            <w:tcW w:w="1984" w:type="dxa"/>
          </w:tcPr>
          <w:p>
            <w:pPr>
              <w:pStyle w:val="TableParagraph"/>
              <w:spacing w:line="252" w:lineRule="exact"/>
              <w:ind w:left="108"/>
              <w:rPr>
                <w:sz w:val="21"/>
              </w:rPr>
            </w:pPr>
            <w:r>
              <w:rPr>
                <w:sz w:val="21"/>
              </w:rPr>
              <w:t>监事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章击舟</w:t>
            </w:r>
          </w:p>
        </w:tc>
        <w:tc>
          <w:tcPr>
            <w:tcW w:w="3543" w:type="dxa"/>
          </w:tcPr>
          <w:p>
            <w:pPr>
              <w:pStyle w:val="TableParagraph"/>
              <w:spacing w:line="252" w:lineRule="exact"/>
              <w:ind w:left="105"/>
              <w:rPr>
                <w:sz w:val="21"/>
              </w:rPr>
            </w:pPr>
            <w:r>
              <w:rPr>
                <w:spacing w:val="-1"/>
                <w:sz w:val="21"/>
              </w:rPr>
              <w:t>上海和山投资顾问有限公司 </w:t>
            </w:r>
          </w:p>
        </w:tc>
        <w:tc>
          <w:tcPr>
            <w:tcW w:w="1984" w:type="dxa"/>
          </w:tcPr>
          <w:p>
            <w:pPr>
              <w:pStyle w:val="TableParagraph"/>
              <w:spacing w:line="252" w:lineRule="exact"/>
              <w:ind w:left="108"/>
              <w:rPr>
                <w:sz w:val="21"/>
              </w:rPr>
            </w:pPr>
            <w:r>
              <w:rPr>
                <w:spacing w:val="-1"/>
                <w:sz w:val="21"/>
              </w:rPr>
              <w:t>执行董事</w:t>
            </w:r>
            <w:r>
              <w:rPr>
                <w:sz w:val="21"/>
              </w:rPr>
              <w:t> </w:t>
            </w:r>
          </w:p>
        </w:tc>
        <w:tc>
          <w:tcPr>
            <w:tcW w:w="1135" w:type="dxa"/>
          </w:tcPr>
          <w:p>
            <w:pPr>
              <w:pStyle w:val="TableParagraph"/>
              <w:spacing w:line="252" w:lineRule="exact"/>
              <w:ind w:left="109"/>
              <w:rPr>
                <w:sz w:val="21"/>
              </w:rPr>
            </w:pPr>
            <w:r>
              <w:rPr>
                <w:sz w:val="21"/>
              </w:rPr>
              <w:t>2019-12 </w:t>
            </w:r>
          </w:p>
        </w:tc>
        <w:tc>
          <w:tcPr>
            <w:tcW w:w="1142" w:type="dxa"/>
          </w:tcPr>
          <w:p>
            <w:pPr>
              <w:pStyle w:val="TableParagraph"/>
              <w:spacing w:before="0"/>
              <w:rPr>
                <w:rFonts w:ascii="Times New Roman"/>
                <w:sz w:val="20"/>
              </w:rPr>
            </w:pPr>
          </w:p>
        </w:tc>
      </w:tr>
      <w:tr>
        <w:trPr>
          <w:trHeight w:val="270" w:hRule="atLeast"/>
        </w:trPr>
        <w:tc>
          <w:tcPr>
            <w:tcW w:w="1243" w:type="dxa"/>
          </w:tcPr>
          <w:p>
            <w:pPr>
              <w:pStyle w:val="TableParagraph"/>
              <w:spacing w:line="250" w:lineRule="exact"/>
              <w:ind w:left="107"/>
              <w:rPr>
                <w:sz w:val="21"/>
              </w:rPr>
            </w:pPr>
            <w:r>
              <w:rPr>
                <w:sz w:val="21"/>
              </w:rPr>
              <w:t>章击舟</w:t>
            </w:r>
          </w:p>
        </w:tc>
        <w:tc>
          <w:tcPr>
            <w:tcW w:w="3543" w:type="dxa"/>
          </w:tcPr>
          <w:p>
            <w:pPr>
              <w:pStyle w:val="TableParagraph"/>
              <w:spacing w:line="250" w:lineRule="exact"/>
              <w:ind w:left="105"/>
              <w:rPr>
                <w:sz w:val="21"/>
              </w:rPr>
            </w:pPr>
            <w:r>
              <w:rPr>
                <w:spacing w:val="-1"/>
                <w:sz w:val="21"/>
              </w:rPr>
              <w:t>杭州凯舟企业管理有限公司 </w:t>
            </w:r>
          </w:p>
        </w:tc>
        <w:tc>
          <w:tcPr>
            <w:tcW w:w="1984" w:type="dxa"/>
          </w:tcPr>
          <w:p>
            <w:pPr>
              <w:pStyle w:val="TableParagraph"/>
              <w:spacing w:line="250" w:lineRule="exact"/>
              <w:ind w:left="108"/>
              <w:rPr>
                <w:sz w:val="21"/>
              </w:rPr>
            </w:pPr>
            <w:r>
              <w:rPr>
                <w:spacing w:val="-1"/>
                <w:sz w:val="21"/>
              </w:rPr>
              <w:t>执行董事兼总经理</w:t>
            </w:r>
            <w:r>
              <w:rPr>
                <w:sz w:val="21"/>
              </w:rPr>
              <w:t> </w:t>
            </w:r>
          </w:p>
        </w:tc>
        <w:tc>
          <w:tcPr>
            <w:tcW w:w="1135" w:type="dxa"/>
          </w:tcPr>
          <w:p>
            <w:pPr>
              <w:pStyle w:val="TableParagraph"/>
              <w:spacing w:line="250" w:lineRule="exact"/>
              <w:ind w:left="109"/>
              <w:rPr>
                <w:sz w:val="21"/>
              </w:rPr>
            </w:pPr>
            <w:r>
              <w:rPr>
                <w:sz w:val="21"/>
              </w:rPr>
              <w:t>2007-03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3" w:lineRule="exact"/>
              <w:ind w:left="107"/>
              <w:rPr>
                <w:sz w:val="21"/>
              </w:rPr>
            </w:pPr>
            <w:r>
              <w:rPr>
                <w:sz w:val="21"/>
              </w:rPr>
              <w:t>章击舟</w:t>
            </w:r>
          </w:p>
        </w:tc>
        <w:tc>
          <w:tcPr>
            <w:tcW w:w="3543" w:type="dxa"/>
          </w:tcPr>
          <w:p>
            <w:pPr>
              <w:pStyle w:val="TableParagraph"/>
              <w:spacing w:line="253" w:lineRule="exact"/>
              <w:ind w:left="105"/>
              <w:rPr>
                <w:sz w:val="21"/>
              </w:rPr>
            </w:pPr>
            <w:r>
              <w:rPr>
                <w:spacing w:val="-1"/>
                <w:sz w:val="21"/>
              </w:rPr>
              <w:t>杭州粒子加速投资管理有限公司</w:t>
            </w:r>
            <w:r>
              <w:rPr>
                <w:sz w:val="21"/>
              </w:rPr>
              <w:t> </w:t>
            </w:r>
          </w:p>
        </w:tc>
        <w:tc>
          <w:tcPr>
            <w:tcW w:w="1984" w:type="dxa"/>
          </w:tcPr>
          <w:p>
            <w:pPr>
              <w:pStyle w:val="TableParagraph"/>
              <w:spacing w:line="253" w:lineRule="exact"/>
              <w:ind w:left="108"/>
              <w:rPr>
                <w:sz w:val="21"/>
              </w:rPr>
            </w:pPr>
            <w:r>
              <w:rPr>
                <w:spacing w:val="-1"/>
                <w:sz w:val="21"/>
              </w:rPr>
              <w:t>执行董事兼总经理</w:t>
            </w:r>
            <w:r>
              <w:rPr>
                <w:sz w:val="21"/>
              </w:rPr>
              <w:t> </w:t>
            </w:r>
          </w:p>
        </w:tc>
        <w:tc>
          <w:tcPr>
            <w:tcW w:w="1135" w:type="dxa"/>
          </w:tcPr>
          <w:p>
            <w:pPr>
              <w:pStyle w:val="TableParagraph"/>
              <w:spacing w:line="253" w:lineRule="exact"/>
              <w:ind w:left="109"/>
              <w:rPr>
                <w:sz w:val="21"/>
              </w:rPr>
            </w:pPr>
            <w:r>
              <w:rPr>
                <w:sz w:val="21"/>
              </w:rPr>
              <w:t>2020-12 </w:t>
            </w:r>
          </w:p>
        </w:tc>
        <w:tc>
          <w:tcPr>
            <w:tcW w:w="1142" w:type="dxa"/>
          </w:tcPr>
          <w:p>
            <w:pPr>
              <w:pStyle w:val="TableParagraph"/>
              <w:spacing w:before="0"/>
              <w:rPr>
                <w:rFonts w:ascii="Times New Roman"/>
                <w:sz w:val="20"/>
              </w:rPr>
            </w:pPr>
          </w:p>
        </w:tc>
      </w:tr>
      <w:tr>
        <w:trPr>
          <w:trHeight w:val="270" w:hRule="atLeast"/>
        </w:trPr>
        <w:tc>
          <w:tcPr>
            <w:tcW w:w="1243" w:type="dxa"/>
          </w:tcPr>
          <w:p>
            <w:pPr>
              <w:pStyle w:val="TableParagraph"/>
              <w:spacing w:line="250" w:lineRule="exact"/>
              <w:ind w:left="107"/>
              <w:rPr>
                <w:sz w:val="21"/>
              </w:rPr>
            </w:pPr>
            <w:r>
              <w:rPr>
                <w:sz w:val="21"/>
              </w:rPr>
              <w:t>章击舟</w:t>
            </w:r>
          </w:p>
        </w:tc>
        <w:tc>
          <w:tcPr>
            <w:tcW w:w="3543" w:type="dxa"/>
          </w:tcPr>
          <w:p>
            <w:pPr>
              <w:pStyle w:val="TableParagraph"/>
              <w:spacing w:line="250" w:lineRule="exact"/>
              <w:ind w:left="105"/>
              <w:rPr>
                <w:sz w:val="21"/>
              </w:rPr>
            </w:pPr>
            <w:r>
              <w:rPr>
                <w:spacing w:val="-1"/>
                <w:sz w:val="21"/>
              </w:rPr>
              <w:t>浙江和山环能资源有限公司 </w:t>
            </w:r>
          </w:p>
        </w:tc>
        <w:tc>
          <w:tcPr>
            <w:tcW w:w="1984" w:type="dxa"/>
          </w:tcPr>
          <w:p>
            <w:pPr>
              <w:pStyle w:val="TableParagraph"/>
              <w:spacing w:line="250" w:lineRule="exact"/>
              <w:ind w:left="108"/>
              <w:rPr>
                <w:sz w:val="21"/>
              </w:rPr>
            </w:pPr>
            <w:r>
              <w:rPr>
                <w:spacing w:val="-1"/>
                <w:sz w:val="21"/>
              </w:rPr>
              <w:t>执行董事兼总经理</w:t>
            </w:r>
            <w:r>
              <w:rPr>
                <w:sz w:val="21"/>
              </w:rPr>
              <w:t> </w:t>
            </w:r>
          </w:p>
        </w:tc>
        <w:tc>
          <w:tcPr>
            <w:tcW w:w="1135" w:type="dxa"/>
          </w:tcPr>
          <w:p>
            <w:pPr>
              <w:pStyle w:val="TableParagraph"/>
              <w:spacing w:line="250" w:lineRule="exact"/>
              <w:ind w:left="109"/>
              <w:rPr>
                <w:sz w:val="21"/>
              </w:rPr>
            </w:pPr>
            <w:r>
              <w:rPr>
                <w:sz w:val="21"/>
              </w:rPr>
              <w:t>2020-12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0" w:lineRule="exact" w:before="3"/>
              <w:ind w:left="107"/>
              <w:rPr>
                <w:sz w:val="21"/>
              </w:rPr>
            </w:pPr>
            <w:r>
              <w:rPr>
                <w:sz w:val="21"/>
              </w:rPr>
              <w:t>章击舟</w:t>
            </w:r>
          </w:p>
        </w:tc>
        <w:tc>
          <w:tcPr>
            <w:tcW w:w="3543" w:type="dxa"/>
          </w:tcPr>
          <w:p>
            <w:pPr>
              <w:pStyle w:val="TableParagraph"/>
              <w:spacing w:line="250" w:lineRule="exact" w:before="3"/>
              <w:ind w:left="105"/>
              <w:rPr>
                <w:sz w:val="21"/>
              </w:rPr>
            </w:pPr>
            <w:r>
              <w:rPr>
                <w:spacing w:val="-1"/>
                <w:sz w:val="21"/>
              </w:rPr>
              <w:t>红原牦牛乳业有限责任公司 </w:t>
            </w:r>
          </w:p>
        </w:tc>
        <w:tc>
          <w:tcPr>
            <w:tcW w:w="1984" w:type="dxa"/>
          </w:tcPr>
          <w:p>
            <w:pPr>
              <w:pStyle w:val="TableParagraph"/>
              <w:spacing w:line="250" w:lineRule="exact" w:before="3"/>
              <w:ind w:left="108"/>
              <w:rPr>
                <w:sz w:val="21"/>
              </w:rPr>
            </w:pPr>
            <w:r>
              <w:rPr>
                <w:sz w:val="21"/>
              </w:rPr>
              <w:t>董事 </w:t>
            </w:r>
          </w:p>
        </w:tc>
        <w:tc>
          <w:tcPr>
            <w:tcW w:w="1135" w:type="dxa"/>
          </w:tcPr>
          <w:p>
            <w:pPr>
              <w:pStyle w:val="TableParagraph"/>
              <w:spacing w:line="250" w:lineRule="exact" w:before="3"/>
              <w:ind w:left="109"/>
              <w:rPr>
                <w:sz w:val="21"/>
              </w:rPr>
            </w:pPr>
            <w:r>
              <w:rPr>
                <w:sz w:val="21"/>
              </w:rPr>
              <w:t>2001-06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2" w:lineRule="exact"/>
              <w:ind w:left="107"/>
              <w:rPr>
                <w:sz w:val="21"/>
              </w:rPr>
            </w:pPr>
            <w:r>
              <w:rPr>
                <w:sz w:val="21"/>
              </w:rPr>
              <w:t>章击舟</w:t>
            </w:r>
          </w:p>
        </w:tc>
        <w:tc>
          <w:tcPr>
            <w:tcW w:w="3543" w:type="dxa"/>
          </w:tcPr>
          <w:p>
            <w:pPr>
              <w:pStyle w:val="TableParagraph"/>
              <w:spacing w:line="252" w:lineRule="exact"/>
              <w:ind w:left="105"/>
              <w:rPr>
                <w:sz w:val="21"/>
              </w:rPr>
            </w:pPr>
            <w:r>
              <w:rPr>
                <w:spacing w:val="-1"/>
                <w:sz w:val="21"/>
              </w:rPr>
              <w:t>浙江在水一方企业管理有限公司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2015-12 </w:t>
            </w:r>
          </w:p>
        </w:tc>
        <w:tc>
          <w:tcPr>
            <w:tcW w:w="1142" w:type="dxa"/>
          </w:tcPr>
          <w:p>
            <w:pPr>
              <w:pStyle w:val="TableParagraph"/>
              <w:spacing w:before="0"/>
              <w:rPr>
                <w:rFonts w:ascii="Times New Roman"/>
                <w:sz w:val="20"/>
              </w:rPr>
            </w:pPr>
          </w:p>
        </w:tc>
      </w:tr>
      <w:tr>
        <w:trPr>
          <w:trHeight w:val="270" w:hRule="atLeast"/>
        </w:trPr>
        <w:tc>
          <w:tcPr>
            <w:tcW w:w="1243" w:type="dxa"/>
          </w:tcPr>
          <w:p>
            <w:pPr>
              <w:pStyle w:val="TableParagraph"/>
              <w:spacing w:line="250" w:lineRule="exact"/>
              <w:ind w:left="107"/>
              <w:rPr>
                <w:sz w:val="21"/>
              </w:rPr>
            </w:pPr>
            <w:r>
              <w:rPr>
                <w:sz w:val="21"/>
              </w:rPr>
              <w:t>章击舟</w:t>
            </w:r>
          </w:p>
        </w:tc>
        <w:tc>
          <w:tcPr>
            <w:tcW w:w="3543" w:type="dxa"/>
          </w:tcPr>
          <w:p>
            <w:pPr>
              <w:pStyle w:val="TableParagraph"/>
              <w:spacing w:line="250" w:lineRule="exact"/>
              <w:ind w:left="105"/>
              <w:rPr>
                <w:sz w:val="21"/>
              </w:rPr>
            </w:pPr>
            <w:r>
              <w:rPr>
                <w:spacing w:val="-1"/>
                <w:sz w:val="21"/>
              </w:rPr>
              <w:t>四川天府金融租赁股份有限公司</w:t>
            </w:r>
            <w:r>
              <w:rPr>
                <w:sz w:val="21"/>
              </w:rPr>
              <w:t> </w:t>
            </w:r>
          </w:p>
        </w:tc>
        <w:tc>
          <w:tcPr>
            <w:tcW w:w="1984" w:type="dxa"/>
          </w:tcPr>
          <w:p>
            <w:pPr>
              <w:pStyle w:val="TableParagraph"/>
              <w:spacing w:line="250" w:lineRule="exact"/>
              <w:ind w:left="108"/>
              <w:rPr>
                <w:sz w:val="21"/>
              </w:rPr>
            </w:pPr>
            <w:r>
              <w:rPr>
                <w:spacing w:val="-1"/>
                <w:sz w:val="21"/>
              </w:rPr>
              <w:t>独立董事</w:t>
            </w:r>
            <w:r>
              <w:rPr>
                <w:sz w:val="21"/>
              </w:rPr>
              <w:t> </w:t>
            </w:r>
          </w:p>
        </w:tc>
        <w:tc>
          <w:tcPr>
            <w:tcW w:w="1135" w:type="dxa"/>
          </w:tcPr>
          <w:p>
            <w:pPr>
              <w:pStyle w:val="TableParagraph"/>
              <w:spacing w:line="250" w:lineRule="exact"/>
              <w:ind w:left="109"/>
              <w:rPr>
                <w:sz w:val="21"/>
              </w:rPr>
            </w:pPr>
            <w:r>
              <w:rPr>
                <w:sz w:val="21"/>
              </w:rPr>
              <w:t>2016-12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0" w:lineRule="exact" w:before="3"/>
              <w:ind w:left="107"/>
              <w:rPr>
                <w:sz w:val="21"/>
              </w:rPr>
            </w:pPr>
            <w:r>
              <w:rPr>
                <w:sz w:val="21"/>
              </w:rPr>
              <w:t>章击舟</w:t>
            </w:r>
          </w:p>
        </w:tc>
        <w:tc>
          <w:tcPr>
            <w:tcW w:w="3543" w:type="dxa"/>
          </w:tcPr>
          <w:p>
            <w:pPr>
              <w:pStyle w:val="TableParagraph"/>
              <w:spacing w:line="250" w:lineRule="exact" w:before="3"/>
              <w:ind w:left="105"/>
              <w:rPr>
                <w:sz w:val="21"/>
              </w:rPr>
            </w:pPr>
            <w:r>
              <w:rPr>
                <w:spacing w:val="-1"/>
                <w:sz w:val="21"/>
              </w:rPr>
              <w:t>西安标准工业股份有限公司 </w:t>
            </w:r>
          </w:p>
        </w:tc>
        <w:tc>
          <w:tcPr>
            <w:tcW w:w="1984" w:type="dxa"/>
          </w:tcPr>
          <w:p>
            <w:pPr>
              <w:pStyle w:val="TableParagraph"/>
              <w:spacing w:line="250" w:lineRule="exact" w:before="3"/>
              <w:ind w:left="108"/>
              <w:rPr>
                <w:sz w:val="21"/>
              </w:rPr>
            </w:pPr>
            <w:r>
              <w:rPr>
                <w:spacing w:val="-1"/>
                <w:sz w:val="21"/>
              </w:rPr>
              <w:t>独立董事</w:t>
            </w:r>
            <w:r>
              <w:rPr>
                <w:sz w:val="21"/>
              </w:rPr>
              <w:t> </w:t>
            </w:r>
          </w:p>
        </w:tc>
        <w:tc>
          <w:tcPr>
            <w:tcW w:w="1135" w:type="dxa"/>
          </w:tcPr>
          <w:p>
            <w:pPr>
              <w:pStyle w:val="TableParagraph"/>
              <w:spacing w:line="250" w:lineRule="exact" w:before="3"/>
              <w:ind w:left="109"/>
              <w:rPr>
                <w:sz w:val="21"/>
              </w:rPr>
            </w:pPr>
            <w:r>
              <w:rPr>
                <w:sz w:val="21"/>
              </w:rPr>
              <w:t>2020-07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2" w:lineRule="exact"/>
              <w:ind w:left="107"/>
              <w:rPr>
                <w:sz w:val="21"/>
              </w:rPr>
            </w:pPr>
            <w:r>
              <w:rPr>
                <w:sz w:val="21"/>
              </w:rPr>
              <w:t>章击舟 </w:t>
            </w:r>
          </w:p>
        </w:tc>
        <w:tc>
          <w:tcPr>
            <w:tcW w:w="3543" w:type="dxa"/>
          </w:tcPr>
          <w:p>
            <w:pPr>
              <w:pStyle w:val="TableParagraph"/>
              <w:spacing w:line="252" w:lineRule="exact"/>
              <w:ind w:left="105"/>
              <w:rPr>
                <w:sz w:val="21"/>
              </w:rPr>
            </w:pPr>
            <w:r>
              <w:rPr>
                <w:spacing w:val="-1"/>
                <w:sz w:val="21"/>
              </w:rPr>
              <w:t>万凯新材料股份有限公司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2020-03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章击舟 </w:t>
            </w:r>
          </w:p>
        </w:tc>
        <w:tc>
          <w:tcPr>
            <w:tcW w:w="3543" w:type="dxa"/>
          </w:tcPr>
          <w:p>
            <w:pPr>
              <w:pStyle w:val="TableParagraph"/>
              <w:spacing w:line="250" w:lineRule="exact"/>
              <w:ind w:left="105"/>
              <w:rPr>
                <w:sz w:val="21"/>
              </w:rPr>
            </w:pPr>
            <w:r>
              <w:rPr>
                <w:spacing w:val="-1"/>
                <w:sz w:val="21"/>
              </w:rPr>
              <w:t>杭州凡闻科技有限公司</w:t>
            </w:r>
            <w:r>
              <w:rPr>
                <w:sz w:val="21"/>
              </w:rPr>
              <w:t> </w:t>
            </w:r>
          </w:p>
        </w:tc>
        <w:tc>
          <w:tcPr>
            <w:tcW w:w="1984" w:type="dxa"/>
          </w:tcPr>
          <w:p>
            <w:pPr>
              <w:pStyle w:val="TableParagraph"/>
              <w:spacing w:line="250" w:lineRule="exact"/>
              <w:ind w:left="108"/>
              <w:rPr>
                <w:sz w:val="21"/>
              </w:rPr>
            </w:pPr>
            <w:r>
              <w:rPr>
                <w:sz w:val="21"/>
              </w:rPr>
              <w:t>监事 </w:t>
            </w:r>
          </w:p>
        </w:tc>
        <w:tc>
          <w:tcPr>
            <w:tcW w:w="1135" w:type="dxa"/>
          </w:tcPr>
          <w:p>
            <w:pPr>
              <w:pStyle w:val="TableParagraph"/>
              <w:spacing w:line="250" w:lineRule="exact"/>
              <w:ind w:left="109"/>
              <w:rPr>
                <w:sz w:val="21"/>
              </w:rPr>
            </w:pPr>
            <w:r>
              <w:rPr>
                <w:sz w:val="21"/>
              </w:rPr>
              <w:t>2015-03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肖琪经 </w:t>
            </w:r>
          </w:p>
        </w:tc>
        <w:tc>
          <w:tcPr>
            <w:tcW w:w="3543" w:type="dxa"/>
          </w:tcPr>
          <w:p>
            <w:pPr>
              <w:pStyle w:val="TableParagraph"/>
              <w:spacing w:line="250" w:lineRule="exact" w:before="3"/>
              <w:ind w:left="105"/>
              <w:rPr>
                <w:sz w:val="21"/>
              </w:rPr>
            </w:pPr>
            <w:r>
              <w:rPr>
                <w:spacing w:val="-1"/>
                <w:sz w:val="21"/>
              </w:rPr>
              <w:t>华立医药集团有限公司</w:t>
            </w:r>
            <w:r>
              <w:rPr>
                <w:sz w:val="21"/>
              </w:rPr>
              <w:t> </w:t>
            </w:r>
          </w:p>
        </w:tc>
        <w:tc>
          <w:tcPr>
            <w:tcW w:w="1984" w:type="dxa"/>
          </w:tcPr>
          <w:p>
            <w:pPr>
              <w:pStyle w:val="TableParagraph"/>
              <w:spacing w:line="250" w:lineRule="exact" w:before="3"/>
              <w:ind w:left="108"/>
              <w:rPr>
                <w:sz w:val="21"/>
              </w:rPr>
            </w:pPr>
            <w:r>
              <w:rPr>
                <w:sz w:val="21"/>
              </w:rPr>
              <w:t>监事长 </w:t>
            </w:r>
          </w:p>
        </w:tc>
        <w:tc>
          <w:tcPr>
            <w:tcW w:w="1135" w:type="dxa"/>
          </w:tcPr>
          <w:p>
            <w:pPr>
              <w:pStyle w:val="TableParagraph"/>
              <w:spacing w:line="250" w:lineRule="exact" w:before="3"/>
              <w:ind w:left="109"/>
              <w:rPr>
                <w:sz w:val="21"/>
              </w:rPr>
            </w:pPr>
            <w:r>
              <w:rPr>
                <w:sz w:val="21"/>
              </w:rPr>
              <w:t>2018-03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肖琪经 </w:t>
            </w:r>
          </w:p>
        </w:tc>
        <w:tc>
          <w:tcPr>
            <w:tcW w:w="3543" w:type="dxa"/>
          </w:tcPr>
          <w:p>
            <w:pPr>
              <w:pStyle w:val="TableParagraph"/>
              <w:spacing w:line="252" w:lineRule="exact"/>
              <w:ind w:left="105"/>
              <w:rPr>
                <w:sz w:val="21"/>
              </w:rPr>
            </w:pPr>
            <w:r>
              <w:rPr>
                <w:spacing w:val="-1"/>
                <w:sz w:val="21"/>
              </w:rPr>
              <w:t>浙江华立海外实业发展有限公司</w:t>
            </w:r>
            <w:r>
              <w:rPr>
                <w:sz w:val="21"/>
              </w:rPr>
              <w:t> </w:t>
            </w:r>
          </w:p>
        </w:tc>
        <w:tc>
          <w:tcPr>
            <w:tcW w:w="1984" w:type="dxa"/>
          </w:tcPr>
          <w:p>
            <w:pPr>
              <w:pStyle w:val="TableParagraph"/>
              <w:spacing w:line="252" w:lineRule="exact"/>
              <w:ind w:left="108"/>
              <w:rPr>
                <w:sz w:val="21"/>
              </w:rPr>
            </w:pPr>
            <w:r>
              <w:rPr>
                <w:spacing w:val="-1"/>
                <w:sz w:val="21"/>
              </w:rPr>
              <w:t>执行董事</w:t>
            </w:r>
            <w:r>
              <w:rPr>
                <w:sz w:val="21"/>
              </w:rPr>
              <w:t>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肖琪经 </w:t>
            </w:r>
          </w:p>
        </w:tc>
        <w:tc>
          <w:tcPr>
            <w:tcW w:w="3543" w:type="dxa"/>
          </w:tcPr>
          <w:p>
            <w:pPr>
              <w:pStyle w:val="TableParagraph"/>
              <w:spacing w:line="250" w:lineRule="exact"/>
              <w:ind w:left="105"/>
              <w:rPr>
                <w:sz w:val="21"/>
              </w:rPr>
            </w:pPr>
            <w:r>
              <w:rPr>
                <w:spacing w:val="-1"/>
                <w:sz w:val="21"/>
              </w:rPr>
              <w:t>华立科技股份有限公司</w:t>
            </w:r>
            <w:r>
              <w:rPr>
                <w:sz w:val="21"/>
              </w:rPr>
              <w:t> </w:t>
            </w:r>
          </w:p>
        </w:tc>
        <w:tc>
          <w:tcPr>
            <w:tcW w:w="1984" w:type="dxa"/>
          </w:tcPr>
          <w:p>
            <w:pPr>
              <w:pStyle w:val="TableParagraph"/>
              <w:spacing w:line="250" w:lineRule="exact"/>
              <w:ind w:left="108"/>
              <w:rPr>
                <w:sz w:val="21"/>
              </w:rPr>
            </w:pPr>
            <w:r>
              <w:rPr>
                <w:sz w:val="21"/>
              </w:rPr>
              <w:t>监事长 </w:t>
            </w:r>
          </w:p>
        </w:tc>
        <w:tc>
          <w:tcPr>
            <w:tcW w:w="1135" w:type="dxa"/>
          </w:tcPr>
          <w:p>
            <w:pPr>
              <w:pStyle w:val="TableParagraph"/>
              <w:spacing w:line="250" w:lineRule="exact"/>
              <w:ind w:left="109"/>
              <w:rPr>
                <w:sz w:val="21"/>
              </w:rPr>
            </w:pPr>
            <w:r>
              <w:rPr>
                <w:sz w:val="21"/>
              </w:rPr>
              <w:t>2018-08 </w:t>
            </w:r>
          </w:p>
        </w:tc>
        <w:tc>
          <w:tcPr>
            <w:tcW w:w="1142" w:type="dxa"/>
          </w:tcPr>
          <w:p>
            <w:pPr>
              <w:pStyle w:val="TableParagraph"/>
              <w:spacing w:line="250" w:lineRule="exact"/>
              <w:ind w:left="109"/>
              <w:rPr>
                <w:sz w:val="21"/>
              </w:rPr>
            </w:pPr>
            <w:r>
              <w:rPr>
                <w:w w:val="100"/>
                <w:sz w:val="21"/>
              </w:rPr>
              <w:t> </w:t>
            </w:r>
          </w:p>
        </w:tc>
      </w:tr>
    </w:tbl>
    <w:p>
      <w:pPr>
        <w:spacing w:after="0" w:line="250" w:lineRule="exact"/>
        <w:rPr>
          <w:sz w:val="21"/>
        </w:rPr>
        <w:sectPr>
          <w:pgSz w:w="11910" w:h="16840"/>
          <w:pgMar w:header="877" w:footer="1189" w:top="1460" w:bottom="1380" w:left="1580" w:right="104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43"/>
        <w:gridCol w:w="3543"/>
        <w:gridCol w:w="1984"/>
        <w:gridCol w:w="1135"/>
        <w:gridCol w:w="1142"/>
      </w:tblGrid>
      <w:tr>
        <w:trPr>
          <w:trHeight w:val="273" w:hRule="atLeast"/>
        </w:trPr>
        <w:tc>
          <w:tcPr>
            <w:tcW w:w="1243" w:type="dxa"/>
          </w:tcPr>
          <w:p>
            <w:pPr>
              <w:pStyle w:val="TableParagraph"/>
              <w:spacing w:line="250" w:lineRule="exact" w:before="3"/>
              <w:ind w:left="107"/>
              <w:rPr>
                <w:sz w:val="21"/>
              </w:rPr>
            </w:pPr>
            <w:r>
              <w:rPr>
                <w:sz w:val="21"/>
              </w:rPr>
              <w:t>肖琪经 </w:t>
            </w:r>
          </w:p>
        </w:tc>
        <w:tc>
          <w:tcPr>
            <w:tcW w:w="3543" w:type="dxa"/>
          </w:tcPr>
          <w:p>
            <w:pPr>
              <w:pStyle w:val="TableParagraph"/>
              <w:spacing w:line="250" w:lineRule="exact" w:before="3"/>
              <w:ind w:left="105"/>
              <w:rPr>
                <w:sz w:val="21"/>
              </w:rPr>
            </w:pPr>
            <w:r>
              <w:rPr>
                <w:spacing w:val="-1"/>
                <w:sz w:val="21"/>
              </w:rPr>
              <w:t>健民药业集团股份有限公司 </w:t>
            </w:r>
          </w:p>
        </w:tc>
        <w:tc>
          <w:tcPr>
            <w:tcW w:w="1984" w:type="dxa"/>
          </w:tcPr>
          <w:p>
            <w:pPr>
              <w:pStyle w:val="TableParagraph"/>
              <w:spacing w:line="250" w:lineRule="exact" w:before="3"/>
              <w:ind w:left="108"/>
              <w:rPr>
                <w:sz w:val="21"/>
              </w:rPr>
            </w:pPr>
            <w:r>
              <w:rPr>
                <w:sz w:val="21"/>
              </w:rPr>
              <w:t>监事会主席 </w:t>
            </w:r>
          </w:p>
        </w:tc>
        <w:tc>
          <w:tcPr>
            <w:tcW w:w="1135" w:type="dxa"/>
          </w:tcPr>
          <w:p>
            <w:pPr>
              <w:pStyle w:val="TableParagraph"/>
              <w:spacing w:line="250" w:lineRule="exact" w:before="3"/>
              <w:ind w:left="109"/>
              <w:rPr>
                <w:sz w:val="21"/>
              </w:rPr>
            </w:pPr>
            <w:r>
              <w:rPr>
                <w:sz w:val="21"/>
              </w:rPr>
              <w:t>2019-09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肖琪经 </w:t>
            </w:r>
          </w:p>
        </w:tc>
        <w:tc>
          <w:tcPr>
            <w:tcW w:w="3543" w:type="dxa"/>
          </w:tcPr>
          <w:p>
            <w:pPr>
              <w:pStyle w:val="TableParagraph"/>
              <w:spacing w:line="252" w:lineRule="exact"/>
              <w:ind w:left="105"/>
              <w:rPr>
                <w:sz w:val="21"/>
              </w:rPr>
            </w:pPr>
            <w:r>
              <w:rPr>
                <w:spacing w:val="-1"/>
                <w:sz w:val="21"/>
              </w:rPr>
              <w:t>浙江燃料乙醇有限公司</w:t>
            </w:r>
            <w:r>
              <w:rPr>
                <w:sz w:val="21"/>
              </w:rPr>
              <w:t> </w:t>
            </w:r>
          </w:p>
        </w:tc>
        <w:tc>
          <w:tcPr>
            <w:tcW w:w="1984" w:type="dxa"/>
          </w:tcPr>
          <w:p>
            <w:pPr>
              <w:pStyle w:val="TableParagraph"/>
              <w:spacing w:line="252" w:lineRule="exact"/>
              <w:ind w:left="108"/>
              <w:rPr>
                <w:sz w:val="21"/>
              </w:rPr>
            </w:pPr>
            <w:r>
              <w:rPr>
                <w:sz w:val="21"/>
              </w:rPr>
              <w:t>董事 </w:t>
            </w:r>
          </w:p>
        </w:tc>
        <w:tc>
          <w:tcPr>
            <w:tcW w:w="1135" w:type="dxa"/>
          </w:tcPr>
          <w:p>
            <w:pPr>
              <w:pStyle w:val="TableParagraph"/>
              <w:spacing w:line="252" w:lineRule="exact"/>
              <w:ind w:left="109"/>
              <w:rPr>
                <w:sz w:val="21"/>
              </w:rPr>
            </w:pPr>
            <w:r>
              <w:rPr>
                <w:sz w:val="21"/>
              </w:rPr>
              <w:t>2013-04 </w:t>
            </w:r>
          </w:p>
        </w:tc>
        <w:tc>
          <w:tcPr>
            <w:tcW w:w="1142" w:type="dxa"/>
          </w:tcPr>
          <w:p>
            <w:pPr>
              <w:pStyle w:val="TableParagraph"/>
              <w:spacing w:line="252" w:lineRule="exact"/>
              <w:ind w:left="109"/>
              <w:rPr>
                <w:sz w:val="21"/>
              </w:rPr>
            </w:pPr>
            <w:r>
              <w:rPr>
                <w:w w:val="100"/>
                <w:sz w:val="21"/>
              </w:rPr>
              <w:t> </w:t>
            </w:r>
          </w:p>
        </w:tc>
      </w:tr>
      <w:tr>
        <w:trPr>
          <w:trHeight w:val="544" w:hRule="atLeast"/>
        </w:trPr>
        <w:tc>
          <w:tcPr>
            <w:tcW w:w="1243" w:type="dxa"/>
          </w:tcPr>
          <w:p>
            <w:pPr>
              <w:pStyle w:val="TableParagraph"/>
              <w:ind w:left="107"/>
              <w:rPr>
                <w:sz w:val="21"/>
              </w:rPr>
            </w:pPr>
            <w:r>
              <w:rPr>
                <w:sz w:val="21"/>
              </w:rPr>
              <w:t>肖琪经 </w:t>
            </w:r>
          </w:p>
        </w:tc>
        <w:tc>
          <w:tcPr>
            <w:tcW w:w="3543" w:type="dxa"/>
          </w:tcPr>
          <w:p>
            <w:pPr>
              <w:pStyle w:val="TableParagraph"/>
              <w:ind w:left="105"/>
              <w:rPr>
                <w:sz w:val="21"/>
              </w:rPr>
            </w:pPr>
            <w:r>
              <w:rPr>
                <w:spacing w:val="7"/>
                <w:sz w:val="21"/>
              </w:rPr>
              <w:t>广西东兴边境深加工产业园区开发</w:t>
            </w:r>
          </w:p>
          <w:p>
            <w:pPr>
              <w:pStyle w:val="TableParagraph"/>
              <w:spacing w:line="252" w:lineRule="exact" w:before="2"/>
              <w:ind w:left="105"/>
              <w:rPr>
                <w:sz w:val="21"/>
              </w:rPr>
            </w:pPr>
            <w:r>
              <w:rPr>
                <w:spacing w:val="-1"/>
                <w:sz w:val="21"/>
              </w:rPr>
              <w:t>有限公司</w:t>
            </w:r>
            <w:r>
              <w:rPr>
                <w:sz w:val="21"/>
              </w:rPr>
              <w:t> </w:t>
            </w:r>
          </w:p>
        </w:tc>
        <w:tc>
          <w:tcPr>
            <w:tcW w:w="1984" w:type="dxa"/>
          </w:tcPr>
          <w:p>
            <w:pPr>
              <w:pStyle w:val="TableParagraph"/>
              <w:ind w:left="108"/>
              <w:rPr>
                <w:sz w:val="21"/>
              </w:rPr>
            </w:pPr>
            <w:r>
              <w:rPr>
                <w:sz w:val="21"/>
              </w:rPr>
              <w:t>董事长 </w:t>
            </w:r>
          </w:p>
        </w:tc>
        <w:tc>
          <w:tcPr>
            <w:tcW w:w="1135" w:type="dxa"/>
          </w:tcPr>
          <w:p>
            <w:pPr>
              <w:pStyle w:val="TableParagraph"/>
              <w:ind w:left="109"/>
              <w:rPr>
                <w:sz w:val="21"/>
              </w:rPr>
            </w:pPr>
            <w:r>
              <w:rPr>
                <w:sz w:val="21"/>
              </w:rPr>
              <w:t>2019-04 </w:t>
            </w:r>
          </w:p>
        </w:tc>
        <w:tc>
          <w:tcPr>
            <w:tcW w:w="1142" w:type="dxa"/>
          </w:tcPr>
          <w:p>
            <w:pPr>
              <w:pStyle w:val="TableParagraph"/>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赵芳芳 </w:t>
            </w:r>
          </w:p>
        </w:tc>
        <w:tc>
          <w:tcPr>
            <w:tcW w:w="3543" w:type="dxa"/>
          </w:tcPr>
          <w:p>
            <w:pPr>
              <w:pStyle w:val="TableParagraph"/>
              <w:spacing w:line="250" w:lineRule="exact"/>
              <w:ind w:left="105"/>
              <w:rPr>
                <w:sz w:val="21"/>
              </w:rPr>
            </w:pPr>
            <w:r>
              <w:rPr>
                <w:spacing w:val="-1"/>
                <w:sz w:val="21"/>
              </w:rPr>
              <w:t>扬州麦斯通复合材料有限公司</w:t>
            </w:r>
            <w:r>
              <w:rPr>
                <w:sz w:val="21"/>
              </w:rPr>
              <w:t> </w:t>
            </w:r>
          </w:p>
        </w:tc>
        <w:tc>
          <w:tcPr>
            <w:tcW w:w="1984" w:type="dxa"/>
          </w:tcPr>
          <w:p>
            <w:pPr>
              <w:pStyle w:val="TableParagraph"/>
              <w:spacing w:line="250" w:lineRule="exact"/>
              <w:ind w:left="108"/>
              <w:rPr>
                <w:sz w:val="21"/>
              </w:rPr>
            </w:pPr>
            <w:r>
              <w:rPr>
                <w:sz w:val="21"/>
              </w:rPr>
              <w:t>监事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赵芳芳 </w:t>
            </w:r>
          </w:p>
        </w:tc>
        <w:tc>
          <w:tcPr>
            <w:tcW w:w="3543" w:type="dxa"/>
          </w:tcPr>
          <w:p>
            <w:pPr>
              <w:pStyle w:val="TableParagraph"/>
              <w:spacing w:line="250" w:lineRule="exact" w:before="3"/>
              <w:ind w:left="105"/>
              <w:rPr>
                <w:sz w:val="21"/>
              </w:rPr>
            </w:pPr>
            <w:r>
              <w:rPr>
                <w:spacing w:val="-1"/>
                <w:sz w:val="21"/>
              </w:rPr>
              <w:t>杭州中骥汽车有限公司</w:t>
            </w:r>
            <w:r>
              <w:rPr>
                <w:sz w:val="21"/>
              </w:rPr>
              <w:t> </w:t>
            </w:r>
          </w:p>
        </w:tc>
        <w:tc>
          <w:tcPr>
            <w:tcW w:w="1984" w:type="dxa"/>
          </w:tcPr>
          <w:p>
            <w:pPr>
              <w:pStyle w:val="TableParagraph"/>
              <w:spacing w:line="250" w:lineRule="exact" w:before="3"/>
              <w:ind w:left="108"/>
              <w:rPr>
                <w:sz w:val="21"/>
              </w:rPr>
            </w:pPr>
            <w:r>
              <w:rPr>
                <w:sz w:val="21"/>
              </w:rPr>
              <w:t>监事 </w:t>
            </w:r>
          </w:p>
        </w:tc>
        <w:tc>
          <w:tcPr>
            <w:tcW w:w="1135" w:type="dxa"/>
          </w:tcPr>
          <w:p>
            <w:pPr>
              <w:pStyle w:val="TableParagraph"/>
              <w:spacing w:line="250" w:lineRule="exact" w:before="3"/>
              <w:ind w:left="109"/>
              <w:rPr>
                <w:sz w:val="21"/>
              </w:rPr>
            </w:pPr>
            <w:r>
              <w:rPr>
                <w:w w:val="100"/>
                <w:sz w:val="21"/>
              </w:rPr>
              <w:t> </w:t>
            </w:r>
            <w:r>
              <w:rPr>
                <w:sz w:val="21"/>
              </w:rPr>
              <w:t> </w:t>
            </w: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俞高 </w:t>
            </w:r>
          </w:p>
        </w:tc>
        <w:tc>
          <w:tcPr>
            <w:tcW w:w="3543" w:type="dxa"/>
          </w:tcPr>
          <w:p>
            <w:pPr>
              <w:pStyle w:val="TableParagraph"/>
              <w:spacing w:line="252" w:lineRule="exact"/>
              <w:ind w:left="105"/>
              <w:rPr>
                <w:sz w:val="21"/>
              </w:rPr>
            </w:pPr>
            <w:r>
              <w:rPr>
                <w:spacing w:val="-1"/>
                <w:sz w:val="21"/>
              </w:rPr>
              <w:t>芜湖宝骐汽车制造有限公司 </w:t>
            </w:r>
          </w:p>
        </w:tc>
        <w:tc>
          <w:tcPr>
            <w:tcW w:w="1984" w:type="dxa"/>
          </w:tcPr>
          <w:p>
            <w:pPr>
              <w:pStyle w:val="TableParagraph"/>
              <w:spacing w:line="252" w:lineRule="exact"/>
              <w:ind w:left="108"/>
              <w:rPr>
                <w:sz w:val="21"/>
              </w:rPr>
            </w:pPr>
            <w:r>
              <w:rPr>
                <w:sz w:val="21"/>
              </w:rPr>
              <w:t>监事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俞高</w:t>
            </w:r>
          </w:p>
        </w:tc>
        <w:tc>
          <w:tcPr>
            <w:tcW w:w="3543" w:type="dxa"/>
          </w:tcPr>
          <w:p>
            <w:pPr>
              <w:pStyle w:val="TableParagraph"/>
              <w:spacing w:line="250" w:lineRule="exact"/>
              <w:ind w:left="105"/>
              <w:rPr>
                <w:sz w:val="21"/>
              </w:rPr>
            </w:pPr>
            <w:r>
              <w:rPr>
                <w:spacing w:val="-1"/>
                <w:sz w:val="21"/>
              </w:rPr>
              <w:t>上海威固信息技术股份有限公司</w:t>
            </w:r>
            <w:r>
              <w:rPr>
                <w:sz w:val="21"/>
              </w:rPr>
              <w:t> </w:t>
            </w:r>
          </w:p>
        </w:tc>
        <w:tc>
          <w:tcPr>
            <w:tcW w:w="1984" w:type="dxa"/>
          </w:tcPr>
          <w:p>
            <w:pPr>
              <w:pStyle w:val="TableParagraph"/>
              <w:spacing w:line="250" w:lineRule="exact"/>
              <w:ind w:left="108"/>
              <w:rPr>
                <w:sz w:val="21"/>
              </w:rPr>
            </w:pPr>
            <w:r>
              <w:rPr>
                <w:spacing w:val="-1"/>
                <w:sz w:val="21"/>
              </w:rPr>
              <w:t>独立董事</w:t>
            </w:r>
            <w:r>
              <w:rPr>
                <w:sz w:val="21"/>
              </w:rPr>
              <w:t> </w:t>
            </w:r>
          </w:p>
        </w:tc>
        <w:tc>
          <w:tcPr>
            <w:tcW w:w="1135" w:type="dxa"/>
          </w:tcPr>
          <w:p>
            <w:pPr>
              <w:pStyle w:val="TableParagraph"/>
              <w:spacing w:line="250" w:lineRule="exact"/>
              <w:ind w:left="109"/>
              <w:rPr>
                <w:sz w:val="21"/>
              </w:rPr>
            </w:pPr>
            <w:r>
              <w:rPr>
                <w:w w:val="100"/>
                <w:sz w:val="21"/>
              </w:rPr>
              <w:t> </w:t>
            </w:r>
          </w:p>
        </w:tc>
        <w:tc>
          <w:tcPr>
            <w:tcW w:w="1142" w:type="dxa"/>
          </w:tcPr>
          <w:p>
            <w:pPr>
              <w:pStyle w:val="TableParagraph"/>
              <w:spacing w:before="0"/>
              <w:rPr>
                <w:rFonts w:ascii="Times New Roman"/>
                <w:sz w:val="20"/>
              </w:rPr>
            </w:pPr>
          </w:p>
        </w:tc>
      </w:tr>
      <w:tr>
        <w:trPr>
          <w:trHeight w:val="273" w:hRule="atLeast"/>
        </w:trPr>
        <w:tc>
          <w:tcPr>
            <w:tcW w:w="1243" w:type="dxa"/>
          </w:tcPr>
          <w:p>
            <w:pPr>
              <w:pStyle w:val="TableParagraph"/>
              <w:spacing w:line="250" w:lineRule="exact" w:before="3"/>
              <w:ind w:left="107"/>
              <w:rPr>
                <w:sz w:val="21"/>
              </w:rPr>
            </w:pPr>
            <w:r>
              <w:rPr>
                <w:sz w:val="21"/>
              </w:rPr>
              <w:t>刘宏生 </w:t>
            </w:r>
          </w:p>
        </w:tc>
        <w:tc>
          <w:tcPr>
            <w:tcW w:w="3543" w:type="dxa"/>
          </w:tcPr>
          <w:p>
            <w:pPr>
              <w:pStyle w:val="TableParagraph"/>
              <w:spacing w:line="250" w:lineRule="exact" w:before="3"/>
              <w:ind w:left="105"/>
              <w:rPr>
                <w:sz w:val="21"/>
              </w:rPr>
            </w:pPr>
            <w:r>
              <w:rPr>
                <w:spacing w:val="-1"/>
                <w:sz w:val="21"/>
              </w:rPr>
              <w:t>杭州爵豪科技有限公司</w:t>
            </w:r>
            <w:r>
              <w:rPr>
                <w:sz w:val="21"/>
              </w:rPr>
              <w:t> </w:t>
            </w:r>
          </w:p>
        </w:tc>
        <w:tc>
          <w:tcPr>
            <w:tcW w:w="1984" w:type="dxa"/>
          </w:tcPr>
          <w:p>
            <w:pPr>
              <w:pStyle w:val="TableParagraph"/>
              <w:spacing w:line="250" w:lineRule="exact" w:before="3"/>
              <w:ind w:left="108"/>
              <w:rPr>
                <w:sz w:val="21"/>
              </w:rPr>
            </w:pPr>
            <w:r>
              <w:rPr>
                <w:sz w:val="21"/>
              </w:rPr>
              <w:t>董事 </w:t>
            </w:r>
          </w:p>
        </w:tc>
        <w:tc>
          <w:tcPr>
            <w:tcW w:w="1135" w:type="dxa"/>
          </w:tcPr>
          <w:p>
            <w:pPr>
              <w:pStyle w:val="TableParagraph"/>
              <w:spacing w:line="250" w:lineRule="exact" w:before="3"/>
              <w:ind w:left="109"/>
              <w:rPr>
                <w:sz w:val="21"/>
              </w:rPr>
            </w:pPr>
            <w:r>
              <w:rPr>
                <w:w w:val="100"/>
                <w:sz w:val="21"/>
              </w:rPr>
              <w:t> </w:t>
            </w:r>
            <w:r>
              <w:rPr>
                <w:sz w:val="21"/>
              </w:rPr>
              <w:t> </w:t>
            </w: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刘宏生 </w:t>
            </w:r>
          </w:p>
        </w:tc>
        <w:tc>
          <w:tcPr>
            <w:tcW w:w="3543" w:type="dxa"/>
          </w:tcPr>
          <w:p>
            <w:pPr>
              <w:pStyle w:val="TableParagraph"/>
              <w:spacing w:line="252" w:lineRule="exact"/>
              <w:ind w:left="105"/>
              <w:rPr>
                <w:sz w:val="21"/>
              </w:rPr>
            </w:pPr>
            <w:r>
              <w:rPr>
                <w:spacing w:val="-1"/>
                <w:sz w:val="21"/>
              </w:rPr>
              <w:t>杭州华聚复合材料有限公司 </w:t>
            </w:r>
          </w:p>
        </w:tc>
        <w:tc>
          <w:tcPr>
            <w:tcW w:w="1984" w:type="dxa"/>
          </w:tcPr>
          <w:p>
            <w:pPr>
              <w:pStyle w:val="TableParagraph"/>
              <w:spacing w:line="252" w:lineRule="exact"/>
              <w:ind w:left="108"/>
              <w:rPr>
                <w:sz w:val="21"/>
              </w:rPr>
            </w:pPr>
            <w:r>
              <w:rPr>
                <w:spacing w:val="-1"/>
                <w:sz w:val="21"/>
              </w:rPr>
              <w:t>董事兼总经理</w:t>
            </w:r>
            <w:r>
              <w:rPr>
                <w:sz w:val="21"/>
              </w:rPr>
              <w:t>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刘宏生 </w:t>
            </w:r>
          </w:p>
        </w:tc>
        <w:tc>
          <w:tcPr>
            <w:tcW w:w="3543" w:type="dxa"/>
          </w:tcPr>
          <w:p>
            <w:pPr>
              <w:pStyle w:val="TableParagraph"/>
              <w:spacing w:line="250" w:lineRule="exact"/>
              <w:ind w:left="105"/>
              <w:rPr>
                <w:sz w:val="21"/>
              </w:rPr>
            </w:pPr>
            <w:r>
              <w:rPr>
                <w:spacing w:val="-1"/>
                <w:sz w:val="21"/>
              </w:rPr>
              <w:t>杭州联生绝缘材料有限公司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刘宏生 </w:t>
            </w:r>
          </w:p>
        </w:tc>
        <w:tc>
          <w:tcPr>
            <w:tcW w:w="3543" w:type="dxa"/>
          </w:tcPr>
          <w:p>
            <w:pPr>
              <w:pStyle w:val="TableParagraph"/>
              <w:spacing w:line="252" w:lineRule="exact"/>
              <w:ind w:left="105"/>
              <w:rPr>
                <w:sz w:val="21"/>
              </w:rPr>
            </w:pPr>
            <w:r>
              <w:rPr>
                <w:spacing w:val="-1"/>
                <w:sz w:val="21"/>
              </w:rPr>
              <w:t>浙江华聚复合材料有限公司 </w:t>
            </w:r>
          </w:p>
        </w:tc>
        <w:tc>
          <w:tcPr>
            <w:tcW w:w="1984" w:type="dxa"/>
          </w:tcPr>
          <w:p>
            <w:pPr>
              <w:pStyle w:val="TableParagraph"/>
              <w:spacing w:line="252" w:lineRule="exact"/>
              <w:ind w:left="108"/>
              <w:rPr>
                <w:sz w:val="21"/>
              </w:rPr>
            </w:pPr>
            <w:r>
              <w:rPr>
                <w:spacing w:val="-1"/>
                <w:sz w:val="21"/>
              </w:rPr>
              <w:t>董事兼总经理</w:t>
            </w:r>
            <w:r>
              <w:rPr>
                <w:sz w:val="21"/>
              </w:rPr>
              <w:t>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刘宏生 </w:t>
            </w:r>
          </w:p>
        </w:tc>
        <w:tc>
          <w:tcPr>
            <w:tcW w:w="3543" w:type="dxa"/>
          </w:tcPr>
          <w:p>
            <w:pPr>
              <w:pStyle w:val="TableParagraph"/>
              <w:spacing w:line="252" w:lineRule="exact"/>
              <w:ind w:left="105"/>
              <w:rPr>
                <w:sz w:val="21"/>
              </w:rPr>
            </w:pPr>
            <w:r>
              <w:rPr>
                <w:spacing w:val="-1"/>
                <w:sz w:val="21"/>
              </w:rPr>
              <w:t>杭州中骥汽车有限公司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w w:val="100"/>
                <w:sz w:val="21"/>
              </w:rPr>
              <w:t> </w:t>
            </w:r>
            <w:r>
              <w:rPr>
                <w:sz w:val="21"/>
              </w:rPr>
              <w:t> </w:t>
            </w:r>
            <w:r>
              <w:rPr>
                <w:w w:val="100"/>
                <w:sz w:val="21"/>
              </w:rPr>
              <w:t> </w:t>
            </w:r>
          </w:p>
        </w:tc>
        <w:tc>
          <w:tcPr>
            <w:tcW w:w="1142" w:type="dxa"/>
          </w:tcPr>
          <w:p>
            <w:pPr>
              <w:pStyle w:val="TableParagraph"/>
              <w:spacing w:line="252" w:lineRule="exact"/>
              <w:ind w:left="109"/>
              <w:rPr>
                <w:sz w:val="21"/>
              </w:rPr>
            </w:pPr>
            <w:r>
              <w:rPr>
                <w:w w:val="100"/>
                <w:sz w:val="21"/>
              </w:rPr>
              <w:t> </w:t>
            </w:r>
          </w:p>
        </w:tc>
      </w:tr>
      <w:tr>
        <w:trPr>
          <w:trHeight w:val="545" w:hRule="atLeast"/>
        </w:trPr>
        <w:tc>
          <w:tcPr>
            <w:tcW w:w="1243" w:type="dxa"/>
          </w:tcPr>
          <w:p>
            <w:pPr>
              <w:pStyle w:val="TableParagraph"/>
              <w:ind w:left="107"/>
              <w:rPr>
                <w:sz w:val="21"/>
              </w:rPr>
            </w:pPr>
            <w:r>
              <w:rPr>
                <w:sz w:val="21"/>
              </w:rPr>
              <w:t>刘宏生 </w:t>
            </w:r>
          </w:p>
        </w:tc>
        <w:tc>
          <w:tcPr>
            <w:tcW w:w="3543" w:type="dxa"/>
          </w:tcPr>
          <w:p>
            <w:pPr>
              <w:pStyle w:val="TableParagraph"/>
              <w:ind w:left="105"/>
              <w:rPr>
                <w:sz w:val="21"/>
              </w:rPr>
            </w:pPr>
            <w:r>
              <w:rPr>
                <w:spacing w:val="-3"/>
                <w:sz w:val="21"/>
              </w:rPr>
              <w:t>杭州骥鑫企业管理合伙企业</w:t>
            </w:r>
            <w:r>
              <w:rPr>
                <w:spacing w:val="-2"/>
                <w:sz w:val="21"/>
              </w:rPr>
              <w:t>（有限合</w:t>
            </w:r>
          </w:p>
          <w:p>
            <w:pPr>
              <w:pStyle w:val="TableParagraph"/>
              <w:spacing w:line="252" w:lineRule="exact" w:before="2"/>
              <w:ind w:left="105"/>
              <w:rPr>
                <w:sz w:val="21"/>
              </w:rPr>
            </w:pPr>
            <w:r>
              <w:rPr>
                <w:sz w:val="21"/>
              </w:rPr>
              <w:t>伙） </w:t>
            </w:r>
          </w:p>
        </w:tc>
        <w:tc>
          <w:tcPr>
            <w:tcW w:w="1984" w:type="dxa"/>
          </w:tcPr>
          <w:p>
            <w:pPr>
              <w:pStyle w:val="TableParagraph"/>
              <w:ind w:left="108"/>
              <w:rPr>
                <w:sz w:val="21"/>
              </w:rPr>
            </w:pPr>
            <w:r>
              <w:rPr>
                <w:spacing w:val="-1"/>
                <w:sz w:val="21"/>
              </w:rPr>
              <w:t>执行事务合伙人</w:t>
            </w:r>
            <w:r>
              <w:rPr>
                <w:sz w:val="21"/>
              </w:rPr>
              <w:t> </w:t>
            </w:r>
          </w:p>
        </w:tc>
        <w:tc>
          <w:tcPr>
            <w:tcW w:w="1135" w:type="dxa"/>
          </w:tcPr>
          <w:p>
            <w:pPr>
              <w:pStyle w:val="TableParagraph"/>
              <w:ind w:left="109"/>
              <w:rPr>
                <w:sz w:val="21"/>
              </w:rPr>
            </w:pPr>
            <w:r>
              <w:rPr>
                <w:w w:val="100"/>
                <w:sz w:val="21"/>
              </w:rPr>
              <w:t> </w:t>
            </w:r>
            <w:r>
              <w:rPr>
                <w:sz w:val="21"/>
              </w:rPr>
              <w:t> </w:t>
            </w:r>
            <w:r>
              <w:rPr>
                <w:w w:val="100"/>
                <w:sz w:val="21"/>
              </w:rPr>
              <w:t> </w:t>
            </w:r>
          </w:p>
        </w:tc>
        <w:tc>
          <w:tcPr>
            <w:tcW w:w="1142" w:type="dxa"/>
          </w:tcPr>
          <w:p>
            <w:pPr>
              <w:pStyle w:val="TableParagraph"/>
              <w:ind w:left="109"/>
              <w:rPr>
                <w:sz w:val="21"/>
              </w:rPr>
            </w:pPr>
            <w:r>
              <w:rPr>
                <w:w w:val="100"/>
                <w:sz w:val="21"/>
              </w:rPr>
              <w:t> </w:t>
            </w:r>
          </w:p>
        </w:tc>
      </w:tr>
      <w:tr>
        <w:trPr>
          <w:trHeight w:val="270" w:hRule="atLeast"/>
        </w:trPr>
        <w:tc>
          <w:tcPr>
            <w:tcW w:w="1243" w:type="dxa"/>
          </w:tcPr>
          <w:p>
            <w:pPr>
              <w:pStyle w:val="TableParagraph"/>
              <w:spacing w:line="250" w:lineRule="exact"/>
              <w:ind w:left="107"/>
              <w:rPr>
                <w:sz w:val="21"/>
              </w:rPr>
            </w:pPr>
            <w:r>
              <w:rPr>
                <w:sz w:val="21"/>
              </w:rPr>
              <w:t>王超 </w:t>
            </w:r>
          </w:p>
        </w:tc>
        <w:tc>
          <w:tcPr>
            <w:tcW w:w="3543" w:type="dxa"/>
          </w:tcPr>
          <w:p>
            <w:pPr>
              <w:pStyle w:val="TableParagraph"/>
              <w:spacing w:line="250" w:lineRule="exact"/>
              <w:ind w:left="105"/>
              <w:rPr>
                <w:sz w:val="21"/>
              </w:rPr>
            </w:pPr>
            <w:r>
              <w:rPr>
                <w:spacing w:val="-1"/>
                <w:sz w:val="21"/>
              </w:rPr>
              <w:t>浙江华正材料营销有限责任公司</w:t>
            </w:r>
            <w:r>
              <w:rPr>
                <w:sz w:val="21"/>
              </w:rPr>
              <w:t> </w:t>
            </w:r>
          </w:p>
        </w:tc>
        <w:tc>
          <w:tcPr>
            <w:tcW w:w="1984" w:type="dxa"/>
          </w:tcPr>
          <w:p>
            <w:pPr>
              <w:pStyle w:val="TableParagraph"/>
              <w:spacing w:line="250" w:lineRule="exact"/>
              <w:ind w:left="108"/>
              <w:rPr>
                <w:sz w:val="21"/>
              </w:rPr>
            </w:pPr>
            <w:r>
              <w:rPr>
                <w:sz w:val="21"/>
              </w:rPr>
              <w:t>董事 </w:t>
            </w:r>
          </w:p>
        </w:tc>
        <w:tc>
          <w:tcPr>
            <w:tcW w:w="1135" w:type="dxa"/>
          </w:tcPr>
          <w:p>
            <w:pPr>
              <w:pStyle w:val="TableParagraph"/>
              <w:spacing w:line="250" w:lineRule="exact"/>
              <w:ind w:left="109"/>
              <w:rPr>
                <w:sz w:val="21"/>
              </w:rPr>
            </w:pPr>
            <w:r>
              <w:rPr>
                <w:w w:val="100"/>
                <w:sz w:val="21"/>
              </w:rPr>
              <w:t> </w:t>
            </w:r>
            <w:r>
              <w:rPr>
                <w:sz w:val="21"/>
              </w:rPr>
              <w:t> </w:t>
            </w:r>
            <w:r>
              <w:rPr>
                <w:w w:val="100"/>
                <w:sz w:val="21"/>
              </w:rPr>
              <w:t> </w:t>
            </w:r>
          </w:p>
        </w:tc>
        <w:tc>
          <w:tcPr>
            <w:tcW w:w="1142" w:type="dxa"/>
          </w:tcPr>
          <w:p>
            <w:pPr>
              <w:pStyle w:val="TableParagraph"/>
              <w:spacing w:line="250" w:lineRule="exact"/>
              <w:ind w:left="109"/>
              <w:rPr>
                <w:sz w:val="21"/>
              </w:rPr>
            </w:pPr>
            <w:r>
              <w:rPr>
                <w:w w:val="100"/>
                <w:sz w:val="21"/>
              </w:rPr>
              <w:t> </w:t>
            </w:r>
          </w:p>
        </w:tc>
      </w:tr>
      <w:tr>
        <w:trPr>
          <w:trHeight w:val="273" w:hRule="atLeast"/>
        </w:trPr>
        <w:tc>
          <w:tcPr>
            <w:tcW w:w="1243" w:type="dxa"/>
          </w:tcPr>
          <w:p>
            <w:pPr>
              <w:pStyle w:val="TableParagraph"/>
              <w:spacing w:line="250" w:lineRule="exact" w:before="3"/>
              <w:ind w:left="107"/>
              <w:rPr>
                <w:sz w:val="21"/>
              </w:rPr>
            </w:pPr>
            <w:r>
              <w:rPr>
                <w:sz w:val="21"/>
              </w:rPr>
              <w:t>王超 </w:t>
            </w:r>
          </w:p>
        </w:tc>
        <w:tc>
          <w:tcPr>
            <w:tcW w:w="3543" w:type="dxa"/>
          </w:tcPr>
          <w:p>
            <w:pPr>
              <w:pStyle w:val="TableParagraph"/>
              <w:spacing w:line="250" w:lineRule="exact" w:before="3"/>
              <w:ind w:left="105"/>
              <w:rPr>
                <w:sz w:val="21"/>
              </w:rPr>
            </w:pPr>
            <w:r>
              <w:rPr>
                <w:spacing w:val="-1"/>
                <w:sz w:val="21"/>
              </w:rPr>
              <w:t>杭州华正新材料有限公司</w:t>
            </w:r>
            <w:r>
              <w:rPr>
                <w:sz w:val="21"/>
              </w:rPr>
              <w:t> </w:t>
            </w:r>
          </w:p>
        </w:tc>
        <w:tc>
          <w:tcPr>
            <w:tcW w:w="1984" w:type="dxa"/>
          </w:tcPr>
          <w:p>
            <w:pPr>
              <w:pStyle w:val="TableParagraph"/>
              <w:spacing w:line="250" w:lineRule="exact" w:before="3"/>
              <w:ind w:left="108"/>
              <w:rPr>
                <w:sz w:val="21"/>
              </w:rPr>
            </w:pPr>
            <w:r>
              <w:rPr>
                <w:spacing w:val="-1"/>
                <w:sz w:val="21"/>
              </w:rPr>
              <w:t>董事兼总经理</w:t>
            </w:r>
            <w:r>
              <w:rPr>
                <w:sz w:val="21"/>
              </w:rPr>
              <w:t> </w:t>
            </w:r>
          </w:p>
        </w:tc>
        <w:tc>
          <w:tcPr>
            <w:tcW w:w="1135" w:type="dxa"/>
          </w:tcPr>
          <w:p>
            <w:pPr>
              <w:pStyle w:val="TableParagraph"/>
              <w:spacing w:line="250" w:lineRule="exact" w:before="3"/>
              <w:ind w:left="109"/>
              <w:rPr>
                <w:sz w:val="21"/>
              </w:rPr>
            </w:pPr>
            <w:r>
              <w:rPr>
                <w:w w:val="100"/>
                <w:sz w:val="21"/>
              </w:rPr>
              <w:t> </w:t>
            </w:r>
            <w:r>
              <w:rPr>
                <w:sz w:val="21"/>
              </w:rPr>
              <w:t> </w:t>
            </w:r>
            <w:r>
              <w:rPr>
                <w:w w:val="100"/>
                <w:sz w:val="21"/>
              </w:rPr>
              <w:t> </w:t>
            </w:r>
          </w:p>
        </w:tc>
        <w:tc>
          <w:tcPr>
            <w:tcW w:w="1142" w:type="dxa"/>
          </w:tcPr>
          <w:p>
            <w:pPr>
              <w:pStyle w:val="TableParagraph"/>
              <w:spacing w:line="250" w:lineRule="exact" w:before="3"/>
              <w:ind w:left="109"/>
              <w:rPr>
                <w:sz w:val="21"/>
              </w:rPr>
            </w:pPr>
            <w:r>
              <w:rPr>
                <w:w w:val="100"/>
                <w:sz w:val="21"/>
              </w:rPr>
              <w:t> </w:t>
            </w:r>
          </w:p>
        </w:tc>
      </w:tr>
      <w:tr>
        <w:trPr>
          <w:trHeight w:val="273" w:hRule="atLeast"/>
        </w:trPr>
        <w:tc>
          <w:tcPr>
            <w:tcW w:w="1243" w:type="dxa"/>
          </w:tcPr>
          <w:p>
            <w:pPr>
              <w:pStyle w:val="TableParagraph"/>
              <w:spacing w:line="252" w:lineRule="exact"/>
              <w:ind w:left="107"/>
              <w:rPr>
                <w:sz w:val="21"/>
              </w:rPr>
            </w:pPr>
            <w:r>
              <w:rPr>
                <w:sz w:val="21"/>
              </w:rPr>
              <w:t>周阳 </w:t>
            </w:r>
          </w:p>
        </w:tc>
        <w:tc>
          <w:tcPr>
            <w:tcW w:w="3543" w:type="dxa"/>
          </w:tcPr>
          <w:p>
            <w:pPr>
              <w:pStyle w:val="TableParagraph"/>
              <w:spacing w:line="252" w:lineRule="exact"/>
              <w:ind w:left="105"/>
              <w:rPr>
                <w:sz w:val="21"/>
              </w:rPr>
            </w:pPr>
            <w:r>
              <w:rPr>
                <w:spacing w:val="-1"/>
                <w:sz w:val="21"/>
              </w:rPr>
              <w:t>深圳中科华正半导体材料有限公司</w:t>
            </w:r>
            <w:r>
              <w:rPr>
                <w:sz w:val="21"/>
              </w:rPr>
              <w:t> </w:t>
            </w:r>
          </w:p>
        </w:tc>
        <w:tc>
          <w:tcPr>
            <w:tcW w:w="1984" w:type="dxa"/>
          </w:tcPr>
          <w:p>
            <w:pPr>
              <w:pStyle w:val="TableParagraph"/>
              <w:spacing w:line="252" w:lineRule="exact"/>
              <w:ind w:left="108"/>
              <w:rPr>
                <w:sz w:val="21"/>
              </w:rPr>
            </w:pPr>
            <w:r>
              <w:rPr>
                <w:sz w:val="21"/>
              </w:rPr>
              <w:t>董事长 </w:t>
            </w:r>
          </w:p>
        </w:tc>
        <w:tc>
          <w:tcPr>
            <w:tcW w:w="1135" w:type="dxa"/>
          </w:tcPr>
          <w:p>
            <w:pPr>
              <w:pStyle w:val="TableParagraph"/>
              <w:spacing w:line="252" w:lineRule="exact"/>
              <w:ind w:left="109"/>
              <w:rPr>
                <w:sz w:val="21"/>
              </w:rPr>
            </w:pPr>
            <w:r>
              <w:rPr>
                <w:sz w:val="21"/>
              </w:rPr>
              <w:t>2022-8 </w:t>
            </w:r>
          </w:p>
        </w:tc>
        <w:tc>
          <w:tcPr>
            <w:tcW w:w="1142" w:type="dxa"/>
          </w:tcPr>
          <w:p>
            <w:pPr>
              <w:pStyle w:val="TableParagraph"/>
              <w:spacing w:line="252" w:lineRule="exact"/>
              <w:ind w:left="109"/>
              <w:rPr>
                <w:sz w:val="21"/>
              </w:rPr>
            </w:pPr>
            <w:r>
              <w:rPr>
                <w:w w:val="100"/>
                <w:sz w:val="21"/>
              </w:rPr>
              <w:t> </w:t>
            </w:r>
          </w:p>
        </w:tc>
      </w:tr>
      <w:tr>
        <w:trPr>
          <w:trHeight w:val="815" w:hRule="atLeast"/>
        </w:trPr>
        <w:tc>
          <w:tcPr>
            <w:tcW w:w="1243" w:type="dxa"/>
          </w:tcPr>
          <w:p>
            <w:pPr>
              <w:pStyle w:val="TableParagraph"/>
              <w:spacing w:line="242" w:lineRule="auto"/>
              <w:ind w:left="107" w:right="94"/>
              <w:rPr>
                <w:sz w:val="21"/>
              </w:rPr>
            </w:pPr>
            <w:r>
              <w:rPr>
                <w:spacing w:val="-22"/>
                <w:sz w:val="21"/>
              </w:rPr>
              <w:t>在 其 他 单位 任 职 情</w:t>
            </w:r>
          </w:p>
          <w:p>
            <w:pPr>
              <w:pStyle w:val="TableParagraph"/>
              <w:spacing w:line="250" w:lineRule="exact"/>
              <w:ind w:left="107"/>
              <w:rPr>
                <w:sz w:val="21"/>
              </w:rPr>
            </w:pPr>
            <w:r>
              <w:rPr>
                <w:spacing w:val="-1"/>
                <w:sz w:val="21"/>
              </w:rPr>
              <w:t>况的说明</w:t>
            </w:r>
            <w:r>
              <w:rPr>
                <w:sz w:val="21"/>
              </w:rPr>
              <w:t> </w:t>
            </w:r>
          </w:p>
        </w:tc>
        <w:tc>
          <w:tcPr>
            <w:tcW w:w="7804" w:type="dxa"/>
            <w:gridSpan w:val="4"/>
          </w:tcPr>
          <w:p>
            <w:pPr>
              <w:pStyle w:val="TableParagraph"/>
              <w:ind w:left="105"/>
              <w:rPr>
                <w:sz w:val="21"/>
              </w:rPr>
            </w:pPr>
            <w:r>
              <w:rPr>
                <w:sz w:val="21"/>
              </w:rPr>
              <w:t>无 </w:t>
            </w:r>
          </w:p>
        </w:tc>
      </w:tr>
    </w:tbl>
    <w:p>
      <w:pPr>
        <w:pStyle w:val="BodyText"/>
        <w:spacing w:before="1"/>
        <w:ind w:left="218"/>
      </w:pPr>
      <w:r>
        <w:rPr>
          <w:w w:val="100"/>
        </w:rPr>
        <w:t> </w:t>
      </w:r>
    </w:p>
    <w:p>
      <w:pPr>
        <w:pStyle w:val="BodyText"/>
        <w:spacing w:before="4"/>
        <w:ind w:left="218"/>
      </w:pPr>
      <w:r>
        <w:rPr>
          <w:w w:val="100"/>
        </w:rPr>
        <w:t> </w:t>
      </w:r>
    </w:p>
    <w:p>
      <w:pPr>
        <w:pStyle w:val="BodyText"/>
        <w:spacing w:before="63"/>
        <w:ind w:left="218"/>
      </w:pPr>
      <w:r>
        <w:rPr>
          <w:rFonts w:ascii="Calibri" w:eastAsia="Calibri"/>
          <w:b/>
        </w:rPr>
        <w:t>(</w:t>
      </w:r>
      <w:r>
        <w:rPr/>
        <w:t>三</w:t>
      </w:r>
      <w:r>
        <w:rPr>
          <w:rFonts w:ascii="Calibri" w:eastAsia="Calibri"/>
          <w:b/>
          <w:spacing w:val="17"/>
        </w:rPr>
        <w:t>) </w:t>
      </w:r>
      <w:r>
        <w:rPr/>
        <w:t>董事、监事、高级管理人员报酬情况</w:t>
      </w:r>
    </w:p>
    <w:p>
      <w:pPr>
        <w:pStyle w:val="BodyText"/>
        <w:spacing w:before="6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3"/>
        <w:gridCol w:w="6176"/>
      </w:tblGrid>
      <w:tr>
        <w:trPr>
          <w:trHeight w:val="1089" w:hRule="atLeast"/>
        </w:trPr>
        <w:tc>
          <w:tcPr>
            <w:tcW w:w="2873" w:type="dxa"/>
          </w:tcPr>
          <w:p>
            <w:pPr>
              <w:pStyle w:val="TableParagraph"/>
              <w:spacing w:line="244" w:lineRule="auto"/>
              <w:ind w:left="107" w:right="95"/>
              <w:rPr>
                <w:sz w:val="21"/>
              </w:rPr>
            </w:pPr>
            <w:r>
              <w:rPr>
                <w:spacing w:val="-6"/>
                <w:sz w:val="21"/>
              </w:rPr>
              <w:t>董事、监事、高级管理人员报</w:t>
            </w:r>
            <w:r>
              <w:rPr>
                <w:sz w:val="21"/>
              </w:rPr>
              <w:t>酬的决策程序 </w:t>
            </w:r>
          </w:p>
        </w:tc>
        <w:tc>
          <w:tcPr>
            <w:tcW w:w="6176" w:type="dxa"/>
          </w:tcPr>
          <w:p>
            <w:pPr>
              <w:pStyle w:val="TableParagraph"/>
              <w:spacing w:line="242" w:lineRule="auto"/>
              <w:ind w:left="105" w:right="102"/>
              <w:jc w:val="both"/>
              <w:rPr>
                <w:sz w:val="21"/>
              </w:rPr>
            </w:pPr>
            <w:r>
              <w:rPr>
                <w:sz w:val="21"/>
              </w:rPr>
              <w:t>高级管理人员薪酬由董事会薪酬与考核委员会拟定，经董事会审议通过后执行；董事、独立董事的薪酬由董事会薪酬与考核委员会拟定，并由董事会审议通过后提交股东大会批准执行；监事薪</w:t>
            </w:r>
          </w:p>
          <w:p>
            <w:pPr>
              <w:pStyle w:val="TableParagraph"/>
              <w:spacing w:line="250" w:lineRule="exact" w:before="3"/>
              <w:ind w:left="105"/>
              <w:rPr>
                <w:sz w:val="21"/>
              </w:rPr>
            </w:pPr>
            <w:r>
              <w:rPr>
                <w:spacing w:val="-1"/>
                <w:sz w:val="21"/>
              </w:rPr>
              <w:t>酬由监事会拟定，并经股东大会批准执行。</w:t>
            </w:r>
            <w:r>
              <w:rPr>
                <w:sz w:val="21"/>
              </w:rPr>
              <w:t> </w:t>
            </w:r>
          </w:p>
        </w:tc>
      </w:tr>
      <w:tr>
        <w:trPr>
          <w:trHeight w:val="818" w:hRule="atLeast"/>
        </w:trPr>
        <w:tc>
          <w:tcPr>
            <w:tcW w:w="2873" w:type="dxa"/>
          </w:tcPr>
          <w:p>
            <w:pPr>
              <w:pStyle w:val="TableParagraph"/>
              <w:spacing w:line="242" w:lineRule="auto" w:before="3"/>
              <w:ind w:left="107" w:right="95"/>
              <w:rPr>
                <w:sz w:val="21"/>
              </w:rPr>
            </w:pPr>
            <w:r>
              <w:rPr>
                <w:spacing w:val="-6"/>
                <w:sz w:val="21"/>
              </w:rPr>
              <w:t>董事、监事、高级管理人员报</w:t>
            </w:r>
            <w:r>
              <w:rPr>
                <w:sz w:val="21"/>
              </w:rPr>
              <w:t>酬确定依据 </w:t>
            </w:r>
          </w:p>
        </w:tc>
        <w:tc>
          <w:tcPr>
            <w:tcW w:w="6176" w:type="dxa"/>
          </w:tcPr>
          <w:p>
            <w:pPr>
              <w:pStyle w:val="TableParagraph"/>
              <w:spacing w:line="242" w:lineRule="auto" w:before="3"/>
              <w:ind w:left="105" w:right="-15"/>
              <w:rPr>
                <w:sz w:val="21"/>
              </w:rPr>
            </w:pPr>
            <w:r>
              <w:rPr>
                <w:spacing w:val="-1"/>
                <w:sz w:val="21"/>
              </w:rPr>
              <w:t>公司以行业薪酬水平、地区发展状况、岗位职责要求等作为依据，</w:t>
            </w:r>
            <w:r>
              <w:rPr>
                <w:spacing w:val="-102"/>
                <w:sz w:val="21"/>
              </w:rPr>
              <w:t> </w:t>
            </w:r>
            <w:r>
              <w:rPr>
                <w:spacing w:val="-1"/>
                <w:sz w:val="21"/>
              </w:rPr>
              <w:t>在充分协商的前提下确定董事、监事及高级管理人员的年度报酬，</w:t>
            </w:r>
          </w:p>
          <w:p>
            <w:pPr>
              <w:pStyle w:val="TableParagraph"/>
              <w:spacing w:line="250" w:lineRule="exact"/>
              <w:ind w:left="105"/>
              <w:rPr>
                <w:sz w:val="21"/>
              </w:rPr>
            </w:pPr>
            <w:r>
              <w:rPr>
                <w:spacing w:val="-1"/>
                <w:sz w:val="21"/>
              </w:rPr>
              <w:t>实际发放金额与其履行职责情况和经营业绩挂钩。</w:t>
            </w:r>
            <w:r>
              <w:rPr>
                <w:sz w:val="21"/>
              </w:rPr>
              <w:t> </w:t>
            </w:r>
          </w:p>
        </w:tc>
      </w:tr>
      <w:tr>
        <w:trPr>
          <w:trHeight w:val="544" w:hRule="atLeast"/>
        </w:trPr>
        <w:tc>
          <w:tcPr>
            <w:tcW w:w="2873" w:type="dxa"/>
          </w:tcPr>
          <w:p>
            <w:pPr>
              <w:pStyle w:val="TableParagraph"/>
              <w:ind w:left="107"/>
              <w:rPr>
                <w:sz w:val="21"/>
              </w:rPr>
            </w:pPr>
            <w:r>
              <w:rPr>
                <w:spacing w:val="-9"/>
                <w:sz w:val="21"/>
              </w:rPr>
              <w:t>董事、监事和高级管理人员报</w:t>
            </w:r>
          </w:p>
          <w:p>
            <w:pPr>
              <w:pStyle w:val="TableParagraph"/>
              <w:spacing w:line="250" w:lineRule="exact" w:before="4"/>
              <w:ind w:left="107"/>
              <w:rPr>
                <w:sz w:val="21"/>
              </w:rPr>
            </w:pPr>
            <w:r>
              <w:rPr>
                <w:sz w:val="21"/>
              </w:rPr>
              <w:t>酬的实际支付情况 </w:t>
            </w:r>
          </w:p>
        </w:tc>
        <w:tc>
          <w:tcPr>
            <w:tcW w:w="6176" w:type="dxa"/>
          </w:tcPr>
          <w:p>
            <w:pPr>
              <w:pStyle w:val="TableParagraph"/>
              <w:ind w:left="105"/>
              <w:rPr>
                <w:sz w:val="21"/>
              </w:rPr>
            </w:pPr>
            <w:r>
              <w:rPr>
                <w:spacing w:val="-4"/>
                <w:sz w:val="21"/>
              </w:rPr>
              <w:t>详见本报告“第四节 公司治理”之“四、</w:t>
            </w:r>
            <w:r>
              <w:rPr>
                <w:sz w:val="21"/>
              </w:rPr>
              <w:t>（三）现任及报告期内</w:t>
            </w:r>
          </w:p>
          <w:p>
            <w:pPr>
              <w:pStyle w:val="TableParagraph"/>
              <w:spacing w:line="250" w:lineRule="exact" w:before="4"/>
              <w:ind w:left="105"/>
              <w:rPr>
                <w:sz w:val="21"/>
              </w:rPr>
            </w:pPr>
            <w:r>
              <w:rPr>
                <w:spacing w:val="-1"/>
                <w:sz w:val="21"/>
              </w:rPr>
              <w:t>离任董事、监事和高级管理人员持股变动及报酬情况”所述。</w:t>
            </w:r>
            <w:r>
              <w:rPr>
                <w:sz w:val="21"/>
              </w:rPr>
              <w:t> </w:t>
            </w:r>
          </w:p>
        </w:tc>
      </w:tr>
      <w:tr>
        <w:trPr>
          <w:trHeight w:val="818" w:hRule="atLeast"/>
        </w:trPr>
        <w:tc>
          <w:tcPr>
            <w:tcW w:w="2873" w:type="dxa"/>
          </w:tcPr>
          <w:p>
            <w:pPr>
              <w:pStyle w:val="TableParagraph"/>
              <w:ind w:left="107"/>
              <w:rPr>
                <w:sz w:val="21"/>
              </w:rPr>
            </w:pPr>
            <w:r>
              <w:rPr>
                <w:spacing w:val="-9"/>
                <w:sz w:val="21"/>
              </w:rPr>
              <w:t>报告期末全体董事、监事和高</w:t>
            </w:r>
          </w:p>
          <w:p>
            <w:pPr>
              <w:pStyle w:val="TableParagraph"/>
              <w:spacing w:line="270" w:lineRule="atLeast" w:before="0"/>
              <w:ind w:left="107" w:right="98"/>
              <w:rPr>
                <w:sz w:val="21"/>
              </w:rPr>
            </w:pPr>
            <w:r>
              <w:rPr>
                <w:spacing w:val="3"/>
                <w:sz w:val="21"/>
              </w:rPr>
              <w:t>级管理人员实际获得的报酬</w:t>
            </w:r>
            <w:r>
              <w:rPr>
                <w:sz w:val="21"/>
              </w:rPr>
              <w:t>合计 </w:t>
            </w:r>
          </w:p>
        </w:tc>
        <w:tc>
          <w:tcPr>
            <w:tcW w:w="6176" w:type="dxa"/>
          </w:tcPr>
          <w:p>
            <w:pPr>
              <w:pStyle w:val="TableParagraph"/>
              <w:spacing w:line="244" w:lineRule="auto"/>
              <w:ind w:left="105" w:right="102"/>
              <w:rPr>
                <w:sz w:val="21"/>
              </w:rPr>
            </w:pPr>
            <w:r>
              <w:rPr>
                <w:sz w:val="21"/>
              </w:rPr>
              <w:t>报告期内，公司全体董事、监事和高级管理人员实际从公司获得</w:t>
            </w:r>
            <w:r>
              <w:rPr>
                <w:spacing w:val="-7"/>
                <w:sz w:val="21"/>
              </w:rPr>
              <w:t>的税前报酬合计为 </w:t>
            </w:r>
            <w:r>
              <w:rPr>
                <w:sz w:val="21"/>
              </w:rPr>
              <w:t>818.24</w:t>
            </w:r>
            <w:r>
              <w:rPr>
                <w:spacing w:val="-15"/>
                <w:sz w:val="21"/>
              </w:rPr>
              <w:t> 万元。</w:t>
            </w:r>
            <w:r>
              <w:rPr>
                <w:sz w:val="21"/>
              </w:rPr>
              <w:t> </w:t>
            </w:r>
          </w:p>
        </w:tc>
      </w:tr>
    </w:tbl>
    <w:p>
      <w:pPr>
        <w:pStyle w:val="BodyText"/>
        <w:spacing w:before="1"/>
        <w:ind w:left="218"/>
      </w:pPr>
      <w:r>
        <w:rPr>
          <w:w w:val="100"/>
        </w:rPr>
        <w:t> </w:t>
      </w:r>
    </w:p>
    <w:p>
      <w:pPr>
        <w:pStyle w:val="BodyText"/>
        <w:spacing w:before="63"/>
        <w:ind w:left="218"/>
      </w:pPr>
      <w:r>
        <w:rPr>
          <w:rFonts w:ascii="Calibri" w:eastAsia="Calibri"/>
          <w:b/>
        </w:rPr>
        <w:t>(</w:t>
      </w:r>
      <w:r>
        <w:rPr/>
        <w:t>四</w:t>
      </w:r>
      <w:r>
        <w:rPr>
          <w:rFonts w:ascii="Calibri" w:eastAsia="Calibri"/>
          <w:b/>
          <w:spacing w:val="18"/>
        </w:rPr>
        <w:t>) </w:t>
      </w:r>
      <w:r>
        <w:rPr/>
        <w:t>公司董事、监事、高级管理人员变动情况</w:t>
      </w:r>
    </w:p>
    <w:p>
      <w:pPr>
        <w:pStyle w:val="BodyText"/>
        <w:spacing w:before="6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261"/>
        <w:gridCol w:w="2264"/>
        <w:gridCol w:w="2262"/>
      </w:tblGrid>
      <w:tr>
        <w:trPr>
          <w:trHeight w:val="273" w:hRule="atLeast"/>
        </w:trPr>
        <w:tc>
          <w:tcPr>
            <w:tcW w:w="2264" w:type="dxa"/>
          </w:tcPr>
          <w:p>
            <w:pPr>
              <w:pStyle w:val="TableParagraph"/>
              <w:spacing w:line="252" w:lineRule="exact"/>
              <w:ind w:right="805"/>
              <w:jc w:val="right"/>
              <w:rPr>
                <w:sz w:val="21"/>
              </w:rPr>
            </w:pPr>
            <w:r>
              <w:rPr>
                <w:sz w:val="21"/>
              </w:rPr>
              <w:t>姓名 </w:t>
            </w:r>
          </w:p>
        </w:tc>
        <w:tc>
          <w:tcPr>
            <w:tcW w:w="2261" w:type="dxa"/>
          </w:tcPr>
          <w:p>
            <w:pPr>
              <w:pStyle w:val="TableParagraph"/>
              <w:spacing w:line="252" w:lineRule="exact"/>
              <w:ind w:right="490"/>
              <w:jc w:val="right"/>
              <w:rPr>
                <w:sz w:val="21"/>
              </w:rPr>
            </w:pPr>
            <w:r>
              <w:rPr>
                <w:sz w:val="21"/>
              </w:rPr>
              <w:t>担任的职务 </w:t>
            </w:r>
          </w:p>
        </w:tc>
        <w:tc>
          <w:tcPr>
            <w:tcW w:w="2264" w:type="dxa"/>
          </w:tcPr>
          <w:p>
            <w:pPr>
              <w:pStyle w:val="TableParagraph"/>
              <w:spacing w:line="252" w:lineRule="exact"/>
              <w:ind w:left="744" w:right="633"/>
              <w:jc w:val="center"/>
              <w:rPr>
                <w:sz w:val="21"/>
              </w:rPr>
            </w:pPr>
            <w:r>
              <w:rPr>
                <w:spacing w:val="-1"/>
                <w:sz w:val="21"/>
              </w:rPr>
              <w:t>变动情形</w:t>
            </w:r>
            <w:r>
              <w:rPr>
                <w:sz w:val="21"/>
              </w:rPr>
              <w:t> </w:t>
            </w:r>
          </w:p>
        </w:tc>
        <w:tc>
          <w:tcPr>
            <w:tcW w:w="2262" w:type="dxa"/>
          </w:tcPr>
          <w:p>
            <w:pPr>
              <w:pStyle w:val="TableParagraph"/>
              <w:spacing w:line="252" w:lineRule="exact"/>
              <w:ind w:left="531" w:right="423"/>
              <w:jc w:val="center"/>
              <w:rPr>
                <w:sz w:val="21"/>
              </w:rPr>
            </w:pPr>
            <w:r>
              <w:rPr>
                <w:spacing w:val="-1"/>
                <w:sz w:val="21"/>
              </w:rPr>
              <w:t>变动原因</w:t>
            </w:r>
            <w:r>
              <w:rPr>
                <w:sz w:val="21"/>
              </w:rPr>
              <w:t> </w:t>
            </w:r>
          </w:p>
        </w:tc>
      </w:tr>
      <w:tr>
        <w:trPr>
          <w:trHeight w:val="273" w:hRule="atLeast"/>
        </w:trPr>
        <w:tc>
          <w:tcPr>
            <w:tcW w:w="2264" w:type="dxa"/>
          </w:tcPr>
          <w:p>
            <w:pPr>
              <w:pStyle w:val="TableParagraph"/>
              <w:spacing w:line="252" w:lineRule="exact"/>
              <w:ind w:right="805"/>
              <w:jc w:val="right"/>
              <w:rPr>
                <w:sz w:val="21"/>
              </w:rPr>
            </w:pPr>
            <w:r>
              <w:rPr>
                <w:sz w:val="21"/>
              </w:rPr>
              <w:t>居波 </w:t>
            </w:r>
          </w:p>
        </w:tc>
        <w:tc>
          <w:tcPr>
            <w:tcW w:w="2261" w:type="dxa"/>
          </w:tcPr>
          <w:p>
            <w:pPr>
              <w:pStyle w:val="TableParagraph"/>
              <w:spacing w:line="252" w:lineRule="exact"/>
              <w:ind w:right="490"/>
              <w:jc w:val="right"/>
              <w:rPr>
                <w:sz w:val="21"/>
              </w:rPr>
            </w:pPr>
            <w:r>
              <w:rPr>
                <w:sz w:val="21"/>
              </w:rPr>
              <w:t>董事会秘书 </w:t>
            </w:r>
          </w:p>
        </w:tc>
        <w:tc>
          <w:tcPr>
            <w:tcW w:w="2264" w:type="dxa"/>
          </w:tcPr>
          <w:p>
            <w:pPr>
              <w:pStyle w:val="TableParagraph"/>
              <w:spacing w:line="252" w:lineRule="exact"/>
              <w:ind w:left="744" w:right="630"/>
              <w:jc w:val="center"/>
              <w:rPr>
                <w:sz w:val="21"/>
              </w:rPr>
            </w:pPr>
            <w:r>
              <w:rPr>
                <w:sz w:val="21"/>
              </w:rPr>
              <w:t>离任 </w:t>
            </w:r>
          </w:p>
        </w:tc>
        <w:tc>
          <w:tcPr>
            <w:tcW w:w="2262" w:type="dxa"/>
          </w:tcPr>
          <w:p>
            <w:pPr>
              <w:pStyle w:val="TableParagraph"/>
              <w:spacing w:line="252" w:lineRule="exact"/>
              <w:ind w:left="534" w:right="423"/>
              <w:jc w:val="center"/>
              <w:rPr>
                <w:sz w:val="21"/>
              </w:rPr>
            </w:pPr>
            <w:r>
              <w:rPr>
                <w:spacing w:val="-1"/>
                <w:sz w:val="21"/>
              </w:rPr>
              <w:t>个人原因离职</w:t>
            </w:r>
            <w:r>
              <w:rPr>
                <w:sz w:val="21"/>
              </w:rPr>
              <w:t> </w:t>
            </w:r>
          </w:p>
        </w:tc>
      </w:tr>
      <w:tr>
        <w:trPr>
          <w:trHeight w:val="270" w:hRule="atLeast"/>
        </w:trPr>
        <w:tc>
          <w:tcPr>
            <w:tcW w:w="2264" w:type="dxa"/>
          </w:tcPr>
          <w:p>
            <w:pPr>
              <w:pStyle w:val="TableParagraph"/>
              <w:spacing w:line="250" w:lineRule="exact"/>
              <w:ind w:right="805"/>
              <w:jc w:val="right"/>
              <w:rPr>
                <w:sz w:val="21"/>
              </w:rPr>
            </w:pPr>
            <w:r>
              <w:rPr>
                <w:sz w:val="21"/>
              </w:rPr>
              <w:t>俞高 </w:t>
            </w:r>
          </w:p>
        </w:tc>
        <w:tc>
          <w:tcPr>
            <w:tcW w:w="2261" w:type="dxa"/>
          </w:tcPr>
          <w:p>
            <w:pPr>
              <w:pStyle w:val="TableParagraph"/>
              <w:spacing w:line="250" w:lineRule="exact"/>
              <w:ind w:right="490"/>
              <w:jc w:val="right"/>
              <w:rPr>
                <w:sz w:val="21"/>
              </w:rPr>
            </w:pPr>
            <w:r>
              <w:rPr>
                <w:sz w:val="21"/>
              </w:rPr>
              <w:t>董事会秘书 </w:t>
            </w:r>
          </w:p>
        </w:tc>
        <w:tc>
          <w:tcPr>
            <w:tcW w:w="2264" w:type="dxa"/>
          </w:tcPr>
          <w:p>
            <w:pPr>
              <w:pStyle w:val="TableParagraph"/>
              <w:spacing w:line="250" w:lineRule="exact"/>
              <w:ind w:left="744" w:right="630"/>
              <w:jc w:val="center"/>
              <w:rPr>
                <w:sz w:val="21"/>
              </w:rPr>
            </w:pPr>
            <w:r>
              <w:rPr>
                <w:sz w:val="21"/>
              </w:rPr>
              <w:t>聘任 </w:t>
            </w:r>
          </w:p>
        </w:tc>
        <w:tc>
          <w:tcPr>
            <w:tcW w:w="2262" w:type="dxa"/>
          </w:tcPr>
          <w:p>
            <w:pPr>
              <w:pStyle w:val="TableParagraph"/>
              <w:spacing w:line="250" w:lineRule="exact"/>
              <w:ind w:left="531" w:right="423"/>
              <w:jc w:val="center"/>
              <w:rPr>
                <w:sz w:val="21"/>
              </w:rPr>
            </w:pPr>
            <w:r>
              <w:rPr>
                <w:spacing w:val="-1"/>
                <w:sz w:val="21"/>
              </w:rPr>
              <w:t>公司聘任</w:t>
            </w:r>
            <w:r>
              <w:rPr>
                <w:sz w:val="21"/>
              </w:rPr>
              <w:t> </w:t>
            </w:r>
          </w:p>
        </w:tc>
      </w:tr>
    </w:tbl>
    <w:p>
      <w:pPr>
        <w:pStyle w:val="BodyText"/>
        <w:spacing w:before="1"/>
        <w:ind w:left="218"/>
      </w:pPr>
      <w:r>
        <w:rPr>
          <w:w w:val="100"/>
        </w:rPr>
        <w:t> </w:t>
      </w:r>
    </w:p>
    <w:p>
      <w:pPr>
        <w:pStyle w:val="BodyText"/>
        <w:spacing w:before="64"/>
        <w:ind w:left="218"/>
      </w:pPr>
      <w:r>
        <w:rPr>
          <w:rFonts w:ascii="Calibri" w:eastAsia="Calibri"/>
          <w:b/>
        </w:rPr>
        <w:t>(</w:t>
      </w:r>
      <w:r>
        <w:rPr/>
        <w:t>五</w:t>
      </w:r>
      <w:r>
        <w:rPr>
          <w:rFonts w:ascii="Calibri" w:eastAsia="Calibri"/>
          <w:b/>
          <w:spacing w:val="18"/>
        </w:rPr>
        <w:t>) </w:t>
      </w:r>
      <w:r>
        <w:rPr/>
        <w:t>近三年受证券监管机构处罚的情况说明</w:t>
      </w:r>
    </w:p>
    <w:p>
      <w:pPr>
        <w:pStyle w:val="BodyText"/>
        <w:spacing w:before="63"/>
        <w:ind w:left="218"/>
      </w:pPr>
      <w:r>
        <w:rPr>
          <w:spacing w:val="-1"/>
        </w:rPr>
        <w:t>□适用 √不适用</w:t>
      </w:r>
      <w:r>
        <w:rPr>
          <w:spacing w:val="-3"/>
        </w:rPr>
        <w:t> </w:t>
      </w:r>
      <w:r>
        <w:rPr/>
        <w:t> </w:t>
      </w:r>
    </w:p>
    <w:p>
      <w:pPr>
        <w:pStyle w:val="BodyText"/>
        <w:spacing w:before="4"/>
        <w:ind w:left="218"/>
      </w:pPr>
      <w:r>
        <w:rPr>
          <w:w w:val="100"/>
        </w:rPr>
        <w:t> </w:t>
      </w:r>
    </w:p>
    <w:p>
      <w:pPr>
        <w:spacing w:after="0"/>
        <w:sectPr>
          <w:pgSz w:w="11910" w:h="16840"/>
          <w:pgMar w:header="877" w:footer="1189" w:top="1460" w:bottom="1380" w:left="1580" w:right="1040"/>
        </w:sectPr>
      </w:pPr>
    </w:p>
    <w:p>
      <w:pPr>
        <w:spacing w:before="61"/>
        <w:ind w:left="218" w:right="0" w:firstLine="0"/>
        <w:jc w:val="left"/>
        <w:rPr>
          <w:sz w:val="21"/>
        </w:rPr>
      </w:pPr>
      <w:r>
        <w:rPr>
          <w:rFonts w:ascii="Calibri" w:eastAsia="Calibri"/>
          <w:b/>
          <w:sz w:val="21"/>
        </w:rPr>
        <w:t>(</w:t>
      </w:r>
      <w:r>
        <w:rPr>
          <w:sz w:val="21"/>
        </w:rPr>
        <w:t>六</w:t>
      </w:r>
      <w:r>
        <w:rPr>
          <w:rFonts w:ascii="Calibri" w:eastAsia="Calibri"/>
          <w:b/>
          <w:spacing w:val="15"/>
          <w:sz w:val="21"/>
        </w:rPr>
        <w:t>) </w:t>
      </w:r>
      <w:r>
        <w:rPr>
          <w:sz w:val="21"/>
        </w:rPr>
        <w:t>其他</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spacing w:val="-9"/>
        </w:rPr>
        <w:t>五、 报告期内召开的董事会有关情况</w:t>
      </w: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70"/>
        <w:gridCol w:w="1359"/>
        <w:gridCol w:w="5821"/>
      </w:tblGrid>
      <w:tr>
        <w:trPr>
          <w:trHeight w:val="273" w:hRule="atLeast"/>
        </w:trPr>
        <w:tc>
          <w:tcPr>
            <w:tcW w:w="1870" w:type="dxa"/>
          </w:tcPr>
          <w:p>
            <w:pPr>
              <w:pStyle w:val="TableParagraph"/>
              <w:spacing w:line="252" w:lineRule="exact"/>
              <w:ind w:left="513"/>
              <w:rPr>
                <w:sz w:val="21"/>
              </w:rPr>
            </w:pPr>
            <w:r>
              <w:rPr>
                <w:spacing w:val="-1"/>
                <w:sz w:val="21"/>
              </w:rPr>
              <w:t>会议届次</w:t>
            </w:r>
            <w:r>
              <w:rPr>
                <w:sz w:val="21"/>
              </w:rPr>
              <w:t> </w:t>
            </w:r>
          </w:p>
        </w:tc>
        <w:tc>
          <w:tcPr>
            <w:tcW w:w="1359" w:type="dxa"/>
          </w:tcPr>
          <w:p>
            <w:pPr>
              <w:pStyle w:val="TableParagraph"/>
              <w:spacing w:line="252" w:lineRule="exact"/>
              <w:ind w:left="256"/>
              <w:rPr>
                <w:sz w:val="21"/>
              </w:rPr>
            </w:pPr>
            <w:r>
              <w:rPr>
                <w:spacing w:val="-1"/>
                <w:sz w:val="21"/>
              </w:rPr>
              <w:t>召开日期</w:t>
            </w:r>
            <w:r>
              <w:rPr>
                <w:sz w:val="21"/>
              </w:rPr>
              <w:t> </w:t>
            </w:r>
          </w:p>
        </w:tc>
        <w:tc>
          <w:tcPr>
            <w:tcW w:w="5821" w:type="dxa"/>
          </w:tcPr>
          <w:p>
            <w:pPr>
              <w:pStyle w:val="TableParagraph"/>
              <w:spacing w:line="252" w:lineRule="exact"/>
              <w:ind w:left="170" w:right="59"/>
              <w:jc w:val="center"/>
              <w:rPr>
                <w:sz w:val="21"/>
              </w:rPr>
            </w:pPr>
            <w:r>
              <w:rPr>
                <w:spacing w:val="-1"/>
                <w:sz w:val="21"/>
              </w:rPr>
              <w:t>会议决议</w:t>
            </w:r>
            <w:r>
              <w:rPr>
                <w:sz w:val="21"/>
              </w:rPr>
              <w:t> </w:t>
            </w:r>
          </w:p>
        </w:tc>
      </w:tr>
      <w:tr>
        <w:trPr>
          <w:trHeight w:val="1362" w:hRule="atLeast"/>
        </w:trPr>
        <w:tc>
          <w:tcPr>
            <w:tcW w:w="1870" w:type="dxa"/>
          </w:tcPr>
          <w:p>
            <w:pPr>
              <w:pStyle w:val="TableParagraph"/>
              <w:spacing w:line="244" w:lineRule="auto"/>
              <w:ind w:left="107" w:right="276"/>
              <w:rPr>
                <w:sz w:val="21"/>
              </w:rPr>
            </w:pPr>
            <w:r>
              <w:rPr>
                <w:sz w:val="21"/>
              </w:rPr>
              <w:t>第四届董事会第二十一次会议 </w:t>
            </w:r>
          </w:p>
        </w:tc>
        <w:tc>
          <w:tcPr>
            <w:tcW w:w="1359" w:type="dxa"/>
          </w:tcPr>
          <w:p>
            <w:pPr>
              <w:pStyle w:val="TableParagraph"/>
              <w:ind w:left="107"/>
              <w:rPr>
                <w:sz w:val="21"/>
              </w:rPr>
            </w:pPr>
            <w:r>
              <w:rPr>
                <w:sz w:val="21"/>
              </w:rPr>
              <w:t>2022</w:t>
            </w:r>
            <w:r>
              <w:rPr>
                <w:spacing w:val="-36"/>
                <w:sz w:val="21"/>
              </w:rPr>
              <w:t> 年 </w:t>
            </w:r>
            <w:r>
              <w:rPr>
                <w:sz w:val="21"/>
              </w:rPr>
              <w:t>1</w:t>
            </w:r>
            <w:r>
              <w:rPr>
                <w:spacing w:val="-27"/>
                <w:sz w:val="21"/>
              </w:rPr>
              <w:t> 月</w:t>
            </w:r>
          </w:p>
          <w:p>
            <w:pPr>
              <w:pStyle w:val="TableParagraph"/>
              <w:spacing w:before="4"/>
              <w:ind w:left="107"/>
              <w:rPr>
                <w:sz w:val="21"/>
              </w:rPr>
            </w:pPr>
            <w:r>
              <w:rPr>
                <w:spacing w:val="-1"/>
                <w:sz w:val="21"/>
              </w:rPr>
              <w:t>7</w:t>
            </w:r>
            <w:r>
              <w:rPr>
                <w:spacing w:val="-27"/>
                <w:sz w:val="21"/>
              </w:rPr>
              <w:t> 日</w:t>
            </w:r>
            <w:r>
              <w:rPr>
                <w:sz w:val="21"/>
              </w:rPr>
              <w:t> </w:t>
            </w:r>
          </w:p>
        </w:tc>
        <w:tc>
          <w:tcPr>
            <w:tcW w:w="5821" w:type="dxa"/>
          </w:tcPr>
          <w:p>
            <w:pPr>
              <w:pStyle w:val="TableParagraph"/>
              <w:spacing w:line="242" w:lineRule="auto"/>
              <w:ind w:left="104" w:right="92"/>
              <w:jc w:val="both"/>
              <w:rPr>
                <w:sz w:val="21"/>
              </w:rPr>
            </w:pPr>
            <w:r>
              <w:rPr>
                <w:spacing w:val="-11"/>
                <w:sz w:val="21"/>
              </w:rPr>
              <w:t>会议审议通过了《关于延长公开发行 </w:t>
            </w:r>
            <w:r>
              <w:rPr>
                <w:sz w:val="21"/>
              </w:rPr>
              <w:t>A</w:t>
            </w:r>
            <w:r>
              <w:rPr>
                <w:spacing w:val="-8"/>
                <w:sz w:val="21"/>
              </w:rPr>
              <w:t> 股可转换公司债券股东</w:t>
            </w:r>
            <w:r>
              <w:rPr>
                <w:spacing w:val="-3"/>
                <w:sz w:val="21"/>
              </w:rPr>
              <w:t>大会决议有效期的议案》、《关于提请股东大会延长授权董事</w:t>
            </w:r>
            <w:r>
              <w:rPr>
                <w:spacing w:val="4"/>
                <w:sz w:val="21"/>
              </w:rPr>
              <w:t>会全权办理本次公开发行</w:t>
            </w:r>
            <w:r>
              <w:rPr>
                <w:sz w:val="21"/>
              </w:rPr>
              <w:t>A</w:t>
            </w:r>
            <w:r>
              <w:rPr>
                <w:spacing w:val="-8"/>
                <w:sz w:val="21"/>
              </w:rPr>
              <w:t> 股可转换公司债券相关事宜有效</w:t>
            </w:r>
          </w:p>
          <w:p>
            <w:pPr>
              <w:pStyle w:val="TableParagraph"/>
              <w:spacing w:line="270" w:lineRule="atLeast" w:before="0"/>
              <w:ind w:left="104" w:right="94"/>
              <w:jc w:val="both"/>
              <w:rPr>
                <w:sz w:val="21"/>
              </w:rPr>
            </w:pPr>
            <w:r>
              <w:rPr>
                <w:spacing w:val="-3"/>
                <w:sz w:val="21"/>
              </w:rPr>
              <w:t>期的议案》、《关于向全资子公司增资的议案》和《关于召开</w:t>
            </w:r>
            <w:r>
              <w:rPr>
                <w:spacing w:val="-19"/>
                <w:sz w:val="21"/>
              </w:rPr>
              <w:t>公司 </w:t>
            </w:r>
            <w:r>
              <w:rPr>
                <w:spacing w:val="-1"/>
                <w:sz w:val="21"/>
              </w:rPr>
              <w:t>2022</w:t>
            </w:r>
            <w:r>
              <w:rPr>
                <w:spacing w:val="-8"/>
                <w:sz w:val="21"/>
              </w:rPr>
              <w:t> 年第一次临时股东大会的议案》。</w:t>
            </w:r>
            <w:r>
              <w:rPr>
                <w:sz w:val="21"/>
              </w:rPr>
              <w:t> </w:t>
            </w:r>
          </w:p>
        </w:tc>
      </w:tr>
      <w:tr>
        <w:trPr>
          <w:trHeight w:val="1089" w:hRule="atLeast"/>
        </w:trPr>
        <w:tc>
          <w:tcPr>
            <w:tcW w:w="1870" w:type="dxa"/>
          </w:tcPr>
          <w:p>
            <w:pPr>
              <w:pStyle w:val="TableParagraph"/>
              <w:spacing w:line="242" w:lineRule="auto"/>
              <w:ind w:left="107" w:right="276"/>
              <w:rPr>
                <w:sz w:val="21"/>
              </w:rPr>
            </w:pPr>
            <w:r>
              <w:rPr>
                <w:sz w:val="21"/>
              </w:rPr>
              <w:t>第四届董事会第二十二次会议 </w:t>
            </w:r>
          </w:p>
        </w:tc>
        <w:tc>
          <w:tcPr>
            <w:tcW w:w="1359" w:type="dxa"/>
          </w:tcPr>
          <w:p>
            <w:pPr>
              <w:pStyle w:val="TableParagraph"/>
              <w:ind w:left="107"/>
              <w:rPr>
                <w:sz w:val="21"/>
              </w:rPr>
            </w:pPr>
            <w:r>
              <w:rPr>
                <w:sz w:val="21"/>
              </w:rPr>
              <w:t>2022</w:t>
            </w:r>
            <w:r>
              <w:rPr>
                <w:spacing w:val="-36"/>
                <w:sz w:val="21"/>
              </w:rPr>
              <w:t> 年 </w:t>
            </w:r>
            <w:r>
              <w:rPr>
                <w:sz w:val="21"/>
              </w:rPr>
              <w:t>1</w:t>
            </w:r>
            <w:r>
              <w:rPr>
                <w:spacing w:val="-27"/>
                <w:sz w:val="21"/>
              </w:rPr>
              <w:t> 月</w:t>
            </w:r>
          </w:p>
          <w:p>
            <w:pPr>
              <w:pStyle w:val="TableParagraph"/>
              <w:spacing w:before="2"/>
              <w:ind w:left="107"/>
              <w:rPr>
                <w:sz w:val="21"/>
              </w:rPr>
            </w:pPr>
            <w:r>
              <w:rPr>
                <w:spacing w:val="-1"/>
                <w:sz w:val="21"/>
              </w:rPr>
              <w:t>19</w:t>
            </w:r>
            <w:r>
              <w:rPr>
                <w:spacing w:val="-26"/>
                <w:sz w:val="21"/>
              </w:rPr>
              <w:t> 日</w:t>
            </w:r>
            <w:r>
              <w:rPr>
                <w:sz w:val="21"/>
              </w:rPr>
              <w:t> </w:t>
            </w:r>
          </w:p>
        </w:tc>
        <w:tc>
          <w:tcPr>
            <w:tcW w:w="5821" w:type="dxa"/>
          </w:tcPr>
          <w:p>
            <w:pPr>
              <w:pStyle w:val="TableParagraph"/>
              <w:spacing w:line="242" w:lineRule="auto"/>
              <w:ind w:left="104" w:right="94"/>
              <w:jc w:val="both"/>
              <w:rPr>
                <w:sz w:val="21"/>
              </w:rPr>
            </w:pPr>
            <w:r>
              <w:rPr>
                <w:spacing w:val="-8"/>
                <w:sz w:val="21"/>
              </w:rPr>
              <w:t>会议审议通过了《关于进一步明确公司公开发行可转换公司债</w:t>
            </w:r>
            <w:r>
              <w:rPr>
                <w:spacing w:val="-3"/>
                <w:sz w:val="21"/>
              </w:rPr>
              <w:t>券方案的议案》、《关于公司公开发行可转换公司债券上市的议案》和《关于公司开立公开发行可转换公司债券募集资金专</w:t>
            </w:r>
          </w:p>
          <w:p>
            <w:pPr>
              <w:pStyle w:val="TableParagraph"/>
              <w:spacing w:line="252" w:lineRule="exact"/>
              <w:ind w:left="104"/>
              <w:rPr>
                <w:sz w:val="21"/>
              </w:rPr>
            </w:pPr>
            <w:r>
              <w:rPr>
                <w:spacing w:val="-1"/>
                <w:sz w:val="21"/>
              </w:rPr>
              <w:t>项账户并签署监管协议的议案》。</w:t>
            </w:r>
            <w:r>
              <w:rPr>
                <w:sz w:val="21"/>
              </w:rPr>
              <w:t> </w:t>
            </w:r>
          </w:p>
        </w:tc>
      </w:tr>
      <w:tr>
        <w:trPr>
          <w:trHeight w:val="815" w:hRule="atLeast"/>
        </w:trPr>
        <w:tc>
          <w:tcPr>
            <w:tcW w:w="1870" w:type="dxa"/>
          </w:tcPr>
          <w:p>
            <w:pPr>
              <w:pStyle w:val="TableParagraph"/>
              <w:spacing w:line="242" w:lineRule="auto"/>
              <w:ind w:left="107" w:right="276"/>
              <w:rPr>
                <w:sz w:val="21"/>
              </w:rPr>
            </w:pPr>
            <w:r>
              <w:rPr>
                <w:sz w:val="21"/>
              </w:rPr>
              <w:t>第四届董事会第二十三次会议 </w:t>
            </w:r>
          </w:p>
        </w:tc>
        <w:tc>
          <w:tcPr>
            <w:tcW w:w="1359" w:type="dxa"/>
          </w:tcPr>
          <w:p>
            <w:pPr>
              <w:pStyle w:val="TableParagraph"/>
              <w:ind w:left="107"/>
              <w:rPr>
                <w:sz w:val="21"/>
              </w:rPr>
            </w:pPr>
            <w:r>
              <w:rPr>
                <w:sz w:val="21"/>
              </w:rPr>
              <w:t>2022</w:t>
            </w:r>
            <w:r>
              <w:rPr>
                <w:spacing w:val="-36"/>
                <w:sz w:val="21"/>
              </w:rPr>
              <w:t> 年 </w:t>
            </w:r>
            <w:r>
              <w:rPr>
                <w:sz w:val="21"/>
              </w:rPr>
              <w:t>2</w:t>
            </w:r>
            <w:r>
              <w:rPr>
                <w:spacing w:val="-27"/>
                <w:sz w:val="21"/>
              </w:rPr>
              <w:t> 月</w:t>
            </w:r>
          </w:p>
          <w:p>
            <w:pPr>
              <w:pStyle w:val="TableParagraph"/>
              <w:spacing w:before="2"/>
              <w:ind w:left="107"/>
              <w:rPr>
                <w:sz w:val="21"/>
              </w:rPr>
            </w:pPr>
            <w:r>
              <w:rPr>
                <w:spacing w:val="-1"/>
                <w:sz w:val="21"/>
              </w:rPr>
              <w:t>24</w:t>
            </w:r>
            <w:r>
              <w:rPr>
                <w:spacing w:val="-26"/>
                <w:sz w:val="21"/>
              </w:rPr>
              <w:t> 日</w:t>
            </w:r>
            <w:r>
              <w:rPr>
                <w:sz w:val="21"/>
              </w:rPr>
              <w:t> </w:t>
            </w:r>
          </w:p>
        </w:tc>
        <w:tc>
          <w:tcPr>
            <w:tcW w:w="5821" w:type="dxa"/>
          </w:tcPr>
          <w:p>
            <w:pPr>
              <w:pStyle w:val="TableParagraph"/>
              <w:spacing w:line="242" w:lineRule="auto"/>
              <w:ind w:left="104" w:right="94"/>
              <w:rPr>
                <w:sz w:val="21"/>
              </w:rPr>
            </w:pPr>
            <w:r>
              <w:rPr>
                <w:spacing w:val="-8"/>
                <w:sz w:val="21"/>
              </w:rPr>
              <w:t>会议审议通过了《关于使用募集资金对全资子公司增资用于募</w:t>
            </w:r>
            <w:r>
              <w:rPr>
                <w:spacing w:val="-3"/>
                <w:sz w:val="21"/>
              </w:rPr>
              <w:t>投项目实施的议案》和《关于全资子公司使用募集资金置换预</w:t>
            </w:r>
          </w:p>
          <w:p>
            <w:pPr>
              <w:pStyle w:val="TableParagraph"/>
              <w:spacing w:line="250" w:lineRule="exact"/>
              <w:ind w:left="104"/>
              <w:rPr>
                <w:sz w:val="21"/>
              </w:rPr>
            </w:pPr>
            <w:r>
              <w:rPr>
                <w:spacing w:val="-1"/>
                <w:sz w:val="21"/>
              </w:rPr>
              <w:t>先投入募投项目自筹资金的议案》。</w:t>
            </w:r>
            <w:r>
              <w:rPr>
                <w:sz w:val="21"/>
              </w:rPr>
              <w:t> </w:t>
            </w:r>
          </w:p>
        </w:tc>
      </w:tr>
      <w:tr>
        <w:trPr>
          <w:trHeight w:val="3813" w:hRule="atLeast"/>
        </w:trPr>
        <w:tc>
          <w:tcPr>
            <w:tcW w:w="1870" w:type="dxa"/>
          </w:tcPr>
          <w:p>
            <w:pPr>
              <w:pStyle w:val="TableParagraph"/>
              <w:spacing w:line="244" w:lineRule="auto"/>
              <w:ind w:left="107" w:right="276"/>
              <w:rPr>
                <w:sz w:val="21"/>
              </w:rPr>
            </w:pPr>
            <w:r>
              <w:rPr>
                <w:sz w:val="21"/>
              </w:rPr>
              <w:t>第四届董事会第二十四次会议 </w:t>
            </w:r>
          </w:p>
        </w:tc>
        <w:tc>
          <w:tcPr>
            <w:tcW w:w="1359" w:type="dxa"/>
          </w:tcPr>
          <w:p>
            <w:pPr>
              <w:pStyle w:val="TableParagraph"/>
              <w:ind w:left="107"/>
              <w:rPr>
                <w:sz w:val="21"/>
              </w:rPr>
            </w:pPr>
            <w:r>
              <w:rPr>
                <w:sz w:val="21"/>
              </w:rPr>
              <w:t>2022</w:t>
            </w:r>
            <w:r>
              <w:rPr>
                <w:spacing w:val="-36"/>
                <w:sz w:val="21"/>
              </w:rPr>
              <w:t> 年 </w:t>
            </w:r>
            <w:r>
              <w:rPr>
                <w:sz w:val="21"/>
              </w:rPr>
              <w:t>3</w:t>
            </w:r>
            <w:r>
              <w:rPr>
                <w:spacing w:val="-27"/>
                <w:sz w:val="21"/>
              </w:rPr>
              <w:t> 月</w:t>
            </w:r>
          </w:p>
          <w:p>
            <w:pPr>
              <w:pStyle w:val="TableParagraph"/>
              <w:spacing w:before="4"/>
              <w:ind w:left="107"/>
              <w:rPr>
                <w:sz w:val="21"/>
              </w:rPr>
            </w:pPr>
            <w:r>
              <w:rPr>
                <w:spacing w:val="-1"/>
                <w:sz w:val="21"/>
              </w:rPr>
              <w:t>16</w:t>
            </w:r>
            <w:r>
              <w:rPr>
                <w:spacing w:val="-26"/>
                <w:sz w:val="21"/>
              </w:rPr>
              <w:t> 日</w:t>
            </w:r>
            <w:r>
              <w:rPr>
                <w:sz w:val="21"/>
              </w:rPr>
              <w:t> </w:t>
            </w:r>
          </w:p>
        </w:tc>
        <w:tc>
          <w:tcPr>
            <w:tcW w:w="5821" w:type="dxa"/>
          </w:tcPr>
          <w:p>
            <w:pPr>
              <w:pStyle w:val="TableParagraph"/>
              <w:ind w:left="104"/>
              <w:rPr>
                <w:sz w:val="21"/>
              </w:rPr>
            </w:pPr>
            <w:r>
              <w:rPr>
                <w:spacing w:val="-13"/>
                <w:sz w:val="21"/>
              </w:rPr>
              <w:t>会议审议通过《公司 </w:t>
            </w:r>
            <w:r>
              <w:rPr>
                <w:sz w:val="21"/>
              </w:rPr>
              <w:t>2021</w:t>
            </w:r>
            <w:r>
              <w:rPr>
                <w:spacing w:val="-22"/>
                <w:sz w:val="21"/>
              </w:rPr>
              <w:t> 年度董事会工作报告》、《公司 </w:t>
            </w:r>
            <w:r>
              <w:rPr>
                <w:sz w:val="21"/>
              </w:rPr>
              <w:t>2021</w:t>
            </w:r>
          </w:p>
          <w:p>
            <w:pPr>
              <w:pStyle w:val="TableParagraph"/>
              <w:spacing w:before="4"/>
              <w:ind w:left="104" w:right="-15"/>
              <w:rPr>
                <w:sz w:val="21"/>
              </w:rPr>
            </w:pPr>
            <w:r>
              <w:rPr>
                <w:spacing w:val="-8"/>
                <w:sz w:val="21"/>
              </w:rPr>
              <w:t>年度总经理工作报告》</w:t>
            </w:r>
            <w:r>
              <w:rPr>
                <w:spacing w:val="-40"/>
                <w:sz w:val="21"/>
              </w:rPr>
              <w:t>、《公司 </w:t>
            </w:r>
            <w:r>
              <w:rPr>
                <w:sz w:val="21"/>
              </w:rPr>
              <w:t>2021</w:t>
            </w:r>
            <w:r>
              <w:rPr>
                <w:spacing w:val="-13"/>
                <w:sz w:val="21"/>
              </w:rPr>
              <w:t> 年度独立董事述职报告》、</w:t>
            </w:r>
          </w:p>
          <w:p>
            <w:pPr>
              <w:pStyle w:val="TableParagraph"/>
              <w:spacing w:before="2"/>
              <w:ind w:left="104"/>
              <w:rPr>
                <w:sz w:val="21"/>
              </w:rPr>
            </w:pPr>
            <w:r>
              <w:rPr>
                <w:spacing w:val="-14"/>
                <w:sz w:val="21"/>
              </w:rPr>
              <w:t>《公司 </w:t>
            </w:r>
            <w:r>
              <w:rPr>
                <w:spacing w:val="-1"/>
                <w:sz w:val="21"/>
              </w:rPr>
              <w:t>2021</w:t>
            </w:r>
            <w:r>
              <w:rPr>
                <w:spacing w:val="-8"/>
                <w:sz w:val="21"/>
              </w:rPr>
              <w:t> 年度董事会审计委员会履职情况报告》、《公司</w:t>
            </w:r>
          </w:p>
          <w:p>
            <w:pPr>
              <w:pStyle w:val="TableParagraph"/>
              <w:spacing w:before="5"/>
              <w:ind w:left="104" w:right="-15"/>
              <w:rPr>
                <w:sz w:val="21"/>
              </w:rPr>
            </w:pPr>
            <w:r>
              <w:rPr>
                <w:spacing w:val="-2"/>
                <w:sz w:val="21"/>
              </w:rPr>
              <w:t>2021</w:t>
            </w:r>
            <w:r>
              <w:rPr>
                <w:spacing w:val="-17"/>
                <w:sz w:val="21"/>
              </w:rPr>
              <w:t> 年度报告及其摘要》、《公司 </w:t>
            </w:r>
            <w:r>
              <w:rPr>
                <w:spacing w:val="-2"/>
                <w:sz w:val="21"/>
              </w:rPr>
              <w:t>2021</w:t>
            </w:r>
            <w:r>
              <w:rPr>
                <w:spacing w:val="-9"/>
                <w:sz w:val="21"/>
              </w:rPr>
              <w:t> 年度财务决算报告》、</w:t>
            </w:r>
          </w:p>
          <w:p>
            <w:pPr>
              <w:pStyle w:val="TableParagraph"/>
              <w:spacing w:before="2"/>
              <w:ind w:left="104"/>
              <w:rPr>
                <w:sz w:val="21"/>
              </w:rPr>
            </w:pPr>
            <w:r>
              <w:rPr>
                <w:spacing w:val="-16"/>
                <w:sz w:val="21"/>
              </w:rPr>
              <w:t>《公司 </w:t>
            </w:r>
            <w:r>
              <w:rPr>
                <w:spacing w:val="-3"/>
                <w:sz w:val="21"/>
              </w:rPr>
              <w:t>2021</w:t>
            </w:r>
            <w:r>
              <w:rPr>
                <w:spacing w:val="-13"/>
                <w:sz w:val="21"/>
              </w:rPr>
              <w:t> 年度利润分配预案》、《公司 </w:t>
            </w:r>
            <w:r>
              <w:rPr>
                <w:spacing w:val="-2"/>
                <w:sz w:val="21"/>
              </w:rPr>
              <w:t>2021</w:t>
            </w:r>
            <w:r>
              <w:rPr>
                <w:spacing w:val="-11"/>
                <w:sz w:val="21"/>
              </w:rPr>
              <w:t> 年度募集资金</w:t>
            </w:r>
          </w:p>
          <w:p>
            <w:pPr>
              <w:pStyle w:val="TableParagraph"/>
              <w:spacing w:before="5"/>
              <w:ind w:left="104"/>
              <w:rPr>
                <w:sz w:val="21"/>
              </w:rPr>
            </w:pPr>
            <w:r>
              <w:rPr>
                <w:spacing w:val="-4"/>
                <w:sz w:val="21"/>
              </w:rPr>
              <w:t>存放与实际使用情况的专项报告》、《关于确认公司 </w:t>
            </w:r>
            <w:r>
              <w:rPr>
                <w:sz w:val="21"/>
              </w:rPr>
              <w:t>2021</w:t>
            </w:r>
            <w:r>
              <w:rPr>
                <w:spacing w:val="-27"/>
                <w:sz w:val="21"/>
              </w:rPr>
              <w:t> 年</w:t>
            </w:r>
          </w:p>
          <w:p>
            <w:pPr>
              <w:pStyle w:val="TableParagraph"/>
              <w:spacing w:before="2"/>
              <w:ind w:left="104"/>
              <w:rPr>
                <w:sz w:val="21"/>
              </w:rPr>
            </w:pPr>
            <w:r>
              <w:rPr>
                <w:spacing w:val="-4"/>
                <w:sz w:val="21"/>
              </w:rPr>
              <w:t>度董事、高级管理人员薪酬的议案》、《关于 </w:t>
            </w:r>
            <w:r>
              <w:rPr>
                <w:sz w:val="21"/>
              </w:rPr>
              <w:t>2022</w:t>
            </w:r>
            <w:r>
              <w:rPr>
                <w:spacing w:val="-12"/>
                <w:sz w:val="21"/>
              </w:rPr>
              <w:t> 年度公司</w:t>
            </w:r>
          </w:p>
          <w:p>
            <w:pPr>
              <w:pStyle w:val="TableParagraph"/>
              <w:spacing w:before="4"/>
              <w:ind w:left="104"/>
              <w:rPr>
                <w:sz w:val="21"/>
              </w:rPr>
            </w:pPr>
            <w:r>
              <w:rPr>
                <w:spacing w:val="-4"/>
                <w:sz w:val="21"/>
              </w:rPr>
              <w:t>向银行申请授信额度的议案》、《关于 </w:t>
            </w:r>
            <w:r>
              <w:rPr>
                <w:sz w:val="21"/>
              </w:rPr>
              <w:t>2022</w:t>
            </w:r>
            <w:r>
              <w:rPr>
                <w:spacing w:val="-8"/>
                <w:sz w:val="21"/>
              </w:rPr>
              <w:t> 年度公司为子公</w:t>
            </w:r>
          </w:p>
          <w:p>
            <w:pPr>
              <w:pStyle w:val="TableParagraph"/>
              <w:spacing w:before="2"/>
              <w:ind w:left="104"/>
              <w:rPr>
                <w:sz w:val="21"/>
              </w:rPr>
            </w:pPr>
            <w:r>
              <w:rPr>
                <w:spacing w:val="-5"/>
                <w:sz w:val="21"/>
              </w:rPr>
              <w:t>司提供担保的议案》、《关于 </w:t>
            </w:r>
            <w:r>
              <w:rPr>
                <w:sz w:val="21"/>
              </w:rPr>
              <w:t>2022</w:t>
            </w:r>
            <w:r>
              <w:rPr>
                <w:spacing w:val="-8"/>
                <w:sz w:val="21"/>
              </w:rPr>
              <w:t> 年度公司开展远期结售汇</w:t>
            </w:r>
          </w:p>
          <w:p>
            <w:pPr>
              <w:pStyle w:val="TableParagraph"/>
              <w:spacing w:before="5"/>
              <w:ind w:left="104" w:right="-15"/>
              <w:rPr>
                <w:sz w:val="21"/>
              </w:rPr>
            </w:pPr>
            <w:r>
              <w:rPr>
                <w:spacing w:val="-12"/>
                <w:sz w:val="21"/>
              </w:rPr>
              <w:t>业务的议案》</w:t>
            </w:r>
            <w:r>
              <w:rPr>
                <w:spacing w:val="-39"/>
                <w:sz w:val="21"/>
              </w:rPr>
              <w:t>、《关于 </w:t>
            </w:r>
            <w:r>
              <w:rPr>
                <w:sz w:val="21"/>
              </w:rPr>
              <w:t>2022</w:t>
            </w:r>
            <w:r>
              <w:rPr>
                <w:spacing w:val="-12"/>
                <w:sz w:val="21"/>
              </w:rPr>
              <w:t> 年度公司开展票据池业务的议案》、</w:t>
            </w:r>
          </w:p>
          <w:p>
            <w:pPr>
              <w:pStyle w:val="TableParagraph"/>
              <w:spacing w:before="2"/>
              <w:ind w:left="104"/>
              <w:rPr>
                <w:sz w:val="21"/>
              </w:rPr>
            </w:pPr>
            <w:r>
              <w:rPr>
                <w:spacing w:val="5"/>
                <w:sz w:val="21"/>
              </w:rPr>
              <w:t>《关于续聘公司</w:t>
            </w:r>
            <w:r>
              <w:rPr>
                <w:sz w:val="21"/>
              </w:rPr>
              <w:t>2022</w:t>
            </w:r>
            <w:r>
              <w:rPr>
                <w:spacing w:val="-6"/>
                <w:sz w:val="21"/>
              </w:rPr>
              <w:t> 年度审计机构并议定</w:t>
            </w:r>
            <w:r>
              <w:rPr>
                <w:sz w:val="21"/>
              </w:rPr>
              <w:t>2021</w:t>
            </w:r>
            <w:r>
              <w:rPr>
                <w:spacing w:val="-12"/>
                <w:sz w:val="21"/>
              </w:rPr>
              <w:t> 年度审计费用</w:t>
            </w:r>
          </w:p>
          <w:p>
            <w:pPr>
              <w:pStyle w:val="TableParagraph"/>
              <w:spacing w:before="5"/>
              <w:ind w:left="104"/>
              <w:rPr>
                <w:sz w:val="21"/>
              </w:rPr>
            </w:pPr>
            <w:r>
              <w:rPr>
                <w:spacing w:val="-9"/>
                <w:sz w:val="21"/>
              </w:rPr>
              <w:t>的议案》、《公司 </w:t>
            </w:r>
            <w:r>
              <w:rPr>
                <w:spacing w:val="-2"/>
                <w:sz w:val="21"/>
              </w:rPr>
              <w:t>2021</w:t>
            </w:r>
            <w:r>
              <w:rPr>
                <w:spacing w:val="-13"/>
                <w:sz w:val="21"/>
              </w:rPr>
              <w:t> 年度社会责任报告》、《公司 </w:t>
            </w:r>
            <w:r>
              <w:rPr>
                <w:spacing w:val="-2"/>
                <w:sz w:val="21"/>
              </w:rPr>
              <w:t>2021</w:t>
            </w:r>
            <w:r>
              <w:rPr>
                <w:spacing w:val="-28"/>
                <w:sz w:val="21"/>
              </w:rPr>
              <w:t> 年</w:t>
            </w:r>
          </w:p>
          <w:p>
            <w:pPr>
              <w:pStyle w:val="TableParagraph"/>
              <w:spacing w:before="2"/>
              <w:ind w:left="104"/>
              <w:rPr>
                <w:sz w:val="21"/>
              </w:rPr>
            </w:pPr>
            <w:r>
              <w:rPr>
                <w:spacing w:val="-4"/>
                <w:sz w:val="21"/>
              </w:rPr>
              <w:t>度内部控制评价报告》和《关于召开公司 </w:t>
            </w:r>
            <w:r>
              <w:rPr>
                <w:sz w:val="21"/>
              </w:rPr>
              <w:t>2021</w:t>
            </w:r>
            <w:r>
              <w:rPr>
                <w:spacing w:val="-9"/>
                <w:sz w:val="21"/>
              </w:rPr>
              <w:t> 年年度股东大</w:t>
            </w:r>
          </w:p>
          <w:p>
            <w:pPr>
              <w:pStyle w:val="TableParagraph"/>
              <w:spacing w:line="250" w:lineRule="exact" w:before="5"/>
              <w:ind w:left="104"/>
              <w:rPr>
                <w:sz w:val="21"/>
              </w:rPr>
            </w:pPr>
            <w:r>
              <w:rPr>
                <w:spacing w:val="-1"/>
                <w:sz w:val="21"/>
              </w:rPr>
              <w:t>会的议案》。</w:t>
            </w:r>
            <w:r>
              <w:rPr>
                <w:sz w:val="21"/>
              </w:rPr>
              <w:t> </w:t>
            </w:r>
          </w:p>
        </w:tc>
      </w:tr>
      <w:tr>
        <w:trPr>
          <w:trHeight w:val="544" w:hRule="atLeast"/>
        </w:trPr>
        <w:tc>
          <w:tcPr>
            <w:tcW w:w="1870" w:type="dxa"/>
          </w:tcPr>
          <w:p>
            <w:pPr>
              <w:pStyle w:val="TableParagraph"/>
              <w:ind w:left="107"/>
              <w:rPr>
                <w:sz w:val="21"/>
              </w:rPr>
            </w:pPr>
            <w:r>
              <w:rPr>
                <w:sz w:val="21"/>
              </w:rPr>
              <w:t>第四届董事会第</w:t>
            </w:r>
          </w:p>
          <w:p>
            <w:pPr>
              <w:pStyle w:val="TableParagraph"/>
              <w:spacing w:line="250" w:lineRule="exact" w:before="4"/>
              <w:ind w:left="107"/>
              <w:rPr>
                <w:sz w:val="21"/>
              </w:rPr>
            </w:pPr>
            <w:r>
              <w:rPr>
                <w:spacing w:val="-1"/>
                <w:sz w:val="21"/>
              </w:rPr>
              <w:t>二十五次会议</w:t>
            </w:r>
            <w:r>
              <w:rPr>
                <w:sz w:val="21"/>
              </w:rPr>
              <w:t> </w:t>
            </w:r>
          </w:p>
        </w:tc>
        <w:tc>
          <w:tcPr>
            <w:tcW w:w="1359" w:type="dxa"/>
          </w:tcPr>
          <w:p>
            <w:pPr>
              <w:pStyle w:val="TableParagraph"/>
              <w:ind w:left="107"/>
              <w:rPr>
                <w:sz w:val="21"/>
              </w:rPr>
            </w:pPr>
            <w:r>
              <w:rPr>
                <w:sz w:val="21"/>
              </w:rPr>
              <w:t>2022</w:t>
            </w:r>
            <w:r>
              <w:rPr>
                <w:spacing w:val="-36"/>
                <w:sz w:val="21"/>
              </w:rPr>
              <w:t> 年 </w:t>
            </w:r>
            <w:r>
              <w:rPr>
                <w:sz w:val="21"/>
              </w:rPr>
              <w:t>4</w:t>
            </w:r>
            <w:r>
              <w:rPr>
                <w:spacing w:val="-27"/>
                <w:sz w:val="21"/>
              </w:rPr>
              <w:t> 月</w:t>
            </w:r>
          </w:p>
          <w:p>
            <w:pPr>
              <w:pStyle w:val="TableParagraph"/>
              <w:spacing w:line="250" w:lineRule="exact" w:before="4"/>
              <w:ind w:left="107"/>
              <w:rPr>
                <w:sz w:val="21"/>
              </w:rPr>
            </w:pPr>
            <w:r>
              <w:rPr>
                <w:spacing w:val="-1"/>
                <w:sz w:val="21"/>
              </w:rPr>
              <w:t>18</w:t>
            </w:r>
            <w:r>
              <w:rPr>
                <w:spacing w:val="-26"/>
                <w:sz w:val="21"/>
              </w:rPr>
              <w:t> 日</w:t>
            </w:r>
            <w:r>
              <w:rPr>
                <w:sz w:val="21"/>
              </w:rPr>
              <w:t> </w:t>
            </w:r>
          </w:p>
        </w:tc>
        <w:tc>
          <w:tcPr>
            <w:tcW w:w="5821" w:type="dxa"/>
          </w:tcPr>
          <w:p>
            <w:pPr>
              <w:pStyle w:val="TableParagraph"/>
              <w:ind w:left="170" w:right="99"/>
              <w:jc w:val="center"/>
              <w:rPr>
                <w:sz w:val="21"/>
              </w:rPr>
            </w:pPr>
            <w:r>
              <w:rPr>
                <w:spacing w:val="-5"/>
                <w:sz w:val="21"/>
              </w:rPr>
              <w:t>会议审议通过了《关于公司 </w:t>
            </w:r>
            <w:r>
              <w:rPr>
                <w:sz w:val="21"/>
              </w:rPr>
              <w:t>2022</w:t>
            </w:r>
            <w:r>
              <w:rPr>
                <w:spacing w:val="-8"/>
                <w:sz w:val="21"/>
              </w:rPr>
              <w:t> 年第一季度报告的议案》。</w:t>
            </w:r>
            <w:r>
              <w:rPr>
                <w:sz w:val="21"/>
              </w:rPr>
              <w:t> </w:t>
            </w:r>
          </w:p>
        </w:tc>
      </w:tr>
      <w:tr>
        <w:trPr>
          <w:trHeight w:val="544" w:hRule="atLeast"/>
        </w:trPr>
        <w:tc>
          <w:tcPr>
            <w:tcW w:w="1870" w:type="dxa"/>
          </w:tcPr>
          <w:p>
            <w:pPr>
              <w:pStyle w:val="TableParagraph"/>
              <w:ind w:left="107"/>
              <w:rPr>
                <w:sz w:val="21"/>
              </w:rPr>
            </w:pPr>
            <w:r>
              <w:rPr>
                <w:sz w:val="21"/>
              </w:rPr>
              <w:t>第四届董事会第</w:t>
            </w:r>
          </w:p>
          <w:p>
            <w:pPr>
              <w:pStyle w:val="TableParagraph"/>
              <w:spacing w:line="250" w:lineRule="exact" w:before="4"/>
              <w:ind w:left="107"/>
              <w:rPr>
                <w:sz w:val="21"/>
              </w:rPr>
            </w:pPr>
            <w:r>
              <w:rPr>
                <w:spacing w:val="-1"/>
                <w:sz w:val="21"/>
              </w:rPr>
              <w:t>二十六次会议</w:t>
            </w:r>
            <w:r>
              <w:rPr>
                <w:sz w:val="21"/>
              </w:rPr>
              <w:t> </w:t>
            </w:r>
          </w:p>
        </w:tc>
        <w:tc>
          <w:tcPr>
            <w:tcW w:w="1359" w:type="dxa"/>
          </w:tcPr>
          <w:p>
            <w:pPr>
              <w:pStyle w:val="TableParagraph"/>
              <w:ind w:left="107"/>
              <w:rPr>
                <w:sz w:val="21"/>
              </w:rPr>
            </w:pPr>
            <w:r>
              <w:rPr>
                <w:sz w:val="21"/>
              </w:rPr>
              <w:t>2022</w:t>
            </w:r>
            <w:r>
              <w:rPr>
                <w:spacing w:val="-36"/>
                <w:sz w:val="21"/>
              </w:rPr>
              <w:t> 年 </w:t>
            </w:r>
            <w:r>
              <w:rPr>
                <w:sz w:val="21"/>
              </w:rPr>
              <w:t>7</w:t>
            </w:r>
            <w:r>
              <w:rPr>
                <w:spacing w:val="-27"/>
                <w:sz w:val="21"/>
              </w:rPr>
              <w:t> 月</w:t>
            </w:r>
          </w:p>
          <w:p>
            <w:pPr>
              <w:pStyle w:val="TableParagraph"/>
              <w:spacing w:line="250" w:lineRule="exact" w:before="4"/>
              <w:ind w:left="107"/>
              <w:rPr>
                <w:sz w:val="21"/>
              </w:rPr>
            </w:pPr>
            <w:r>
              <w:rPr>
                <w:spacing w:val="-1"/>
                <w:sz w:val="21"/>
              </w:rPr>
              <w:t>20</w:t>
            </w:r>
            <w:r>
              <w:rPr>
                <w:spacing w:val="-26"/>
                <w:sz w:val="21"/>
              </w:rPr>
              <w:t> 日</w:t>
            </w:r>
            <w:r>
              <w:rPr>
                <w:sz w:val="21"/>
              </w:rPr>
              <w:t> </w:t>
            </w:r>
          </w:p>
        </w:tc>
        <w:tc>
          <w:tcPr>
            <w:tcW w:w="5821" w:type="dxa"/>
          </w:tcPr>
          <w:p>
            <w:pPr>
              <w:pStyle w:val="TableParagraph"/>
              <w:ind w:left="104"/>
              <w:rPr>
                <w:sz w:val="21"/>
              </w:rPr>
            </w:pPr>
            <w:r>
              <w:rPr>
                <w:spacing w:val="-3"/>
                <w:sz w:val="21"/>
              </w:rPr>
              <w:t>会议审议通过了《关于公司对外投资设立合资公司的议案》和</w:t>
            </w:r>
          </w:p>
          <w:p>
            <w:pPr>
              <w:pStyle w:val="TableParagraph"/>
              <w:spacing w:line="250" w:lineRule="exact" w:before="4"/>
              <w:ind w:left="104"/>
              <w:rPr>
                <w:sz w:val="21"/>
              </w:rPr>
            </w:pPr>
            <w:r>
              <w:rPr>
                <w:spacing w:val="-1"/>
                <w:sz w:val="21"/>
              </w:rPr>
              <w:t>《关于公司参与投资基金暨关联交易的议案》。</w:t>
            </w:r>
            <w:r>
              <w:rPr>
                <w:sz w:val="21"/>
              </w:rPr>
              <w:t> </w:t>
            </w:r>
          </w:p>
        </w:tc>
      </w:tr>
      <w:tr>
        <w:trPr>
          <w:trHeight w:val="544" w:hRule="atLeast"/>
        </w:trPr>
        <w:tc>
          <w:tcPr>
            <w:tcW w:w="1870" w:type="dxa"/>
          </w:tcPr>
          <w:p>
            <w:pPr>
              <w:pStyle w:val="TableParagraph"/>
              <w:ind w:left="107"/>
              <w:rPr>
                <w:sz w:val="21"/>
              </w:rPr>
            </w:pPr>
            <w:r>
              <w:rPr>
                <w:sz w:val="21"/>
              </w:rPr>
              <w:t>第四届董事会第</w:t>
            </w:r>
          </w:p>
          <w:p>
            <w:pPr>
              <w:pStyle w:val="TableParagraph"/>
              <w:spacing w:line="250" w:lineRule="exact" w:before="4"/>
              <w:ind w:left="107"/>
              <w:rPr>
                <w:sz w:val="21"/>
              </w:rPr>
            </w:pPr>
            <w:r>
              <w:rPr>
                <w:spacing w:val="-1"/>
                <w:sz w:val="21"/>
              </w:rPr>
              <w:t>二十七次会议</w:t>
            </w:r>
            <w:r>
              <w:rPr>
                <w:sz w:val="21"/>
              </w:rPr>
              <w:t> </w:t>
            </w:r>
          </w:p>
        </w:tc>
        <w:tc>
          <w:tcPr>
            <w:tcW w:w="1359" w:type="dxa"/>
          </w:tcPr>
          <w:p>
            <w:pPr>
              <w:pStyle w:val="TableParagraph"/>
              <w:ind w:left="107"/>
              <w:rPr>
                <w:sz w:val="21"/>
              </w:rPr>
            </w:pPr>
            <w:r>
              <w:rPr>
                <w:sz w:val="21"/>
              </w:rPr>
              <w:t>2022</w:t>
            </w:r>
            <w:r>
              <w:rPr>
                <w:spacing w:val="-36"/>
                <w:sz w:val="21"/>
              </w:rPr>
              <w:t> 年 </w:t>
            </w:r>
            <w:r>
              <w:rPr>
                <w:sz w:val="21"/>
              </w:rPr>
              <w:t>8</w:t>
            </w:r>
            <w:r>
              <w:rPr>
                <w:spacing w:val="-27"/>
                <w:sz w:val="21"/>
              </w:rPr>
              <w:t> 月</w:t>
            </w:r>
          </w:p>
          <w:p>
            <w:pPr>
              <w:pStyle w:val="TableParagraph"/>
              <w:spacing w:line="250" w:lineRule="exact" w:before="4"/>
              <w:ind w:left="107"/>
              <w:rPr>
                <w:sz w:val="21"/>
              </w:rPr>
            </w:pPr>
            <w:r>
              <w:rPr>
                <w:spacing w:val="-1"/>
                <w:sz w:val="21"/>
              </w:rPr>
              <w:t>13</w:t>
            </w:r>
            <w:r>
              <w:rPr>
                <w:spacing w:val="-26"/>
                <w:sz w:val="21"/>
              </w:rPr>
              <w:t> 日</w:t>
            </w:r>
            <w:r>
              <w:rPr>
                <w:sz w:val="21"/>
              </w:rPr>
              <w:t> </w:t>
            </w:r>
          </w:p>
        </w:tc>
        <w:tc>
          <w:tcPr>
            <w:tcW w:w="5821" w:type="dxa"/>
          </w:tcPr>
          <w:p>
            <w:pPr>
              <w:pStyle w:val="TableParagraph"/>
              <w:ind w:left="104"/>
              <w:rPr>
                <w:sz w:val="21"/>
              </w:rPr>
            </w:pPr>
            <w:r>
              <w:rPr>
                <w:spacing w:val="-6"/>
                <w:sz w:val="21"/>
              </w:rPr>
              <w:t>会议审议通过了《公司 </w:t>
            </w:r>
            <w:r>
              <w:rPr>
                <w:spacing w:val="-1"/>
                <w:sz w:val="21"/>
              </w:rPr>
              <w:t>2022</w:t>
            </w:r>
            <w:r>
              <w:rPr>
                <w:spacing w:val="-8"/>
                <w:sz w:val="21"/>
              </w:rPr>
              <w:t> 年半年度报告及其摘要》和《公</w:t>
            </w:r>
          </w:p>
          <w:p>
            <w:pPr>
              <w:pStyle w:val="TableParagraph"/>
              <w:spacing w:line="250" w:lineRule="exact" w:before="4"/>
              <w:ind w:left="104" w:right="-15"/>
              <w:rPr>
                <w:sz w:val="21"/>
              </w:rPr>
            </w:pPr>
            <w:r>
              <w:rPr>
                <w:spacing w:val="-27"/>
                <w:sz w:val="21"/>
              </w:rPr>
              <w:t>司 </w:t>
            </w:r>
            <w:r>
              <w:rPr>
                <w:spacing w:val="-1"/>
                <w:sz w:val="21"/>
              </w:rPr>
              <w:t>2022</w:t>
            </w:r>
            <w:r>
              <w:rPr>
                <w:spacing w:val="-15"/>
                <w:sz w:val="21"/>
              </w:rPr>
              <w:t> 年半年度募集资金存放与实际使用情况的专项报告》。</w:t>
            </w:r>
            <w:r>
              <w:rPr>
                <w:sz w:val="21"/>
              </w:rPr>
              <w:t> </w:t>
            </w:r>
          </w:p>
        </w:tc>
      </w:tr>
      <w:tr>
        <w:trPr>
          <w:trHeight w:val="546" w:hRule="atLeast"/>
        </w:trPr>
        <w:tc>
          <w:tcPr>
            <w:tcW w:w="1870" w:type="dxa"/>
          </w:tcPr>
          <w:p>
            <w:pPr>
              <w:pStyle w:val="TableParagraph"/>
              <w:spacing w:line="270" w:lineRule="atLeast" w:before="0"/>
              <w:ind w:left="107" w:right="276"/>
              <w:rPr>
                <w:sz w:val="21"/>
              </w:rPr>
            </w:pPr>
            <w:r>
              <w:rPr>
                <w:sz w:val="21"/>
              </w:rPr>
              <w:t>第四届董事会第二十八次会议 </w:t>
            </w:r>
          </w:p>
        </w:tc>
        <w:tc>
          <w:tcPr>
            <w:tcW w:w="1359" w:type="dxa"/>
          </w:tcPr>
          <w:p>
            <w:pPr>
              <w:pStyle w:val="TableParagraph"/>
              <w:spacing w:before="3"/>
              <w:ind w:left="107"/>
              <w:rPr>
                <w:sz w:val="21"/>
              </w:rPr>
            </w:pPr>
            <w:r>
              <w:rPr>
                <w:sz w:val="21"/>
              </w:rPr>
              <w:t>2022</w:t>
            </w:r>
            <w:r>
              <w:rPr>
                <w:spacing w:val="-23"/>
                <w:sz w:val="21"/>
              </w:rPr>
              <w:t> 年</w:t>
            </w:r>
            <w:r>
              <w:rPr>
                <w:sz w:val="21"/>
              </w:rPr>
              <w:t>10</w:t>
            </w:r>
            <w:r>
              <w:rPr>
                <w:spacing w:val="-38"/>
                <w:sz w:val="21"/>
              </w:rPr>
              <w:t> 月</w:t>
            </w:r>
          </w:p>
          <w:p>
            <w:pPr>
              <w:pStyle w:val="TableParagraph"/>
              <w:spacing w:line="252" w:lineRule="exact" w:before="2"/>
              <w:ind w:left="107"/>
              <w:rPr>
                <w:sz w:val="21"/>
              </w:rPr>
            </w:pPr>
            <w:r>
              <w:rPr>
                <w:spacing w:val="-1"/>
                <w:sz w:val="21"/>
              </w:rPr>
              <w:t>25</w:t>
            </w:r>
            <w:r>
              <w:rPr>
                <w:spacing w:val="-26"/>
                <w:sz w:val="21"/>
              </w:rPr>
              <w:t> 日</w:t>
            </w:r>
            <w:r>
              <w:rPr>
                <w:sz w:val="21"/>
              </w:rPr>
              <w:t> </w:t>
            </w:r>
          </w:p>
        </w:tc>
        <w:tc>
          <w:tcPr>
            <w:tcW w:w="5821" w:type="dxa"/>
          </w:tcPr>
          <w:p>
            <w:pPr>
              <w:pStyle w:val="TableParagraph"/>
              <w:spacing w:line="270" w:lineRule="atLeast" w:before="0"/>
              <w:ind w:left="104" w:right="135"/>
              <w:rPr>
                <w:sz w:val="21"/>
              </w:rPr>
            </w:pPr>
            <w:r>
              <w:rPr>
                <w:spacing w:val="-5"/>
                <w:sz w:val="21"/>
              </w:rPr>
              <w:t>会议审议通过了《关于&lt;公司 </w:t>
            </w:r>
            <w:r>
              <w:rPr>
                <w:sz w:val="21"/>
              </w:rPr>
              <w:t>2022</w:t>
            </w:r>
            <w:r>
              <w:rPr>
                <w:spacing w:val="-8"/>
                <w:sz w:val="21"/>
              </w:rPr>
              <w:t> 年第三季度报告&gt;的议案》</w:t>
            </w:r>
            <w:r>
              <w:rPr>
                <w:sz w:val="21"/>
              </w:rPr>
              <w:t>和《关于制定&lt;员工购房借款管理制度&gt;的议案》。 </w:t>
            </w:r>
          </w:p>
        </w:tc>
      </w:tr>
      <w:tr>
        <w:trPr>
          <w:trHeight w:val="1089" w:hRule="atLeast"/>
        </w:trPr>
        <w:tc>
          <w:tcPr>
            <w:tcW w:w="1870" w:type="dxa"/>
          </w:tcPr>
          <w:p>
            <w:pPr>
              <w:pStyle w:val="TableParagraph"/>
              <w:spacing w:line="242" w:lineRule="auto"/>
              <w:ind w:left="107" w:right="276"/>
              <w:rPr>
                <w:sz w:val="21"/>
              </w:rPr>
            </w:pPr>
            <w:r>
              <w:rPr>
                <w:sz w:val="21"/>
              </w:rPr>
              <w:t>第四届董事会第二十九次会议 </w:t>
            </w:r>
          </w:p>
        </w:tc>
        <w:tc>
          <w:tcPr>
            <w:tcW w:w="1359" w:type="dxa"/>
          </w:tcPr>
          <w:p>
            <w:pPr>
              <w:pStyle w:val="TableParagraph"/>
              <w:ind w:left="107"/>
              <w:rPr>
                <w:sz w:val="21"/>
              </w:rPr>
            </w:pPr>
            <w:r>
              <w:rPr>
                <w:sz w:val="21"/>
              </w:rPr>
              <w:t>2022</w:t>
            </w:r>
            <w:r>
              <w:rPr>
                <w:spacing w:val="-23"/>
                <w:sz w:val="21"/>
              </w:rPr>
              <w:t> 年</w:t>
            </w:r>
            <w:r>
              <w:rPr>
                <w:sz w:val="21"/>
              </w:rPr>
              <w:t>11</w:t>
            </w:r>
            <w:r>
              <w:rPr>
                <w:spacing w:val="-38"/>
                <w:sz w:val="21"/>
              </w:rPr>
              <w:t> 月</w:t>
            </w:r>
          </w:p>
          <w:p>
            <w:pPr>
              <w:pStyle w:val="TableParagraph"/>
              <w:spacing w:before="2"/>
              <w:ind w:left="107"/>
              <w:rPr>
                <w:sz w:val="21"/>
              </w:rPr>
            </w:pPr>
            <w:r>
              <w:rPr>
                <w:spacing w:val="-1"/>
                <w:sz w:val="21"/>
              </w:rPr>
              <w:t>7</w:t>
            </w:r>
            <w:r>
              <w:rPr>
                <w:spacing w:val="-27"/>
                <w:sz w:val="21"/>
              </w:rPr>
              <w:t> 日</w:t>
            </w:r>
            <w:r>
              <w:rPr>
                <w:sz w:val="21"/>
              </w:rPr>
              <w:t> </w:t>
            </w:r>
          </w:p>
        </w:tc>
        <w:tc>
          <w:tcPr>
            <w:tcW w:w="5821" w:type="dxa"/>
          </w:tcPr>
          <w:p>
            <w:pPr>
              <w:pStyle w:val="TableParagraph"/>
              <w:spacing w:line="242" w:lineRule="auto"/>
              <w:ind w:left="104" w:right="94"/>
              <w:jc w:val="both"/>
              <w:rPr>
                <w:sz w:val="21"/>
              </w:rPr>
            </w:pPr>
            <w:r>
              <w:rPr>
                <w:spacing w:val="-5"/>
                <w:sz w:val="21"/>
              </w:rPr>
              <w:t>会议审议通过了《关于调整公司 </w:t>
            </w:r>
            <w:r>
              <w:rPr>
                <w:sz w:val="21"/>
              </w:rPr>
              <w:t>2020</w:t>
            </w:r>
            <w:r>
              <w:rPr>
                <w:spacing w:val="-8"/>
                <w:sz w:val="21"/>
              </w:rPr>
              <w:t> 年限制性股票激励计划</w:t>
            </w:r>
            <w:r>
              <w:rPr>
                <w:spacing w:val="-3"/>
                <w:sz w:val="21"/>
              </w:rPr>
              <w:t>回购价格的议案》、《关于回购注销部分激励对象已获授但尚未解除限售的限制性股票的议案》和《关于变更注册资本并修</w:t>
            </w:r>
          </w:p>
          <w:p>
            <w:pPr>
              <w:pStyle w:val="TableParagraph"/>
              <w:spacing w:line="252" w:lineRule="exact"/>
              <w:ind w:left="104"/>
              <w:rPr>
                <w:sz w:val="21"/>
              </w:rPr>
            </w:pPr>
            <w:r>
              <w:rPr>
                <w:spacing w:val="-1"/>
                <w:sz w:val="21"/>
              </w:rPr>
              <w:t>订&lt;公司章程&gt;的议案》。</w:t>
            </w:r>
            <w:r>
              <w:rPr>
                <w:sz w:val="21"/>
              </w:rPr>
              <w:t> </w:t>
            </w:r>
          </w:p>
        </w:tc>
      </w:tr>
      <w:tr>
        <w:trPr>
          <w:trHeight w:val="544" w:hRule="atLeast"/>
        </w:trPr>
        <w:tc>
          <w:tcPr>
            <w:tcW w:w="1870" w:type="dxa"/>
          </w:tcPr>
          <w:p>
            <w:pPr>
              <w:pStyle w:val="TableParagraph"/>
              <w:ind w:left="107"/>
              <w:rPr>
                <w:sz w:val="21"/>
              </w:rPr>
            </w:pPr>
            <w:r>
              <w:rPr>
                <w:sz w:val="21"/>
              </w:rPr>
              <w:t>第四届董事会第</w:t>
            </w:r>
          </w:p>
          <w:p>
            <w:pPr>
              <w:pStyle w:val="TableParagraph"/>
              <w:spacing w:line="252" w:lineRule="exact" w:before="2"/>
              <w:ind w:left="107"/>
              <w:rPr>
                <w:sz w:val="21"/>
              </w:rPr>
            </w:pPr>
            <w:r>
              <w:rPr>
                <w:sz w:val="21"/>
              </w:rPr>
              <w:t>三十次会议 </w:t>
            </w:r>
          </w:p>
        </w:tc>
        <w:tc>
          <w:tcPr>
            <w:tcW w:w="1359" w:type="dxa"/>
          </w:tcPr>
          <w:p>
            <w:pPr>
              <w:pStyle w:val="TableParagraph"/>
              <w:ind w:left="107"/>
              <w:rPr>
                <w:sz w:val="21"/>
              </w:rPr>
            </w:pPr>
            <w:r>
              <w:rPr>
                <w:sz w:val="21"/>
              </w:rPr>
              <w:t>2022</w:t>
            </w:r>
            <w:r>
              <w:rPr>
                <w:spacing w:val="-23"/>
                <w:sz w:val="21"/>
              </w:rPr>
              <w:t> 年</w:t>
            </w:r>
            <w:r>
              <w:rPr>
                <w:sz w:val="21"/>
              </w:rPr>
              <w:t>12</w:t>
            </w:r>
            <w:r>
              <w:rPr>
                <w:spacing w:val="-38"/>
                <w:sz w:val="21"/>
              </w:rPr>
              <w:t> 月</w:t>
            </w:r>
          </w:p>
          <w:p>
            <w:pPr>
              <w:pStyle w:val="TableParagraph"/>
              <w:spacing w:line="252" w:lineRule="exact" w:before="2"/>
              <w:ind w:left="107"/>
              <w:rPr>
                <w:sz w:val="21"/>
              </w:rPr>
            </w:pPr>
            <w:r>
              <w:rPr>
                <w:spacing w:val="-1"/>
                <w:sz w:val="21"/>
              </w:rPr>
              <w:t>5</w:t>
            </w:r>
            <w:r>
              <w:rPr>
                <w:spacing w:val="-27"/>
                <w:sz w:val="21"/>
              </w:rPr>
              <w:t> 日</w:t>
            </w:r>
            <w:r>
              <w:rPr>
                <w:sz w:val="21"/>
              </w:rPr>
              <w:t> </w:t>
            </w:r>
          </w:p>
        </w:tc>
        <w:tc>
          <w:tcPr>
            <w:tcW w:w="5821" w:type="dxa"/>
          </w:tcPr>
          <w:p>
            <w:pPr>
              <w:pStyle w:val="TableParagraph"/>
              <w:ind w:left="104"/>
              <w:rPr>
                <w:sz w:val="21"/>
              </w:rPr>
            </w:pPr>
            <w:r>
              <w:rPr>
                <w:spacing w:val="-3"/>
                <w:sz w:val="21"/>
              </w:rPr>
              <w:t>会议审议通过了《关于不向下修正“华正转债”转股价格的议</w:t>
            </w:r>
          </w:p>
          <w:p>
            <w:pPr>
              <w:pStyle w:val="TableParagraph"/>
              <w:spacing w:line="252" w:lineRule="exact" w:before="2"/>
              <w:ind w:left="104"/>
              <w:rPr>
                <w:sz w:val="21"/>
              </w:rPr>
            </w:pPr>
            <w:r>
              <w:rPr>
                <w:sz w:val="21"/>
              </w:rPr>
              <w:t>案》。 </w:t>
            </w:r>
          </w:p>
        </w:tc>
      </w:tr>
      <w:tr>
        <w:trPr>
          <w:trHeight w:val="815" w:hRule="atLeast"/>
        </w:trPr>
        <w:tc>
          <w:tcPr>
            <w:tcW w:w="1870" w:type="dxa"/>
          </w:tcPr>
          <w:p>
            <w:pPr>
              <w:pStyle w:val="TableParagraph"/>
              <w:spacing w:line="242" w:lineRule="auto"/>
              <w:ind w:left="107" w:right="276"/>
              <w:rPr>
                <w:sz w:val="21"/>
              </w:rPr>
            </w:pPr>
            <w:r>
              <w:rPr>
                <w:sz w:val="21"/>
              </w:rPr>
              <w:t>第四届董事会第三十一次会议 </w:t>
            </w:r>
          </w:p>
        </w:tc>
        <w:tc>
          <w:tcPr>
            <w:tcW w:w="1359" w:type="dxa"/>
          </w:tcPr>
          <w:p>
            <w:pPr>
              <w:pStyle w:val="TableParagraph"/>
              <w:ind w:left="107"/>
              <w:rPr>
                <w:sz w:val="21"/>
              </w:rPr>
            </w:pPr>
            <w:r>
              <w:rPr>
                <w:sz w:val="21"/>
              </w:rPr>
              <w:t>2022</w:t>
            </w:r>
            <w:r>
              <w:rPr>
                <w:spacing w:val="-23"/>
                <w:sz w:val="21"/>
              </w:rPr>
              <w:t> 年</w:t>
            </w:r>
            <w:r>
              <w:rPr>
                <w:sz w:val="21"/>
              </w:rPr>
              <w:t>12</w:t>
            </w:r>
            <w:r>
              <w:rPr>
                <w:spacing w:val="-38"/>
                <w:sz w:val="21"/>
              </w:rPr>
              <w:t> 月</w:t>
            </w:r>
          </w:p>
          <w:p>
            <w:pPr>
              <w:pStyle w:val="TableParagraph"/>
              <w:spacing w:before="2"/>
              <w:ind w:left="107"/>
              <w:rPr>
                <w:sz w:val="21"/>
              </w:rPr>
            </w:pPr>
            <w:r>
              <w:rPr>
                <w:spacing w:val="-1"/>
                <w:sz w:val="21"/>
              </w:rPr>
              <w:t>29</w:t>
            </w:r>
            <w:r>
              <w:rPr>
                <w:spacing w:val="-26"/>
                <w:sz w:val="21"/>
              </w:rPr>
              <w:t> 日</w:t>
            </w:r>
            <w:r>
              <w:rPr>
                <w:sz w:val="21"/>
              </w:rPr>
              <w:t> </w:t>
            </w:r>
          </w:p>
        </w:tc>
        <w:tc>
          <w:tcPr>
            <w:tcW w:w="5821" w:type="dxa"/>
          </w:tcPr>
          <w:p>
            <w:pPr>
              <w:pStyle w:val="TableParagraph"/>
              <w:spacing w:line="242" w:lineRule="auto"/>
              <w:ind w:left="104" w:right="91"/>
              <w:rPr>
                <w:sz w:val="21"/>
              </w:rPr>
            </w:pPr>
            <w:r>
              <w:rPr>
                <w:spacing w:val="-3"/>
                <w:sz w:val="21"/>
              </w:rPr>
              <w:t>会议审议通过了《关于聘任公司董事会秘书的议案》和《关于</w:t>
            </w:r>
            <w:r>
              <w:rPr>
                <w:spacing w:val="-1"/>
                <w:sz w:val="21"/>
              </w:rPr>
              <w:t>2020</w:t>
            </w:r>
            <w:r>
              <w:rPr>
                <w:spacing w:val="-8"/>
                <w:sz w:val="21"/>
              </w:rPr>
              <w:t> 年限制性股票激励计划第二个解除限售期解除限售条件</w:t>
            </w:r>
          </w:p>
          <w:p>
            <w:pPr>
              <w:pStyle w:val="TableParagraph"/>
              <w:spacing w:line="250" w:lineRule="exact"/>
              <w:ind w:left="104"/>
              <w:rPr>
                <w:sz w:val="21"/>
              </w:rPr>
            </w:pPr>
            <w:r>
              <w:rPr>
                <w:spacing w:val="-1"/>
                <w:sz w:val="21"/>
              </w:rPr>
              <w:t>成就的议案》。</w:t>
            </w:r>
            <w:r>
              <w:rPr>
                <w:sz w:val="21"/>
              </w:rPr>
              <w:t> </w:t>
            </w:r>
          </w:p>
        </w:tc>
      </w:tr>
    </w:tbl>
    <w:p>
      <w:pPr>
        <w:pStyle w:val="BodyText"/>
        <w:spacing w:before="2"/>
        <w:ind w:left="218"/>
      </w:pPr>
      <w:r>
        <w:rPr>
          <w:w w:val="100"/>
        </w:rPr>
        <w:t> </w:t>
      </w:r>
    </w:p>
    <w:p>
      <w:pPr>
        <w:spacing w:after="0"/>
        <w:sectPr>
          <w:pgSz w:w="11910" w:h="16840"/>
          <w:pgMar w:header="877" w:footer="1189" w:top="1460" w:bottom="1380" w:left="1580" w:right="1040"/>
        </w:sectPr>
      </w:pPr>
    </w:p>
    <w:p>
      <w:pPr>
        <w:pStyle w:val="BodyText"/>
        <w:spacing w:before="61"/>
        <w:ind w:left="218"/>
      </w:pPr>
      <w:r>
        <w:rPr>
          <w:w w:val="100"/>
        </w:rPr>
        <w:t> </w:t>
      </w:r>
    </w:p>
    <w:p>
      <w:pPr>
        <w:pStyle w:val="BodyText"/>
        <w:spacing w:before="65"/>
        <w:ind w:left="218"/>
      </w:pPr>
      <w:r>
        <w:rPr>
          <w:spacing w:val="-12"/>
        </w:rPr>
        <w:t>六、 董事履行职责情况</w:t>
      </w:r>
    </w:p>
    <w:p>
      <w:pPr>
        <w:pStyle w:val="BodyText"/>
        <w:spacing w:before="62"/>
        <w:ind w:left="218"/>
      </w:pPr>
      <w:r>
        <w:rPr>
          <w:rFonts w:ascii="Calibri" w:eastAsia="Calibri"/>
          <w:b/>
        </w:rPr>
        <w:t>(</w:t>
      </w:r>
      <w:r>
        <w:rPr/>
        <w:t>一</w:t>
      </w:r>
      <w:r>
        <w:rPr>
          <w:rFonts w:ascii="Calibri" w:eastAsia="Calibri"/>
          <w:b/>
          <w:spacing w:val="23"/>
        </w:rPr>
        <w:t>) </w:t>
      </w:r>
      <w:r>
        <w:rPr/>
        <w:t>董事参加董事会和股东大会的情况</w:t>
      </w:r>
    </w:p>
    <w:p>
      <w:pPr>
        <w:pStyle w:val="BodyText"/>
        <w:spacing w:before="12"/>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979"/>
        <w:gridCol w:w="847"/>
        <w:gridCol w:w="1100"/>
        <w:gridCol w:w="852"/>
        <w:gridCol w:w="970"/>
        <w:gridCol w:w="905"/>
        <w:gridCol w:w="845"/>
        <w:gridCol w:w="1292"/>
        <w:gridCol w:w="1260"/>
      </w:tblGrid>
      <w:tr>
        <w:trPr>
          <w:trHeight w:val="561" w:hRule="atLeast"/>
        </w:trPr>
        <w:tc>
          <w:tcPr>
            <w:tcW w:w="979" w:type="dxa"/>
            <w:vMerge w:val="restart"/>
          </w:tcPr>
          <w:p>
            <w:pPr>
              <w:pStyle w:val="TableParagraph"/>
              <w:spacing w:before="0"/>
              <w:rPr>
                <w:sz w:val="20"/>
              </w:rPr>
            </w:pPr>
          </w:p>
          <w:p>
            <w:pPr>
              <w:pStyle w:val="TableParagraph"/>
              <w:spacing w:line="242" w:lineRule="auto" w:before="167"/>
              <w:ind w:left="278" w:right="163"/>
              <w:rPr>
                <w:sz w:val="21"/>
              </w:rPr>
            </w:pPr>
            <w:r>
              <w:rPr>
                <w:sz w:val="21"/>
              </w:rPr>
              <w:t>董事姓名 </w:t>
            </w:r>
          </w:p>
        </w:tc>
        <w:tc>
          <w:tcPr>
            <w:tcW w:w="847" w:type="dxa"/>
            <w:vMerge w:val="restart"/>
          </w:tcPr>
          <w:p>
            <w:pPr>
              <w:pStyle w:val="TableParagraph"/>
              <w:spacing w:before="0"/>
              <w:rPr>
                <w:sz w:val="20"/>
              </w:rPr>
            </w:pPr>
          </w:p>
          <w:p>
            <w:pPr>
              <w:pStyle w:val="TableParagraph"/>
              <w:spacing w:line="242" w:lineRule="auto" w:before="167"/>
              <w:ind w:left="107" w:right="-15"/>
              <w:rPr>
                <w:sz w:val="21"/>
              </w:rPr>
            </w:pPr>
            <w:r>
              <w:rPr>
                <w:sz w:val="21"/>
              </w:rPr>
              <w:t>是否独立董事 </w:t>
            </w:r>
          </w:p>
        </w:tc>
        <w:tc>
          <w:tcPr>
            <w:tcW w:w="5964" w:type="dxa"/>
            <w:gridSpan w:val="6"/>
          </w:tcPr>
          <w:p>
            <w:pPr>
              <w:pStyle w:val="TableParagraph"/>
              <w:spacing w:before="145"/>
              <w:ind w:left="2281" w:right="2169"/>
              <w:jc w:val="center"/>
              <w:rPr>
                <w:sz w:val="21"/>
              </w:rPr>
            </w:pPr>
            <w:r>
              <w:rPr>
                <w:spacing w:val="-1"/>
                <w:sz w:val="21"/>
              </w:rPr>
              <w:t>参加董事会情况</w:t>
            </w:r>
            <w:r>
              <w:rPr>
                <w:sz w:val="21"/>
              </w:rPr>
              <w:t> </w:t>
            </w:r>
          </w:p>
        </w:tc>
        <w:tc>
          <w:tcPr>
            <w:tcW w:w="1260" w:type="dxa"/>
          </w:tcPr>
          <w:p>
            <w:pPr>
              <w:pStyle w:val="TableParagraph"/>
              <w:spacing w:line="270" w:lineRule="atLeast"/>
              <w:ind w:left="208" w:right="94"/>
              <w:rPr>
                <w:sz w:val="21"/>
              </w:rPr>
            </w:pPr>
            <w:r>
              <w:rPr>
                <w:sz w:val="21"/>
              </w:rPr>
              <w:t>参加股东大会情况 </w:t>
            </w:r>
          </w:p>
        </w:tc>
      </w:tr>
      <w:tr>
        <w:trPr>
          <w:trHeight w:val="815" w:hRule="atLeast"/>
        </w:trPr>
        <w:tc>
          <w:tcPr>
            <w:tcW w:w="979" w:type="dxa"/>
            <w:vMerge/>
            <w:tcBorders>
              <w:top w:val="nil"/>
            </w:tcBorders>
          </w:tcPr>
          <w:p>
            <w:pPr>
              <w:rPr>
                <w:sz w:val="2"/>
                <w:szCs w:val="2"/>
              </w:rPr>
            </w:pPr>
          </w:p>
        </w:tc>
        <w:tc>
          <w:tcPr>
            <w:tcW w:w="847" w:type="dxa"/>
            <w:vMerge/>
            <w:tcBorders>
              <w:top w:val="nil"/>
            </w:tcBorders>
          </w:tcPr>
          <w:p>
            <w:pPr>
              <w:rPr>
                <w:sz w:val="2"/>
                <w:szCs w:val="2"/>
              </w:rPr>
            </w:pPr>
          </w:p>
        </w:tc>
        <w:tc>
          <w:tcPr>
            <w:tcW w:w="1100" w:type="dxa"/>
          </w:tcPr>
          <w:p>
            <w:pPr>
              <w:pStyle w:val="TableParagraph"/>
              <w:spacing w:line="242" w:lineRule="auto"/>
              <w:ind w:left="129" w:right="115"/>
              <w:rPr>
                <w:sz w:val="21"/>
              </w:rPr>
            </w:pPr>
            <w:r>
              <w:rPr>
                <w:spacing w:val="-1"/>
                <w:sz w:val="21"/>
              </w:rPr>
              <w:t>本年应参加董事会</w:t>
            </w:r>
          </w:p>
          <w:p>
            <w:pPr>
              <w:pStyle w:val="TableParagraph"/>
              <w:spacing w:line="250" w:lineRule="exact"/>
              <w:ind w:left="339"/>
              <w:rPr>
                <w:sz w:val="21"/>
              </w:rPr>
            </w:pPr>
            <w:r>
              <w:rPr>
                <w:sz w:val="21"/>
              </w:rPr>
              <w:t>次数 </w:t>
            </w:r>
          </w:p>
        </w:tc>
        <w:tc>
          <w:tcPr>
            <w:tcW w:w="852" w:type="dxa"/>
          </w:tcPr>
          <w:p>
            <w:pPr>
              <w:pStyle w:val="TableParagraph"/>
              <w:spacing w:line="242" w:lineRule="auto" w:before="137"/>
              <w:ind w:left="110" w:right="-15"/>
              <w:rPr>
                <w:sz w:val="21"/>
              </w:rPr>
            </w:pPr>
            <w:r>
              <w:rPr>
                <w:sz w:val="21"/>
              </w:rPr>
              <w:t>亲自出席次数 </w:t>
            </w:r>
          </w:p>
        </w:tc>
        <w:tc>
          <w:tcPr>
            <w:tcW w:w="970" w:type="dxa"/>
          </w:tcPr>
          <w:p>
            <w:pPr>
              <w:pStyle w:val="TableParagraph"/>
              <w:spacing w:line="242" w:lineRule="auto"/>
              <w:ind w:left="167" w:right="156"/>
              <w:rPr>
                <w:sz w:val="21"/>
              </w:rPr>
            </w:pPr>
            <w:r>
              <w:rPr>
                <w:sz w:val="21"/>
              </w:rPr>
              <w:t>以通讯</w:t>
            </w:r>
            <w:r>
              <w:rPr>
                <w:spacing w:val="-5"/>
                <w:sz w:val="21"/>
              </w:rPr>
              <w:t>方式参</w:t>
            </w:r>
          </w:p>
          <w:p>
            <w:pPr>
              <w:pStyle w:val="TableParagraph"/>
              <w:spacing w:line="250" w:lineRule="exact"/>
              <w:ind w:left="167"/>
              <w:rPr>
                <w:sz w:val="21"/>
              </w:rPr>
            </w:pPr>
            <w:r>
              <w:rPr>
                <w:sz w:val="21"/>
              </w:rPr>
              <w:t>加次数 </w:t>
            </w:r>
          </w:p>
        </w:tc>
        <w:tc>
          <w:tcPr>
            <w:tcW w:w="905" w:type="dxa"/>
          </w:tcPr>
          <w:p>
            <w:pPr>
              <w:pStyle w:val="TableParagraph"/>
              <w:spacing w:line="242" w:lineRule="auto" w:before="137"/>
              <w:ind w:left="134" w:right="21"/>
              <w:rPr>
                <w:sz w:val="21"/>
              </w:rPr>
            </w:pPr>
            <w:r>
              <w:rPr>
                <w:sz w:val="21"/>
              </w:rPr>
              <w:t>委托出席次数 </w:t>
            </w:r>
          </w:p>
        </w:tc>
        <w:tc>
          <w:tcPr>
            <w:tcW w:w="845" w:type="dxa"/>
          </w:tcPr>
          <w:p>
            <w:pPr>
              <w:pStyle w:val="TableParagraph"/>
              <w:spacing w:line="242" w:lineRule="auto" w:before="137"/>
              <w:ind w:left="208" w:right="98"/>
              <w:rPr>
                <w:sz w:val="21"/>
              </w:rPr>
            </w:pPr>
            <w:r>
              <w:rPr>
                <w:sz w:val="21"/>
              </w:rPr>
              <w:t>缺席次数 </w:t>
            </w:r>
          </w:p>
        </w:tc>
        <w:tc>
          <w:tcPr>
            <w:tcW w:w="1292" w:type="dxa"/>
          </w:tcPr>
          <w:p>
            <w:pPr>
              <w:pStyle w:val="TableParagraph"/>
              <w:spacing w:line="242" w:lineRule="auto"/>
              <w:ind w:left="117" w:right="109"/>
              <w:rPr>
                <w:sz w:val="21"/>
              </w:rPr>
            </w:pPr>
            <w:r>
              <w:rPr>
                <w:spacing w:val="-1"/>
                <w:sz w:val="21"/>
              </w:rPr>
              <w:t>是否连续两次未亲自参</w:t>
            </w:r>
          </w:p>
          <w:p>
            <w:pPr>
              <w:pStyle w:val="TableParagraph"/>
              <w:spacing w:line="250" w:lineRule="exact"/>
              <w:ind w:left="325"/>
              <w:rPr>
                <w:sz w:val="21"/>
              </w:rPr>
            </w:pPr>
            <w:r>
              <w:rPr>
                <w:sz w:val="21"/>
              </w:rPr>
              <w:t>加会议 </w:t>
            </w:r>
          </w:p>
        </w:tc>
        <w:tc>
          <w:tcPr>
            <w:tcW w:w="1260" w:type="dxa"/>
          </w:tcPr>
          <w:p>
            <w:pPr>
              <w:pStyle w:val="TableParagraph"/>
              <w:spacing w:line="242" w:lineRule="auto"/>
              <w:ind w:left="208" w:right="197"/>
              <w:rPr>
                <w:sz w:val="21"/>
              </w:rPr>
            </w:pPr>
            <w:r>
              <w:rPr>
                <w:spacing w:val="-1"/>
                <w:sz w:val="21"/>
              </w:rPr>
              <w:t>出席股东大会的次</w:t>
            </w:r>
          </w:p>
          <w:p>
            <w:pPr>
              <w:pStyle w:val="TableParagraph"/>
              <w:spacing w:line="250" w:lineRule="exact"/>
              <w:ind w:left="522"/>
              <w:rPr>
                <w:sz w:val="21"/>
              </w:rPr>
            </w:pPr>
            <w:r>
              <w:rPr>
                <w:sz w:val="21"/>
              </w:rPr>
              <w:t>数 </w:t>
            </w:r>
          </w:p>
        </w:tc>
      </w:tr>
      <w:tr>
        <w:trPr>
          <w:trHeight w:val="273" w:hRule="atLeast"/>
        </w:trPr>
        <w:tc>
          <w:tcPr>
            <w:tcW w:w="979" w:type="dxa"/>
          </w:tcPr>
          <w:p>
            <w:pPr>
              <w:pStyle w:val="TableParagraph"/>
              <w:spacing w:line="250" w:lineRule="exact" w:before="3"/>
              <w:ind w:left="107"/>
              <w:rPr>
                <w:sz w:val="21"/>
              </w:rPr>
            </w:pPr>
            <w:r>
              <w:rPr>
                <w:sz w:val="21"/>
              </w:rPr>
              <w:t>刘涛 </w:t>
            </w:r>
          </w:p>
        </w:tc>
        <w:tc>
          <w:tcPr>
            <w:tcW w:w="847" w:type="dxa"/>
          </w:tcPr>
          <w:p>
            <w:pPr>
              <w:pStyle w:val="TableParagraph"/>
              <w:spacing w:line="250" w:lineRule="exact" w:before="3"/>
              <w:ind w:left="107"/>
              <w:rPr>
                <w:sz w:val="21"/>
              </w:rPr>
            </w:pPr>
            <w:r>
              <w:rPr>
                <w:sz w:val="21"/>
              </w:rPr>
              <w:t>否 </w:t>
            </w:r>
          </w:p>
        </w:tc>
        <w:tc>
          <w:tcPr>
            <w:tcW w:w="1100" w:type="dxa"/>
          </w:tcPr>
          <w:p>
            <w:pPr>
              <w:pStyle w:val="TableParagraph"/>
              <w:spacing w:line="250" w:lineRule="exact" w:before="3"/>
              <w:ind w:right="-15"/>
              <w:jc w:val="right"/>
              <w:rPr>
                <w:sz w:val="21"/>
              </w:rPr>
            </w:pPr>
            <w:r>
              <w:rPr>
                <w:sz w:val="21"/>
              </w:rPr>
              <w:t>11 </w:t>
            </w:r>
          </w:p>
        </w:tc>
        <w:tc>
          <w:tcPr>
            <w:tcW w:w="852" w:type="dxa"/>
          </w:tcPr>
          <w:p>
            <w:pPr>
              <w:pStyle w:val="TableParagraph"/>
              <w:spacing w:line="250" w:lineRule="exact" w:before="3"/>
              <w:ind w:right="-15"/>
              <w:jc w:val="right"/>
              <w:rPr>
                <w:sz w:val="21"/>
              </w:rPr>
            </w:pPr>
            <w:r>
              <w:rPr>
                <w:sz w:val="21"/>
              </w:rPr>
              <w:t>11 </w:t>
            </w:r>
          </w:p>
        </w:tc>
        <w:tc>
          <w:tcPr>
            <w:tcW w:w="970" w:type="dxa"/>
          </w:tcPr>
          <w:p>
            <w:pPr>
              <w:pStyle w:val="TableParagraph"/>
              <w:spacing w:line="250" w:lineRule="exact" w:before="3"/>
              <w:ind w:right="-15"/>
              <w:jc w:val="right"/>
              <w:rPr>
                <w:sz w:val="21"/>
              </w:rPr>
            </w:pPr>
            <w:r>
              <w:rPr>
                <w:sz w:val="21"/>
              </w:rPr>
              <w:t>9 </w:t>
            </w:r>
          </w:p>
        </w:tc>
        <w:tc>
          <w:tcPr>
            <w:tcW w:w="905" w:type="dxa"/>
          </w:tcPr>
          <w:p>
            <w:pPr>
              <w:pStyle w:val="TableParagraph"/>
              <w:spacing w:line="250" w:lineRule="exact" w:before="3"/>
              <w:ind w:right="-15"/>
              <w:jc w:val="right"/>
              <w:rPr>
                <w:sz w:val="21"/>
              </w:rPr>
            </w:pPr>
            <w:r>
              <w:rPr>
                <w:sz w:val="21"/>
              </w:rPr>
              <w:t>0 </w:t>
            </w:r>
          </w:p>
        </w:tc>
        <w:tc>
          <w:tcPr>
            <w:tcW w:w="845" w:type="dxa"/>
          </w:tcPr>
          <w:p>
            <w:pPr>
              <w:pStyle w:val="TableParagraph"/>
              <w:spacing w:line="250" w:lineRule="exact" w:before="3"/>
              <w:ind w:right="-15"/>
              <w:jc w:val="right"/>
              <w:rPr>
                <w:sz w:val="21"/>
              </w:rPr>
            </w:pPr>
            <w:r>
              <w:rPr>
                <w:sz w:val="21"/>
              </w:rPr>
              <w:t>0 </w:t>
            </w:r>
          </w:p>
        </w:tc>
        <w:tc>
          <w:tcPr>
            <w:tcW w:w="1292" w:type="dxa"/>
          </w:tcPr>
          <w:p>
            <w:pPr>
              <w:pStyle w:val="TableParagraph"/>
              <w:spacing w:line="250" w:lineRule="exact" w:before="3"/>
              <w:ind w:left="105"/>
              <w:rPr>
                <w:sz w:val="21"/>
              </w:rPr>
            </w:pPr>
            <w:r>
              <w:rPr>
                <w:sz w:val="21"/>
              </w:rPr>
              <w:t>否 </w:t>
            </w:r>
          </w:p>
        </w:tc>
        <w:tc>
          <w:tcPr>
            <w:tcW w:w="1260" w:type="dxa"/>
          </w:tcPr>
          <w:p>
            <w:pPr>
              <w:pStyle w:val="TableParagraph"/>
              <w:spacing w:line="250" w:lineRule="exact" w:before="3"/>
              <w:ind w:right="-15"/>
              <w:jc w:val="right"/>
              <w:rPr>
                <w:sz w:val="21"/>
              </w:rPr>
            </w:pPr>
            <w:r>
              <w:rPr>
                <w:sz w:val="21"/>
              </w:rPr>
              <w:t>2 </w:t>
            </w:r>
          </w:p>
        </w:tc>
      </w:tr>
      <w:tr>
        <w:trPr>
          <w:trHeight w:val="273" w:hRule="atLeast"/>
        </w:trPr>
        <w:tc>
          <w:tcPr>
            <w:tcW w:w="979" w:type="dxa"/>
          </w:tcPr>
          <w:p>
            <w:pPr>
              <w:pStyle w:val="TableParagraph"/>
              <w:spacing w:line="252" w:lineRule="exact"/>
              <w:ind w:left="107"/>
              <w:rPr>
                <w:sz w:val="21"/>
              </w:rPr>
            </w:pPr>
            <w:r>
              <w:rPr>
                <w:sz w:val="21"/>
              </w:rPr>
              <w:t>汪思洋 </w:t>
            </w:r>
          </w:p>
        </w:tc>
        <w:tc>
          <w:tcPr>
            <w:tcW w:w="847" w:type="dxa"/>
          </w:tcPr>
          <w:p>
            <w:pPr>
              <w:pStyle w:val="TableParagraph"/>
              <w:spacing w:line="252" w:lineRule="exact"/>
              <w:ind w:left="107"/>
              <w:rPr>
                <w:sz w:val="21"/>
              </w:rPr>
            </w:pPr>
            <w:r>
              <w:rPr>
                <w:sz w:val="21"/>
              </w:rPr>
              <w:t>否 </w:t>
            </w:r>
          </w:p>
        </w:tc>
        <w:tc>
          <w:tcPr>
            <w:tcW w:w="1100" w:type="dxa"/>
          </w:tcPr>
          <w:p>
            <w:pPr>
              <w:pStyle w:val="TableParagraph"/>
              <w:spacing w:line="252" w:lineRule="exact"/>
              <w:ind w:right="-15"/>
              <w:jc w:val="right"/>
              <w:rPr>
                <w:sz w:val="21"/>
              </w:rPr>
            </w:pPr>
            <w:r>
              <w:rPr>
                <w:sz w:val="21"/>
              </w:rPr>
              <w:t>11 </w:t>
            </w:r>
          </w:p>
        </w:tc>
        <w:tc>
          <w:tcPr>
            <w:tcW w:w="852" w:type="dxa"/>
          </w:tcPr>
          <w:p>
            <w:pPr>
              <w:pStyle w:val="TableParagraph"/>
              <w:spacing w:line="252" w:lineRule="exact"/>
              <w:ind w:right="-15"/>
              <w:jc w:val="right"/>
              <w:rPr>
                <w:sz w:val="21"/>
              </w:rPr>
            </w:pPr>
            <w:r>
              <w:rPr>
                <w:sz w:val="21"/>
              </w:rPr>
              <w:t>11 </w:t>
            </w:r>
          </w:p>
        </w:tc>
        <w:tc>
          <w:tcPr>
            <w:tcW w:w="970" w:type="dxa"/>
          </w:tcPr>
          <w:p>
            <w:pPr>
              <w:pStyle w:val="TableParagraph"/>
              <w:spacing w:line="252" w:lineRule="exact"/>
              <w:ind w:right="-15"/>
              <w:jc w:val="right"/>
              <w:rPr>
                <w:sz w:val="21"/>
              </w:rPr>
            </w:pPr>
            <w:r>
              <w:rPr>
                <w:sz w:val="21"/>
              </w:rPr>
              <w:t>9 </w:t>
            </w:r>
          </w:p>
        </w:tc>
        <w:tc>
          <w:tcPr>
            <w:tcW w:w="905" w:type="dxa"/>
          </w:tcPr>
          <w:p>
            <w:pPr>
              <w:pStyle w:val="TableParagraph"/>
              <w:spacing w:line="252" w:lineRule="exact"/>
              <w:ind w:right="-15"/>
              <w:jc w:val="right"/>
              <w:rPr>
                <w:sz w:val="21"/>
              </w:rPr>
            </w:pPr>
            <w:r>
              <w:rPr>
                <w:sz w:val="21"/>
              </w:rPr>
              <w:t>0 </w:t>
            </w:r>
          </w:p>
        </w:tc>
        <w:tc>
          <w:tcPr>
            <w:tcW w:w="845" w:type="dxa"/>
          </w:tcPr>
          <w:p>
            <w:pPr>
              <w:pStyle w:val="TableParagraph"/>
              <w:spacing w:line="252" w:lineRule="exact"/>
              <w:ind w:right="-15"/>
              <w:jc w:val="right"/>
              <w:rPr>
                <w:sz w:val="21"/>
              </w:rPr>
            </w:pPr>
            <w:r>
              <w:rPr>
                <w:sz w:val="21"/>
              </w:rPr>
              <w:t>0 </w:t>
            </w:r>
          </w:p>
        </w:tc>
        <w:tc>
          <w:tcPr>
            <w:tcW w:w="1292" w:type="dxa"/>
          </w:tcPr>
          <w:p>
            <w:pPr>
              <w:pStyle w:val="TableParagraph"/>
              <w:spacing w:line="252" w:lineRule="exact"/>
              <w:ind w:left="105"/>
              <w:rPr>
                <w:sz w:val="21"/>
              </w:rPr>
            </w:pPr>
            <w:r>
              <w:rPr>
                <w:sz w:val="21"/>
              </w:rPr>
              <w:t>否 </w:t>
            </w:r>
          </w:p>
        </w:tc>
        <w:tc>
          <w:tcPr>
            <w:tcW w:w="1260" w:type="dxa"/>
          </w:tcPr>
          <w:p>
            <w:pPr>
              <w:pStyle w:val="TableParagraph"/>
              <w:spacing w:line="252" w:lineRule="exact"/>
              <w:ind w:right="-15"/>
              <w:jc w:val="right"/>
              <w:rPr>
                <w:sz w:val="21"/>
              </w:rPr>
            </w:pPr>
            <w:r>
              <w:rPr>
                <w:sz w:val="21"/>
              </w:rPr>
              <w:t>2 </w:t>
            </w:r>
          </w:p>
        </w:tc>
      </w:tr>
      <w:tr>
        <w:trPr>
          <w:trHeight w:val="270" w:hRule="atLeast"/>
        </w:trPr>
        <w:tc>
          <w:tcPr>
            <w:tcW w:w="979" w:type="dxa"/>
          </w:tcPr>
          <w:p>
            <w:pPr>
              <w:pStyle w:val="TableParagraph"/>
              <w:spacing w:line="250" w:lineRule="exact"/>
              <w:ind w:left="107"/>
              <w:rPr>
                <w:sz w:val="21"/>
              </w:rPr>
            </w:pPr>
            <w:r>
              <w:rPr>
                <w:sz w:val="21"/>
              </w:rPr>
              <w:t>郭江程 </w:t>
            </w:r>
          </w:p>
        </w:tc>
        <w:tc>
          <w:tcPr>
            <w:tcW w:w="847" w:type="dxa"/>
          </w:tcPr>
          <w:p>
            <w:pPr>
              <w:pStyle w:val="TableParagraph"/>
              <w:spacing w:line="250" w:lineRule="exact"/>
              <w:ind w:left="107"/>
              <w:rPr>
                <w:sz w:val="21"/>
              </w:rPr>
            </w:pPr>
            <w:r>
              <w:rPr>
                <w:sz w:val="21"/>
              </w:rPr>
              <w:t>否 </w:t>
            </w:r>
          </w:p>
        </w:tc>
        <w:tc>
          <w:tcPr>
            <w:tcW w:w="1100" w:type="dxa"/>
          </w:tcPr>
          <w:p>
            <w:pPr>
              <w:pStyle w:val="TableParagraph"/>
              <w:spacing w:line="250" w:lineRule="exact"/>
              <w:ind w:right="-15"/>
              <w:jc w:val="right"/>
              <w:rPr>
                <w:sz w:val="21"/>
              </w:rPr>
            </w:pPr>
            <w:r>
              <w:rPr>
                <w:sz w:val="21"/>
              </w:rPr>
              <w:t>11 </w:t>
            </w:r>
          </w:p>
        </w:tc>
        <w:tc>
          <w:tcPr>
            <w:tcW w:w="852" w:type="dxa"/>
          </w:tcPr>
          <w:p>
            <w:pPr>
              <w:pStyle w:val="TableParagraph"/>
              <w:spacing w:line="250" w:lineRule="exact"/>
              <w:ind w:right="-15"/>
              <w:jc w:val="right"/>
              <w:rPr>
                <w:sz w:val="21"/>
              </w:rPr>
            </w:pPr>
            <w:r>
              <w:rPr>
                <w:sz w:val="21"/>
              </w:rPr>
              <w:t>11 </w:t>
            </w:r>
          </w:p>
        </w:tc>
        <w:tc>
          <w:tcPr>
            <w:tcW w:w="970" w:type="dxa"/>
          </w:tcPr>
          <w:p>
            <w:pPr>
              <w:pStyle w:val="TableParagraph"/>
              <w:spacing w:line="250" w:lineRule="exact"/>
              <w:ind w:right="-15"/>
              <w:jc w:val="right"/>
              <w:rPr>
                <w:sz w:val="21"/>
              </w:rPr>
            </w:pPr>
            <w:r>
              <w:rPr>
                <w:sz w:val="21"/>
              </w:rPr>
              <w:t>9 </w:t>
            </w:r>
          </w:p>
        </w:tc>
        <w:tc>
          <w:tcPr>
            <w:tcW w:w="905" w:type="dxa"/>
          </w:tcPr>
          <w:p>
            <w:pPr>
              <w:pStyle w:val="TableParagraph"/>
              <w:spacing w:line="250" w:lineRule="exact"/>
              <w:ind w:right="-15"/>
              <w:jc w:val="right"/>
              <w:rPr>
                <w:sz w:val="21"/>
              </w:rPr>
            </w:pPr>
            <w:r>
              <w:rPr>
                <w:sz w:val="21"/>
              </w:rPr>
              <w:t>0 </w:t>
            </w:r>
          </w:p>
        </w:tc>
        <w:tc>
          <w:tcPr>
            <w:tcW w:w="845" w:type="dxa"/>
          </w:tcPr>
          <w:p>
            <w:pPr>
              <w:pStyle w:val="TableParagraph"/>
              <w:spacing w:line="250" w:lineRule="exact"/>
              <w:ind w:right="-15"/>
              <w:jc w:val="right"/>
              <w:rPr>
                <w:sz w:val="21"/>
              </w:rPr>
            </w:pPr>
            <w:r>
              <w:rPr>
                <w:sz w:val="21"/>
              </w:rPr>
              <w:t>0 </w:t>
            </w:r>
          </w:p>
        </w:tc>
        <w:tc>
          <w:tcPr>
            <w:tcW w:w="1292" w:type="dxa"/>
          </w:tcPr>
          <w:p>
            <w:pPr>
              <w:pStyle w:val="TableParagraph"/>
              <w:spacing w:line="250" w:lineRule="exact"/>
              <w:ind w:left="105"/>
              <w:rPr>
                <w:sz w:val="21"/>
              </w:rPr>
            </w:pPr>
            <w:r>
              <w:rPr>
                <w:sz w:val="21"/>
              </w:rPr>
              <w:t>否 </w:t>
            </w:r>
          </w:p>
        </w:tc>
        <w:tc>
          <w:tcPr>
            <w:tcW w:w="1260" w:type="dxa"/>
          </w:tcPr>
          <w:p>
            <w:pPr>
              <w:pStyle w:val="TableParagraph"/>
              <w:spacing w:line="250" w:lineRule="exact"/>
              <w:ind w:right="-15"/>
              <w:jc w:val="right"/>
              <w:rPr>
                <w:sz w:val="21"/>
              </w:rPr>
            </w:pPr>
            <w:r>
              <w:rPr>
                <w:sz w:val="21"/>
              </w:rPr>
              <w:t>2 </w:t>
            </w:r>
          </w:p>
        </w:tc>
      </w:tr>
      <w:tr>
        <w:trPr>
          <w:trHeight w:val="273" w:hRule="atLeast"/>
        </w:trPr>
        <w:tc>
          <w:tcPr>
            <w:tcW w:w="979" w:type="dxa"/>
          </w:tcPr>
          <w:p>
            <w:pPr>
              <w:pStyle w:val="TableParagraph"/>
              <w:spacing w:line="252" w:lineRule="exact"/>
              <w:ind w:left="107"/>
              <w:rPr>
                <w:sz w:val="21"/>
              </w:rPr>
            </w:pPr>
            <w:r>
              <w:rPr>
                <w:sz w:val="21"/>
              </w:rPr>
              <w:t>杨庆军 </w:t>
            </w:r>
          </w:p>
        </w:tc>
        <w:tc>
          <w:tcPr>
            <w:tcW w:w="847" w:type="dxa"/>
          </w:tcPr>
          <w:p>
            <w:pPr>
              <w:pStyle w:val="TableParagraph"/>
              <w:spacing w:line="252" w:lineRule="exact"/>
              <w:ind w:left="107"/>
              <w:rPr>
                <w:sz w:val="21"/>
              </w:rPr>
            </w:pPr>
            <w:r>
              <w:rPr>
                <w:sz w:val="21"/>
              </w:rPr>
              <w:t>否 </w:t>
            </w:r>
          </w:p>
        </w:tc>
        <w:tc>
          <w:tcPr>
            <w:tcW w:w="1100" w:type="dxa"/>
          </w:tcPr>
          <w:p>
            <w:pPr>
              <w:pStyle w:val="TableParagraph"/>
              <w:spacing w:line="252" w:lineRule="exact"/>
              <w:ind w:right="-15"/>
              <w:jc w:val="right"/>
              <w:rPr>
                <w:sz w:val="21"/>
              </w:rPr>
            </w:pPr>
            <w:r>
              <w:rPr>
                <w:sz w:val="21"/>
              </w:rPr>
              <w:t>11 </w:t>
            </w:r>
          </w:p>
        </w:tc>
        <w:tc>
          <w:tcPr>
            <w:tcW w:w="852" w:type="dxa"/>
          </w:tcPr>
          <w:p>
            <w:pPr>
              <w:pStyle w:val="TableParagraph"/>
              <w:spacing w:line="252" w:lineRule="exact"/>
              <w:ind w:right="-15"/>
              <w:jc w:val="right"/>
              <w:rPr>
                <w:sz w:val="21"/>
              </w:rPr>
            </w:pPr>
            <w:r>
              <w:rPr>
                <w:sz w:val="21"/>
              </w:rPr>
              <w:t>11 </w:t>
            </w:r>
          </w:p>
        </w:tc>
        <w:tc>
          <w:tcPr>
            <w:tcW w:w="970" w:type="dxa"/>
          </w:tcPr>
          <w:p>
            <w:pPr>
              <w:pStyle w:val="TableParagraph"/>
              <w:spacing w:line="252" w:lineRule="exact"/>
              <w:ind w:right="-15"/>
              <w:jc w:val="right"/>
              <w:rPr>
                <w:sz w:val="21"/>
              </w:rPr>
            </w:pPr>
            <w:r>
              <w:rPr>
                <w:sz w:val="21"/>
              </w:rPr>
              <w:t>9 </w:t>
            </w:r>
          </w:p>
        </w:tc>
        <w:tc>
          <w:tcPr>
            <w:tcW w:w="905" w:type="dxa"/>
          </w:tcPr>
          <w:p>
            <w:pPr>
              <w:pStyle w:val="TableParagraph"/>
              <w:spacing w:line="252" w:lineRule="exact"/>
              <w:ind w:right="-15"/>
              <w:jc w:val="right"/>
              <w:rPr>
                <w:sz w:val="21"/>
              </w:rPr>
            </w:pPr>
            <w:r>
              <w:rPr>
                <w:sz w:val="21"/>
              </w:rPr>
              <w:t>0 </w:t>
            </w:r>
          </w:p>
        </w:tc>
        <w:tc>
          <w:tcPr>
            <w:tcW w:w="845" w:type="dxa"/>
          </w:tcPr>
          <w:p>
            <w:pPr>
              <w:pStyle w:val="TableParagraph"/>
              <w:spacing w:line="252" w:lineRule="exact"/>
              <w:ind w:right="-15"/>
              <w:jc w:val="right"/>
              <w:rPr>
                <w:sz w:val="21"/>
              </w:rPr>
            </w:pPr>
            <w:r>
              <w:rPr>
                <w:sz w:val="21"/>
              </w:rPr>
              <w:t>0 </w:t>
            </w:r>
          </w:p>
        </w:tc>
        <w:tc>
          <w:tcPr>
            <w:tcW w:w="1292" w:type="dxa"/>
          </w:tcPr>
          <w:p>
            <w:pPr>
              <w:pStyle w:val="TableParagraph"/>
              <w:spacing w:line="252" w:lineRule="exact"/>
              <w:ind w:left="105"/>
              <w:rPr>
                <w:sz w:val="21"/>
              </w:rPr>
            </w:pPr>
            <w:r>
              <w:rPr>
                <w:sz w:val="21"/>
              </w:rPr>
              <w:t>否 </w:t>
            </w:r>
          </w:p>
        </w:tc>
        <w:tc>
          <w:tcPr>
            <w:tcW w:w="1260" w:type="dxa"/>
          </w:tcPr>
          <w:p>
            <w:pPr>
              <w:pStyle w:val="TableParagraph"/>
              <w:spacing w:line="252" w:lineRule="exact"/>
              <w:ind w:right="-15"/>
              <w:jc w:val="right"/>
              <w:rPr>
                <w:sz w:val="21"/>
              </w:rPr>
            </w:pPr>
            <w:r>
              <w:rPr>
                <w:sz w:val="21"/>
              </w:rPr>
              <w:t>2 </w:t>
            </w:r>
          </w:p>
        </w:tc>
      </w:tr>
      <w:tr>
        <w:trPr>
          <w:trHeight w:val="273" w:hRule="atLeast"/>
        </w:trPr>
        <w:tc>
          <w:tcPr>
            <w:tcW w:w="979" w:type="dxa"/>
          </w:tcPr>
          <w:p>
            <w:pPr>
              <w:pStyle w:val="TableParagraph"/>
              <w:spacing w:line="252" w:lineRule="exact"/>
              <w:ind w:left="107"/>
              <w:rPr>
                <w:sz w:val="21"/>
              </w:rPr>
            </w:pPr>
            <w:r>
              <w:rPr>
                <w:sz w:val="21"/>
              </w:rPr>
              <w:t>杨维生 </w:t>
            </w:r>
          </w:p>
        </w:tc>
        <w:tc>
          <w:tcPr>
            <w:tcW w:w="847" w:type="dxa"/>
          </w:tcPr>
          <w:p>
            <w:pPr>
              <w:pStyle w:val="TableParagraph"/>
              <w:spacing w:line="252" w:lineRule="exact"/>
              <w:ind w:left="107"/>
              <w:rPr>
                <w:sz w:val="21"/>
              </w:rPr>
            </w:pPr>
            <w:r>
              <w:rPr>
                <w:sz w:val="21"/>
              </w:rPr>
              <w:t>是 </w:t>
            </w:r>
          </w:p>
        </w:tc>
        <w:tc>
          <w:tcPr>
            <w:tcW w:w="1100" w:type="dxa"/>
          </w:tcPr>
          <w:p>
            <w:pPr>
              <w:pStyle w:val="TableParagraph"/>
              <w:spacing w:line="252" w:lineRule="exact"/>
              <w:ind w:right="-15"/>
              <w:jc w:val="right"/>
              <w:rPr>
                <w:sz w:val="21"/>
              </w:rPr>
            </w:pPr>
            <w:r>
              <w:rPr>
                <w:sz w:val="21"/>
              </w:rPr>
              <w:t>11 </w:t>
            </w:r>
          </w:p>
        </w:tc>
        <w:tc>
          <w:tcPr>
            <w:tcW w:w="852" w:type="dxa"/>
          </w:tcPr>
          <w:p>
            <w:pPr>
              <w:pStyle w:val="TableParagraph"/>
              <w:spacing w:line="252" w:lineRule="exact"/>
              <w:ind w:right="-15"/>
              <w:jc w:val="right"/>
              <w:rPr>
                <w:sz w:val="21"/>
              </w:rPr>
            </w:pPr>
            <w:r>
              <w:rPr>
                <w:sz w:val="21"/>
              </w:rPr>
              <w:t>11 </w:t>
            </w:r>
          </w:p>
        </w:tc>
        <w:tc>
          <w:tcPr>
            <w:tcW w:w="970" w:type="dxa"/>
          </w:tcPr>
          <w:p>
            <w:pPr>
              <w:pStyle w:val="TableParagraph"/>
              <w:spacing w:line="252" w:lineRule="exact"/>
              <w:ind w:right="-15"/>
              <w:jc w:val="right"/>
              <w:rPr>
                <w:sz w:val="21"/>
              </w:rPr>
            </w:pPr>
            <w:r>
              <w:rPr>
                <w:sz w:val="21"/>
              </w:rPr>
              <w:t>11 </w:t>
            </w:r>
          </w:p>
        </w:tc>
        <w:tc>
          <w:tcPr>
            <w:tcW w:w="905" w:type="dxa"/>
          </w:tcPr>
          <w:p>
            <w:pPr>
              <w:pStyle w:val="TableParagraph"/>
              <w:spacing w:line="252" w:lineRule="exact"/>
              <w:ind w:right="-15"/>
              <w:jc w:val="right"/>
              <w:rPr>
                <w:sz w:val="21"/>
              </w:rPr>
            </w:pPr>
            <w:r>
              <w:rPr>
                <w:sz w:val="21"/>
              </w:rPr>
              <w:t>0 </w:t>
            </w:r>
          </w:p>
        </w:tc>
        <w:tc>
          <w:tcPr>
            <w:tcW w:w="845" w:type="dxa"/>
          </w:tcPr>
          <w:p>
            <w:pPr>
              <w:pStyle w:val="TableParagraph"/>
              <w:spacing w:line="252" w:lineRule="exact"/>
              <w:ind w:right="-15"/>
              <w:jc w:val="right"/>
              <w:rPr>
                <w:sz w:val="21"/>
              </w:rPr>
            </w:pPr>
            <w:r>
              <w:rPr>
                <w:sz w:val="21"/>
              </w:rPr>
              <w:t>0 </w:t>
            </w:r>
          </w:p>
        </w:tc>
        <w:tc>
          <w:tcPr>
            <w:tcW w:w="1292" w:type="dxa"/>
          </w:tcPr>
          <w:p>
            <w:pPr>
              <w:pStyle w:val="TableParagraph"/>
              <w:spacing w:line="252" w:lineRule="exact"/>
              <w:ind w:left="105"/>
              <w:rPr>
                <w:sz w:val="21"/>
              </w:rPr>
            </w:pPr>
            <w:r>
              <w:rPr>
                <w:sz w:val="21"/>
              </w:rPr>
              <w:t>否 </w:t>
            </w:r>
          </w:p>
        </w:tc>
        <w:tc>
          <w:tcPr>
            <w:tcW w:w="1260" w:type="dxa"/>
          </w:tcPr>
          <w:p>
            <w:pPr>
              <w:pStyle w:val="TableParagraph"/>
              <w:spacing w:line="252" w:lineRule="exact"/>
              <w:ind w:right="-15"/>
              <w:jc w:val="right"/>
              <w:rPr>
                <w:sz w:val="21"/>
              </w:rPr>
            </w:pPr>
            <w:r>
              <w:rPr>
                <w:sz w:val="21"/>
              </w:rPr>
              <w:t>2 </w:t>
            </w:r>
          </w:p>
        </w:tc>
      </w:tr>
      <w:tr>
        <w:trPr>
          <w:trHeight w:val="271" w:hRule="atLeast"/>
        </w:trPr>
        <w:tc>
          <w:tcPr>
            <w:tcW w:w="979" w:type="dxa"/>
          </w:tcPr>
          <w:p>
            <w:pPr>
              <w:pStyle w:val="TableParagraph"/>
              <w:spacing w:line="250" w:lineRule="exact"/>
              <w:ind w:left="107"/>
              <w:rPr>
                <w:sz w:val="21"/>
              </w:rPr>
            </w:pPr>
            <w:r>
              <w:rPr>
                <w:sz w:val="21"/>
              </w:rPr>
              <w:t>陈连勇 </w:t>
            </w:r>
          </w:p>
        </w:tc>
        <w:tc>
          <w:tcPr>
            <w:tcW w:w="847" w:type="dxa"/>
          </w:tcPr>
          <w:p>
            <w:pPr>
              <w:pStyle w:val="TableParagraph"/>
              <w:spacing w:line="250" w:lineRule="exact"/>
              <w:ind w:left="107"/>
              <w:rPr>
                <w:sz w:val="21"/>
              </w:rPr>
            </w:pPr>
            <w:r>
              <w:rPr>
                <w:sz w:val="21"/>
              </w:rPr>
              <w:t>是 </w:t>
            </w:r>
          </w:p>
        </w:tc>
        <w:tc>
          <w:tcPr>
            <w:tcW w:w="1100" w:type="dxa"/>
          </w:tcPr>
          <w:p>
            <w:pPr>
              <w:pStyle w:val="TableParagraph"/>
              <w:spacing w:line="250" w:lineRule="exact"/>
              <w:ind w:right="-15"/>
              <w:jc w:val="right"/>
              <w:rPr>
                <w:sz w:val="21"/>
              </w:rPr>
            </w:pPr>
            <w:r>
              <w:rPr>
                <w:sz w:val="21"/>
              </w:rPr>
              <w:t>11 </w:t>
            </w:r>
          </w:p>
        </w:tc>
        <w:tc>
          <w:tcPr>
            <w:tcW w:w="852" w:type="dxa"/>
          </w:tcPr>
          <w:p>
            <w:pPr>
              <w:pStyle w:val="TableParagraph"/>
              <w:spacing w:line="250" w:lineRule="exact"/>
              <w:ind w:right="-15"/>
              <w:jc w:val="right"/>
              <w:rPr>
                <w:sz w:val="21"/>
              </w:rPr>
            </w:pPr>
            <w:r>
              <w:rPr>
                <w:sz w:val="21"/>
              </w:rPr>
              <w:t>11 </w:t>
            </w:r>
          </w:p>
        </w:tc>
        <w:tc>
          <w:tcPr>
            <w:tcW w:w="970" w:type="dxa"/>
          </w:tcPr>
          <w:p>
            <w:pPr>
              <w:pStyle w:val="TableParagraph"/>
              <w:spacing w:line="250" w:lineRule="exact"/>
              <w:ind w:right="-15"/>
              <w:jc w:val="right"/>
              <w:rPr>
                <w:sz w:val="21"/>
              </w:rPr>
            </w:pPr>
            <w:r>
              <w:rPr>
                <w:sz w:val="21"/>
              </w:rPr>
              <w:t>10 </w:t>
            </w:r>
          </w:p>
        </w:tc>
        <w:tc>
          <w:tcPr>
            <w:tcW w:w="905" w:type="dxa"/>
          </w:tcPr>
          <w:p>
            <w:pPr>
              <w:pStyle w:val="TableParagraph"/>
              <w:spacing w:line="250" w:lineRule="exact"/>
              <w:ind w:right="-15"/>
              <w:jc w:val="right"/>
              <w:rPr>
                <w:sz w:val="21"/>
              </w:rPr>
            </w:pPr>
            <w:r>
              <w:rPr>
                <w:sz w:val="21"/>
              </w:rPr>
              <w:t>0 </w:t>
            </w:r>
          </w:p>
        </w:tc>
        <w:tc>
          <w:tcPr>
            <w:tcW w:w="845" w:type="dxa"/>
          </w:tcPr>
          <w:p>
            <w:pPr>
              <w:pStyle w:val="TableParagraph"/>
              <w:spacing w:line="250" w:lineRule="exact"/>
              <w:ind w:right="-15"/>
              <w:jc w:val="right"/>
              <w:rPr>
                <w:sz w:val="21"/>
              </w:rPr>
            </w:pPr>
            <w:r>
              <w:rPr>
                <w:sz w:val="21"/>
              </w:rPr>
              <w:t>0 </w:t>
            </w:r>
          </w:p>
        </w:tc>
        <w:tc>
          <w:tcPr>
            <w:tcW w:w="1292" w:type="dxa"/>
          </w:tcPr>
          <w:p>
            <w:pPr>
              <w:pStyle w:val="TableParagraph"/>
              <w:spacing w:line="250" w:lineRule="exact"/>
              <w:ind w:left="105"/>
              <w:rPr>
                <w:sz w:val="21"/>
              </w:rPr>
            </w:pPr>
            <w:r>
              <w:rPr>
                <w:sz w:val="21"/>
              </w:rPr>
              <w:t>否 </w:t>
            </w:r>
          </w:p>
        </w:tc>
        <w:tc>
          <w:tcPr>
            <w:tcW w:w="1260" w:type="dxa"/>
          </w:tcPr>
          <w:p>
            <w:pPr>
              <w:pStyle w:val="TableParagraph"/>
              <w:spacing w:line="250" w:lineRule="exact"/>
              <w:ind w:right="-15"/>
              <w:jc w:val="right"/>
              <w:rPr>
                <w:sz w:val="21"/>
              </w:rPr>
            </w:pPr>
            <w:r>
              <w:rPr>
                <w:sz w:val="21"/>
              </w:rPr>
              <w:t>2 </w:t>
            </w:r>
          </w:p>
        </w:tc>
      </w:tr>
      <w:tr>
        <w:trPr>
          <w:trHeight w:val="273" w:hRule="atLeast"/>
        </w:trPr>
        <w:tc>
          <w:tcPr>
            <w:tcW w:w="979" w:type="dxa"/>
          </w:tcPr>
          <w:p>
            <w:pPr>
              <w:pStyle w:val="TableParagraph"/>
              <w:spacing w:line="252" w:lineRule="exact"/>
              <w:ind w:left="107"/>
              <w:rPr>
                <w:sz w:val="21"/>
              </w:rPr>
            </w:pPr>
            <w:r>
              <w:rPr>
                <w:sz w:val="21"/>
              </w:rPr>
              <w:t>章击舟 </w:t>
            </w:r>
          </w:p>
        </w:tc>
        <w:tc>
          <w:tcPr>
            <w:tcW w:w="847" w:type="dxa"/>
          </w:tcPr>
          <w:p>
            <w:pPr>
              <w:pStyle w:val="TableParagraph"/>
              <w:spacing w:line="252" w:lineRule="exact"/>
              <w:ind w:left="107"/>
              <w:rPr>
                <w:sz w:val="21"/>
              </w:rPr>
            </w:pPr>
            <w:r>
              <w:rPr>
                <w:sz w:val="21"/>
              </w:rPr>
              <w:t>是 </w:t>
            </w:r>
          </w:p>
        </w:tc>
        <w:tc>
          <w:tcPr>
            <w:tcW w:w="1100" w:type="dxa"/>
          </w:tcPr>
          <w:p>
            <w:pPr>
              <w:pStyle w:val="TableParagraph"/>
              <w:spacing w:line="252" w:lineRule="exact"/>
              <w:ind w:right="-15"/>
              <w:jc w:val="right"/>
              <w:rPr>
                <w:sz w:val="21"/>
              </w:rPr>
            </w:pPr>
            <w:r>
              <w:rPr>
                <w:sz w:val="21"/>
              </w:rPr>
              <w:t>11 </w:t>
            </w:r>
          </w:p>
        </w:tc>
        <w:tc>
          <w:tcPr>
            <w:tcW w:w="852" w:type="dxa"/>
          </w:tcPr>
          <w:p>
            <w:pPr>
              <w:pStyle w:val="TableParagraph"/>
              <w:spacing w:line="252" w:lineRule="exact"/>
              <w:ind w:right="-15"/>
              <w:jc w:val="right"/>
              <w:rPr>
                <w:sz w:val="21"/>
              </w:rPr>
            </w:pPr>
            <w:r>
              <w:rPr>
                <w:sz w:val="21"/>
              </w:rPr>
              <w:t>11 </w:t>
            </w:r>
          </w:p>
        </w:tc>
        <w:tc>
          <w:tcPr>
            <w:tcW w:w="970" w:type="dxa"/>
          </w:tcPr>
          <w:p>
            <w:pPr>
              <w:pStyle w:val="TableParagraph"/>
              <w:spacing w:line="252" w:lineRule="exact"/>
              <w:ind w:right="-15"/>
              <w:jc w:val="right"/>
              <w:rPr>
                <w:sz w:val="21"/>
              </w:rPr>
            </w:pPr>
            <w:r>
              <w:rPr>
                <w:sz w:val="21"/>
              </w:rPr>
              <w:t>9 </w:t>
            </w:r>
          </w:p>
        </w:tc>
        <w:tc>
          <w:tcPr>
            <w:tcW w:w="905" w:type="dxa"/>
          </w:tcPr>
          <w:p>
            <w:pPr>
              <w:pStyle w:val="TableParagraph"/>
              <w:spacing w:line="252" w:lineRule="exact"/>
              <w:ind w:right="-15"/>
              <w:jc w:val="right"/>
              <w:rPr>
                <w:sz w:val="21"/>
              </w:rPr>
            </w:pPr>
            <w:r>
              <w:rPr>
                <w:sz w:val="21"/>
              </w:rPr>
              <w:t>0 </w:t>
            </w:r>
          </w:p>
        </w:tc>
        <w:tc>
          <w:tcPr>
            <w:tcW w:w="845" w:type="dxa"/>
          </w:tcPr>
          <w:p>
            <w:pPr>
              <w:pStyle w:val="TableParagraph"/>
              <w:spacing w:line="252" w:lineRule="exact"/>
              <w:ind w:right="-15"/>
              <w:jc w:val="right"/>
              <w:rPr>
                <w:sz w:val="21"/>
              </w:rPr>
            </w:pPr>
            <w:r>
              <w:rPr>
                <w:sz w:val="21"/>
              </w:rPr>
              <w:t>0 </w:t>
            </w:r>
          </w:p>
        </w:tc>
        <w:tc>
          <w:tcPr>
            <w:tcW w:w="1292" w:type="dxa"/>
          </w:tcPr>
          <w:p>
            <w:pPr>
              <w:pStyle w:val="TableParagraph"/>
              <w:spacing w:line="252" w:lineRule="exact"/>
              <w:ind w:left="105"/>
              <w:rPr>
                <w:sz w:val="21"/>
              </w:rPr>
            </w:pPr>
            <w:r>
              <w:rPr>
                <w:sz w:val="21"/>
              </w:rPr>
              <w:t>否 </w:t>
            </w:r>
          </w:p>
        </w:tc>
        <w:tc>
          <w:tcPr>
            <w:tcW w:w="1260" w:type="dxa"/>
          </w:tcPr>
          <w:p>
            <w:pPr>
              <w:pStyle w:val="TableParagraph"/>
              <w:spacing w:line="252" w:lineRule="exact"/>
              <w:ind w:right="-15"/>
              <w:jc w:val="right"/>
              <w:rPr>
                <w:sz w:val="21"/>
              </w:rPr>
            </w:pPr>
            <w:r>
              <w:rPr>
                <w:sz w:val="21"/>
              </w:rPr>
              <w:t>2 </w:t>
            </w:r>
          </w:p>
        </w:tc>
      </w:tr>
    </w:tbl>
    <w:p>
      <w:pPr>
        <w:pStyle w:val="BodyText"/>
        <w:spacing w:before="2"/>
        <w:ind w:left="218"/>
      </w:pPr>
      <w:r>
        <w:rPr>
          <w:w w:val="100"/>
        </w:rPr>
        <w:t> </w:t>
      </w:r>
    </w:p>
    <w:p>
      <w:pPr>
        <w:pStyle w:val="BodyText"/>
        <w:spacing w:before="4"/>
        <w:ind w:left="218"/>
      </w:pPr>
      <w:r>
        <w:rPr>
          <w:spacing w:val="-1"/>
        </w:rPr>
        <w:t>连续两次未亲自出席董事会会议的说明</w:t>
      </w:r>
      <w:r>
        <w:rPr/>
        <w:t> </w:t>
      </w:r>
    </w:p>
    <w:p>
      <w:pPr>
        <w:pStyle w:val="BodyText"/>
        <w:spacing w:before="2"/>
        <w:ind w:left="218"/>
      </w:pPr>
      <w:r>
        <w:rPr>
          <w:spacing w:val="-1"/>
        </w:rPr>
        <w:t>□适用 √不适用</w:t>
      </w:r>
      <w:r>
        <w:rPr>
          <w:spacing w:val="-3"/>
        </w:rPr>
        <w:t> </w:t>
      </w:r>
      <w:r>
        <w:rPr/>
        <w:t> </w:t>
      </w:r>
    </w:p>
    <w:p>
      <w:pPr>
        <w:pStyle w:val="BodyText"/>
        <w:spacing w:before="2" w:after="4"/>
        <w:ind w:left="218"/>
      </w:pPr>
      <w:r>
        <w:rPr>
          <w:w w:val="100"/>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3" w:hRule="atLeast"/>
        </w:trPr>
        <w:tc>
          <w:tcPr>
            <w:tcW w:w="4525" w:type="dxa"/>
          </w:tcPr>
          <w:p>
            <w:pPr>
              <w:pStyle w:val="TableParagraph"/>
              <w:spacing w:line="252" w:lineRule="exact"/>
              <w:ind w:left="107"/>
              <w:rPr>
                <w:sz w:val="21"/>
              </w:rPr>
            </w:pPr>
            <w:r>
              <w:rPr>
                <w:spacing w:val="-1"/>
                <w:sz w:val="21"/>
              </w:rPr>
              <w:t>年内召开董事会会议次数</w:t>
            </w:r>
            <w:r>
              <w:rPr>
                <w:sz w:val="21"/>
              </w:rPr>
              <w:t> </w:t>
            </w:r>
          </w:p>
        </w:tc>
        <w:tc>
          <w:tcPr>
            <w:tcW w:w="4525" w:type="dxa"/>
          </w:tcPr>
          <w:p>
            <w:pPr>
              <w:pStyle w:val="TableParagraph"/>
              <w:spacing w:line="252" w:lineRule="exact"/>
              <w:ind w:left="107"/>
              <w:rPr>
                <w:sz w:val="21"/>
              </w:rPr>
            </w:pPr>
            <w:r>
              <w:rPr>
                <w:sz w:val="21"/>
              </w:rPr>
              <w:t>11 </w:t>
            </w:r>
          </w:p>
        </w:tc>
      </w:tr>
      <w:tr>
        <w:trPr>
          <w:trHeight w:val="270" w:hRule="atLeast"/>
        </w:trPr>
        <w:tc>
          <w:tcPr>
            <w:tcW w:w="4525" w:type="dxa"/>
          </w:tcPr>
          <w:p>
            <w:pPr>
              <w:pStyle w:val="TableParagraph"/>
              <w:spacing w:line="250" w:lineRule="exact"/>
              <w:ind w:left="107"/>
              <w:rPr>
                <w:sz w:val="21"/>
              </w:rPr>
            </w:pPr>
            <w:r>
              <w:rPr>
                <w:spacing w:val="-1"/>
                <w:sz w:val="21"/>
              </w:rPr>
              <w:t>其中：现场会议次数</w:t>
            </w:r>
            <w:r>
              <w:rPr>
                <w:sz w:val="21"/>
              </w:rPr>
              <w:t> </w:t>
            </w:r>
          </w:p>
        </w:tc>
        <w:tc>
          <w:tcPr>
            <w:tcW w:w="4525" w:type="dxa"/>
          </w:tcPr>
          <w:p>
            <w:pPr>
              <w:pStyle w:val="TableParagraph"/>
              <w:spacing w:line="250" w:lineRule="exact"/>
              <w:ind w:left="107"/>
              <w:rPr>
                <w:sz w:val="21"/>
              </w:rPr>
            </w:pPr>
            <w:r>
              <w:rPr>
                <w:sz w:val="21"/>
              </w:rPr>
              <w:t>0 </w:t>
            </w:r>
          </w:p>
        </w:tc>
      </w:tr>
      <w:tr>
        <w:trPr>
          <w:trHeight w:val="273" w:hRule="atLeast"/>
        </w:trPr>
        <w:tc>
          <w:tcPr>
            <w:tcW w:w="4525" w:type="dxa"/>
          </w:tcPr>
          <w:p>
            <w:pPr>
              <w:pStyle w:val="TableParagraph"/>
              <w:spacing w:line="252" w:lineRule="exact"/>
              <w:ind w:left="107"/>
              <w:rPr>
                <w:sz w:val="21"/>
              </w:rPr>
            </w:pPr>
            <w:r>
              <w:rPr>
                <w:spacing w:val="-1"/>
                <w:sz w:val="21"/>
              </w:rPr>
              <w:t>通讯方式召开会议次数</w:t>
            </w:r>
            <w:r>
              <w:rPr>
                <w:sz w:val="21"/>
              </w:rPr>
              <w:t> </w:t>
            </w:r>
          </w:p>
        </w:tc>
        <w:tc>
          <w:tcPr>
            <w:tcW w:w="4525" w:type="dxa"/>
          </w:tcPr>
          <w:p>
            <w:pPr>
              <w:pStyle w:val="TableParagraph"/>
              <w:spacing w:line="252" w:lineRule="exact"/>
              <w:ind w:left="107"/>
              <w:rPr>
                <w:sz w:val="21"/>
              </w:rPr>
            </w:pPr>
            <w:r>
              <w:rPr>
                <w:sz w:val="21"/>
              </w:rPr>
              <w:t>9 </w:t>
            </w:r>
          </w:p>
        </w:tc>
      </w:tr>
      <w:tr>
        <w:trPr>
          <w:trHeight w:val="273" w:hRule="atLeast"/>
        </w:trPr>
        <w:tc>
          <w:tcPr>
            <w:tcW w:w="4525" w:type="dxa"/>
          </w:tcPr>
          <w:p>
            <w:pPr>
              <w:pStyle w:val="TableParagraph"/>
              <w:spacing w:line="252" w:lineRule="exact"/>
              <w:ind w:left="107"/>
              <w:rPr>
                <w:sz w:val="21"/>
              </w:rPr>
            </w:pPr>
            <w:r>
              <w:rPr>
                <w:spacing w:val="-1"/>
                <w:sz w:val="21"/>
              </w:rPr>
              <w:t>现场结合通讯方式召开会议次数</w:t>
            </w:r>
            <w:r>
              <w:rPr>
                <w:sz w:val="21"/>
              </w:rPr>
              <w:t> </w:t>
            </w:r>
          </w:p>
        </w:tc>
        <w:tc>
          <w:tcPr>
            <w:tcW w:w="4525" w:type="dxa"/>
          </w:tcPr>
          <w:p>
            <w:pPr>
              <w:pStyle w:val="TableParagraph"/>
              <w:spacing w:line="252" w:lineRule="exact"/>
              <w:ind w:left="107"/>
              <w:rPr>
                <w:sz w:val="21"/>
              </w:rPr>
            </w:pPr>
            <w:r>
              <w:rPr>
                <w:sz w:val="21"/>
              </w:rPr>
              <w:t>2 </w:t>
            </w:r>
          </w:p>
        </w:tc>
      </w:tr>
    </w:tbl>
    <w:p>
      <w:pPr>
        <w:pStyle w:val="BodyText"/>
        <w:spacing w:before="1"/>
        <w:ind w:left="218"/>
      </w:pPr>
      <w:r>
        <w:rPr>
          <w:w w:val="100"/>
        </w:rPr>
        <w:t> </w:t>
      </w:r>
    </w:p>
    <w:p>
      <w:pPr>
        <w:pStyle w:val="BodyText"/>
        <w:spacing w:before="62"/>
        <w:ind w:left="218"/>
      </w:pPr>
      <w:r>
        <w:rPr>
          <w:rFonts w:ascii="Calibri" w:eastAsia="Calibri"/>
          <w:b/>
        </w:rPr>
        <w:t>(</w:t>
      </w:r>
      <w:r>
        <w:rPr/>
        <w:t>二</w:t>
      </w:r>
      <w:r>
        <w:rPr>
          <w:rFonts w:ascii="Calibri" w:eastAsia="Calibri"/>
          <w:b/>
          <w:spacing w:val="20"/>
        </w:rPr>
        <w:t>) </w:t>
      </w:r>
      <w:r>
        <w:rPr/>
        <w:t>董事对公司有关事项提出异议的情况</w:t>
      </w:r>
    </w:p>
    <w:p>
      <w:pPr>
        <w:pStyle w:val="BodyText"/>
        <w:spacing w:before="65"/>
        <w:ind w:left="218"/>
      </w:pPr>
      <w:r>
        <w:rPr>
          <w:spacing w:val="-1"/>
        </w:rPr>
        <w:t>□适用 √不适用</w:t>
      </w:r>
      <w:r>
        <w:rPr>
          <w:spacing w:val="-3"/>
        </w:rPr>
        <w:t> </w:t>
      </w:r>
      <w:r>
        <w:rPr/>
        <w:t> </w:t>
      </w:r>
    </w:p>
    <w:p>
      <w:pPr>
        <w:pStyle w:val="BodyText"/>
        <w:spacing w:before="2"/>
        <w:ind w:left="218"/>
      </w:pPr>
      <w:r>
        <w:rPr>
          <w:w w:val="100"/>
        </w:rPr>
        <w:t> </w:t>
      </w:r>
    </w:p>
    <w:p>
      <w:pPr>
        <w:pStyle w:val="BodyText"/>
        <w:spacing w:before="5"/>
        <w:ind w:left="218"/>
      </w:pPr>
      <w:r>
        <w:rPr>
          <w:w w:val="100"/>
        </w:rPr>
        <w:t> </w:t>
      </w:r>
    </w:p>
    <w:p>
      <w:pPr>
        <w:spacing w:before="62"/>
        <w:ind w:left="21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其他</w:t>
      </w:r>
    </w:p>
    <w:p>
      <w:pPr>
        <w:pStyle w:val="BodyText"/>
        <w:spacing w:before="64"/>
        <w:ind w:left="218"/>
      </w:pPr>
      <w:r>
        <w:rPr>
          <w:spacing w:val="11"/>
        </w:rPr>
        <w:t>□适用 √不适用</w:t>
      </w:r>
      <w:r>
        <w:rPr>
          <w:spacing w:val="-3"/>
        </w:rPr>
        <w:t> </w:t>
      </w:r>
      <w:r>
        <w:rPr/>
        <w:t> </w:t>
      </w:r>
    </w:p>
    <w:p>
      <w:pPr>
        <w:pStyle w:val="BodyText"/>
        <w:spacing w:before="2"/>
        <w:ind w:left="218"/>
      </w:pPr>
      <w:r>
        <w:rPr>
          <w:w w:val="100"/>
        </w:rPr>
        <w:t> </w:t>
      </w:r>
    </w:p>
    <w:p>
      <w:pPr>
        <w:pStyle w:val="BodyText"/>
        <w:spacing w:before="63"/>
        <w:ind w:left="218"/>
      </w:pPr>
      <w:r>
        <w:rPr>
          <w:spacing w:val="-9"/>
        </w:rPr>
        <w:t>七、 董事会下设专门委员会情况</w:t>
      </w:r>
    </w:p>
    <w:p>
      <w:pPr>
        <w:pStyle w:val="BodyText"/>
        <w:spacing w:before="64"/>
        <w:ind w:left="218"/>
      </w:pPr>
      <w:r>
        <w:rPr>
          <w:spacing w:val="-1"/>
        </w:rPr>
        <w:t>√适用 □不适用</w:t>
      </w:r>
      <w:r>
        <w:rPr>
          <w:spacing w:val="-3"/>
        </w:rPr>
        <w:t> </w:t>
      </w:r>
      <w:r>
        <w:rPr/>
        <w:t> </w:t>
      </w:r>
    </w:p>
    <w:p>
      <w:pPr>
        <w:pStyle w:val="ListParagraph"/>
        <w:numPr>
          <w:ilvl w:val="0"/>
          <w:numId w:val="13"/>
        </w:numPr>
        <w:tabs>
          <w:tab w:pos="642" w:val="left" w:leader="none"/>
        </w:tabs>
        <w:spacing w:line="240" w:lineRule="auto" w:before="2" w:after="4"/>
        <w:ind w:left="641" w:right="0" w:hanging="424"/>
        <w:jc w:val="left"/>
        <w:rPr>
          <w:sz w:val="21"/>
        </w:rPr>
      </w:pPr>
      <w:r>
        <w:rPr>
          <w:sz w:val="21"/>
        </w:rPr>
        <w:t>董事会下设专门委员会成员情况</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585"/>
        <w:gridCol w:w="6466"/>
      </w:tblGrid>
      <w:tr>
        <w:trPr>
          <w:trHeight w:val="285" w:hRule="atLeast"/>
        </w:trPr>
        <w:tc>
          <w:tcPr>
            <w:tcW w:w="2585" w:type="dxa"/>
          </w:tcPr>
          <w:p>
            <w:pPr>
              <w:pStyle w:val="TableParagraph"/>
              <w:spacing w:line="265" w:lineRule="exact" w:before="0"/>
              <w:ind w:left="520"/>
              <w:rPr>
                <w:sz w:val="22"/>
              </w:rPr>
            </w:pPr>
            <w:r>
              <w:rPr>
                <w:spacing w:val="-1"/>
                <w:sz w:val="22"/>
              </w:rPr>
              <w:t>专门委员会类别</w:t>
            </w:r>
            <w:r>
              <w:rPr>
                <w:sz w:val="22"/>
              </w:rPr>
              <w:t> </w:t>
            </w:r>
          </w:p>
        </w:tc>
        <w:tc>
          <w:tcPr>
            <w:tcW w:w="6466" w:type="dxa"/>
          </w:tcPr>
          <w:p>
            <w:pPr>
              <w:pStyle w:val="TableParagraph"/>
              <w:spacing w:line="265" w:lineRule="exact" w:before="0"/>
              <w:ind w:left="2827" w:right="2709"/>
              <w:jc w:val="center"/>
              <w:rPr>
                <w:sz w:val="22"/>
              </w:rPr>
            </w:pPr>
            <w:r>
              <w:rPr>
                <w:sz w:val="22"/>
              </w:rPr>
              <w:t>成员姓名 </w:t>
            </w:r>
          </w:p>
        </w:tc>
      </w:tr>
      <w:tr>
        <w:trPr>
          <w:trHeight w:val="285" w:hRule="atLeast"/>
        </w:trPr>
        <w:tc>
          <w:tcPr>
            <w:tcW w:w="2585" w:type="dxa"/>
          </w:tcPr>
          <w:p>
            <w:pPr>
              <w:pStyle w:val="TableParagraph"/>
              <w:spacing w:line="265" w:lineRule="exact" w:before="0"/>
              <w:ind w:left="105"/>
              <w:rPr>
                <w:sz w:val="22"/>
              </w:rPr>
            </w:pPr>
            <w:r>
              <w:rPr>
                <w:spacing w:val="-1"/>
                <w:sz w:val="22"/>
              </w:rPr>
              <w:t>审计委员会</w:t>
            </w:r>
            <w:r>
              <w:rPr>
                <w:sz w:val="22"/>
              </w:rPr>
              <w:t> </w:t>
            </w:r>
          </w:p>
        </w:tc>
        <w:tc>
          <w:tcPr>
            <w:tcW w:w="6466" w:type="dxa"/>
          </w:tcPr>
          <w:p>
            <w:pPr>
              <w:pStyle w:val="TableParagraph"/>
              <w:spacing w:line="257" w:lineRule="exact" w:before="8"/>
              <w:ind w:left="108"/>
              <w:rPr>
                <w:sz w:val="24"/>
              </w:rPr>
            </w:pPr>
            <w:r>
              <w:rPr>
                <w:spacing w:val="-1"/>
                <w:sz w:val="21"/>
              </w:rPr>
              <w:t>陈连勇、杨庆军、章击舟</w:t>
            </w:r>
            <w:r>
              <w:rPr>
                <w:sz w:val="24"/>
              </w:rPr>
              <w:t> </w:t>
            </w:r>
          </w:p>
        </w:tc>
      </w:tr>
      <w:tr>
        <w:trPr>
          <w:trHeight w:val="285" w:hRule="atLeast"/>
        </w:trPr>
        <w:tc>
          <w:tcPr>
            <w:tcW w:w="2585" w:type="dxa"/>
          </w:tcPr>
          <w:p>
            <w:pPr>
              <w:pStyle w:val="TableParagraph"/>
              <w:spacing w:line="265" w:lineRule="exact" w:before="0"/>
              <w:ind w:left="105"/>
              <w:rPr>
                <w:sz w:val="22"/>
              </w:rPr>
            </w:pPr>
            <w:r>
              <w:rPr>
                <w:spacing w:val="-1"/>
                <w:sz w:val="22"/>
              </w:rPr>
              <w:t>提名委员会</w:t>
            </w:r>
            <w:r>
              <w:rPr>
                <w:sz w:val="22"/>
              </w:rPr>
              <w:t> </w:t>
            </w:r>
          </w:p>
        </w:tc>
        <w:tc>
          <w:tcPr>
            <w:tcW w:w="6466" w:type="dxa"/>
          </w:tcPr>
          <w:p>
            <w:pPr>
              <w:pStyle w:val="TableParagraph"/>
              <w:spacing w:line="257" w:lineRule="exact" w:before="8"/>
              <w:ind w:left="108"/>
              <w:rPr>
                <w:sz w:val="21"/>
              </w:rPr>
            </w:pPr>
            <w:r>
              <w:rPr>
                <w:spacing w:val="-1"/>
                <w:sz w:val="21"/>
              </w:rPr>
              <w:t>章击舟、郭江程、杨维生</w:t>
            </w:r>
            <w:r>
              <w:rPr>
                <w:sz w:val="21"/>
              </w:rPr>
              <w:t> </w:t>
            </w:r>
          </w:p>
        </w:tc>
      </w:tr>
      <w:tr>
        <w:trPr>
          <w:trHeight w:val="285" w:hRule="atLeast"/>
        </w:trPr>
        <w:tc>
          <w:tcPr>
            <w:tcW w:w="2585" w:type="dxa"/>
          </w:tcPr>
          <w:p>
            <w:pPr>
              <w:pStyle w:val="TableParagraph"/>
              <w:spacing w:line="266" w:lineRule="exact" w:before="0"/>
              <w:ind w:left="105"/>
              <w:rPr>
                <w:sz w:val="22"/>
              </w:rPr>
            </w:pPr>
            <w:r>
              <w:rPr>
                <w:spacing w:val="-1"/>
                <w:sz w:val="22"/>
              </w:rPr>
              <w:t>薪酬与考核委员会</w:t>
            </w:r>
            <w:r>
              <w:rPr>
                <w:sz w:val="22"/>
              </w:rPr>
              <w:t> </w:t>
            </w:r>
          </w:p>
        </w:tc>
        <w:tc>
          <w:tcPr>
            <w:tcW w:w="6466" w:type="dxa"/>
          </w:tcPr>
          <w:p>
            <w:pPr>
              <w:pStyle w:val="TableParagraph"/>
              <w:spacing w:line="257" w:lineRule="exact" w:before="9"/>
              <w:ind w:left="108"/>
              <w:rPr>
                <w:sz w:val="21"/>
              </w:rPr>
            </w:pPr>
            <w:r>
              <w:rPr>
                <w:spacing w:val="-1"/>
                <w:sz w:val="21"/>
              </w:rPr>
              <w:t>杨维生、郭江程、陈连勇</w:t>
            </w:r>
            <w:r>
              <w:rPr>
                <w:sz w:val="21"/>
              </w:rPr>
              <w:t> </w:t>
            </w:r>
          </w:p>
        </w:tc>
      </w:tr>
      <w:tr>
        <w:trPr>
          <w:trHeight w:val="285" w:hRule="atLeast"/>
        </w:trPr>
        <w:tc>
          <w:tcPr>
            <w:tcW w:w="2585" w:type="dxa"/>
          </w:tcPr>
          <w:p>
            <w:pPr>
              <w:pStyle w:val="TableParagraph"/>
              <w:spacing w:line="265" w:lineRule="exact" w:before="0"/>
              <w:ind w:left="105"/>
              <w:rPr>
                <w:sz w:val="22"/>
              </w:rPr>
            </w:pPr>
            <w:r>
              <w:rPr>
                <w:spacing w:val="-1"/>
                <w:sz w:val="22"/>
              </w:rPr>
              <w:t>战略委员会</w:t>
            </w:r>
            <w:r>
              <w:rPr>
                <w:sz w:val="22"/>
              </w:rPr>
              <w:t> </w:t>
            </w:r>
          </w:p>
        </w:tc>
        <w:tc>
          <w:tcPr>
            <w:tcW w:w="6466" w:type="dxa"/>
          </w:tcPr>
          <w:p>
            <w:pPr>
              <w:pStyle w:val="TableParagraph"/>
              <w:spacing w:line="257" w:lineRule="exact" w:before="8"/>
              <w:ind w:left="108"/>
              <w:rPr>
                <w:sz w:val="21"/>
              </w:rPr>
            </w:pPr>
            <w:r>
              <w:rPr>
                <w:spacing w:val="-1"/>
                <w:sz w:val="21"/>
              </w:rPr>
              <w:t>刘涛、汪思洋、杨维生</w:t>
            </w:r>
            <w:r>
              <w:rPr>
                <w:sz w:val="21"/>
              </w:rPr>
              <w:t> </w:t>
            </w:r>
          </w:p>
        </w:tc>
      </w:tr>
    </w:tbl>
    <w:p>
      <w:pPr>
        <w:pStyle w:val="BodyText"/>
        <w:spacing w:before="1"/>
        <w:ind w:left="218"/>
      </w:pPr>
      <w:r>
        <w:rPr>
          <w:w w:val="100"/>
        </w:rPr>
        <w:t> </w:t>
      </w:r>
    </w:p>
    <w:p>
      <w:pPr>
        <w:pStyle w:val="ListParagraph"/>
        <w:numPr>
          <w:ilvl w:val="0"/>
          <w:numId w:val="13"/>
        </w:numPr>
        <w:tabs>
          <w:tab w:pos="642" w:val="left" w:leader="none"/>
        </w:tabs>
        <w:spacing w:line="240" w:lineRule="auto" w:before="4" w:after="0"/>
        <w:ind w:left="641" w:right="0" w:hanging="424"/>
        <w:jc w:val="left"/>
        <w:rPr>
          <w:sz w:val="21"/>
        </w:rPr>
      </w:pPr>
      <w:r>
        <w:rPr>
          <w:spacing w:val="-4"/>
          <w:sz w:val="21"/>
        </w:rPr>
        <w:t>报告期内审计委员会召开 </w:t>
      </w:r>
      <w:r>
        <w:rPr>
          <w:rFonts w:ascii="Calibri" w:eastAsia="Calibri"/>
          <w:b/>
          <w:sz w:val="21"/>
        </w:rPr>
        <w:t>6</w:t>
      </w:r>
      <w:r>
        <w:rPr>
          <w:rFonts w:ascii="Calibri" w:eastAsia="Calibri"/>
          <w:b/>
          <w:spacing w:val="10"/>
          <w:sz w:val="21"/>
        </w:rPr>
        <w:t> </w:t>
      </w:r>
      <w:r>
        <w:rPr>
          <w:sz w:val="21"/>
        </w:rPr>
        <w:t>次会议</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3257"/>
        <w:gridCol w:w="3545"/>
        <w:gridCol w:w="1132"/>
      </w:tblGrid>
      <w:tr>
        <w:trPr>
          <w:trHeight w:val="544" w:hRule="atLeast"/>
        </w:trPr>
        <w:tc>
          <w:tcPr>
            <w:tcW w:w="1104" w:type="dxa"/>
          </w:tcPr>
          <w:p>
            <w:pPr>
              <w:pStyle w:val="TableParagraph"/>
              <w:spacing w:before="137"/>
              <w:ind w:left="131"/>
              <w:rPr>
                <w:sz w:val="21"/>
              </w:rPr>
            </w:pPr>
            <w:r>
              <w:rPr>
                <w:spacing w:val="-1"/>
                <w:sz w:val="21"/>
              </w:rPr>
              <w:t>召开日期</w:t>
            </w:r>
            <w:r>
              <w:rPr>
                <w:sz w:val="21"/>
              </w:rPr>
              <w:t> </w:t>
            </w:r>
          </w:p>
        </w:tc>
        <w:tc>
          <w:tcPr>
            <w:tcW w:w="3257" w:type="dxa"/>
          </w:tcPr>
          <w:p>
            <w:pPr>
              <w:pStyle w:val="TableParagraph"/>
              <w:spacing w:before="137"/>
              <w:ind w:left="1239" w:right="1131"/>
              <w:jc w:val="center"/>
              <w:rPr>
                <w:sz w:val="21"/>
              </w:rPr>
            </w:pPr>
            <w:r>
              <w:rPr>
                <w:spacing w:val="-1"/>
                <w:sz w:val="21"/>
              </w:rPr>
              <w:t>会议内容</w:t>
            </w:r>
            <w:r>
              <w:rPr>
                <w:sz w:val="21"/>
              </w:rPr>
              <w:t> </w:t>
            </w:r>
          </w:p>
        </w:tc>
        <w:tc>
          <w:tcPr>
            <w:tcW w:w="3545" w:type="dxa"/>
          </w:tcPr>
          <w:p>
            <w:pPr>
              <w:pStyle w:val="TableParagraph"/>
              <w:spacing w:before="137"/>
              <w:ind w:left="1034"/>
              <w:rPr>
                <w:sz w:val="21"/>
              </w:rPr>
            </w:pPr>
            <w:r>
              <w:rPr>
                <w:spacing w:val="-1"/>
                <w:sz w:val="21"/>
              </w:rPr>
              <w:t>重要意见和建议</w:t>
            </w:r>
            <w:r>
              <w:rPr>
                <w:sz w:val="21"/>
              </w:rPr>
              <w:t> </w:t>
            </w:r>
          </w:p>
        </w:tc>
        <w:tc>
          <w:tcPr>
            <w:tcW w:w="1132" w:type="dxa"/>
          </w:tcPr>
          <w:p>
            <w:pPr>
              <w:pStyle w:val="TableParagraph"/>
              <w:ind w:left="147"/>
              <w:rPr>
                <w:sz w:val="21"/>
              </w:rPr>
            </w:pPr>
            <w:r>
              <w:rPr>
                <w:sz w:val="21"/>
              </w:rPr>
              <w:t>其他履行</w:t>
            </w:r>
          </w:p>
          <w:p>
            <w:pPr>
              <w:pStyle w:val="TableParagraph"/>
              <w:spacing w:line="250" w:lineRule="exact" w:before="4"/>
              <w:ind w:left="147"/>
              <w:rPr>
                <w:sz w:val="21"/>
              </w:rPr>
            </w:pPr>
            <w:r>
              <w:rPr>
                <w:spacing w:val="-1"/>
                <w:sz w:val="21"/>
              </w:rPr>
              <w:t>职责情况</w:t>
            </w:r>
            <w:r>
              <w:rPr>
                <w:sz w:val="21"/>
              </w:rPr>
              <w:t> </w:t>
            </w:r>
          </w:p>
        </w:tc>
      </w:tr>
      <w:tr>
        <w:trPr>
          <w:trHeight w:val="1091" w:hRule="atLeast"/>
        </w:trPr>
        <w:tc>
          <w:tcPr>
            <w:tcW w:w="1104" w:type="dxa"/>
          </w:tcPr>
          <w:p>
            <w:pPr>
              <w:pStyle w:val="TableParagraph"/>
              <w:spacing w:before="3"/>
              <w:ind w:left="107"/>
              <w:rPr>
                <w:sz w:val="21"/>
              </w:rPr>
            </w:pPr>
            <w:r>
              <w:rPr>
                <w:sz w:val="21"/>
              </w:rPr>
              <w:t>2022</w:t>
            </w:r>
            <w:r>
              <w:rPr>
                <w:spacing w:val="-20"/>
                <w:sz w:val="21"/>
              </w:rPr>
              <w:t> 年 </w:t>
            </w:r>
            <w:r>
              <w:rPr>
                <w:sz w:val="21"/>
              </w:rPr>
              <w:t>2</w:t>
            </w:r>
          </w:p>
          <w:p>
            <w:pPr>
              <w:pStyle w:val="TableParagraph"/>
              <w:spacing w:before="2"/>
              <w:ind w:left="107"/>
              <w:rPr>
                <w:sz w:val="21"/>
              </w:rPr>
            </w:pPr>
            <w:r>
              <w:rPr>
                <w:spacing w:val="-27"/>
                <w:sz w:val="21"/>
              </w:rPr>
              <w:t>月 </w:t>
            </w:r>
            <w:r>
              <w:rPr>
                <w:sz w:val="21"/>
              </w:rPr>
              <w:t>24</w:t>
            </w:r>
            <w:r>
              <w:rPr>
                <w:spacing w:val="-28"/>
                <w:sz w:val="21"/>
              </w:rPr>
              <w:t> 日</w:t>
            </w:r>
            <w:r>
              <w:rPr>
                <w:sz w:val="21"/>
              </w:rPr>
              <w:t> </w:t>
            </w:r>
          </w:p>
        </w:tc>
        <w:tc>
          <w:tcPr>
            <w:tcW w:w="3257" w:type="dxa"/>
          </w:tcPr>
          <w:p>
            <w:pPr>
              <w:pStyle w:val="TableParagraph"/>
              <w:spacing w:line="242" w:lineRule="auto" w:before="3"/>
              <w:ind w:left="105" w:right="98"/>
              <w:jc w:val="both"/>
              <w:rPr>
                <w:sz w:val="21"/>
              </w:rPr>
            </w:pPr>
            <w:r>
              <w:rPr>
                <w:sz w:val="21"/>
              </w:rPr>
              <w:t>审议《关于使用募集资金对全资子公司增资用于募投项目实施的议案》和《关于全资子公司使用</w:t>
            </w:r>
          </w:p>
          <w:p>
            <w:pPr>
              <w:pStyle w:val="TableParagraph"/>
              <w:spacing w:line="252" w:lineRule="exact"/>
              <w:ind w:left="105"/>
              <w:rPr>
                <w:sz w:val="21"/>
              </w:rPr>
            </w:pPr>
            <w:r>
              <w:rPr>
                <w:sz w:val="21"/>
              </w:rPr>
              <w:t>募集资金置换预先投入募投项目</w:t>
            </w:r>
          </w:p>
        </w:tc>
        <w:tc>
          <w:tcPr>
            <w:tcW w:w="3545" w:type="dxa"/>
          </w:tcPr>
          <w:p>
            <w:pPr>
              <w:pStyle w:val="TableParagraph"/>
              <w:spacing w:line="242" w:lineRule="auto" w:before="3"/>
              <w:ind w:left="105" w:right="61"/>
              <w:jc w:val="both"/>
              <w:rPr>
                <w:sz w:val="21"/>
              </w:rPr>
            </w:pPr>
            <w:r>
              <w:rPr>
                <w:spacing w:val="-1"/>
                <w:sz w:val="21"/>
              </w:rPr>
              <w:t>公司审计委员会认真审阅了议案，认</w:t>
            </w:r>
            <w:r>
              <w:rPr>
                <w:sz w:val="21"/>
              </w:rPr>
              <w:t>为议案内容符合募集资金使用计划，</w:t>
            </w:r>
            <w:r>
              <w:rPr>
                <w:spacing w:val="-103"/>
                <w:sz w:val="21"/>
              </w:rPr>
              <w:t> </w:t>
            </w:r>
            <w:r>
              <w:rPr>
                <w:spacing w:val="9"/>
                <w:sz w:val="21"/>
              </w:rPr>
              <w:t>不存在变相改变募集资金的用途和</w:t>
            </w:r>
          </w:p>
          <w:p>
            <w:pPr>
              <w:pStyle w:val="TableParagraph"/>
              <w:spacing w:line="252" w:lineRule="exact"/>
              <w:ind w:left="105"/>
              <w:rPr>
                <w:sz w:val="21"/>
              </w:rPr>
            </w:pPr>
            <w:r>
              <w:rPr>
                <w:spacing w:val="-2"/>
                <w:sz w:val="21"/>
              </w:rPr>
              <w:t>损害股东利益的情形；符合相关法律</w:t>
            </w:r>
          </w:p>
        </w:tc>
        <w:tc>
          <w:tcPr>
            <w:tcW w:w="1132" w:type="dxa"/>
          </w:tcPr>
          <w:p>
            <w:pPr>
              <w:pStyle w:val="TableParagraph"/>
              <w:spacing w:before="3"/>
              <w:ind w:left="108"/>
              <w:rPr>
                <w:sz w:val="21"/>
              </w:rPr>
            </w:pPr>
            <w:r>
              <w:rPr>
                <w:w w:val="100"/>
                <w:sz w:val="21"/>
              </w:rPr>
              <w:t> </w:t>
            </w:r>
          </w:p>
        </w:tc>
      </w:tr>
    </w:tbl>
    <w:p>
      <w:pPr>
        <w:spacing w:after="0"/>
        <w:rPr>
          <w:sz w:val="21"/>
        </w:rPr>
        <w:sectPr>
          <w:pgSz w:w="11910" w:h="16840"/>
          <w:pgMar w:header="877" w:footer="1189" w:top="1460" w:bottom="1380" w:left="1580" w:right="104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04"/>
        <w:gridCol w:w="3257"/>
        <w:gridCol w:w="3545"/>
        <w:gridCol w:w="1132"/>
      </w:tblGrid>
      <w:tr>
        <w:trPr>
          <w:trHeight w:val="818" w:hRule="atLeast"/>
        </w:trPr>
        <w:tc>
          <w:tcPr>
            <w:tcW w:w="1104" w:type="dxa"/>
          </w:tcPr>
          <w:p>
            <w:pPr>
              <w:pStyle w:val="TableParagraph"/>
              <w:spacing w:before="0"/>
              <w:rPr>
                <w:rFonts w:ascii="Times New Roman"/>
                <w:sz w:val="20"/>
              </w:rPr>
            </w:pPr>
          </w:p>
        </w:tc>
        <w:tc>
          <w:tcPr>
            <w:tcW w:w="3257" w:type="dxa"/>
          </w:tcPr>
          <w:p>
            <w:pPr>
              <w:pStyle w:val="TableParagraph"/>
              <w:spacing w:before="3"/>
              <w:ind w:left="105"/>
              <w:rPr>
                <w:sz w:val="21"/>
              </w:rPr>
            </w:pPr>
            <w:r>
              <w:rPr>
                <w:spacing w:val="-1"/>
                <w:sz w:val="21"/>
              </w:rPr>
              <w:t>自筹资金的议案》。</w:t>
            </w:r>
            <w:r>
              <w:rPr>
                <w:sz w:val="21"/>
              </w:rPr>
              <w:t> </w:t>
            </w:r>
          </w:p>
        </w:tc>
        <w:tc>
          <w:tcPr>
            <w:tcW w:w="3545" w:type="dxa"/>
          </w:tcPr>
          <w:p>
            <w:pPr>
              <w:pStyle w:val="TableParagraph"/>
              <w:spacing w:line="242" w:lineRule="auto" w:before="3"/>
              <w:ind w:left="105" w:right="92"/>
              <w:rPr>
                <w:sz w:val="21"/>
              </w:rPr>
            </w:pPr>
            <w:r>
              <w:rPr>
                <w:spacing w:val="-2"/>
                <w:sz w:val="21"/>
              </w:rPr>
              <w:t>法规和规范性文件的要求，置换时间</w:t>
            </w:r>
            <w:r>
              <w:rPr>
                <w:spacing w:val="1"/>
                <w:sz w:val="21"/>
              </w:rPr>
              <w:t>距离募集资金到账时间也未超过</w:t>
            </w:r>
            <w:r>
              <w:rPr>
                <w:sz w:val="21"/>
              </w:rPr>
              <w:t>6</w:t>
            </w:r>
            <w:r>
              <w:rPr>
                <w:spacing w:val="-35"/>
                <w:sz w:val="21"/>
              </w:rPr>
              <w:t> 个</w:t>
            </w:r>
          </w:p>
          <w:p>
            <w:pPr>
              <w:pStyle w:val="TableParagraph"/>
              <w:spacing w:line="250" w:lineRule="exact" w:before="2"/>
              <w:ind w:left="105"/>
              <w:rPr>
                <w:sz w:val="21"/>
              </w:rPr>
            </w:pPr>
            <w:r>
              <w:rPr>
                <w:spacing w:val="-1"/>
                <w:sz w:val="21"/>
              </w:rPr>
              <w:t>月。同意提交公司董事会审议。</w:t>
            </w:r>
            <w:r>
              <w:rPr>
                <w:sz w:val="21"/>
              </w:rPr>
              <w:t> </w:t>
            </w:r>
          </w:p>
        </w:tc>
        <w:tc>
          <w:tcPr>
            <w:tcW w:w="1132" w:type="dxa"/>
          </w:tcPr>
          <w:p>
            <w:pPr>
              <w:pStyle w:val="TableParagraph"/>
              <w:spacing w:before="0"/>
              <w:rPr>
                <w:rFonts w:ascii="Times New Roman"/>
                <w:sz w:val="20"/>
              </w:rPr>
            </w:pPr>
          </w:p>
        </w:tc>
      </w:tr>
      <w:tr>
        <w:trPr>
          <w:trHeight w:val="271" w:hRule="atLeast"/>
        </w:trPr>
        <w:tc>
          <w:tcPr>
            <w:tcW w:w="1104" w:type="dxa"/>
            <w:tcBorders>
              <w:bottom w:val="nil"/>
            </w:tcBorders>
          </w:tcPr>
          <w:p>
            <w:pPr>
              <w:pStyle w:val="TableParagraph"/>
              <w:spacing w:line="251" w:lineRule="exact"/>
              <w:ind w:left="107"/>
              <w:rPr>
                <w:sz w:val="21"/>
              </w:rPr>
            </w:pPr>
            <w:r>
              <w:rPr>
                <w:sz w:val="21"/>
              </w:rPr>
              <w:t>2022</w:t>
            </w:r>
            <w:r>
              <w:rPr>
                <w:spacing w:val="-20"/>
                <w:sz w:val="21"/>
              </w:rPr>
              <w:t> 年 </w:t>
            </w:r>
            <w:r>
              <w:rPr>
                <w:sz w:val="21"/>
              </w:rPr>
              <w:t>3</w:t>
            </w:r>
          </w:p>
        </w:tc>
        <w:tc>
          <w:tcPr>
            <w:tcW w:w="3257" w:type="dxa"/>
            <w:tcBorders>
              <w:bottom w:val="nil"/>
            </w:tcBorders>
          </w:tcPr>
          <w:p>
            <w:pPr>
              <w:pStyle w:val="TableParagraph"/>
              <w:spacing w:line="251" w:lineRule="exact"/>
              <w:ind w:left="105"/>
              <w:rPr>
                <w:sz w:val="21"/>
              </w:rPr>
            </w:pPr>
            <w:r>
              <w:rPr>
                <w:spacing w:val="-10"/>
                <w:sz w:val="21"/>
              </w:rPr>
              <w:t>审议《公司 </w:t>
            </w:r>
            <w:r>
              <w:rPr>
                <w:sz w:val="21"/>
              </w:rPr>
              <w:t>2021</w:t>
            </w:r>
            <w:r>
              <w:rPr>
                <w:spacing w:val="-8"/>
                <w:sz w:val="21"/>
              </w:rPr>
              <w:t> 年度董事会审计</w:t>
            </w:r>
          </w:p>
        </w:tc>
        <w:tc>
          <w:tcPr>
            <w:tcW w:w="3545" w:type="dxa"/>
            <w:tcBorders>
              <w:bottom w:val="nil"/>
            </w:tcBorders>
          </w:tcPr>
          <w:p>
            <w:pPr>
              <w:pStyle w:val="TableParagraph"/>
              <w:spacing w:line="251" w:lineRule="exact"/>
              <w:ind w:left="105"/>
              <w:rPr>
                <w:sz w:val="21"/>
              </w:rPr>
            </w:pPr>
            <w:r>
              <w:rPr>
                <w:spacing w:val="-2"/>
                <w:sz w:val="21"/>
              </w:rPr>
              <w:t>公司审计委员会严格按照法律、法规</w:t>
            </w:r>
          </w:p>
        </w:tc>
        <w:tc>
          <w:tcPr>
            <w:tcW w:w="1132" w:type="dxa"/>
            <w:tcBorders>
              <w:bottom w:val="nil"/>
            </w:tcBorders>
          </w:tcPr>
          <w:p>
            <w:pPr>
              <w:pStyle w:val="TableParagraph"/>
              <w:spacing w:line="251" w:lineRule="exact"/>
              <w:ind w:left="108"/>
              <w:rPr>
                <w:sz w:val="21"/>
              </w:rPr>
            </w:pPr>
            <w:r>
              <w:rPr>
                <w:w w:val="100"/>
                <w:sz w:val="21"/>
              </w:rPr>
              <w:t> </w:t>
            </w:r>
          </w:p>
        </w:tc>
      </w:tr>
      <w:tr>
        <w:trPr>
          <w:trHeight w:val="272" w:hRule="atLeast"/>
        </w:trPr>
        <w:tc>
          <w:tcPr>
            <w:tcW w:w="1104" w:type="dxa"/>
            <w:tcBorders>
              <w:top w:val="nil"/>
              <w:bottom w:val="nil"/>
            </w:tcBorders>
          </w:tcPr>
          <w:p>
            <w:pPr>
              <w:pStyle w:val="TableParagraph"/>
              <w:spacing w:line="250" w:lineRule="exact" w:before="2"/>
              <w:ind w:left="107"/>
              <w:rPr>
                <w:sz w:val="21"/>
              </w:rPr>
            </w:pPr>
            <w:r>
              <w:rPr>
                <w:spacing w:val="-27"/>
                <w:sz w:val="21"/>
              </w:rPr>
              <w:t>月 </w:t>
            </w:r>
            <w:r>
              <w:rPr>
                <w:sz w:val="21"/>
              </w:rPr>
              <w:t>16</w:t>
            </w:r>
            <w:r>
              <w:rPr>
                <w:spacing w:val="-28"/>
                <w:sz w:val="21"/>
              </w:rPr>
              <w:t> 日</w:t>
            </w:r>
            <w:r>
              <w:rPr>
                <w:sz w:val="21"/>
              </w:rPr>
              <w:t> </w:t>
            </w:r>
          </w:p>
        </w:tc>
        <w:tc>
          <w:tcPr>
            <w:tcW w:w="3257" w:type="dxa"/>
            <w:tcBorders>
              <w:top w:val="nil"/>
              <w:bottom w:val="nil"/>
            </w:tcBorders>
          </w:tcPr>
          <w:p>
            <w:pPr>
              <w:pStyle w:val="TableParagraph"/>
              <w:spacing w:line="250" w:lineRule="exact" w:before="2"/>
              <w:ind w:left="105"/>
              <w:rPr>
                <w:sz w:val="21"/>
              </w:rPr>
            </w:pPr>
            <w:r>
              <w:rPr>
                <w:sz w:val="21"/>
              </w:rPr>
              <w:t>委员会履职情况报告》、《公司</w:t>
            </w:r>
          </w:p>
        </w:tc>
        <w:tc>
          <w:tcPr>
            <w:tcW w:w="3545" w:type="dxa"/>
            <w:tcBorders>
              <w:top w:val="nil"/>
              <w:bottom w:val="nil"/>
            </w:tcBorders>
          </w:tcPr>
          <w:p>
            <w:pPr>
              <w:pStyle w:val="TableParagraph"/>
              <w:spacing w:line="250" w:lineRule="exact" w:before="2"/>
              <w:ind w:left="105"/>
              <w:rPr>
                <w:sz w:val="21"/>
              </w:rPr>
            </w:pPr>
            <w:r>
              <w:rPr>
                <w:spacing w:val="9"/>
                <w:sz w:val="21"/>
              </w:rPr>
              <w:t>及相关规章制度开展工作，勤勉尽</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1" w:lineRule="exact"/>
              <w:ind w:left="105"/>
              <w:rPr>
                <w:sz w:val="21"/>
              </w:rPr>
            </w:pPr>
            <w:r>
              <w:rPr>
                <w:sz w:val="21"/>
              </w:rPr>
              <w:t>2021</w:t>
            </w:r>
            <w:r>
              <w:rPr>
                <w:spacing w:val="-2"/>
                <w:sz w:val="21"/>
              </w:rPr>
              <w:t> 年度报告及其摘要》、《公</w:t>
            </w:r>
          </w:p>
        </w:tc>
        <w:tc>
          <w:tcPr>
            <w:tcW w:w="3545" w:type="dxa"/>
            <w:tcBorders>
              <w:top w:val="nil"/>
              <w:bottom w:val="nil"/>
            </w:tcBorders>
          </w:tcPr>
          <w:p>
            <w:pPr>
              <w:pStyle w:val="TableParagraph"/>
              <w:spacing w:line="251" w:lineRule="exact"/>
              <w:ind w:left="105"/>
              <w:rPr>
                <w:sz w:val="21"/>
              </w:rPr>
            </w:pPr>
            <w:r>
              <w:rPr>
                <w:sz w:val="21"/>
              </w:rPr>
              <w:t>责，一致通过所有议案并同意提交公</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before="2"/>
              <w:ind w:left="105"/>
              <w:rPr>
                <w:sz w:val="21"/>
              </w:rPr>
            </w:pPr>
            <w:r>
              <w:rPr>
                <w:spacing w:val="-27"/>
                <w:sz w:val="21"/>
              </w:rPr>
              <w:t>司 </w:t>
            </w:r>
            <w:r>
              <w:rPr>
                <w:sz w:val="21"/>
              </w:rPr>
              <w:t>2021</w:t>
            </w:r>
            <w:r>
              <w:rPr>
                <w:spacing w:val="-15"/>
                <w:sz w:val="21"/>
              </w:rPr>
              <w:t> 年度财务决算报告》</w:t>
            </w:r>
            <w:r>
              <w:rPr>
                <w:spacing w:val="-48"/>
                <w:sz w:val="21"/>
              </w:rPr>
              <w:t>、《公</w:t>
            </w:r>
          </w:p>
        </w:tc>
        <w:tc>
          <w:tcPr>
            <w:tcW w:w="3545" w:type="dxa"/>
            <w:tcBorders>
              <w:top w:val="nil"/>
              <w:bottom w:val="nil"/>
            </w:tcBorders>
          </w:tcPr>
          <w:p>
            <w:pPr>
              <w:pStyle w:val="TableParagraph"/>
              <w:spacing w:line="250" w:lineRule="exact" w:before="2"/>
              <w:ind w:left="105"/>
              <w:rPr>
                <w:sz w:val="21"/>
              </w:rPr>
            </w:pPr>
            <w:r>
              <w:rPr>
                <w:spacing w:val="-1"/>
                <w:sz w:val="21"/>
              </w:rPr>
              <w:t>司董事会审议。</w:t>
            </w:r>
            <w:r>
              <w:rPr>
                <w:sz w:val="21"/>
              </w:rPr>
              <w:t> </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1" w:lineRule="exact"/>
              <w:ind w:left="105"/>
              <w:rPr>
                <w:sz w:val="21"/>
              </w:rPr>
            </w:pPr>
            <w:r>
              <w:rPr>
                <w:spacing w:val="-27"/>
                <w:sz w:val="21"/>
              </w:rPr>
              <w:t>司 </w:t>
            </w:r>
            <w:r>
              <w:rPr>
                <w:sz w:val="21"/>
              </w:rPr>
              <w:t>2021</w:t>
            </w:r>
            <w:r>
              <w:rPr>
                <w:spacing w:val="-15"/>
                <w:sz w:val="21"/>
              </w:rPr>
              <w:t> 年度利润分配预案》</w:t>
            </w:r>
            <w:r>
              <w:rPr>
                <w:spacing w:val="-48"/>
                <w:sz w:val="21"/>
              </w:rPr>
              <w:t>、《公</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before="2"/>
              <w:ind w:left="105"/>
              <w:rPr>
                <w:sz w:val="21"/>
              </w:rPr>
            </w:pPr>
            <w:r>
              <w:rPr>
                <w:spacing w:val="-27"/>
                <w:sz w:val="21"/>
              </w:rPr>
              <w:t>司 </w:t>
            </w:r>
            <w:r>
              <w:rPr>
                <w:sz w:val="21"/>
              </w:rPr>
              <w:t>2021</w:t>
            </w:r>
            <w:r>
              <w:rPr>
                <w:spacing w:val="-8"/>
                <w:sz w:val="21"/>
              </w:rPr>
              <w:t> 年度募集资金存放与实际</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1" w:lineRule="exact"/>
              <w:ind w:left="105"/>
              <w:rPr>
                <w:sz w:val="21"/>
              </w:rPr>
            </w:pPr>
            <w:r>
              <w:rPr>
                <w:sz w:val="21"/>
              </w:rPr>
              <w:t>使用情况的专项报告》、《关于</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before="2"/>
              <w:ind w:left="105"/>
              <w:rPr>
                <w:sz w:val="21"/>
              </w:rPr>
            </w:pPr>
            <w:r>
              <w:rPr>
                <w:spacing w:val="-11"/>
                <w:sz w:val="21"/>
              </w:rPr>
              <w:t>续聘公司 </w:t>
            </w:r>
            <w:r>
              <w:rPr>
                <w:sz w:val="21"/>
              </w:rPr>
              <w:t>2022</w:t>
            </w:r>
            <w:r>
              <w:rPr>
                <w:spacing w:val="-8"/>
                <w:sz w:val="21"/>
              </w:rPr>
              <w:t> 年度审计机构并议</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1"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ind w:left="105"/>
              <w:rPr>
                <w:sz w:val="21"/>
              </w:rPr>
            </w:pPr>
            <w:r>
              <w:rPr>
                <w:spacing w:val="-27"/>
                <w:sz w:val="21"/>
              </w:rPr>
              <w:t>定 </w:t>
            </w:r>
            <w:r>
              <w:rPr>
                <w:spacing w:val="-1"/>
                <w:sz w:val="21"/>
              </w:rPr>
              <w:t>2021</w:t>
            </w:r>
            <w:r>
              <w:rPr>
                <w:spacing w:val="-8"/>
                <w:sz w:val="21"/>
              </w:rPr>
              <w:t> 年度审计费用的议案》和</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1" w:lineRule="exact"/>
              <w:ind w:left="105"/>
              <w:rPr>
                <w:sz w:val="21"/>
              </w:rPr>
            </w:pPr>
            <w:r>
              <w:rPr>
                <w:spacing w:val="-14"/>
                <w:sz w:val="21"/>
              </w:rPr>
              <w:t>《公司 </w:t>
            </w:r>
            <w:r>
              <w:rPr>
                <w:sz w:val="21"/>
              </w:rPr>
              <w:t>2021</w:t>
            </w:r>
            <w:r>
              <w:rPr>
                <w:spacing w:val="-8"/>
                <w:sz w:val="21"/>
              </w:rPr>
              <w:t> 年度内部控制评价报</w:t>
            </w:r>
          </w:p>
        </w:tc>
        <w:tc>
          <w:tcPr>
            <w:tcW w:w="3545" w:type="dxa"/>
            <w:tcBorders>
              <w:top w:val="nil"/>
              <w:bottom w:val="nil"/>
            </w:tcBorders>
          </w:tcPr>
          <w:p>
            <w:pPr>
              <w:pStyle w:val="TableParagraph"/>
              <w:spacing w:before="0"/>
              <w:rPr>
                <w:rFonts w:ascii="Times New Roman"/>
                <w:sz w:val="20"/>
              </w:rPr>
            </w:pPr>
          </w:p>
        </w:tc>
        <w:tc>
          <w:tcPr>
            <w:tcW w:w="1132" w:type="dxa"/>
            <w:tcBorders>
              <w:top w:val="nil"/>
              <w:bottom w:val="nil"/>
            </w:tcBorders>
          </w:tcPr>
          <w:p>
            <w:pPr>
              <w:pStyle w:val="TableParagraph"/>
              <w:spacing w:before="0"/>
              <w:rPr>
                <w:rFonts w:ascii="Times New Roman"/>
                <w:sz w:val="20"/>
              </w:rPr>
            </w:pPr>
          </w:p>
        </w:tc>
      </w:tr>
      <w:tr>
        <w:trPr>
          <w:trHeight w:val="273" w:hRule="atLeast"/>
        </w:trPr>
        <w:tc>
          <w:tcPr>
            <w:tcW w:w="1104" w:type="dxa"/>
            <w:tcBorders>
              <w:top w:val="nil"/>
            </w:tcBorders>
          </w:tcPr>
          <w:p>
            <w:pPr>
              <w:pStyle w:val="TableParagraph"/>
              <w:spacing w:before="0"/>
              <w:rPr>
                <w:rFonts w:ascii="Times New Roman"/>
                <w:sz w:val="20"/>
              </w:rPr>
            </w:pPr>
          </w:p>
        </w:tc>
        <w:tc>
          <w:tcPr>
            <w:tcW w:w="3257" w:type="dxa"/>
            <w:tcBorders>
              <w:top w:val="nil"/>
            </w:tcBorders>
          </w:tcPr>
          <w:p>
            <w:pPr>
              <w:pStyle w:val="TableParagraph"/>
              <w:spacing w:line="250" w:lineRule="exact" w:before="2"/>
              <w:ind w:left="105"/>
              <w:rPr>
                <w:sz w:val="21"/>
              </w:rPr>
            </w:pPr>
            <w:r>
              <w:rPr>
                <w:sz w:val="21"/>
              </w:rPr>
              <w:t>告》 </w:t>
            </w:r>
          </w:p>
        </w:tc>
        <w:tc>
          <w:tcPr>
            <w:tcW w:w="3545" w:type="dxa"/>
            <w:tcBorders>
              <w:top w:val="nil"/>
            </w:tcBorders>
          </w:tcPr>
          <w:p>
            <w:pPr>
              <w:pStyle w:val="TableParagraph"/>
              <w:spacing w:before="0"/>
              <w:rPr>
                <w:rFonts w:ascii="Times New Roman"/>
                <w:sz w:val="20"/>
              </w:rPr>
            </w:pPr>
          </w:p>
        </w:tc>
        <w:tc>
          <w:tcPr>
            <w:tcW w:w="1132" w:type="dxa"/>
            <w:tcBorders>
              <w:top w:val="nil"/>
            </w:tcBorders>
          </w:tcPr>
          <w:p>
            <w:pPr>
              <w:pStyle w:val="TableParagraph"/>
              <w:spacing w:before="0"/>
              <w:rPr>
                <w:rFonts w:ascii="Times New Roman"/>
                <w:sz w:val="20"/>
              </w:rPr>
            </w:pPr>
          </w:p>
        </w:tc>
      </w:tr>
      <w:tr>
        <w:trPr>
          <w:trHeight w:val="273" w:hRule="atLeast"/>
        </w:trPr>
        <w:tc>
          <w:tcPr>
            <w:tcW w:w="1104" w:type="dxa"/>
            <w:tcBorders>
              <w:bottom w:val="nil"/>
            </w:tcBorders>
          </w:tcPr>
          <w:p>
            <w:pPr>
              <w:pStyle w:val="TableParagraph"/>
              <w:spacing w:line="250" w:lineRule="exact" w:before="3"/>
              <w:ind w:left="107"/>
              <w:rPr>
                <w:sz w:val="21"/>
              </w:rPr>
            </w:pPr>
            <w:r>
              <w:rPr>
                <w:sz w:val="21"/>
              </w:rPr>
              <w:t>2022</w:t>
            </w:r>
            <w:r>
              <w:rPr>
                <w:spacing w:val="-20"/>
                <w:sz w:val="21"/>
              </w:rPr>
              <w:t> 年 </w:t>
            </w:r>
            <w:r>
              <w:rPr>
                <w:sz w:val="21"/>
              </w:rPr>
              <w:t>4</w:t>
            </w:r>
          </w:p>
        </w:tc>
        <w:tc>
          <w:tcPr>
            <w:tcW w:w="3257" w:type="dxa"/>
            <w:tcBorders>
              <w:bottom w:val="nil"/>
            </w:tcBorders>
          </w:tcPr>
          <w:p>
            <w:pPr>
              <w:pStyle w:val="TableParagraph"/>
              <w:spacing w:line="250" w:lineRule="exact" w:before="3"/>
              <w:ind w:left="105"/>
              <w:rPr>
                <w:sz w:val="21"/>
              </w:rPr>
            </w:pPr>
            <w:r>
              <w:rPr>
                <w:spacing w:val="-8"/>
                <w:sz w:val="21"/>
              </w:rPr>
              <w:t>审议《关于公司 </w:t>
            </w:r>
            <w:r>
              <w:rPr>
                <w:sz w:val="21"/>
              </w:rPr>
              <w:t>2022</w:t>
            </w:r>
            <w:r>
              <w:rPr>
                <w:spacing w:val="-10"/>
                <w:sz w:val="21"/>
              </w:rPr>
              <w:t> 年第一季度</w:t>
            </w:r>
          </w:p>
        </w:tc>
        <w:tc>
          <w:tcPr>
            <w:tcW w:w="3545" w:type="dxa"/>
            <w:tcBorders>
              <w:bottom w:val="nil"/>
            </w:tcBorders>
          </w:tcPr>
          <w:p>
            <w:pPr>
              <w:pStyle w:val="TableParagraph"/>
              <w:spacing w:line="250" w:lineRule="exact" w:before="3"/>
              <w:ind w:left="105"/>
              <w:rPr>
                <w:sz w:val="21"/>
              </w:rPr>
            </w:pPr>
            <w:r>
              <w:rPr>
                <w:spacing w:val="9"/>
                <w:sz w:val="21"/>
              </w:rPr>
              <w:t>公司审计委员会认真审阅了公司第</w:t>
            </w:r>
          </w:p>
        </w:tc>
        <w:tc>
          <w:tcPr>
            <w:tcW w:w="1132" w:type="dxa"/>
            <w:tcBorders>
              <w:bottom w:val="nil"/>
            </w:tcBorders>
          </w:tcPr>
          <w:p>
            <w:pPr>
              <w:pStyle w:val="TableParagraph"/>
              <w:spacing w:line="250" w:lineRule="exact" w:before="3"/>
              <w:ind w:left="108"/>
              <w:rPr>
                <w:sz w:val="21"/>
              </w:rPr>
            </w:pPr>
            <w:r>
              <w:rPr>
                <w:w w:val="100"/>
                <w:sz w:val="21"/>
              </w:rPr>
              <w:t> </w:t>
            </w:r>
          </w:p>
        </w:tc>
      </w:tr>
      <w:tr>
        <w:trPr>
          <w:trHeight w:val="272" w:hRule="atLeast"/>
        </w:trPr>
        <w:tc>
          <w:tcPr>
            <w:tcW w:w="1104" w:type="dxa"/>
            <w:tcBorders>
              <w:top w:val="nil"/>
              <w:bottom w:val="nil"/>
            </w:tcBorders>
          </w:tcPr>
          <w:p>
            <w:pPr>
              <w:pStyle w:val="TableParagraph"/>
              <w:spacing w:line="251" w:lineRule="exact"/>
              <w:ind w:left="107"/>
              <w:rPr>
                <w:sz w:val="21"/>
              </w:rPr>
            </w:pPr>
            <w:r>
              <w:rPr>
                <w:spacing w:val="-27"/>
                <w:sz w:val="21"/>
              </w:rPr>
              <w:t>月 </w:t>
            </w:r>
            <w:r>
              <w:rPr>
                <w:sz w:val="21"/>
              </w:rPr>
              <w:t>18</w:t>
            </w:r>
            <w:r>
              <w:rPr>
                <w:spacing w:val="-28"/>
                <w:sz w:val="21"/>
              </w:rPr>
              <w:t> 日</w:t>
            </w:r>
            <w:r>
              <w:rPr>
                <w:sz w:val="21"/>
              </w:rPr>
              <w:t> </w:t>
            </w:r>
          </w:p>
        </w:tc>
        <w:tc>
          <w:tcPr>
            <w:tcW w:w="3257" w:type="dxa"/>
            <w:tcBorders>
              <w:top w:val="nil"/>
              <w:bottom w:val="nil"/>
            </w:tcBorders>
          </w:tcPr>
          <w:p>
            <w:pPr>
              <w:pStyle w:val="TableParagraph"/>
              <w:spacing w:line="251" w:lineRule="exact"/>
              <w:ind w:left="105"/>
              <w:rPr>
                <w:sz w:val="21"/>
              </w:rPr>
            </w:pPr>
            <w:r>
              <w:rPr>
                <w:spacing w:val="-1"/>
                <w:sz w:val="21"/>
              </w:rPr>
              <w:t>报告的议案》</w:t>
            </w:r>
            <w:r>
              <w:rPr>
                <w:sz w:val="21"/>
              </w:rPr>
              <w:t> </w:t>
            </w:r>
          </w:p>
        </w:tc>
        <w:tc>
          <w:tcPr>
            <w:tcW w:w="3545" w:type="dxa"/>
            <w:tcBorders>
              <w:top w:val="nil"/>
              <w:bottom w:val="nil"/>
            </w:tcBorders>
          </w:tcPr>
          <w:p>
            <w:pPr>
              <w:pStyle w:val="TableParagraph"/>
              <w:spacing w:line="251" w:lineRule="exact"/>
              <w:ind w:left="105"/>
              <w:rPr>
                <w:sz w:val="21"/>
              </w:rPr>
            </w:pPr>
            <w:r>
              <w:rPr>
                <w:spacing w:val="-2"/>
                <w:sz w:val="21"/>
              </w:rPr>
              <w:t>一季度报告，认为公司财务报告内容</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9"/>
                <w:sz w:val="21"/>
              </w:rPr>
              <w:t>真实、准确、完整地反映了公司 </w:t>
            </w:r>
            <w:r>
              <w:rPr>
                <w:spacing w:val="-5"/>
                <w:sz w:val="21"/>
              </w:rPr>
              <w:t>2022</w:t>
            </w:r>
          </w:p>
        </w:tc>
        <w:tc>
          <w:tcPr>
            <w:tcW w:w="1132" w:type="dxa"/>
            <w:tcBorders>
              <w:top w:val="nil"/>
              <w:bottom w:val="nil"/>
            </w:tcBorders>
          </w:tcPr>
          <w:p>
            <w:pPr>
              <w:pStyle w:val="TableParagraph"/>
              <w:spacing w:before="0"/>
              <w:rPr>
                <w:rFonts w:ascii="Times New Roman"/>
                <w:sz w:val="20"/>
              </w:rPr>
            </w:pPr>
          </w:p>
        </w:tc>
      </w:tr>
      <w:tr>
        <w:trPr>
          <w:trHeight w:val="271"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ind w:left="105"/>
              <w:rPr>
                <w:sz w:val="21"/>
              </w:rPr>
            </w:pPr>
            <w:r>
              <w:rPr>
                <w:spacing w:val="-2"/>
                <w:sz w:val="21"/>
              </w:rPr>
              <w:t>年第一季度经营的实际情况，不存在</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2"/>
                <w:sz w:val="21"/>
              </w:rPr>
              <w:t>任何虚假记载、误导性陈述或重大遗</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9"/>
                <w:sz w:val="21"/>
              </w:rPr>
              <w:t>漏，报告编制和审核的程序符合法</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z w:val="21"/>
              </w:rPr>
              <w:t>律、行政法规的相关规定。同意提交</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tcBorders>
          </w:tcPr>
          <w:p>
            <w:pPr>
              <w:pStyle w:val="TableParagraph"/>
              <w:spacing w:before="0"/>
              <w:rPr>
                <w:rFonts w:ascii="Times New Roman"/>
                <w:sz w:val="20"/>
              </w:rPr>
            </w:pPr>
          </w:p>
        </w:tc>
        <w:tc>
          <w:tcPr>
            <w:tcW w:w="3257" w:type="dxa"/>
            <w:tcBorders>
              <w:top w:val="nil"/>
            </w:tcBorders>
          </w:tcPr>
          <w:p>
            <w:pPr>
              <w:pStyle w:val="TableParagraph"/>
              <w:spacing w:before="0"/>
              <w:rPr>
                <w:rFonts w:ascii="Times New Roman"/>
                <w:sz w:val="20"/>
              </w:rPr>
            </w:pPr>
          </w:p>
        </w:tc>
        <w:tc>
          <w:tcPr>
            <w:tcW w:w="3545" w:type="dxa"/>
            <w:tcBorders>
              <w:top w:val="nil"/>
            </w:tcBorders>
          </w:tcPr>
          <w:p>
            <w:pPr>
              <w:pStyle w:val="TableParagraph"/>
              <w:spacing w:line="250" w:lineRule="exact" w:before="2"/>
              <w:ind w:left="105"/>
              <w:rPr>
                <w:sz w:val="21"/>
              </w:rPr>
            </w:pPr>
            <w:r>
              <w:rPr>
                <w:spacing w:val="-1"/>
                <w:sz w:val="21"/>
              </w:rPr>
              <w:t>公司董事会审议。</w:t>
            </w:r>
            <w:r>
              <w:rPr>
                <w:sz w:val="21"/>
              </w:rPr>
              <w:t> </w:t>
            </w:r>
          </w:p>
        </w:tc>
        <w:tc>
          <w:tcPr>
            <w:tcW w:w="1132" w:type="dxa"/>
            <w:tcBorders>
              <w:top w:val="nil"/>
            </w:tcBorders>
          </w:tcPr>
          <w:p>
            <w:pPr>
              <w:pStyle w:val="TableParagraph"/>
              <w:spacing w:before="0"/>
              <w:rPr>
                <w:rFonts w:ascii="Times New Roman"/>
                <w:sz w:val="20"/>
              </w:rPr>
            </w:pPr>
          </w:p>
        </w:tc>
      </w:tr>
      <w:tr>
        <w:trPr>
          <w:trHeight w:val="273" w:hRule="atLeast"/>
        </w:trPr>
        <w:tc>
          <w:tcPr>
            <w:tcW w:w="1104" w:type="dxa"/>
            <w:tcBorders>
              <w:bottom w:val="nil"/>
            </w:tcBorders>
          </w:tcPr>
          <w:p>
            <w:pPr>
              <w:pStyle w:val="TableParagraph"/>
              <w:spacing w:line="250" w:lineRule="exact" w:before="3"/>
              <w:ind w:left="107"/>
              <w:rPr>
                <w:sz w:val="21"/>
              </w:rPr>
            </w:pPr>
            <w:r>
              <w:rPr>
                <w:sz w:val="21"/>
              </w:rPr>
              <w:t>2022</w:t>
            </w:r>
            <w:r>
              <w:rPr>
                <w:spacing w:val="-20"/>
                <w:sz w:val="21"/>
              </w:rPr>
              <w:t> 年 </w:t>
            </w:r>
            <w:r>
              <w:rPr>
                <w:sz w:val="21"/>
              </w:rPr>
              <w:t>7</w:t>
            </w:r>
          </w:p>
        </w:tc>
        <w:tc>
          <w:tcPr>
            <w:tcW w:w="3257" w:type="dxa"/>
            <w:tcBorders>
              <w:bottom w:val="nil"/>
            </w:tcBorders>
          </w:tcPr>
          <w:p>
            <w:pPr>
              <w:pStyle w:val="TableParagraph"/>
              <w:spacing w:line="250" w:lineRule="exact" w:before="3"/>
              <w:ind w:left="105"/>
              <w:rPr>
                <w:sz w:val="21"/>
              </w:rPr>
            </w:pPr>
            <w:r>
              <w:rPr>
                <w:sz w:val="21"/>
              </w:rPr>
              <w:t>审议《关于公司参与投资基金暨</w:t>
            </w:r>
          </w:p>
        </w:tc>
        <w:tc>
          <w:tcPr>
            <w:tcW w:w="3545" w:type="dxa"/>
            <w:tcBorders>
              <w:bottom w:val="nil"/>
            </w:tcBorders>
          </w:tcPr>
          <w:p>
            <w:pPr>
              <w:pStyle w:val="TableParagraph"/>
              <w:spacing w:line="250" w:lineRule="exact" w:before="3"/>
              <w:ind w:left="105"/>
              <w:rPr>
                <w:sz w:val="21"/>
              </w:rPr>
            </w:pPr>
            <w:r>
              <w:rPr>
                <w:spacing w:val="7"/>
                <w:sz w:val="21"/>
              </w:rPr>
              <w:t>公司审计委员会认真审阅议案后认</w:t>
            </w:r>
          </w:p>
        </w:tc>
        <w:tc>
          <w:tcPr>
            <w:tcW w:w="1132" w:type="dxa"/>
            <w:tcBorders>
              <w:bottom w:val="nil"/>
            </w:tcBorders>
          </w:tcPr>
          <w:p>
            <w:pPr>
              <w:pStyle w:val="TableParagraph"/>
              <w:spacing w:line="250" w:lineRule="exact" w:before="3"/>
              <w:ind w:left="108"/>
              <w:rPr>
                <w:sz w:val="21"/>
              </w:rPr>
            </w:pPr>
            <w:r>
              <w:rPr>
                <w:w w:val="100"/>
                <w:sz w:val="21"/>
              </w:rPr>
              <w:t> </w:t>
            </w:r>
          </w:p>
        </w:tc>
      </w:tr>
      <w:tr>
        <w:trPr>
          <w:trHeight w:val="272" w:hRule="atLeast"/>
        </w:trPr>
        <w:tc>
          <w:tcPr>
            <w:tcW w:w="1104" w:type="dxa"/>
            <w:tcBorders>
              <w:top w:val="nil"/>
              <w:bottom w:val="nil"/>
            </w:tcBorders>
          </w:tcPr>
          <w:p>
            <w:pPr>
              <w:pStyle w:val="TableParagraph"/>
              <w:spacing w:line="251" w:lineRule="exact"/>
              <w:ind w:left="107"/>
              <w:rPr>
                <w:sz w:val="21"/>
              </w:rPr>
            </w:pPr>
            <w:r>
              <w:rPr>
                <w:spacing w:val="-27"/>
                <w:sz w:val="21"/>
              </w:rPr>
              <w:t>月 </w:t>
            </w:r>
            <w:r>
              <w:rPr>
                <w:sz w:val="21"/>
              </w:rPr>
              <w:t>20</w:t>
            </w:r>
            <w:r>
              <w:rPr>
                <w:spacing w:val="-28"/>
                <w:sz w:val="21"/>
              </w:rPr>
              <w:t> 日</w:t>
            </w:r>
            <w:r>
              <w:rPr>
                <w:sz w:val="21"/>
              </w:rPr>
              <w:t> </w:t>
            </w:r>
          </w:p>
        </w:tc>
        <w:tc>
          <w:tcPr>
            <w:tcW w:w="3257" w:type="dxa"/>
            <w:tcBorders>
              <w:top w:val="nil"/>
              <w:bottom w:val="nil"/>
            </w:tcBorders>
          </w:tcPr>
          <w:p>
            <w:pPr>
              <w:pStyle w:val="TableParagraph"/>
              <w:spacing w:line="251" w:lineRule="exact"/>
              <w:ind w:left="105"/>
              <w:rPr>
                <w:sz w:val="21"/>
              </w:rPr>
            </w:pPr>
            <w:r>
              <w:rPr>
                <w:spacing w:val="-1"/>
                <w:sz w:val="21"/>
              </w:rPr>
              <w:t>关联交易的议案》</w:t>
            </w:r>
            <w:r>
              <w:rPr>
                <w:sz w:val="21"/>
              </w:rPr>
              <w:t> </w:t>
            </w:r>
          </w:p>
        </w:tc>
        <w:tc>
          <w:tcPr>
            <w:tcW w:w="3545" w:type="dxa"/>
            <w:tcBorders>
              <w:top w:val="nil"/>
              <w:bottom w:val="nil"/>
            </w:tcBorders>
          </w:tcPr>
          <w:p>
            <w:pPr>
              <w:pStyle w:val="TableParagraph"/>
              <w:spacing w:line="251" w:lineRule="exact"/>
              <w:ind w:left="105"/>
              <w:rPr>
                <w:sz w:val="21"/>
              </w:rPr>
            </w:pPr>
            <w:r>
              <w:rPr>
                <w:spacing w:val="9"/>
                <w:sz w:val="21"/>
              </w:rPr>
              <w:t>为公司使用自有资金参与投资基金</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2"/>
                <w:sz w:val="21"/>
              </w:rPr>
              <w:t>的关联交易事项，有利于借助专业投</w:t>
            </w:r>
          </w:p>
        </w:tc>
        <w:tc>
          <w:tcPr>
            <w:tcW w:w="1132" w:type="dxa"/>
            <w:tcBorders>
              <w:top w:val="nil"/>
              <w:bottom w:val="nil"/>
            </w:tcBorders>
          </w:tcPr>
          <w:p>
            <w:pPr>
              <w:pStyle w:val="TableParagraph"/>
              <w:spacing w:before="0"/>
              <w:rPr>
                <w:rFonts w:ascii="Times New Roman"/>
                <w:sz w:val="20"/>
              </w:rPr>
            </w:pPr>
          </w:p>
        </w:tc>
      </w:tr>
      <w:tr>
        <w:trPr>
          <w:trHeight w:val="271"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ind w:left="105"/>
              <w:rPr>
                <w:sz w:val="21"/>
              </w:rPr>
            </w:pPr>
            <w:r>
              <w:rPr>
                <w:spacing w:val="-2"/>
                <w:sz w:val="21"/>
              </w:rPr>
              <w:t>资机构资源拓宽产业布局，提升公司</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2"/>
                <w:sz w:val="21"/>
              </w:rPr>
              <w:t>竞争力和影响力，有利于公司未来发</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3"/>
              <w:ind w:left="105"/>
              <w:rPr>
                <w:sz w:val="21"/>
              </w:rPr>
            </w:pPr>
            <w:r>
              <w:rPr>
                <w:sz w:val="21"/>
              </w:rPr>
              <w:t>展，符合公司和股东的利益；本次交</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2"/>
                <w:sz w:val="21"/>
              </w:rPr>
              <w:t>易条款公允、公平，不存在损害公司</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tcBorders>
          </w:tcPr>
          <w:p>
            <w:pPr>
              <w:pStyle w:val="TableParagraph"/>
              <w:spacing w:before="0"/>
              <w:rPr>
                <w:rFonts w:ascii="Times New Roman"/>
                <w:sz w:val="20"/>
              </w:rPr>
            </w:pPr>
          </w:p>
        </w:tc>
        <w:tc>
          <w:tcPr>
            <w:tcW w:w="3257" w:type="dxa"/>
            <w:tcBorders>
              <w:top w:val="nil"/>
            </w:tcBorders>
          </w:tcPr>
          <w:p>
            <w:pPr>
              <w:pStyle w:val="TableParagraph"/>
              <w:spacing w:before="0"/>
              <w:rPr>
                <w:rFonts w:ascii="Times New Roman"/>
                <w:sz w:val="20"/>
              </w:rPr>
            </w:pPr>
          </w:p>
        </w:tc>
        <w:tc>
          <w:tcPr>
            <w:tcW w:w="3545" w:type="dxa"/>
            <w:tcBorders>
              <w:top w:val="nil"/>
            </w:tcBorders>
          </w:tcPr>
          <w:p>
            <w:pPr>
              <w:pStyle w:val="TableParagraph"/>
              <w:spacing w:line="250" w:lineRule="exact" w:before="2"/>
              <w:ind w:left="105"/>
              <w:rPr>
                <w:sz w:val="21"/>
              </w:rPr>
            </w:pPr>
            <w:r>
              <w:rPr>
                <w:spacing w:val="-1"/>
                <w:sz w:val="21"/>
              </w:rPr>
              <w:t>及全体股东利益的情形。</w:t>
            </w:r>
            <w:r>
              <w:rPr>
                <w:sz w:val="21"/>
              </w:rPr>
              <w:t> </w:t>
            </w:r>
          </w:p>
        </w:tc>
        <w:tc>
          <w:tcPr>
            <w:tcW w:w="1132" w:type="dxa"/>
            <w:tcBorders>
              <w:top w:val="nil"/>
            </w:tcBorders>
          </w:tcPr>
          <w:p>
            <w:pPr>
              <w:pStyle w:val="TableParagraph"/>
              <w:spacing w:before="0"/>
              <w:rPr>
                <w:rFonts w:ascii="Times New Roman"/>
                <w:sz w:val="20"/>
              </w:rPr>
            </w:pPr>
          </w:p>
        </w:tc>
      </w:tr>
      <w:tr>
        <w:trPr>
          <w:trHeight w:val="273" w:hRule="atLeast"/>
        </w:trPr>
        <w:tc>
          <w:tcPr>
            <w:tcW w:w="1104" w:type="dxa"/>
            <w:tcBorders>
              <w:bottom w:val="nil"/>
            </w:tcBorders>
          </w:tcPr>
          <w:p>
            <w:pPr>
              <w:pStyle w:val="TableParagraph"/>
              <w:spacing w:line="250" w:lineRule="exact" w:before="3"/>
              <w:ind w:left="107"/>
              <w:rPr>
                <w:sz w:val="21"/>
              </w:rPr>
            </w:pPr>
            <w:r>
              <w:rPr>
                <w:sz w:val="21"/>
              </w:rPr>
              <w:t>2022</w:t>
            </w:r>
            <w:r>
              <w:rPr>
                <w:spacing w:val="-20"/>
                <w:sz w:val="21"/>
              </w:rPr>
              <w:t> 年 </w:t>
            </w:r>
            <w:r>
              <w:rPr>
                <w:sz w:val="21"/>
              </w:rPr>
              <w:t>8</w:t>
            </w:r>
          </w:p>
        </w:tc>
        <w:tc>
          <w:tcPr>
            <w:tcW w:w="3257" w:type="dxa"/>
            <w:tcBorders>
              <w:bottom w:val="nil"/>
            </w:tcBorders>
          </w:tcPr>
          <w:p>
            <w:pPr>
              <w:pStyle w:val="TableParagraph"/>
              <w:spacing w:line="250" w:lineRule="exact" w:before="3"/>
              <w:ind w:left="105"/>
              <w:rPr>
                <w:sz w:val="21"/>
              </w:rPr>
            </w:pPr>
            <w:r>
              <w:rPr>
                <w:spacing w:val="-10"/>
                <w:sz w:val="21"/>
              </w:rPr>
              <w:t>审议《公司 </w:t>
            </w:r>
            <w:r>
              <w:rPr>
                <w:sz w:val="21"/>
              </w:rPr>
              <w:t>2022</w:t>
            </w:r>
            <w:r>
              <w:rPr>
                <w:spacing w:val="-8"/>
                <w:sz w:val="21"/>
              </w:rPr>
              <w:t> 年半年度报告及</w:t>
            </w:r>
          </w:p>
        </w:tc>
        <w:tc>
          <w:tcPr>
            <w:tcW w:w="3545" w:type="dxa"/>
            <w:tcBorders>
              <w:bottom w:val="nil"/>
            </w:tcBorders>
          </w:tcPr>
          <w:p>
            <w:pPr>
              <w:pStyle w:val="TableParagraph"/>
              <w:spacing w:line="250" w:lineRule="exact" w:before="3"/>
              <w:ind w:left="105"/>
              <w:rPr>
                <w:sz w:val="21"/>
              </w:rPr>
            </w:pPr>
            <w:r>
              <w:rPr>
                <w:spacing w:val="28"/>
                <w:sz w:val="21"/>
              </w:rPr>
              <w:t>公司审计委员会认真审阅了公司</w:t>
            </w:r>
          </w:p>
        </w:tc>
        <w:tc>
          <w:tcPr>
            <w:tcW w:w="1132" w:type="dxa"/>
            <w:tcBorders>
              <w:bottom w:val="nil"/>
            </w:tcBorders>
          </w:tcPr>
          <w:p>
            <w:pPr>
              <w:pStyle w:val="TableParagraph"/>
              <w:spacing w:line="250" w:lineRule="exact" w:before="3"/>
              <w:ind w:left="108"/>
              <w:rPr>
                <w:sz w:val="21"/>
              </w:rPr>
            </w:pPr>
            <w:r>
              <w:rPr>
                <w:w w:val="100"/>
                <w:sz w:val="21"/>
              </w:rPr>
              <w:t> </w:t>
            </w:r>
          </w:p>
        </w:tc>
      </w:tr>
      <w:tr>
        <w:trPr>
          <w:trHeight w:val="272" w:hRule="atLeast"/>
        </w:trPr>
        <w:tc>
          <w:tcPr>
            <w:tcW w:w="1104" w:type="dxa"/>
            <w:tcBorders>
              <w:top w:val="nil"/>
              <w:bottom w:val="nil"/>
            </w:tcBorders>
          </w:tcPr>
          <w:p>
            <w:pPr>
              <w:pStyle w:val="TableParagraph"/>
              <w:spacing w:line="251" w:lineRule="exact"/>
              <w:ind w:left="107"/>
              <w:rPr>
                <w:sz w:val="21"/>
              </w:rPr>
            </w:pPr>
            <w:r>
              <w:rPr>
                <w:spacing w:val="-27"/>
                <w:sz w:val="21"/>
              </w:rPr>
              <w:t>月 </w:t>
            </w:r>
            <w:r>
              <w:rPr>
                <w:sz w:val="21"/>
              </w:rPr>
              <w:t>13</w:t>
            </w:r>
            <w:r>
              <w:rPr>
                <w:spacing w:val="-28"/>
                <w:sz w:val="21"/>
              </w:rPr>
              <w:t> 日</w:t>
            </w:r>
            <w:r>
              <w:rPr>
                <w:sz w:val="21"/>
              </w:rPr>
              <w:t> </w:t>
            </w:r>
          </w:p>
        </w:tc>
        <w:tc>
          <w:tcPr>
            <w:tcW w:w="3257" w:type="dxa"/>
            <w:tcBorders>
              <w:top w:val="nil"/>
              <w:bottom w:val="nil"/>
            </w:tcBorders>
          </w:tcPr>
          <w:p>
            <w:pPr>
              <w:pStyle w:val="TableParagraph"/>
              <w:spacing w:line="251" w:lineRule="exact"/>
              <w:ind w:left="105"/>
              <w:rPr>
                <w:sz w:val="21"/>
              </w:rPr>
            </w:pPr>
            <w:r>
              <w:rPr>
                <w:spacing w:val="-7"/>
                <w:sz w:val="21"/>
              </w:rPr>
              <w:t>其摘要》和《公司 </w:t>
            </w:r>
            <w:r>
              <w:rPr>
                <w:sz w:val="21"/>
              </w:rPr>
              <w:t>2022</w:t>
            </w:r>
            <w:r>
              <w:rPr>
                <w:spacing w:val="-12"/>
                <w:sz w:val="21"/>
              </w:rPr>
              <w:t> 年半年度</w:t>
            </w:r>
          </w:p>
        </w:tc>
        <w:tc>
          <w:tcPr>
            <w:tcW w:w="3545" w:type="dxa"/>
            <w:tcBorders>
              <w:top w:val="nil"/>
              <w:bottom w:val="nil"/>
            </w:tcBorders>
          </w:tcPr>
          <w:p>
            <w:pPr>
              <w:pStyle w:val="TableParagraph"/>
              <w:spacing w:line="251" w:lineRule="exact"/>
              <w:ind w:left="105"/>
              <w:rPr>
                <w:sz w:val="21"/>
              </w:rPr>
            </w:pPr>
            <w:r>
              <w:rPr>
                <w:sz w:val="21"/>
              </w:rPr>
              <w:t>2022</w:t>
            </w:r>
            <w:r>
              <w:rPr>
                <w:spacing w:val="-13"/>
                <w:sz w:val="21"/>
              </w:rPr>
              <w:t> 年半年度报告，认为公司财务报</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before="2"/>
              <w:ind w:left="105"/>
              <w:rPr>
                <w:sz w:val="21"/>
              </w:rPr>
            </w:pPr>
            <w:r>
              <w:rPr>
                <w:sz w:val="21"/>
              </w:rPr>
              <w:t>募集资金存放与实际使用情况的</w:t>
            </w:r>
          </w:p>
        </w:tc>
        <w:tc>
          <w:tcPr>
            <w:tcW w:w="3545" w:type="dxa"/>
            <w:tcBorders>
              <w:top w:val="nil"/>
              <w:bottom w:val="nil"/>
            </w:tcBorders>
          </w:tcPr>
          <w:p>
            <w:pPr>
              <w:pStyle w:val="TableParagraph"/>
              <w:spacing w:line="250" w:lineRule="exact" w:before="2"/>
              <w:ind w:left="105"/>
              <w:rPr>
                <w:sz w:val="21"/>
              </w:rPr>
            </w:pPr>
            <w:r>
              <w:rPr>
                <w:spacing w:val="-2"/>
                <w:sz w:val="21"/>
              </w:rPr>
              <w:t>告内容真实、准确、完整地反映了公</w:t>
            </w:r>
          </w:p>
        </w:tc>
        <w:tc>
          <w:tcPr>
            <w:tcW w:w="1132" w:type="dxa"/>
            <w:tcBorders>
              <w:top w:val="nil"/>
              <w:bottom w:val="nil"/>
            </w:tcBorders>
          </w:tcPr>
          <w:p>
            <w:pPr>
              <w:pStyle w:val="TableParagraph"/>
              <w:spacing w:before="0"/>
              <w:rPr>
                <w:rFonts w:ascii="Times New Roman"/>
                <w:sz w:val="20"/>
              </w:rPr>
            </w:pPr>
          </w:p>
        </w:tc>
      </w:tr>
      <w:tr>
        <w:trPr>
          <w:trHeight w:val="271"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line="250" w:lineRule="exact"/>
              <w:ind w:left="105"/>
              <w:rPr>
                <w:sz w:val="21"/>
              </w:rPr>
            </w:pPr>
            <w:r>
              <w:rPr>
                <w:sz w:val="21"/>
              </w:rPr>
              <w:t>专项报告》 </w:t>
            </w:r>
          </w:p>
        </w:tc>
        <w:tc>
          <w:tcPr>
            <w:tcW w:w="3545" w:type="dxa"/>
            <w:tcBorders>
              <w:top w:val="nil"/>
              <w:bottom w:val="nil"/>
            </w:tcBorders>
          </w:tcPr>
          <w:p>
            <w:pPr>
              <w:pStyle w:val="TableParagraph"/>
              <w:spacing w:line="250" w:lineRule="exact"/>
              <w:ind w:left="105"/>
              <w:rPr>
                <w:sz w:val="21"/>
              </w:rPr>
            </w:pPr>
            <w:r>
              <w:rPr>
                <w:spacing w:val="-2"/>
                <w:sz w:val="21"/>
              </w:rPr>
              <w:t>司的实际经营情况；募集资金报告内</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2"/>
                <w:sz w:val="21"/>
              </w:rPr>
              <w:t>容真实、准确、完整地反映了公司募</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2"/>
                <w:sz w:val="21"/>
              </w:rPr>
              <w:t>集资金存放与使用情况，不存在任何</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9"/>
                <w:sz w:val="21"/>
              </w:rPr>
              <w:t>虚假记载、误导性陈述或者重大遗</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tcBorders>
          </w:tcPr>
          <w:p>
            <w:pPr>
              <w:pStyle w:val="TableParagraph"/>
              <w:spacing w:before="0"/>
              <w:rPr>
                <w:rFonts w:ascii="Times New Roman"/>
                <w:sz w:val="20"/>
              </w:rPr>
            </w:pPr>
          </w:p>
        </w:tc>
        <w:tc>
          <w:tcPr>
            <w:tcW w:w="3257" w:type="dxa"/>
            <w:tcBorders>
              <w:top w:val="nil"/>
            </w:tcBorders>
          </w:tcPr>
          <w:p>
            <w:pPr>
              <w:pStyle w:val="TableParagraph"/>
              <w:spacing w:before="0"/>
              <w:rPr>
                <w:rFonts w:ascii="Times New Roman"/>
                <w:sz w:val="20"/>
              </w:rPr>
            </w:pPr>
          </w:p>
        </w:tc>
        <w:tc>
          <w:tcPr>
            <w:tcW w:w="3545" w:type="dxa"/>
            <w:tcBorders>
              <w:top w:val="nil"/>
            </w:tcBorders>
          </w:tcPr>
          <w:p>
            <w:pPr>
              <w:pStyle w:val="TableParagraph"/>
              <w:spacing w:line="250" w:lineRule="exact" w:before="2"/>
              <w:ind w:left="105"/>
              <w:rPr>
                <w:sz w:val="21"/>
              </w:rPr>
            </w:pPr>
            <w:r>
              <w:rPr>
                <w:spacing w:val="-1"/>
                <w:sz w:val="21"/>
              </w:rPr>
              <w:t>漏，同意提交公司董事会审议。</w:t>
            </w:r>
            <w:r>
              <w:rPr>
                <w:sz w:val="21"/>
              </w:rPr>
              <w:t> </w:t>
            </w:r>
          </w:p>
        </w:tc>
        <w:tc>
          <w:tcPr>
            <w:tcW w:w="1132" w:type="dxa"/>
            <w:tcBorders>
              <w:top w:val="nil"/>
            </w:tcBorders>
          </w:tcPr>
          <w:p>
            <w:pPr>
              <w:pStyle w:val="TableParagraph"/>
              <w:spacing w:before="0"/>
              <w:rPr>
                <w:rFonts w:ascii="Times New Roman"/>
                <w:sz w:val="20"/>
              </w:rPr>
            </w:pPr>
          </w:p>
        </w:tc>
      </w:tr>
      <w:tr>
        <w:trPr>
          <w:trHeight w:val="273" w:hRule="atLeast"/>
        </w:trPr>
        <w:tc>
          <w:tcPr>
            <w:tcW w:w="1104" w:type="dxa"/>
            <w:tcBorders>
              <w:bottom w:val="nil"/>
            </w:tcBorders>
          </w:tcPr>
          <w:p>
            <w:pPr>
              <w:pStyle w:val="TableParagraph"/>
              <w:spacing w:line="250" w:lineRule="exact" w:before="3"/>
              <w:ind w:left="107"/>
              <w:rPr>
                <w:sz w:val="21"/>
              </w:rPr>
            </w:pPr>
            <w:r>
              <w:rPr>
                <w:sz w:val="21"/>
              </w:rPr>
              <w:t>2022</w:t>
            </w:r>
            <w:r>
              <w:rPr>
                <w:spacing w:val="76"/>
                <w:sz w:val="21"/>
              </w:rPr>
              <w:t> 年</w:t>
            </w:r>
          </w:p>
        </w:tc>
        <w:tc>
          <w:tcPr>
            <w:tcW w:w="3257" w:type="dxa"/>
            <w:tcBorders>
              <w:bottom w:val="nil"/>
            </w:tcBorders>
          </w:tcPr>
          <w:p>
            <w:pPr>
              <w:pStyle w:val="TableParagraph"/>
              <w:spacing w:line="250" w:lineRule="exact" w:before="3"/>
              <w:ind w:left="105"/>
              <w:rPr>
                <w:sz w:val="21"/>
              </w:rPr>
            </w:pPr>
            <w:r>
              <w:rPr>
                <w:spacing w:val="-1"/>
                <w:sz w:val="21"/>
              </w:rPr>
              <w:t>审议《关于&lt;公司 </w:t>
            </w:r>
            <w:r>
              <w:rPr>
                <w:sz w:val="21"/>
              </w:rPr>
              <w:t>2022</w:t>
            </w:r>
            <w:r>
              <w:rPr>
                <w:spacing w:val="-1"/>
                <w:sz w:val="21"/>
              </w:rPr>
              <w:t> 年第三季</w:t>
            </w:r>
          </w:p>
        </w:tc>
        <w:tc>
          <w:tcPr>
            <w:tcW w:w="3545" w:type="dxa"/>
            <w:tcBorders>
              <w:bottom w:val="nil"/>
            </w:tcBorders>
          </w:tcPr>
          <w:p>
            <w:pPr>
              <w:pStyle w:val="TableParagraph"/>
              <w:spacing w:line="250" w:lineRule="exact" w:before="3"/>
              <w:ind w:left="105"/>
              <w:rPr>
                <w:sz w:val="21"/>
              </w:rPr>
            </w:pPr>
            <w:r>
              <w:rPr>
                <w:spacing w:val="28"/>
                <w:sz w:val="21"/>
              </w:rPr>
              <w:t>公司审计委员会认真审阅了公司</w:t>
            </w:r>
          </w:p>
        </w:tc>
        <w:tc>
          <w:tcPr>
            <w:tcW w:w="1132" w:type="dxa"/>
            <w:tcBorders>
              <w:bottom w:val="nil"/>
            </w:tcBorders>
          </w:tcPr>
          <w:p>
            <w:pPr>
              <w:pStyle w:val="TableParagraph"/>
              <w:spacing w:line="250" w:lineRule="exact" w:before="3"/>
              <w:ind w:left="108"/>
              <w:rPr>
                <w:sz w:val="21"/>
              </w:rPr>
            </w:pPr>
            <w:r>
              <w:rPr>
                <w:w w:val="100"/>
                <w:sz w:val="21"/>
              </w:rPr>
              <w:t> </w:t>
            </w:r>
          </w:p>
        </w:tc>
      </w:tr>
      <w:tr>
        <w:trPr>
          <w:trHeight w:val="271" w:hRule="atLeast"/>
        </w:trPr>
        <w:tc>
          <w:tcPr>
            <w:tcW w:w="1104" w:type="dxa"/>
            <w:tcBorders>
              <w:top w:val="nil"/>
              <w:bottom w:val="nil"/>
            </w:tcBorders>
          </w:tcPr>
          <w:p>
            <w:pPr>
              <w:pStyle w:val="TableParagraph"/>
              <w:spacing w:line="250" w:lineRule="exact"/>
              <w:ind w:left="107"/>
              <w:rPr>
                <w:sz w:val="21"/>
              </w:rPr>
            </w:pPr>
            <w:r>
              <w:rPr>
                <w:sz w:val="21"/>
              </w:rPr>
              <w:t>10</w:t>
            </w:r>
            <w:r>
              <w:rPr>
                <w:spacing w:val="15"/>
                <w:sz w:val="21"/>
              </w:rPr>
              <w:t> 月 </w:t>
            </w:r>
            <w:r>
              <w:rPr>
                <w:sz w:val="21"/>
              </w:rPr>
              <w:t>25</w:t>
            </w:r>
          </w:p>
        </w:tc>
        <w:tc>
          <w:tcPr>
            <w:tcW w:w="3257" w:type="dxa"/>
            <w:tcBorders>
              <w:top w:val="nil"/>
              <w:bottom w:val="nil"/>
            </w:tcBorders>
          </w:tcPr>
          <w:p>
            <w:pPr>
              <w:pStyle w:val="TableParagraph"/>
              <w:spacing w:line="250" w:lineRule="exact"/>
              <w:ind w:left="105"/>
              <w:rPr>
                <w:sz w:val="21"/>
              </w:rPr>
            </w:pPr>
            <w:r>
              <w:rPr>
                <w:sz w:val="21"/>
              </w:rPr>
              <w:t>度报告&gt;的议案》和《关于制定&lt;</w:t>
            </w:r>
          </w:p>
        </w:tc>
        <w:tc>
          <w:tcPr>
            <w:tcW w:w="3545" w:type="dxa"/>
            <w:tcBorders>
              <w:top w:val="nil"/>
              <w:bottom w:val="nil"/>
            </w:tcBorders>
          </w:tcPr>
          <w:p>
            <w:pPr>
              <w:pStyle w:val="TableParagraph"/>
              <w:spacing w:line="250" w:lineRule="exact"/>
              <w:ind w:left="105"/>
              <w:rPr>
                <w:sz w:val="21"/>
              </w:rPr>
            </w:pPr>
            <w:r>
              <w:rPr>
                <w:sz w:val="21"/>
              </w:rPr>
              <w:t>2022</w:t>
            </w:r>
            <w:r>
              <w:rPr>
                <w:spacing w:val="-13"/>
                <w:sz w:val="21"/>
              </w:rPr>
              <w:t> 年第三季度报告，认为公司财务</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line="251" w:lineRule="exact"/>
              <w:ind w:left="107"/>
              <w:rPr>
                <w:sz w:val="21"/>
              </w:rPr>
            </w:pPr>
            <w:r>
              <w:rPr>
                <w:sz w:val="21"/>
              </w:rPr>
              <w:t>日 </w:t>
            </w:r>
          </w:p>
        </w:tc>
        <w:tc>
          <w:tcPr>
            <w:tcW w:w="3257" w:type="dxa"/>
            <w:tcBorders>
              <w:top w:val="nil"/>
              <w:bottom w:val="nil"/>
            </w:tcBorders>
          </w:tcPr>
          <w:p>
            <w:pPr>
              <w:pStyle w:val="TableParagraph"/>
              <w:spacing w:line="251" w:lineRule="exact"/>
              <w:ind w:left="105" w:right="-15"/>
              <w:rPr>
                <w:sz w:val="21"/>
              </w:rPr>
            </w:pPr>
            <w:r>
              <w:rPr>
                <w:spacing w:val="-1"/>
                <w:sz w:val="21"/>
              </w:rPr>
              <w:t>员工购房借款管理制度&gt;的议案》</w:t>
            </w:r>
            <w:r>
              <w:rPr>
                <w:sz w:val="21"/>
              </w:rPr>
              <w:t> </w:t>
            </w:r>
          </w:p>
        </w:tc>
        <w:tc>
          <w:tcPr>
            <w:tcW w:w="3545" w:type="dxa"/>
            <w:tcBorders>
              <w:top w:val="nil"/>
              <w:bottom w:val="nil"/>
            </w:tcBorders>
          </w:tcPr>
          <w:p>
            <w:pPr>
              <w:pStyle w:val="TableParagraph"/>
              <w:spacing w:line="251" w:lineRule="exact"/>
              <w:ind w:left="105"/>
              <w:rPr>
                <w:sz w:val="21"/>
              </w:rPr>
            </w:pPr>
            <w:r>
              <w:rPr>
                <w:spacing w:val="-2"/>
                <w:sz w:val="21"/>
              </w:rPr>
              <w:t>报告内容真实、准确、完整地反映了</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2"/>
                <w:sz w:val="21"/>
              </w:rPr>
              <w:t>公司的实际经营情况；该制度符合公</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2"/>
                <w:sz w:val="21"/>
              </w:rPr>
              <w:t>司实际情况，能够更好的吸引和留住</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0" w:lineRule="exact" w:before="2"/>
              <w:ind w:left="105"/>
              <w:rPr>
                <w:sz w:val="21"/>
              </w:rPr>
            </w:pPr>
            <w:r>
              <w:rPr>
                <w:spacing w:val="-2"/>
                <w:sz w:val="21"/>
              </w:rPr>
              <w:t>核心岗位优秀人才，不存在损害公司</w:t>
            </w:r>
          </w:p>
        </w:tc>
        <w:tc>
          <w:tcPr>
            <w:tcW w:w="1132" w:type="dxa"/>
            <w:tcBorders>
              <w:top w:val="nil"/>
              <w:bottom w:val="nil"/>
            </w:tcBorders>
          </w:tcPr>
          <w:p>
            <w:pPr>
              <w:pStyle w:val="TableParagraph"/>
              <w:spacing w:before="0"/>
              <w:rPr>
                <w:rFonts w:ascii="Times New Roman"/>
                <w:sz w:val="20"/>
              </w:rPr>
            </w:pPr>
          </w:p>
        </w:tc>
      </w:tr>
      <w:tr>
        <w:trPr>
          <w:trHeight w:val="272" w:hRule="atLeast"/>
        </w:trPr>
        <w:tc>
          <w:tcPr>
            <w:tcW w:w="1104" w:type="dxa"/>
            <w:tcBorders>
              <w:top w:val="nil"/>
              <w:bottom w:val="nil"/>
            </w:tcBorders>
          </w:tcPr>
          <w:p>
            <w:pPr>
              <w:pStyle w:val="TableParagraph"/>
              <w:spacing w:before="0"/>
              <w:rPr>
                <w:rFonts w:ascii="Times New Roman"/>
                <w:sz w:val="20"/>
              </w:rPr>
            </w:pPr>
          </w:p>
        </w:tc>
        <w:tc>
          <w:tcPr>
            <w:tcW w:w="3257" w:type="dxa"/>
            <w:tcBorders>
              <w:top w:val="nil"/>
              <w:bottom w:val="nil"/>
            </w:tcBorders>
          </w:tcPr>
          <w:p>
            <w:pPr>
              <w:pStyle w:val="TableParagraph"/>
              <w:spacing w:before="0"/>
              <w:rPr>
                <w:rFonts w:ascii="Times New Roman"/>
                <w:sz w:val="20"/>
              </w:rPr>
            </w:pPr>
          </w:p>
        </w:tc>
        <w:tc>
          <w:tcPr>
            <w:tcW w:w="3545" w:type="dxa"/>
            <w:tcBorders>
              <w:top w:val="nil"/>
              <w:bottom w:val="nil"/>
            </w:tcBorders>
          </w:tcPr>
          <w:p>
            <w:pPr>
              <w:pStyle w:val="TableParagraph"/>
              <w:spacing w:line="251" w:lineRule="exact"/>
              <w:ind w:left="105"/>
              <w:rPr>
                <w:sz w:val="21"/>
              </w:rPr>
            </w:pPr>
            <w:r>
              <w:rPr>
                <w:spacing w:val="9"/>
                <w:sz w:val="21"/>
              </w:rPr>
              <w:t>及股东尤其是中小股东合法权益的</w:t>
            </w:r>
          </w:p>
        </w:tc>
        <w:tc>
          <w:tcPr>
            <w:tcW w:w="1132" w:type="dxa"/>
            <w:tcBorders>
              <w:top w:val="nil"/>
              <w:bottom w:val="nil"/>
            </w:tcBorders>
          </w:tcPr>
          <w:p>
            <w:pPr>
              <w:pStyle w:val="TableParagraph"/>
              <w:spacing w:before="0"/>
              <w:rPr>
                <w:rFonts w:ascii="Times New Roman"/>
                <w:sz w:val="20"/>
              </w:rPr>
            </w:pPr>
          </w:p>
        </w:tc>
      </w:tr>
      <w:tr>
        <w:trPr>
          <w:trHeight w:val="274" w:hRule="atLeast"/>
        </w:trPr>
        <w:tc>
          <w:tcPr>
            <w:tcW w:w="1104" w:type="dxa"/>
            <w:tcBorders>
              <w:top w:val="nil"/>
            </w:tcBorders>
          </w:tcPr>
          <w:p>
            <w:pPr>
              <w:pStyle w:val="TableParagraph"/>
              <w:spacing w:before="0"/>
              <w:rPr>
                <w:rFonts w:ascii="Times New Roman"/>
                <w:sz w:val="20"/>
              </w:rPr>
            </w:pPr>
          </w:p>
        </w:tc>
        <w:tc>
          <w:tcPr>
            <w:tcW w:w="3257" w:type="dxa"/>
            <w:tcBorders>
              <w:top w:val="nil"/>
            </w:tcBorders>
          </w:tcPr>
          <w:p>
            <w:pPr>
              <w:pStyle w:val="TableParagraph"/>
              <w:spacing w:before="0"/>
              <w:rPr>
                <w:rFonts w:ascii="Times New Roman"/>
                <w:sz w:val="20"/>
              </w:rPr>
            </w:pPr>
          </w:p>
        </w:tc>
        <w:tc>
          <w:tcPr>
            <w:tcW w:w="3545" w:type="dxa"/>
            <w:tcBorders>
              <w:top w:val="nil"/>
            </w:tcBorders>
          </w:tcPr>
          <w:p>
            <w:pPr>
              <w:pStyle w:val="TableParagraph"/>
              <w:spacing w:line="252" w:lineRule="exact" w:before="2"/>
              <w:ind w:left="105"/>
              <w:rPr>
                <w:sz w:val="21"/>
              </w:rPr>
            </w:pPr>
            <w:r>
              <w:rPr>
                <w:spacing w:val="-1"/>
                <w:sz w:val="21"/>
              </w:rPr>
              <w:t>情形。同意提交公司董事会审议。</w:t>
            </w:r>
            <w:r>
              <w:rPr>
                <w:sz w:val="21"/>
              </w:rPr>
              <w:t> </w:t>
            </w:r>
          </w:p>
        </w:tc>
        <w:tc>
          <w:tcPr>
            <w:tcW w:w="1132" w:type="dxa"/>
            <w:tcBorders>
              <w:top w:val="nil"/>
            </w:tcBorders>
          </w:tcPr>
          <w:p>
            <w:pPr>
              <w:pStyle w:val="TableParagraph"/>
              <w:spacing w:before="0"/>
              <w:rPr>
                <w:rFonts w:ascii="Times New Roman"/>
                <w:sz w:val="20"/>
              </w:rPr>
            </w:pPr>
          </w:p>
        </w:tc>
      </w:tr>
    </w:tbl>
    <w:p>
      <w:pPr>
        <w:pStyle w:val="BodyText"/>
        <w:spacing w:before="1"/>
        <w:ind w:left="218"/>
      </w:pPr>
      <w:r>
        <w:rPr>
          <w:w w:val="100"/>
        </w:rPr>
        <w:t> </w:t>
      </w:r>
    </w:p>
    <w:p>
      <w:pPr>
        <w:pStyle w:val="ListParagraph"/>
        <w:numPr>
          <w:ilvl w:val="0"/>
          <w:numId w:val="13"/>
        </w:numPr>
        <w:tabs>
          <w:tab w:pos="642" w:val="left" w:leader="none"/>
        </w:tabs>
        <w:spacing w:line="240" w:lineRule="auto" w:before="2" w:after="0"/>
        <w:ind w:left="641" w:right="0" w:hanging="424"/>
        <w:jc w:val="left"/>
        <w:rPr>
          <w:sz w:val="21"/>
        </w:rPr>
      </w:pPr>
      <w:r>
        <w:rPr>
          <w:sz w:val="21"/>
        </w:rPr>
        <w:t>存在异议事项的具体情况</w:t>
      </w:r>
    </w:p>
    <w:p>
      <w:pPr>
        <w:pStyle w:val="BodyText"/>
        <w:spacing w:before="2"/>
        <w:ind w:left="218"/>
      </w:pPr>
      <w:r>
        <w:rPr>
          <w:spacing w:val="11"/>
        </w:rPr>
        <w:t>□适用 √不适用</w:t>
      </w:r>
      <w:r>
        <w:rPr>
          <w:spacing w:val="-3"/>
        </w:rPr>
        <w:t> </w:t>
      </w:r>
      <w:r>
        <w:rPr/>
        <w:t> </w:t>
      </w:r>
    </w:p>
    <w:p>
      <w:pPr>
        <w:pStyle w:val="BodyText"/>
        <w:spacing w:before="5"/>
        <w:ind w:left="218"/>
      </w:pPr>
      <w:r>
        <w:rPr>
          <w:w w:val="100"/>
        </w:rPr>
        <w:t> </w:t>
      </w:r>
    </w:p>
    <w:p>
      <w:pPr>
        <w:spacing w:after="0"/>
        <w:sectPr>
          <w:pgSz w:w="11910" w:h="16840"/>
          <w:pgMar w:header="877" w:footer="1189" w:top="1460" w:bottom="1380" w:left="1580" w:right="1040"/>
        </w:sectPr>
      </w:pPr>
    </w:p>
    <w:p>
      <w:pPr>
        <w:pStyle w:val="BodyText"/>
        <w:spacing w:before="61"/>
        <w:ind w:left="218"/>
      </w:pPr>
      <w:r>
        <w:rPr>
          <w:spacing w:val="-11"/>
        </w:rPr>
        <w:t>八、 监事会发现公司存在风险的说明</w:t>
      </w:r>
    </w:p>
    <w:p>
      <w:pPr>
        <w:pStyle w:val="BodyText"/>
        <w:spacing w:before="65"/>
        <w:ind w:left="218"/>
      </w:pPr>
      <w:r>
        <w:rPr>
          <w:spacing w:val="-1"/>
        </w:rPr>
        <w:t>□适用 √不适用</w:t>
      </w:r>
      <w:r>
        <w:rPr>
          <w:spacing w:val="-3"/>
        </w:rPr>
        <w:t> </w:t>
      </w:r>
      <w:r>
        <w:rPr/>
        <w:t> </w:t>
      </w:r>
    </w:p>
    <w:p>
      <w:pPr>
        <w:pStyle w:val="BodyText"/>
        <w:spacing w:before="2"/>
        <w:ind w:left="218"/>
      </w:pPr>
      <w:r>
        <w:rPr>
          <w:spacing w:val="-1"/>
        </w:rPr>
        <w:t>监事会对报告期内的监督事项无异议。</w:t>
      </w:r>
      <w:r>
        <w:rPr/>
        <w:t> </w:t>
      </w:r>
    </w:p>
    <w:p>
      <w:pPr>
        <w:pStyle w:val="BodyText"/>
        <w:spacing w:before="5"/>
        <w:ind w:left="218"/>
      </w:pPr>
      <w:r>
        <w:rPr>
          <w:w w:val="100"/>
        </w:rPr>
        <w:t> </w:t>
      </w:r>
    </w:p>
    <w:p>
      <w:pPr>
        <w:pStyle w:val="BodyText"/>
        <w:spacing w:before="62"/>
        <w:ind w:left="218"/>
      </w:pPr>
      <w:r>
        <w:rPr>
          <w:spacing w:val="-11"/>
        </w:rPr>
        <w:t>九、 报告期末母公司和主要子公司的员工情况</w:t>
      </w:r>
      <w:r>
        <w:rPr/>
        <w:t> </w:t>
      </w:r>
    </w:p>
    <w:p>
      <w:pPr>
        <w:spacing w:before="64"/>
        <w:ind w:left="218" w:right="0" w:firstLine="0"/>
        <w:jc w:val="left"/>
        <w:rPr>
          <w:sz w:val="21"/>
        </w:rPr>
      </w:pPr>
      <w:r>
        <w:rPr>
          <w:rFonts w:ascii="Calibri" w:eastAsia="Calibri"/>
          <w:b/>
          <w:sz w:val="21"/>
        </w:rPr>
        <w:t>(</w:t>
      </w:r>
      <w:r>
        <w:rPr>
          <w:sz w:val="21"/>
        </w:rPr>
        <w:t>一</w:t>
      </w:r>
      <w:r>
        <w:rPr>
          <w:rFonts w:ascii="Calibri" w:eastAsia="Calibri"/>
          <w:b/>
          <w:spacing w:val="20"/>
          <w:sz w:val="21"/>
        </w:rPr>
        <w:t>) </w:t>
      </w:r>
      <w:r>
        <w:rPr>
          <w:sz w:val="21"/>
        </w:rPr>
        <w:t>员工情况</w:t>
      </w:r>
    </w:p>
    <w:p>
      <w:pPr>
        <w:pStyle w:val="BodyText"/>
        <w:spacing w:before="10"/>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3" w:hRule="atLeast"/>
        </w:trPr>
        <w:tc>
          <w:tcPr>
            <w:tcW w:w="4525" w:type="dxa"/>
          </w:tcPr>
          <w:p>
            <w:pPr>
              <w:pStyle w:val="TableParagraph"/>
              <w:spacing w:line="252" w:lineRule="exact"/>
              <w:ind w:left="107"/>
              <w:rPr>
                <w:sz w:val="21"/>
              </w:rPr>
            </w:pPr>
            <w:r>
              <w:rPr>
                <w:spacing w:val="-1"/>
                <w:sz w:val="21"/>
              </w:rPr>
              <w:t>母公司在职员工的数量</w:t>
            </w:r>
            <w:r>
              <w:rPr>
                <w:sz w:val="21"/>
              </w:rPr>
              <w:t> </w:t>
            </w:r>
          </w:p>
        </w:tc>
        <w:tc>
          <w:tcPr>
            <w:tcW w:w="4525" w:type="dxa"/>
          </w:tcPr>
          <w:p>
            <w:pPr>
              <w:pStyle w:val="TableParagraph"/>
              <w:spacing w:line="252" w:lineRule="exact"/>
              <w:ind w:right="-15"/>
              <w:jc w:val="right"/>
              <w:rPr>
                <w:sz w:val="21"/>
              </w:rPr>
            </w:pPr>
            <w:r>
              <w:rPr>
                <w:sz w:val="21"/>
              </w:rPr>
              <w:t>597 </w:t>
            </w:r>
          </w:p>
        </w:tc>
      </w:tr>
      <w:tr>
        <w:trPr>
          <w:trHeight w:val="273" w:hRule="atLeast"/>
        </w:trPr>
        <w:tc>
          <w:tcPr>
            <w:tcW w:w="4525" w:type="dxa"/>
          </w:tcPr>
          <w:p>
            <w:pPr>
              <w:pStyle w:val="TableParagraph"/>
              <w:spacing w:line="252" w:lineRule="exact"/>
              <w:ind w:left="107"/>
              <w:rPr>
                <w:sz w:val="21"/>
              </w:rPr>
            </w:pPr>
            <w:r>
              <w:rPr>
                <w:spacing w:val="-1"/>
                <w:sz w:val="21"/>
              </w:rPr>
              <w:t>主要子公司在职员工的数量 </w:t>
            </w:r>
          </w:p>
        </w:tc>
        <w:tc>
          <w:tcPr>
            <w:tcW w:w="4525" w:type="dxa"/>
          </w:tcPr>
          <w:p>
            <w:pPr>
              <w:pStyle w:val="TableParagraph"/>
              <w:spacing w:line="252" w:lineRule="exact"/>
              <w:ind w:right="-15"/>
              <w:jc w:val="right"/>
              <w:rPr>
                <w:sz w:val="21"/>
              </w:rPr>
            </w:pPr>
            <w:r>
              <w:rPr>
                <w:sz w:val="21"/>
              </w:rPr>
              <w:t>1,877 </w:t>
            </w:r>
          </w:p>
        </w:tc>
      </w:tr>
      <w:tr>
        <w:trPr>
          <w:trHeight w:val="270" w:hRule="atLeast"/>
        </w:trPr>
        <w:tc>
          <w:tcPr>
            <w:tcW w:w="4525" w:type="dxa"/>
          </w:tcPr>
          <w:p>
            <w:pPr>
              <w:pStyle w:val="TableParagraph"/>
              <w:spacing w:line="250" w:lineRule="exact"/>
              <w:ind w:left="107"/>
              <w:rPr>
                <w:sz w:val="21"/>
              </w:rPr>
            </w:pPr>
            <w:r>
              <w:rPr>
                <w:spacing w:val="-1"/>
                <w:sz w:val="21"/>
              </w:rPr>
              <w:t>在职员工的数量合计</w:t>
            </w:r>
            <w:r>
              <w:rPr>
                <w:sz w:val="21"/>
              </w:rPr>
              <w:t> </w:t>
            </w:r>
          </w:p>
        </w:tc>
        <w:tc>
          <w:tcPr>
            <w:tcW w:w="4525" w:type="dxa"/>
          </w:tcPr>
          <w:p>
            <w:pPr>
              <w:pStyle w:val="TableParagraph"/>
              <w:spacing w:line="250" w:lineRule="exact"/>
              <w:ind w:right="-15"/>
              <w:jc w:val="right"/>
              <w:rPr>
                <w:sz w:val="21"/>
              </w:rPr>
            </w:pPr>
            <w:r>
              <w:rPr>
                <w:sz w:val="21"/>
              </w:rPr>
              <w:t>2,474 </w:t>
            </w:r>
          </w:p>
        </w:tc>
      </w:tr>
      <w:tr>
        <w:trPr>
          <w:trHeight w:val="544" w:hRule="atLeast"/>
        </w:trPr>
        <w:tc>
          <w:tcPr>
            <w:tcW w:w="4525" w:type="dxa"/>
          </w:tcPr>
          <w:p>
            <w:pPr>
              <w:pStyle w:val="TableParagraph"/>
              <w:ind w:left="107"/>
              <w:rPr>
                <w:sz w:val="21"/>
              </w:rPr>
            </w:pPr>
            <w:r>
              <w:rPr>
                <w:sz w:val="21"/>
              </w:rPr>
              <w:t>母公司及主要子公司需承担费用的离退休职工</w:t>
            </w:r>
          </w:p>
          <w:p>
            <w:pPr>
              <w:pStyle w:val="TableParagraph"/>
              <w:spacing w:line="250" w:lineRule="exact" w:before="4"/>
              <w:ind w:left="107"/>
              <w:rPr>
                <w:sz w:val="21"/>
              </w:rPr>
            </w:pPr>
            <w:r>
              <w:rPr>
                <w:sz w:val="21"/>
              </w:rPr>
              <w:t>人数 </w:t>
            </w:r>
          </w:p>
        </w:tc>
        <w:tc>
          <w:tcPr>
            <w:tcW w:w="4525" w:type="dxa"/>
          </w:tcPr>
          <w:p>
            <w:pPr>
              <w:pStyle w:val="TableParagraph"/>
              <w:ind w:right="-15"/>
              <w:jc w:val="right"/>
              <w:rPr>
                <w:sz w:val="21"/>
              </w:rPr>
            </w:pPr>
            <w:r>
              <w:rPr>
                <w:sz w:val="21"/>
              </w:rPr>
              <w:t>15 </w:t>
            </w:r>
          </w:p>
        </w:tc>
      </w:tr>
      <w:tr>
        <w:trPr>
          <w:trHeight w:val="273" w:hRule="atLeast"/>
        </w:trPr>
        <w:tc>
          <w:tcPr>
            <w:tcW w:w="9050" w:type="dxa"/>
            <w:gridSpan w:val="2"/>
          </w:tcPr>
          <w:p>
            <w:pPr>
              <w:pStyle w:val="TableParagraph"/>
              <w:spacing w:line="252" w:lineRule="exact"/>
              <w:ind w:left="4139" w:right="4025"/>
              <w:jc w:val="center"/>
              <w:rPr>
                <w:sz w:val="21"/>
              </w:rPr>
            </w:pPr>
            <w:r>
              <w:rPr>
                <w:spacing w:val="-1"/>
                <w:sz w:val="21"/>
              </w:rPr>
              <w:t>专业构成</w:t>
            </w:r>
            <w:r>
              <w:rPr>
                <w:sz w:val="21"/>
              </w:rPr>
              <w:t> </w:t>
            </w:r>
          </w:p>
        </w:tc>
      </w:tr>
      <w:tr>
        <w:trPr>
          <w:trHeight w:val="273" w:hRule="atLeast"/>
        </w:trPr>
        <w:tc>
          <w:tcPr>
            <w:tcW w:w="4525" w:type="dxa"/>
          </w:tcPr>
          <w:p>
            <w:pPr>
              <w:pStyle w:val="TableParagraph"/>
              <w:spacing w:line="253" w:lineRule="exact"/>
              <w:ind w:right="1515"/>
              <w:jc w:val="right"/>
              <w:rPr>
                <w:sz w:val="21"/>
              </w:rPr>
            </w:pPr>
            <w:r>
              <w:rPr>
                <w:spacing w:val="-1"/>
                <w:sz w:val="21"/>
              </w:rPr>
              <w:t>专业构成类别</w:t>
            </w:r>
            <w:r>
              <w:rPr>
                <w:sz w:val="21"/>
              </w:rPr>
              <w:t> </w:t>
            </w:r>
          </w:p>
        </w:tc>
        <w:tc>
          <w:tcPr>
            <w:tcW w:w="4525" w:type="dxa"/>
          </w:tcPr>
          <w:p>
            <w:pPr>
              <w:pStyle w:val="TableParagraph"/>
              <w:spacing w:line="253" w:lineRule="exact"/>
              <w:ind w:left="1667" w:right="1553"/>
              <w:jc w:val="center"/>
              <w:rPr>
                <w:sz w:val="21"/>
              </w:rPr>
            </w:pPr>
            <w:r>
              <w:rPr>
                <w:spacing w:val="-1"/>
                <w:sz w:val="21"/>
              </w:rPr>
              <w:t>专业构成人数</w:t>
            </w:r>
            <w:r>
              <w:rPr>
                <w:sz w:val="21"/>
              </w:rPr>
              <w:t> </w:t>
            </w:r>
          </w:p>
        </w:tc>
      </w:tr>
      <w:tr>
        <w:trPr>
          <w:trHeight w:val="270" w:hRule="atLeast"/>
        </w:trPr>
        <w:tc>
          <w:tcPr>
            <w:tcW w:w="4525" w:type="dxa"/>
          </w:tcPr>
          <w:p>
            <w:pPr>
              <w:pStyle w:val="TableParagraph"/>
              <w:spacing w:line="250" w:lineRule="exact"/>
              <w:ind w:left="1665" w:right="1553"/>
              <w:jc w:val="center"/>
              <w:rPr>
                <w:sz w:val="21"/>
              </w:rPr>
            </w:pPr>
            <w:r>
              <w:rPr>
                <w:spacing w:val="-1"/>
                <w:sz w:val="21"/>
              </w:rPr>
              <w:t>生产人员</w:t>
            </w:r>
            <w:r>
              <w:rPr>
                <w:sz w:val="21"/>
              </w:rPr>
              <w:t> </w:t>
            </w:r>
          </w:p>
        </w:tc>
        <w:tc>
          <w:tcPr>
            <w:tcW w:w="4525" w:type="dxa"/>
          </w:tcPr>
          <w:p>
            <w:pPr>
              <w:pStyle w:val="TableParagraph"/>
              <w:spacing w:line="250" w:lineRule="exact"/>
              <w:ind w:right="-15"/>
              <w:jc w:val="right"/>
              <w:rPr>
                <w:sz w:val="21"/>
              </w:rPr>
            </w:pPr>
            <w:r>
              <w:rPr>
                <w:sz w:val="21"/>
              </w:rPr>
              <w:t>1,863 </w:t>
            </w:r>
          </w:p>
        </w:tc>
      </w:tr>
      <w:tr>
        <w:trPr>
          <w:trHeight w:val="273" w:hRule="atLeast"/>
        </w:trPr>
        <w:tc>
          <w:tcPr>
            <w:tcW w:w="4525" w:type="dxa"/>
          </w:tcPr>
          <w:p>
            <w:pPr>
              <w:pStyle w:val="TableParagraph"/>
              <w:spacing w:line="252" w:lineRule="exact"/>
              <w:ind w:left="1665" w:right="1553"/>
              <w:jc w:val="center"/>
              <w:rPr>
                <w:sz w:val="21"/>
              </w:rPr>
            </w:pPr>
            <w:r>
              <w:rPr>
                <w:spacing w:val="-1"/>
                <w:sz w:val="21"/>
              </w:rPr>
              <w:t>销售人员</w:t>
            </w:r>
            <w:r>
              <w:rPr>
                <w:sz w:val="21"/>
              </w:rPr>
              <w:t> </w:t>
            </w:r>
          </w:p>
        </w:tc>
        <w:tc>
          <w:tcPr>
            <w:tcW w:w="4525" w:type="dxa"/>
          </w:tcPr>
          <w:p>
            <w:pPr>
              <w:pStyle w:val="TableParagraph"/>
              <w:spacing w:line="252" w:lineRule="exact"/>
              <w:ind w:right="-15"/>
              <w:jc w:val="right"/>
              <w:rPr>
                <w:sz w:val="21"/>
              </w:rPr>
            </w:pPr>
            <w:r>
              <w:rPr>
                <w:sz w:val="21"/>
              </w:rPr>
              <w:t>131 </w:t>
            </w:r>
          </w:p>
        </w:tc>
      </w:tr>
      <w:tr>
        <w:trPr>
          <w:trHeight w:val="273" w:hRule="atLeast"/>
        </w:trPr>
        <w:tc>
          <w:tcPr>
            <w:tcW w:w="4525" w:type="dxa"/>
          </w:tcPr>
          <w:p>
            <w:pPr>
              <w:pStyle w:val="TableParagraph"/>
              <w:spacing w:line="252" w:lineRule="exact"/>
              <w:ind w:left="1665" w:right="1553"/>
              <w:jc w:val="center"/>
              <w:rPr>
                <w:sz w:val="21"/>
              </w:rPr>
            </w:pPr>
            <w:r>
              <w:rPr>
                <w:spacing w:val="-1"/>
                <w:sz w:val="21"/>
              </w:rPr>
              <w:t>技术人员</w:t>
            </w:r>
            <w:r>
              <w:rPr>
                <w:sz w:val="21"/>
              </w:rPr>
              <w:t> </w:t>
            </w:r>
          </w:p>
        </w:tc>
        <w:tc>
          <w:tcPr>
            <w:tcW w:w="4525" w:type="dxa"/>
          </w:tcPr>
          <w:p>
            <w:pPr>
              <w:pStyle w:val="TableParagraph"/>
              <w:spacing w:line="252" w:lineRule="exact"/>
              <w:ind w:right="-15"/>
              <w:jc w:val="right"/>
              <w:rPr>
                <w:sz w:val="21"/>
              </w:rPr>
            </w:pPr>
            <w:r>
              <w:rPr>
                <w:sz w:val="21"/>
              </w:rPr>
              <w:t>218 </w:t>
            </w:r>
          </w:p>
        </w:tc>
      </w:tr>
      <w:tr>
        <w:trPr>
          <w:trHeight w:val="270" w:hRule="atLeast"/>
        </w:trPr>
        <w:tc>
          <w:tcPr>
            <w:tcW w:w="4525" w:type="dxa"/>
          </w:tcPr>
          <w:p>
            <w:pPr>
              <w:pStyle w:val="TableParagraph"/>
              <w:spacing w:line="250" w:lineRule="exact"/>
              <w:ind w:left="1665" w:right="1553"/>
              <w:jc w:val="center"/>
              <w:rPr>
                <w:sz w:val="21"/>
              </w:rPr>
            </w:pPr>
            <w:r>
              <w:rPr>
                <w:spacing w:val="-1"/>
                <w:sz w:val="21"/>
              </w:rPr>
              <w:t>财务人员</w:t>
            </w:r>
            <w:r>
              <w:rPr>
                <w:sz w:val="21"/>
              </w:rPr>
              <w:t> </w:t>
            </w:r>
          </w:p>
        </w:tc>
        <w:tc>
          <w:tcPr>
            <w:tcW w:w="4525" w:type="dxa"/>
          </w:tcPr>
          <w:p>
            <w:pPr>
              <w:pStyle w:val="TableParagraph"/>
              <w:spacing w:line="250" w:lineRule="exact"/>
              <w:ind w:right="-15"/>
              <w:jc w:val="right"/>
              <w:rPr>
                <w:sz w:val="21"/>
              </w:rPr>
            </w:pPr>
            <w:r>
              <w:rPr>
                <w:sz w:val="21"/>
              </w:rPr>
              <w:t>34 </w:t>
            </w:r>
          </w:p>
        </w:tc>
      </w:tr>
      <w:tr>
        <w:trPr>
          <w:trHeight w:val="273" w:hRule="atLeast"/>
        </w:trPr>
        <w:tc>
          <w:tcPr>
            <w:tcW w:w="4525" w:type="dxa"/>
          </w:tcPr>
          <w:p>
            <w:pPr>
              <w:pStyle w:val="TableParagraph"/>
              <w:spacing w:line="252" w:lineRule="exact"/>
              <w:ind w:left="1665" w:right="1553"/>
              <w:jc w:val="center"/>
              <w:rPr>
                <w:sz w:val="21"/>
              </w:rPr>
            </w:pPr>
            <w:r>
              <w:rPr>
                <w:spacing w:val="-1"/>
                <w:sz w:val="21"/>
              </w:rPr>
              <w:t>行政人员</w:t>
            </w:r>
            <w:r>
              <w:rPr>
                <w:sz w:val="21"/>
              </w:rPr>
              <w:t> </w:t>
            </w:r>
          </w:p>
        </w:tc>
        <w:tc>
          <w:tcPr>
            <w:tcW w:w="4525" w:type="dxa"/>
          </w:tcPr>
          <w:p>
            <w:pPr>
              <w:pStyle w:val="TableParagraph"/>
              <w:spacing w:line="252" w:lineRule="exact"/>
              <w:ind w:right="-15"/>
              <w:jc w:val="right"/>
              <w:rPr>
                <w:sz w:val="21"/>
              </w:rPr>
            </w:pPr>
            <w:r>
              <w:rPr>
                <w:sz w:val="21"/>
              </w:rPr>
              <w:t>228 </w:t>
            </w:r>
          </w:p>
        </w:tc>
      </w:tr>
      <w:tr>
        <w:trPr>
          <w:trHeight w:val="270" w:hRule="atLeast"/>
        </w:trPr>
        <w:tc>
          <w:tcPr>
            <w:tcW w:w="4525" w:type="dxa"/>
          </w:tcPr>
          <w:p>
            <w:pPr>
              <w:pStyle w:val="TableParagraph"/>
              <w:spacing w:line="250" w:lineRule="exact"/>
              <w:ind w:left="1667" w:right="1553"/>
              <w:jc w:val="center"/>
              <w:rPr>
                <w:sz w:val="21"/>
              </w:rPr>
            </w:pPr>
            <w:r>
              <w:rPr>
                <w:sz w:val="21"/>
              </w:rPr>
              <w:t>合计 </w:t>
            </w:r>
          </w:p>
        </w:tc>
        <w:tc>
          <w:tcPr>
            <w:tcW w:w="4525" w:type="dxa"/>
          </w:tcPr>
          <w:p>
            <w:pPr>
              <w:pStyle w:val="TableParagraph"/>
              <w:spacing w:line="250" w:lineRule="exact"/>
              <w:ind w:right="-15"/>
              <w:jc w:val="right"/>
              <w:rPr>
                <w:sz w:val="21"/>
              </w:rPr>
            </w:pPr>
            <w:r>
              <w:rPr>
                <w:sz w:val="21"/>
              </w:rPr>
              <w:t>2,474 </w:t>
            </w:r>
          </w:p>
        </w:tc>
      </w:tr>
      <w:tr>
        <w:trPr>
          <w:trHeight w:val="273" w:hRule="atLeast"/>
        </w:trPr>
        <w:tc>
          <w:tcPr>
            <w:tcW w:w="9050" w:type="dxa"/>
            <w:gridSpan w:val="2"/>
          </w:tcPr>
          <w:p>
            <w:pPr>
              <w:pStyle w:val="TableParagraph"/>
              <w:spacing w:line="250" w:lineRule="exact" w:before="3"/>
              <w:ind w:left="4139" w:right="4025"/>
              <w:jc w:val="center"/>
              <w:rPr>
                <w:sz w:val="21"/>
              </w:rPr>
            </w:pPr>
            <w:r>
              <w:rPr>
                <w:spacing w:val="-1"/>
                <w:sz w:val="21"/>
              </w:rPr>
              <w:t>教育程度</w:t>
            </w:r>
            <w:r>
              <w:rPr>
                <w:sz w:val="21"/>
              </w:rPr>
              <w:t> </w:t>
            </w:r>
          </w:p>
        </w:tc>
      </w:tr>
      <w:tr>
        <w:trPr>
          <w:trHeight w:val="273" w:hRule="atLeast"/>
        </w:trPr>
        <w:tc>
          <w:tcPr>
            <w:tcW w:w="4525" w:type="dxa"/>
          </w:tcPr>
          <w:p>
            <w:pPr>
              <w:pStyle w:val="TableParagraph"/>
              <w:spacing w:line="252" w:lineRule="exact"/>
              <w:ind w:right="1515"/>
              <w:jc w:val="right"/>
              <w:rPr>
                <w:sz w:val="21"/>
              </w:rPr>
            </w:pPr>
            <w:r>
              <w:rPr>
                <w:spacing w:val="-1"/>
                <w:sz w:val="21"/>
              </w:rPr>
              <w:t>教育程度类别</w:t>
            </w:r>
            <w:r>
              <w:rPr>
                <w:sz w:val="21"/>
              </w:rPr>
              <w:t> </w:t>
            </w:r>
          </w:p>
        </w:tc>
        <w:tc>
          <w:tcPr>
            <w:tcW w:w="4525" w:type="dxa"/>
          </w:tcPr>
          <w:p>
            <w:pPr>
              <w:pStyle w:val="TableParagraph"/>
              <w:spacing w:line="252" w:lineRule="exact"/>
              <w:ind w:left="1665" w:right="1553"/>
              <w:jc w:val="center"/>
              <w:rPr>
                <w:sz w:val="21"/>
              </w:rPr>
            </w:pPr>
            <w:r>
              <w:rPr>
                <w:sz w:val="21"/>
              </w:rPr>
              <w:t>数量（人） </w:t>
            </w:r>
          </w:p>
        </w:tc>
      </w:tr>
      <w:tr>
        <w:trPr>
          <w:trHeight w:val="270" w:hRule="atLeast"/>
        </w:trPr>
        <w:tc>
          <w:tcPr>
            <w:tcW w:w="4525" w:type="dxa"/>
          </w:tcPr>
          <w:p>
            <w:pPr>
              <w:pStyle w:val="TableParagraph"/>
              <w:spacing w:line="250" w:lineRule="exact"/>
              <w:ind w:left="1665" w:right="1553"/>
              <w:jc w:val="center"/>
              <w:rPr>
                <w:sz w:val="21"/>
              </w:rPr>
            </w:pPr>
            <w:r>
              <w:rPr>
                <w:sz w:val="21"/>
              </w:rPr>
              <w:t>本科及以上 </w:t>
            </w:r>
          </w:p>
        </w:tc>
        <w:tc>
          <w:tcPr>
            <w:tcW w:w="4525" w:type="dxa"/>
          </w:tcPr>
          <w:p>
            <w:pPr>
              <w:pStyle w:val="TableParagraph"/>
              <w:spacing w:line="250" w:lineRule="exact"/>
              <w:ind w:right="-15"/>
              <w:jc w:val="right"/>
              <w:rPr>
                <w:sz w:val="21"/>
              </w:rPr>
            </w:pPr>
            <w:r>
              <w:rPr>
                <w:sz w:val="21"/>
              </w:rPr>
              <w:t>381 </w:t>
            </w:r>
          </w:p>
        </w:tc>
      </w:tr>
      <w:tr>
        <w:trPr>
          <w:trHeight w:val="273" w:hRule="atLeast"/>
        </w:trPr>
        <w:tc>
          <w:tcPr>
            <w:tcW w:w="4525" w:type="dxa"/>
          </w:tcPr>
          <w:p>
            <w:pPr>
              <w:pStyle w:val="TableParagraph"/>
              <w:spacing w:line="250" w:lineRule="exact" w:before="3"/>
              <w:ind w:left="1667" w:right="1553"/>
              <w:jc w:val="center"/>
              <w:rPr>
                <w:sz w:val="21"/>
              </w:rPr>
            </w:pPr>
            <w:r>
              <w:rPr>
                <w:sz w:val="21"/>
              </w:rPr>
              <w:t>专科 </w:t>
            </w:r>
          </w:p>
        </w:tc>
        <w:tc>
          <w:tcPr>
            <w:tcW w:w="4525" w:type="dxa"/>
          </w:tcPr>
          <w:p>
            <w:pPr>
              <w:pStyle w:val="TableParagraph"/>
              <w:spacing w:line="250" w:lineRule="exact" w:before="3"/>
              <w:ind w:right="-15"/>
              <w:jc w:val="right"/>
              <w:rPr>
                <w:sz w:val="21"/>
              </w:rPr>
            </w:pPr>
            <w:r>
              <w:rPr>
                <w:sz w:val="21"/>
              </w:rPr>
              <w:t>395 </w:t>
            </w:r>
          </w:p>
        </w:tc>
      </w:tr>
      <w:tr>
        <w:trPr>
          <w:trHeight w:val="273" w:hRule="atLeast"/>
        </w:trPr>
        <w:tc>
          <w:tcPr>
            <w:tcW w:w="4525" w:type="dxa"/>
          </w:tcPr>
          <w:p>
            <w:pPr>
              <w:pStyle w:val="TableParagraph"/>
              <w:spacing w:line="252" w:lineRule="exact"/>
              <w:ind w:left="1665" w:right="1553"/>
              <w:jc w:val="center"/>
              <w:rPr>
                <w:sz w:val="21"/>
              </w:rPr>
            </w:pPr>
            <w:r>
              <w:rPr>
                <w:sz w:val="21"/>
              </w:rPr>
              <w:t>高中及以下 </w:t>
            </w:r>
          </w:p>
        </w:tc>
        <w:tc>
          <w:tcPr>
            <w:tcW w:w="4525" w:type="dxa"/>
          </w:tcPr>
          <w:p>
            <w:pPr>
              <w:pStyle w:val="TableParagraph"/>
              <w:spacing w:line="252" w:lineRule="exact"/>
              <w:ind w:right="-15"/>
              <w:jc w:val="right"/>
              <w:rPr>
                <w:sz w:val="21"/>
              </w:rPr>
            </w:pPr>
            <w:r>
              <w:rPr>
                <w:sz w:val="21"/>
              </w:rPr>
              <w:t>1,698 </w:t>
            </w:r>
          </w:p>
        </w:tc>
      </w:tr>
      <w:tr>
        <w:trPr>
          <w:trHeight w:val="270" w:hRule="atLeast"/>
        </w:trPr>
        <w:tc>
          <w:tcPr>
            <w:tcW w:w="4525" w:type="dxa"/>
          </w:tcPr>
          <w:p>
            <w:pPr>
              <w:pStyle w:val="TableParagraph"/>
              <w:spacing w:line="250" w:lineRule="exact"/>
              <w:ind w:left="1667" w:right="1553"/>
              <w:jc w:val="center"/>
              <w:rPr>
                <w:sz w:val="21"/>
              </w:rPr>
            </w:pPr>
            <w:r>
              <w:rPr>
                <w:sz w:val="21"/>
              </w:rPr>
              <w:t>合计 </w:t>
            </w:r>
          </w:p>
        </w:tc>
        <w:tc>
          <w:tcPr>
            <w:tcW w:w="4525" w:type="dxa"/>
          </w:tcPr>
          <w:p>
            <w:pPr>
              <w:pStyle w:val="TableParagraph"/>
              <w:spacing w:line="250" w:lineRule="exact"/>
              <w:ind w:right="-15"/>
              <w:jc w:val="right"/>
              <w:rPr>
                <w:sz w:val="21"/>
              </w:rPr>
            </w:pPr>
            <w:r>
              <w:rPr>
                <w:sz w:val="21"/>
              </w:rPr>
              <w:t>2,474 </w:t>
            </w:r>
          </w:p>
        </w:tc>
      </w:tr>
    </w:tbl>
    <w:p>
      <w:pPr>
        <w:pStyle w:val="BodyText"/>
        <w:spacing w:before="2"/>
        <w:ind w:left="218"/>
      </w:pPr>
      <w:r>
        <w:rPr>
          <w:w w:val="100"/>
        </w:rPr>
        <w:t> </w:t>
      </w:r>
    </w:p>
    <w:p>
      <w:pPr>
        <w:spacing w:before="64"/>
        <w:ind w:left="218" w:right="0" w:firstLine="0"/>
        <w:jc w:val="left"/>
        <w:rPr>
          <w:sz w:val="21"/>
        </w:rPr>
      </w:pPr>
      <w:r>
        <w:rPr>
          <w:rFonts w:ascii="Calibri" w:eastAsia="Calibri"/>
          <w:b/>
          <w:sz w:val="21"/>
        </w:rPr>
        <w:t>(</w:t>
      </w:r>
      <w:r>
        <w:rPr>
          <w:sz w:val="21"/>
        </w:rPr>
        <w:t>二</w:t>
      </w:r>
      <w:r>
        <w:rPr>
          <w:rFonts w:ascii="Calibri" w:eastAsia="Calibri"/>
          <w:b/>
          <w:spacing w:val="20"/>
          <w:sz w:val="21"/>
        </w:rPr>
        <w:t>) </w:t>
      </w:r>
      <w:r>
        <w:rPr>
          <w:sz w:val="21"/>
        </w:rPr>
        <w:t>薪酬政策</w:t>
      </w:r>
    </w:p>
    <w:p>
      <w:pPr>
        <w:pStyle w:val="BodyText"/>
        <w:spacing w:before="62"/>
        <w:ind w:left="218"/>
      </w:pPr>
      <w:r>
        <w:rPr>
          <w:spacing w:val="11"/>
        </w:rPr>
        <w:t>√适用 □不适用</w:t>
      </w:r>
      <w:r>
        <w:rPr>
          <w:spacing w:val="-3"/>
        </w:rPr>
        <w:t> </w:t>
      </w:r>
      <w:r>
        <w:rPr/>
        <w:t> </w:t>
      </w:r>
    </w:p>
    <w:p>
      <w:pPr>
        <w:pStyle w:val="BodyText"/>
        <w:spacing w:line="242" w:lineRule="auto" w:before="5"/>
        <w:ind w:left="218" w:right="228" w:firstLine="419"/>
        <w:jc w:val="both"/>
      </w:pPr>
      <w:r>
        <w:rPr/>
        <w:t>为支撑公司战略目标的实现及公司发展的需要，报告期内公司结合实际情况，采取员工利益与企业效益相关联的机制，通过项目奖金、绩效奖金、生产质量激励、安全奖、销售提成等多种</w:t>
      </w:r>
      <w:r>
        <w:rPr>
          <w:spacing w:val="-2"/>
        </w:rPr>
        <w:t>形式的激励方式，以此激励员工的积极性。同时，</w:t>
      </w:r>
      <w:r>
        <w:rPr>
          <w:spacing w:val="-1"/>
        </w:rPr>
        <w:t>2022</w:t>
      </w:r>
      <w:r>
        <w:rPr>
          <w:spacing w:val="-9"/>
        </w:rPr>
        <w:t> 年公司为员工增加了购房无息借款相关福</w:t>
      </w:r>
      <w:r>
        <w:rPr/>
        <w:t>利，为公司吸引人才和留住人才提供持续保障。公司根据战略发展规划制定薪酬福利和人工成本的预算管理方式，不断优化人员配置，提升人员效率。 </w:t>
      </w:r>
    </w:p>
    <w:p>
      <w:pPr>
        <w:pStyle w:val="BodyText"/>
        <w:spacing w:before="2"/>
        <w:ind w:left="218"/>
      </w:pPr>
      <w:r>
        <w:rPr>
          <w:w w:val="100"/>
        </w:rPr>
        <w:t> </w:t>
      </w:r>
    </w:p>
    <w:p>
      <w:pPr>
        <w:spacing w:before="65"/>
        <w:ind w:left="218" w:right="0" w:firstLine="0"/>
        <w:jc w:val="left"/>
        <w:rPr>
          <w:sz w:val="21"/>
        </w:rPr>
      </w:pPr>
      <w:r>
        <w:rPr>
          <w:rFonts w:ascii="Calibri" w:eastAsia="Calibri"/>
          <w:b/>
          <w:sz w:val="21"/>
        </w:rPr>
        <w:t>(</w:t>
      </w:r>
      <w:r>
        <w:rPr>
          <w:sz w:val="21"/>
        </w:rPr>
        <w:t>三</w:t>
      </w:r>
      <w:r>
        <w:rPr>
          <w:rFonts w:ascii="Calibri" w:eastAsia="Calibri"/>
          <w:b/>
          <w:spacing w:val="18"/>
          <w:sz w:val="21"/>
        </w:rPr>
        <w:t>) </w:t>
      </w:r>
      <w:r>
        <w:rPr>
          <w:sz w:val="21"/>
        </w:rPr>
        <w:t>培训计划</w:t>
      </w:r>
    </w:p>
    <w:p>
      <w:pPr>
        <w:pStyle w:val="BodyText"/>
        <w:spacing w:before="62"/>
        <w:ind w:left="218"/>
      </w:pPr>
      <w:r>
        <w:rPr>
          <w:spacing w:val="11"/>
        </w:rPr>
        <w:t>√适用 □不适用</w:t>
      </w:r>
      <w:r>
        <w:rPr>
          <w:spacing w:val="-3"/>
        </w:rPr>
        <w:t> </w:t>
      </w:r>
      <w:r>
        <w:rPr/>
        <w:t> </w:t>
      </w:r>
    </w:p>
    <w:p>
      <w:pPr>
        <w:pStyle w:val="BodyText"/>
        <w:spacing w:line="242" w:lineRule="auto" w:before="4"/>
        <w:ind w:left="218" w:right="131" w:firstLine="419"/>
      </w:pPr>
      <w:r>
        <w:rPr/>
        <w:t>公司以人为本，建立多样化的培训体系，在尊重人才，培养人才，储备人才的道路上不断探索，积极发展公司内训师团队，增强企业自主培训的能力，有针对性、实用性的结合企业自身情况实施培训，营造学习型企业氛围。2022</w:t>
      </w:r>
      <w:r>
        <w:rPr>
          <w:spacing w:val="-5"/>
        </w:rPr>
        <w:t> 年，为支持公司战略发展、适应内外部环境快速变化、</w:t>
      </w:r>
      <w:r>
        <w:rPr/>
        <w:t>落实人才发展平台的搭建，公司紧紧围绕培训目标，结合业务部门的需求及员工的职业规划，针</w:t>
      </w:r>
      <w:r>
        <w:rPr>
          <w:spacing w:val="-3"/>
        </w:rPr>
        <w:t>对性的开展多场管理、流程、风险管控和专业技能提升培训。本年度各事业部共计开展培训 </w:t>
      </w:r>
      <w:r>
        <w:rPr/>
        <w:t>794</w:t>
      </w:r>
    </w:p>
    <w:p>
      <w:pPr>
        <w:pStyle w:val="BodyText"/>
        <w:spacing w:before="3"/>
        <w:ind w:left="218"/>
      </w:pPr>
      <w:r>
        <w:rPr>
          <w:spacing w:val="-8"/>
        </w:rPr>
        <w:t>余场，涉及职工 </w:t>
      </w:r>
      <w:r>
        <w:rPr/>
        <w:t>1800</w:t>
      </w:r>
      <w:r>
        <w:rPr>
          <w:spacing w:val="-8"/>
        </w:rPr>
        <w:t> 余名。具体如下：</w:t>
      </w:r>
      <w:r>
        <w:rPr/>
        <w:t> </w:t>
      </w:r>
    </w:p>
    <w:p>
      <w:pPr>
        <w:pStyle w:val="BodyText"/>
        <w:spacing w:line="242" w:lineRule="auto" w:before="4"/>
        <w:ind w:left="218" w:right="228" w:firstLine="419"/>
        <w:jc w:val="both"/>
      </w:pPr>
      <w:r>
        <w:rPr>
          <w:spacing w:val="-3"/>
        </w:rPr>
        <w:t>1、为帮助各工厂的领班团队清晰自身职责定位，提升沟通、执行与现场管理等能力，公司针对各工厂领班团队开展了领班能力提升系列培训。培训项目持续 </w:t>
      </w:r>
      <w:r>
        <w:rPr/>
        <w:t>4</w:t>
      </w:r>
      <w:r>
        <w:rPr>
          <w:spacing w:val="-8"/>
        </w:rPr>
        <w:t> 个月，根据前期调研，有针对</w:t>
      </w:r>
      <w:r>
        <w:rPr/>
        <w:t>性的提升了领班的专业知识技能、组织协同及落地执行能力。同时，结合之前的公司内训师培养项目，丰富了企业培训模式与资源，提升了内训师授课水平。  </w:t>
      </w:r>
    </w:p>
    <w:p>
      <w:pPr>
        <w:pStyle w:val="BodyText"/>
        <w:spacing w:line="242" w:lineRule="auto" w:before="3"/>
        <w:ind w:left="218" w:right="228" w:firstLine="419"/>
        <w:jc w:val="both"/>
      </w:pPr>
      <w:r>
        <w:rPr>
          <w:spacing w:val="-2"/>
        </w:rPr>
        <w:t>2</w:t>
      </w:r>
      <w:r>
        <w:rPr>
          <w:spacing w:val="-5"/>
        </w:rPr>
        <w:t>、针对目前市场环境和企业内部情况，对 </w:t>
      </w:r>
      <w:r>
        <w:rPr>
          <w:spacing w:val="-1"/>
        </w:rPr>
        <w:t>IPD</w:t>
      </w:r>
      <w:r>
        <w:rPr>
          <w:spacing w:val="-12"/>
        </w:rPr>
        <w:t> 相应流程和内容进一步培训，确保员工对 </w:t>
      </w:r>
      <w:r>
        <w:rPr>
          <w:spacing w:val="-1"/>
        </w:rPr>
        <w:t>IPD</w:t>
      </w:r>
      <w:r>
        <w:rPr>
          <w:spacing w:val="-103"/>
        </w:rPr>
        <w:t> </w:t>
      </w:r>
      <w:r>
        <w:rPr/>
        <w:t>的认知理解紧跟当前环境与公司的需求。  </w:t>
      </w:r>
    </w:p>
    <w:p>
      <w:pPr>
        <w:spacing w:after="0" w:line="242" w:lineRule="auto"/>
        <w:jc w:val="both"/>
        <w:sectPr>
          <w:pgSz w:w="11910" w:h="16840"/>
          <w:pgMar w:header="877" w:footer="1189" w:top="1460" w:bottom="1380" w:left="1580" w:right="1040"/>
        </w:sectPr>
      </w:pPr>
    </w:p>
    <w:p>
      <w:pPr>
        <w:pStyle w:val="BodyText"/>
        <w:spacing w:line="242" w:lineRule="auto" w:before="61"/>
        <w:ind w:left="218" w:right="228" w:firstLine="419"/>
        <w:jc w:val="both"/>
      </w:pPr>
      <w:r>
        <w:rPr>
          <w:spacing w:val="-3"/>
        </w:rPr>
        <w:t>3、为防范市场风险，针对当前环境对业务连续性管理要求，以及政府提出的应对突发事件内</w:t>
      </w:r>
      <w:r>
        <w:rPr/>
        <w:t>部如何实现生产过程不中断的闭环管理要求，公司组织业务连续性管理培训，以更好建立内部管控体系。</w:t>
      </w:r>
      <w:r>
        <w:rPr>
          <w:spacing w:val="-3"/>
        </w:rPr>
        <w:t> </w:t>
      </w:r>
      <w:r>
        <w:rPr/>
        <w:t> </w:t>
      </w:r>
    </w:p>
    <w:p>
      <w:pPr>
        <w:pStyle w:val="BodyText"/>
        <w:spacing w:line="242" w:lineRule="auto" w:before="4"/>
        <w:ind w:left="218" w:right="230" w:firstLine="419"/>
        <w:jc w:val="both"/>
      </w:pPr>
      <w:r>
        <w:rPr>
          <w:spacing w:val="-2"/>
        </w:rPr>
        <w:t>4</w:t>
      </w:r>
      <w:r>
        <w:rPr>
          <w:spacing w:val="-4"/>
        </w:rPr>
        <w:t>、为系统性了解终端产品的需求，提升对产品的综合认知，公司与相关材料院合作，开展 </w:t>
      </w:r>
      <w:r>
        <w:rPr>
          <w:spacing w:val="-1"/>
        </w:rPr>
        <w:t>5</w:t>
      </w:r>
      <w:r>
        <w:rPr>
          <w:spacing w:val="-102"/>
        </w:rPr>
        <w:t> </w:t>
      </w:r>
      <w:r>
        <w:rPr/>
        <w:t>场培训，紧跟当前技术对相关材料的最新要求与应用的内容。 </w:t>
      </w:r>
    </w:p>
    <w:p>
      <w:pPr>
        <w:pStyle w:val="BodyText"/>
        <w:spacing w:before="1"/>
        <w:ind w:left="638"/>
      </w:pPr>
      <w:r>
        <w:rPr/>
        <w:t>5</w:t>
      </w:r>
      <w:r>
        <w:rPr>
          <w:spacing w:val="-21"/>
        </w:rPr>
        <w:t>、面对员工在综合素质及专业技能提升上的迫切需求，公司针对全员开展了包括《商务礼仪》、</w:t>
      </w:r>
    </w:p>
    <w:p>
      <w:pPr>
        <w:pStyle w:val="BodyText"/>
        <w:spacing w:line="242" w:lineRule="auto" w:before="2"/>
        <w:ind w:left="218" w:right="237"/>
        <w:jc w:val="both"/>
      </w:pPr>
      <w:r>
        <w:rPr>
          <w:spacing w:val="-1"/>
        </w:rPr>
        <w:t>《EXCEL</w:t>
      </w:r>
      <w:r>
        <w:rPr>
          <w:spacing w:val="-8"/>
        </w:rPr>
        <w:t> 的自动化和数据建模》以及《业务活动的知识产权风险防范》等职业能力提升的培训，</w:t>
      </w:r>
      <w:r>
        <w:rPr>
          <w:spacing w:val="-103"/>
        </w:rPr>
        <w:t> </w:t>
      </w:r>
      <w:r>
        <w:rPr/>
        <w:t>培训内容贴合实际，针对性、操作性强，不仅对日常工作技能提升起到了有效的作用，同时强化了员工对公司培训的认同感。</w:t>
      </w:r>
      <w:r>
        <w:rPr>
          <w:spacing w:val="-3"/>
        </w:rPr>
        <w:t> </w:t>
      </w:r>
      <w:r>
        <w:rPr/>
        <w:t> </w:t>
      </w:r>
    </w:p>
    <w:p>
      <w:pPr>
        <w:pStyle w:val="BodyText"/>
        <w:spacing w:line="242" w:lineRule="auto" w:before="3"/>
        <w:ind w:left="218" w:right="127" w:firstLine="419"/>
      </w:pPr>
      <w:r>
        <w:rPr/>
        <w:t>除企业内部培训外，2022 年度，公司员工参与外出培训、专升本与职业技能资格培训多人，</w:t>
      </w:r>
      <w:r>
        <w:rPr>
          <w:spacing w:val="-102"/>
        </w:rPr>
        <w:t> </w:t>
      </w:r>
      <w:r>
        <w:rPr/>
        <w:t>以上培训与差旅费用，均由公司报销。后续，将根据公司发展战略及业务需求，建立任职资格标准, 明确员工职业发展路径，全面优化培训体系，助力公司与员工共同成长。 </w:t>
      </w:r>
    </w:p>
    <w:p>
      <w:pPr>
        <w:pStyle w:val="BodyText"/>
        <w:spacing w:before="1"/>
        <w:ind w:left="218"/>
      </w:pPr>
      <w:r>
        <w:rPr>
          <w:w w:val="100"/>
        </w:rPr>
        <w:t> </w:t>
      </w:r>
    </w:p>
    <w:p>
      <w:pPr>
        <w:spacing w:before="65"/>
        <w:ind w:left="218" w:right="0" w:firstLine="0"/>
        <w:jc w:val="left"/>
        <w:rPr>
          <w:sz w:val="21"/>
        </w:rPr>
      </w:pPr>
      <w:r>
        <w:rPr>
          <w:rFonts w:ascii="Calibri" w:eastAsia="Calibri"/>
          <w:b/>
          <w:sz w:val="21"/>
        </w:rPr>
        <w:t>(</w:t>
      </w:r>
      <w:r>
        <w:rPr>
          <w:sz w:val="21"/>
        </w:rPr>
        <w:t>四</w:t>
      </w:r>
      <w:r>
        <w:rPr>
          <w:rFonts w:ascii="Calibri" w:eastAsia="Calibri"/>
          <w:b/>
          <w:spacing w:val="18"/>
          <w:sz w:val="21"/>
        </w:rPr>
        <w:t>) </w:t>
      </w:r>
      <w:r>
        <w:rPr>
          <w:sz w:val="21"/>
        </w:rPr>
        <w:t>劳务外包情况</w:t>
      </w:r>
    </w:p>
    <w:p>
      <w:pPr>
        <w:pStyle w:val="BodyText"/>
        <w:spacing w:before="62" w:after="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0" w:hRule="atLeast"/>
        </w:trPr>
        <w:tc>
          <w:tcPr>
            <w:tcW w:w="4525" w:type="dxa"/>
          </w:tcPr>
          <w:p>
            <w:pPr>
              <w:pStyle w:val="TableParagraph"/>
              <w:spacing w:line="250" w:lineRule="exact"/>
              <w:ind w:left="107"/>
              <w:rPr>
                <w:sz w:val="21"/>
              </w:rPr>
            </w:pPr>
            <w:r>
              <w:rPr>
                <w:spacing w:val="-1"/>
                <w:sz w:val="21"/>
              </w:rPr>
              <w:t>劳务外包的工时总数</w:t>
            </w:r>
            <w:r>
              <w:rPr>
                <w:sz w:val="21"/>
              </w:rPr>
              <w:t> </w:t>
            </w:r>
          </w:p>
        </w:tc>
        <w:tc>
          <w:tcPr>
            <w:tcW w:w="4525" w:type="dxa"/>
          </w:tcPr>
          <w:p>
            <w:pPr>
              <w:pStyle w:val="TableParagraph"/>
              <w:spacing w:line="250" w:lineRule="exact"/>
              <w:ind w:right="-15"/>
              <w:jc w:val="right"/>
              <w:rPr>
                <w:sz w:val="21"/>
              </w:rPr>
            </w:pPr>
            <w:r>
              <w:rPr>
                <w:spacing w:val="-1"/>
                <w:sz w:val="21"/>
              </w:rPr>
              <w:t>349,038.20</w:t>
            </w:r>
            <w:r>
              <w:rPr>
                <w:spacing w:val="-18"/>
                <w:sz w:val="21"/>
              </w:rPr>
              <w:t> 工时</w:t>
            </w:r>
            <w:r>
              <w:rPr>
                <w:sz w:val="21"/>
              </w:rPr>
              <w:t> </w:t>
            </w:r>
          </w:p>
        </w:tc>
      </w:tr>
      <w:tr>
        <w:trPr>
          <w:trHeight w:val="273" w:hRule="atLeast"/>
        </w:trPr>
        <w:tc>
          <w:tcPr>
            <w:tcW w:w="4525" w:type="dxa"/>
          </w:tcPr>
          <w:p>
            <w:pPr>
              <w:pStyle w:val="TableParagraph"/>
              <w:spacing w:line="252" w:lineRule="exact"/>
              <w:ind w:left="107"/>
              <w:rPr>
                <w:sz w:val="21"/>
              </w:rPr>
            </w:pPr>
            <w:r>
              <w:rPr>
                <w:spacing w:val="-1"/>
                <w:sz w:val="21"/>
              </w:rPr>
              <w:t>劳务外包支付的报酬总额</w:t>
            </w:r>
            <w:r>
              <w:rPr>
                <w:sz w:val="21"/>
              </w:rPr>
              <w:t> </w:t>
            </w:r>
          </w:p>
        </w:tc>
        <w:tc>
          <w:tcPr>
            <w:tcW w:w="4525" w:type="dxa"/>
          </w:tcPr>
          <w:p>
            <w:pPr>
              <w:pStyle w:val="TableParagraph"/>
              <w:spacing w:line="252" w:lineRule="exact"/>
              <w:ind w:right="-15"/>
              <w:jc w:val="right"/>
              <w:rPr>
                <w:sz w:val="21"/>
              </w:rPr>
            </w:pPr>
            <w:r>
              <w:rPr>
                <w:w w:val="100"/>
                <w:sz w:val="21"/>
              </w:rPr>
              <w:t> </w:t>
            </w:r>
            <w:r>
              <w:rPr>
                <w:spacing w:val="-1"/>
                <w:sz w:val="21"/>
              </w:rPr>
              <w:t>843.94</w:t>
            </w:r>
            <w:r>
              <w:rPr>
                <w:spacing w:val="-18"/>
                <w:sz w:val="21"/>
              </w:rPr>
              <w:t> 万元</w:t>
            </w:r>
            <w:r>
              <w:rPr>
                <w:sz w:val="21"/>
              </w:rPr>
              <w:t> </w:t>
            </w:r>
          </w:p>
        </w:tc>
      </w:tr>
    </w:tbl>
    <w:p>
      <w:pPr>
        <w:pStyle w:val="BodyText"/>
        <w:spacing w:before="1"/>
        <w:ind w:left="218"/>
      </w:pPr>
      <w:r>
        <w:rPr>
          <w:w w:val="100"/>
        </w:rPr>
        <w:t> </w:t>
      </w:r>
    </w:p>
    <w:p>
      <w:pPr>
        <w:pStyle w:val="BodyText"/>
        <w:spacing w:before="2"/>
        <w:ind w:left="218"/>
      </w:pPr>
      <w:r>
        <w:rPr>
          <w:w w:val="100"/>
        </w:rPr>
        <w:t> </w:t>
      </w:r>
    </w:p>
    <w:p>
      <w:pPr>
        <w:pStyle w:val="BodyText"/>
        <w:spacing w:before="65"/>
        <w:ind w:left="218"/>
      </w:pPr>
      <w:r>
        <w:rPr>
          <w:spacing w:val="-9"/>
        </w:rPr>
        <w:t>十、 利润分配或资本公积金转增预案</w:t>
      </w:r>
    </w:p>
    <w:p>
      <w:pPr>
        <w:pStyle w:val="BodyText"/>
        <w:spacing w:before="62"/>
        <w:ind w:left="218"/>
      </w:pPr>
      <w:r>
        <w:rPr>
          <w:rFonts w:ascii="Calibri" w:eastAsia="Calibri"/>
          <w:b/>
        </w:rPr>
        <w:t>(</w:t>
      </w:r>
      <w:r>
        <w:rPr/>
        <w:t>一</w:t>
      </w:r>
      <w:r>
        <w:rPr>
          <w:rFonts w:ascii="Calibri" w:eastAsia="Calibri"/>
          <w:b/>
          <w:spacing w:val="18"/>
        </w:rPr>
        <w:t>) </w:t>
      </w:r>
      <w:r>
        <w:rPr/>
        <w:t>现金分红政策的制定、执行或调整情况</w:t>
      </w:r>
    </w:p>
    <w:p>
      <w:pPr>
        <w:pStyle w:val="BodyText"/>
        <w:spacing w:before="64"/>
        <w:ind w:left="218"/>
      </w:pPr>
      <w:r>
        <w:rPr>
          <w:spacing w:val="11"/>
        </w:rPr>
        <w:t>√适用 □不适用</w:t>
      </w:r>
      <w:r>
        <w:rPr>
          <w:spacing w:val="-3"/>
        </w:rPr>
        <w:t> </w:t>
      </w:r>
      <w:r>
        <w:rPr/>
        <w:t> </w:t>
      </w:r>
    </w:p>
    <w:p>
      <w:pPr>
        <w:pStyle w:val="BodyText"/>
        <w:spacing w:before="2"/>
        <w:ind w:left="638"/>
      </w:pPr>
      <w:r>
        <w:rPr/>
        <w:t>1、现金分红政策的制定情况 </w:t>
      </w:r>
    </w:p>
    <w:p>
      <w:pPr>
        <w:pStyle w:val="BodyText"/>
        <w:spacing w:line="242" w:lineRule="auto" w:before="5"/>
        <w:ind w:left="218" w:right="228" w:firstLine="419"/>
      </w:pPr>
      <w:r>
        <w:rPr>
          <w:spacing w:val="-10"/>
        </w:rPr>
        <w:t>根据中国证监会《上市公司监管指引第 </w:t>
      </w:r>
      <w:r>
        <w:rPr/>
        <w:t>3</w:t>
      </w:r>
      <w:r>
        <w:rPr>
          <w:spacing w:val="-17"/>
        </w:rPr>
        <w:t> 号——上市公司现金分红》等有关要求，公司在《公</w:t>
      </w:r>
      <w:r>
        <w:rPr/>
        <w:t>司章程》中明确了现金分红政策有： </w:t>
      </w:r>
    </w:p>
    <w:p>
      <w:pPr>
        <w:pStyle w:val="ListParagraph"/>
        <w:numPr>
          <w:ilvl w:val="1"/>
          <w:numId w:val="13"/>
        </w:numPr>
        <w:tabs>
          <w:tab w:pos="1167" w:val="left" w:leader="none"/>
        </w:tabs>
        <w:spacing w:line="242" w:lineRule="auto" w:before="1" w:after="0"/>
        <w:ind w:left="218" w:right="228" w:firstLine="419"/>
        <w:jc w:val="left"/>
        <w:rPr>
          <w:sz w:val="21"/>
        </w:rPr>
      </w:pPr>
      <w:r>
        <w:rPr>
          <w:sz w:val="21"/>
        </w:rPr>
        <w:t>公司利润分配应重视对投资者的合理投资回报，利润分配政策应保持连续性、稳定性和合理性并兼顾公司的可持续发展，公司利润分配不得超过累计可分配利润的范围。 </w:t>
      </w:r>
    </w:p>
    <w:p>
      <w:pPr>
        <w:pStyle w:val="ListParagraph"/>
        <w:numPr>
          <w:ilvl w:val="1"/>
          <w:numId w:val="13"/>
        </w:numPr>
        <w:tabs>
          <w:tab w:pos="1167" w:val="left" w:leader="none"/>
        </w:tabs>
        <w:spacing w:line="242" w:lineRule="auto" w:before="2" w:after="0"/>
        <w:ind w:left="218" w:right="228" w:firstLine="419"/>
        <w:jc w:val="both"/>
        <w:rPr>
          <w:sz w:val="21"/>
        </w:rPr>
      </w:pPr>
      <w:r>
        <w:rPr>
          <w:sz w:val="21"/>
        </w:rPr>
        <w:t>公司的利润分配方案由董事会根据公司业务发展情况、经营业绩情况拟定并提请股东大会审议批准。公司可以采取现金或股票等方式分配利润；公司一般按照年度进行利润分配，在具备现金分红条件下，应当优先采用现金分红方式分配利润；有条件的情况下公司可以进行中期利润分配。 </w:t>
      </w:r>
    </w:p>
    <w:p>
      <w:pPr>
        <w:pStyle w:val="BodyText"/>
        <w:spacing w:line="242" w:lineRule="auto" w:before="3"/>
        <w:ind w:left="218" w:right="237" w:firstLine="419"/>
        <w:jc w:val="both"/>
      </w:pPr>
      <w:r>
        <w:rPr/>
        <w:t>公司进行利润分配时，董事会应当综合考虑所处行业特点、发展阶段、自身经营模式、盈利水平以及是否有重大资金支出安排等因素，区分下列情形，并按照公司章程规定的程序，提出差异化的现金分红政策： </w:t>
      </w:r>
    </w:p>
    <w:p>
      <w:pPr>
        <w:pStyle w:val="BodyText"/>
        <w:spacing w:line="244" w:lineRule="auto"/>
        <w:ind w:left="218" w:right="237" w:firstLine="419"/>
        <w:jc w:val="both"/>
      </w:pPr>
      <w:r>
        <w:rPr/>
        <w:t>①公司发展阶段属成熟期且无重大资金支出安排的，进行利润分配时，现金分红在本次利润</w:t>
      </w:r>
      <w:r>
        <w:rPr>
          <w:spacing w:val="-5"/>
        </w:rPr>
        <w:t>分配中所占比例最低应达到 </w:t>
      </w:r>
      <w:r>
        <w:rPr/>
        <w:t>80%； </w:t>
      </w:r>
    </w:p>
    <w:p>
      <w:pPr>
        <w:pStyle w:val="BodyText"/>
        <w:spacing w:line="244" w:lineRule="auto"/>
        <w:ind w:left="218" w:right="237" w:firstLine="419"/>
        <w:jc w:val="both"/>
      </w:pPr>
      <w:r>
        <w:rPr/>
        <w:t>②公司发展阶段属成熟期且有重大资金支出安排的，进行利润分配时，现金分红在本次利润</w:t>
      </w:r>
      <w:r>
        <w:rPr>
          <w:spacing w:val="-5"/>
        </w:rPr>
        <w:t>分配中所占比例最低应达到 </w:t>
      </w:r>
      <w:r>
        <w:rPr/>
        <w:t>40%； </w:t>
      </w:r>
    </w:p>
    <w:p>
      <w:pPr>
        <w:pStyle w:val="BodyText"/>
        <w:spacing w:line="244" w:lineRule="auto"/>
        <w:ind w:left="218" w:right="237" w:firstLine="419"/>
        <w:jc w:val="both"/>
      </w:pPr>
      <w:r>
        <w:rPr/>
        <w:t>③公司发展阶段属成长期且有重大资金支出安排的，进行利润分配时，现金分红在本次利润</w:t>
      </w:r>
      <w:r>
        <w:rPr>
          <w:spacing w:val="-5"/>
        </w:rPr>
        <w:t>分配中所占比例最低应达到 </w:t>
      </w:r>
      <w:r>
        <w:rPr/>
        <w:t>20%。 </w:t>
      </w:r>
    </w:p>
    <w:p>
      <w:pPr>
        <w:pStyle w:val="BodyText"/>
        <w:spacing w:line="266" w:lineRule="exact"/>
        <w:ind w:left="638"/>
      </w:pPr>
      <w:r>
        <w:rPr>
          <w:spacing w:val="-1"/>
        </w:rPr>
        <w:t>公司发展阶段不易区分但有重大资金支出安排的，可以按照前项规定处理</w:t>
      </w:r>
      <w:r>
        <w:rPr/>
        <w:t> </w:t>
      </w:r>
    </w:p>
    <w:p>
      <w:pPr>
        <w:pStyle w:val="ListParagraph"/>
        <w:numPr>
          <w:ilvl w:val="1"/>
          <w:numId w:val="13"/>
        </w:numPr>
        <w:tabs>
          <w:tab w:pos="1165" w:val="left" w:leader="none"/>
        </w:tabs>
        <w:spacing w:line="242" w:lineRule="auto" w:before="0" w:after="0"/>
        <w:ind w:left="218" w:right="228" w:firstLine="419"/>
        <w:jc w:val="both"/>
        <w:rPr>
          <w:sz w:val="21"/>
        </w:rPr>
      </w:pPr>
      <w:r>
        <w:rPr>
          <w:sz w:val="21"/>
        </w:rPr>
        <w:t>公司每三年以现金方式累计分配的利润不少于该三年实现的年均可分配利润的百分之三十；公司在确定现金分配利润的具体金额时，应充分考虑未来经营活动和投资活动的影响以及公司现金存量情况，并充分关注社会资金成本、银行信贷和债权融资环境，以确保分配方案符合全体股东的整体利益，独立董事应当发表明确意见；公司股东大会对现金方式分配利润具体方案进行审议时，应当通过多种渠道主动与股东特别是中小股东进行沟通和交流，充分听取中小股东的意见和要求。 </w:t>
      </w:r>
    </w:p>
    <w:p>
      <w:pPr>
        <w:pStyle w:val="ListParagraph"/>
        <w:numPr>
          <w:ilvl w:val="1"/>
          <w:numId w:val="13"/>
        </w:numPr>
        <w:tabs>
          <w:tab w:pos="1165" w:val="left" w:leader="none"/>
        </w:tabs>
        <w:spacing w:line="244" w:lineRule="auto" w:before="0" w:after="0"/>
        <w:ind w:left="218" w:right="228" w:firstLine="419"/>
        <w:jc w:val="left"/>
        <w:rPr>
          <w:sz w:val="21"/>
        </w:rPr>
      </w:pPr>
      <w:r>
        <w:rPr>
          <w:sz w:val="21"/>
        </w:rPr>
        <w:t>如以现金方式分配利润后仍有可供分配的利润且董事会认为以股票方式分配利润符合全体股东的整体利益时，公司可以股票方式分配利润；采用股票方式进行利润分配的，应当考虑公</w:t>
      </w:r>
    </w:p>
    <w:p>
      <w:pPr>
        <w:spacing w:after="0" w:line="244" w:lineRule="auto"/>
        <w:jc w:val="left"/>
        <w:rPr>
          <w:sz w:val="21"/>
        </w:rPr>
        <w:sectPr>
          <w:pgSz w:w="11910" w:h="16840"/>
          <w:pgMar w:header="877" w:footer="1189" w:top="1460" w:bottom="1380" w:left="1580" w:right="1040"/>
        </w:sectPr>
      </w:pPr>
    </w:p>
    <w:p>
      <w:pPr>
        <w:pStyle w:val="BodyText"/>
        <w:spacing w:line="242" w:lineRule="auto" w:before="61"/>
        <w:ind w:left="218" w:right="237"/>
        <w:jc w:val="both"/>
      </w:pPr>
      <w:r>
        <w:rPr/>
        <w:t>司的成长性、每股净资产的摊薄等真实合理因素；充分考虑以股票方式分配利润后的总股本是否与公司目前的经营规模相适应，并考虑对未来债权融资成本的影响，以确保分配方案符合全体股东的整体利益。 </w:t>
      </w:r>
    </w:p>
    <w:p>
      <w:pPr>
        <w:pStyle w:val="ListParagraph"/>
        <w:numPr>
          <w:ilvl w:val="1"/>
          <w:numId w:val="13"/>
        </w:numPr>
        <w:tabs>
          <w:tab w:pos="1167" w:val="left" w:leader="none"/>
        </w:tabs>
        <w:spacing w:line="242" w:lineRule="auto" w:before="4" w:after="0"/>
        <w:ind w:left="218" w:right="227" w:firstLine="419"/>
        <w:jc w:val="left"/>
        <w:rPr>
          <w:sz w:val="21"/>
        </w:rPr>
      </w:pPr>
      <w:r>
        <w:rPr>
          <w:spacing w:val="-4"/>
          <w:sz w:val="21"/>
        </w:rPr>
        <w:t>公司股东大会对利润分配方案作出决议后，公司董事会须在股东大会召开后 </w:t>
      </w:r>
      <w:r>
        <w:rPr>
          <w:spacing w:val="-1"/>
          <w:sz w:val="21"/>
        </w:rPr>
        <w:t>2</w:t>
      </w:r>
      <w:r>
        <w:rPr>
          <w:spacing w:val="-15"/>
          <w:sz w:val="21"/>
        </w:rPr>
        <w:t> 个月内</w:t>
      </w:r>
      <w:r>
        <w:rPr>
          <w:sz w:val="21"/>
        </w:rPr>
        <w:t>完成股利（或股份）的派发事项。 </w:t>
      </w:r>
    </w:p>
    <w:p>
      <w:pPr>
        <w:pStyle w:val="ListParagraph"/>
        <w:numPr>
          <w:ilvl w:val="1"/>
          <w:numId w:val="13"/>
        </w:numPr>
        <w:tabs>
          <w:tab w:pos="1167" w:val="left" w:leader="none"/>
        </w:tabs>
        <w:spacing w:line="242" w:lineRule="auto" w:before="1" w:after="0"/>
        <w:ind w:left="218" w:right="228" w:firstLine="419"/>
        <w:jc w:val="left"/>
        <w:rPr>
          <w:sz w:val="21"/>
        </w:rPr>
      </w:pPr>
      <w:r>
        <w:rPr>
          <w:sz w:val="21"/>
        </w:rPr>
        <w:t>公司董事会未作出现金股利分配预案的，应当在年度报告中披露原因，独立董事应当对此发表独立意见。 </w:t>
      </w:r>
    </w:p>
    <w:p>
      <w:pPr>
        <w:pStyle w:val="ListParagraph"/>
        <w:numPr>
          <w:ilvl w:val="1"/>
          <w:numId w:val="13"/>
        </w:numPr>
        <w:tabs>
          <w:tab w:pos="1167" w:val="left" w:leader="none"/>
        </w:tabs>
        <w:spacing w:line="242" w:lineRule="auto" w:before="1" w:after="0"/>
        <w:ind w:left="218" w:right="228" w:firstLine="419"/>
        <w:jc w:val="left"/>
        <w:rPr>
          <w:sz w:val="21"/>
        </w:rPr>
      </w:pPr>
      <w:r>
        <w:rPr>
          <w:sz w:val="21"/>
        </w:rPr>
        <w:t>存在股东违规占用公司资金情况的，公司在进行利润分配时，应当扣减该股东所分配的现金红利，以偿还其占用的资金。 </w:t>
      </w:r>
    </w:p>
    <w:p>
      <w:pPr>
        <w:pStyle w:val="ListParagraph"/>
        <w:numPr>
          <w:ilvl w:val="1"/>
          <w:numId w:val="13"/>
        </w:numPr>
        <w:tabs>
          <w:tab w:pos="1167" w:val="left" w:leader="none"/>
        </w:tabs>
        <w:spacing w:line="242" w:lineRule="auto" w:before="2" w:after="0"/>
        <w:ind w:left="218" w:right="228" w:firstLine="419"/>
        <w:jc w:val="left"/>
        <w:rPr>
          <w:sz w:val="21"/>
        </w:rPr>
      </w:pPr>
      <w:r>
        <w:rPr>
          <w:sz w:val="21"/>
        </w:rPr>
        <w:t>公司应在年度报告中详细披露现金分红政策的制定及执行情况；对现金分红政策进行调整或变更的，还应对调整或变更的条件及程序是否合规和透明等进行详细说明。 </w:t>
      </w:r>
    </w:p>
    <w:p>
      <w:pPr>
        <w:pStyle w:val="BodyText"/>
        <w:spacing w:before="1"/>
        <w:ind w:left="640"/>
      </w:pPr>
      <w:r>
        <w:rPr/>
        <w:t>2、现金分红的执行情况 </w:t>
      </w:r>
    </w:p>
    <w:p>
      <w:pPr>
        <w:pStyle w:val="BodyText"/>
        <w:spacing w:line="242" w:lineRule="auto" w:before="2"/>
        <w:ind w:left="218" w:right="237" w:firstLine="419"/>
        <w:jc w:val="both"/>
      </w:pPr>
      <w:r>
        <w:rPr/>
        <w:t>报告期内，公司利润分配方案严格执行了《公司章程》等相关分红政策的规定，分红标准和比例清晰明确。公司利润分配方案由董事会拟定并经董事会审议后提请股东大会批准，独立董事及监事会对提请股东大会审议的利润分配方案进行审议并出具意见，相关的决策程序完整，机制完备，切实维护了中小投资者的合法权益。 </w:t>
      </w:r>
    </w:p>
    <w:p>
      <w:pPr>
        <w:pStyle w:val="BodyText"/>
        <w:spacing w:line="242" w:lineRule="auto" w:before="3"/>
        <w:ind w:left="218" w:right="230" w:firstLine="419"/>
      </w:pPr>
      <w:r>
        <w:rPr>
          <w:spacing w:val="-7"/>
        </w:rPr>
        <w:t>报告期内，公司根据 </w:t>
      </w:r>
      <w:r>
        <w:rPr/>
        <w:t>2021</w:t>
      </w:r>
      <w:r>
        <w:rPr>
          <w:spacing w:val="-11"/>
        </w:rPr>
        <w:t> 年年度股东大会决议，实施了 </w:t>
      </w:r>
      <w:r>
        <w:rPr/>
        <w:t>2021</w:t>
      </w:r>
      <w:r>
        <w:rPr>
          <w:spacing w:val="-8"/>
        </w:rPr>
        <w:t> 年年度利润分配方案，切实保</w:t>
      </w:r>
      <w:r>
        <w:rPr/>
        <w:t>障了投资者的分红权益：以公司利润分配预案实施时股权登记日登记在册的全体股东股数</w:t>
      </w:r>
      <w:r>
        <w:rPr>
          <w:spacing w:val="-1"/>
        </w:rPr>
        <w:t>142,025,312</w:t>
      </w:r>
      <w:r>
        <w:rPr>
          <w:spacing w:val="-13"/>
        </w:rPr>
        <w:t> 股为基数,向全体股东每 </w:t>
      </w:r>
      <w:r>
        <w:rPr>
          <w:spacing w:val="-1"/>
        </w:rPr>
        <w:t>10</w:t>
      </w:r>
      <w:r>
        <w:rPr>
          <w:spacing w:val="-14"/>
        </w:rPr>
        <w:t> 股派发现金红利 </w:t>
      </w:r>
      <w:r>
        <w:rPr>
          <w:spacing w:val="-1"/>
        </w:rPr>
        <w:t>5.00</w:t>
      </w:r>
      <w:r>
        <w:rPr>
          <w:spacing w:val="-28"/>
        </w:rPr>
        <w:t> 元</w:t>
      </w:r>
      <w:r>
        <w:rPr>
          <w:spacing w:val="-1"/>
        </w:rPr>
        <w:t>（含税），共计派发现金红利总</w:t>
      </w:r>
    </w:p>
    <w:p>
      <w:pPr>
        <w:pStyle w:val="BodyText"/>
        <w:spacing w:before="1"/>
        <w:ind w:left="218"/>
      </w:pPr>
      <w:r>
        <w:rPr>
          <w:spacing w:val="-18"/>
        </w:rPr>
        <w:t>额为 </w:t>
      </w:r>
      <w:r>
        <w:rPr>
          <w:spacing w:val="-1"/>
        </w:rPr>
        <w:t>71,012,656</w:t>
      </w:r>
      <w:r>
        <w:rPr>
          <w:spacing w:val="-21"/>
        </w:rPr>
        <w:t> 元，不以公积金转增股本，不送红股，剩余未分配利润结转至以后年度分配。《公</w:t>
      </w:r>
    </w:p>
    <w:p>
      <w:pPr>
        <w:pStyle w:val="BodyText"/>
        <w:spacing w:before="5"/>
        <w:ind w:left="218"/>
      </w:pPr>
      <w:r>
        <w:rPr>
          <w:spacing w:val="-27"/>
        </w:rPr>
        <w:t>司 </w:t>
      </w:r>
      <w:r>
        <w:rPr>
          <w:spacing w:val="-1"/>
        </w:rPr>
        <w:t>2021</w:t>
      </w:r>
      <w:r>
        <w:rPr>
          <w:spacing w:val="-11"/>
        </w:rPr>
        <w:t> 年年度权益分派实施公告》刊登于 </w:t>
      </w:r>
      <w:r>
        <w:rPr/>
        <w:t>2022</w:t>
      </w:r>
      <w:r>
        <w:rPr>
          <w:spacing w:val="-37"/>
        </w:rPr>
        <w:t> 年 </w:t>
      </w:r>
      <w:r>
        <w:rPr/>
        <w:t>4</w:t>
      </w:r>
      <w:r>
        <w:rPr>
          <w:spacing w:val="-36"/>
        </w:rPr>
        <w:t> 月 </w:t>
      </w:r>
      <w:r>
        <w:rPr/>
        <w:t>20</w:t>
      </w:r>
      <w:r>
        <w:rPr>
          <w:spacing w:val="-8"/>
        </w:rPr>
        <w:t> 日的上海证券交易所网站</w:t>
      </w:r>
    </w:p>
    <w:p>
      <w:pPr>
        <w:pStyle w:val="BodyText"/>
        <w:spacing w:before="2"/>
        <w:ind w:left="218"/>
      </w:pPr>
      <w:r>
        <w:rPr/>
        <w:t>（</w:t>
      </w:r>
      <w:hyperlink r:id="rId9">
        <w:r>
          <w:rPr/>
          <w:t>www.sse.com.cn</w:t>
        </w:r>
      </w:hyperlink>
      <w:r>
        <w:rPr/>
        <w:t>）及公司指定信息披露媒体上。 </w:t>
      </w:r>
    </w:p>
    <w:p>
      <w:pPr>
        <w:pStyle w:val="BodyText"/>
        <w:spacing w:before="4"/>
        <w:ind w:left="218"/>
      </w:pPr>
      <w:r>
        <w:rPr>
          <w:w w:val="100"/>
        </w:rPr>
        <w:t> </w:t>
      </w:r>
    </w:p>
    <w:p>
      <w:pPr>
        <w:pStyle w:val="BodyText"/>
        <w:spacing w:before="2"/>
        <w:ind w:left="218"/>
      </w:pPr>
      <w:r>
        <w:rPr>
          <w:w w:val="100"/>
        </w:rPr>
        <w:t> </w:t>
      </w:r>
    </w:p>
    <w:p>
      <w:pPr>
        <w:pStyle w:val="BodyText"/>
        <w:spacing w:before="65"/>
        <w:ind w:left="218"/>
      </w:pPr>
      <w:r>
        <w:rPr>
          <w:rFonts w:ascii="Calibri" w:eastAsia="Calibri"/>
          <w:b/>
        </w:rPr>
        <w:t>(</w:t>
      </w:r>
      <w:r>
        <w:rPr/>
        <w:t>二</w:t>
      </w:r>
      <w:r>
        <w:rPr>
          <w:rFonts w:ascii="Calibri" w:eastAsia="Calibri"/>
          <w:b/>
          <w:spacing w:val="10"/>
        </w:rPr>
        <w:t>) </w:t>
      </w:r>
      <w:r>
        <w:rPr/>
        <w:t>现金分红政策的专项说明</w:t>
      </w:r>
    </w:p>
    <w:p>
      <w:pPr>
        <w:pStyle w:val="BodyText"/>
        <w:spacing w:before="62" w:after="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057"/>
        <w:gridCol w:w="1993"/>
      </w:tblGrid>
      <w:tr>
        <w:trPr>
          <w:trHeight w:val="271" w:hRule="atLeast"/>
        </w:trPr>
        <w:tc>
          <w:tcPr>
            <w:tcW w:w="7057" w:type="dxa"/>
          </w:tcPr>
          <w:p>
            <w:pPr>
              <w:pStyle w:val="TableParagraph"/>
              <w:spacing w:line="250" w:lineRule="exact"/>
              <w:ind w:left="107"/>
              <w:rPr>
                <w:sz w:val="21"/>
              </w:rPr>
            </w:pPr>
            <w:r>
              <w:rPr>
                <w:spacing w:val="-1"/>
                <w:sz w:val="21"/>
              </w:rPr>
              <w:t>是否符合公司章程的规定或股东大会决议的要求</w:t>
            </w:r>
            <w:r>
              <w:rPr>
                <w:sz w:val="21"/>
              </w:rPr>
              <w:t> </w:t>
            </w:r>
          </w:p>
        </w:tc>
        <w:tc>
          <w:tcPr>
            <w:tcW w:w="1993" w:type="dxa"/>
          </w:tcPr>
          <w:p>
            <w:pPr>
              <w:pStyle w:val="TableParagraph"/>
              <w:spacing w:line="250" w:lineRule="exact"/>
              <w:ind w:right="355"/>
              <w:jc w:val="right"/>
              <w:rPr>
                <w:sz w:val="21"/>
              </w:rPr>
            </w:pPr>
            <w:r>
              <w:rPr>
                <w:sz w:val="21"/>
              </w:rPr>
              <w:t>√是 □否</w:t>
            </w:r>
            <w:r>
              <w:rPr>
                <w:spacing w:val="-3"/>
                <w:sz w:val="21"/>
              </w:rPr>
              <w:t> </w:t>
            </w:r>
            <w:r>
              <w:rPr>
                <w:sz w:val="21"/>
              </w:rPr>
              <w:t> </w:t>
            </w:r>
          </w:p>
        </w:tc>
      </w:tr>
      <w:tr>
        <w:trPr>
          <w:trHeight w:val="273" w:hRule="atLeast"/>
        </w:trPr>
        <w:tc>
          <w:tcPr>
            <w:tcW w:w="7057" w:type="dxa"/>
          </w:tcPr>
          <w:p>
            <w:pPr>
              <w:pStyle w:val="TableParagraph"/>
              <w:spacing w:line="250" w:lineRule="exact" w:before="3"/>
              <w:ind w:left="107"/>
              <w:rPr>
                <w:sz w:val="21"/>
              </w:rPr>
            </w:pPr>
            <w:r>
              <w:rPr>
                <w:spacing w:val="-1"/>
                <w:sz w:val="21"/>
              </w:rPr>
              <w:t>分红标准和比例是否明确和清晰</w:t>
            </w:r>
            <w:r>
              <w:rPr>
                <w:sz w:val="21"/>
              </w:rPr>
              <w:t> </w:t>
            </w:r>
          </w:p>
        </w:tc>
        <w:tc>
          <w:tcPr>
            <w:tcW w:w="1993" w:type="dxa"/>
          </w:tcPr>
          <w:p>
            <w:pPr>
              <w:pStyle w:val="TableParagraph"/>
              <w:spacing w:line="250" w:lineRule="exact" w:before="3"/>
              <w:ind w:right="355"/>
              <w:jc w:val="right"/>
              <w:rPr>
                <w:sz w:val="21"/>
              </w:rPr>
            </w:pPr>
            <w:r>
              <w:rPr>
                <w:sz w:val="21"/>
              </w:rPr>
              <w:t>√是 □否</w:t>
            </w:r>
            <w:r>
              <w:rPr>
                <w:spacing w:val="-3"/>
                <w:sz w:val="21"/>
              </w:rPr>
              <w:t> </w:t>
            </w:r>
            <w:r>
              <w:rPr>
                <w:sz w:val="21"/>
              </w:rPr>
              <w:t> </w:t>
            </w:r>
          </w:p>
        </w:tc>
      </w:tr>
      <w:tr>
        <w:trPr>
          <w:trHeight w:val="273" w:hRule="atLeast"/>
        </w:trPr>
        <w:tc>
          <w:tcPr>
            <w:tcW w:w="7057" w:type="dxa"/>
          </w:tcPr>
          <w:p>
            <w:pPr>
              <w:pStyle w:val="TableParagraph"/>
              <w:spacing w:line="252" w:lineRule="exact"/>
              <w:ind w:left="107"/>
              <w:rPr>
                <w:sz w:val="21"/>
              </w:rPr>
            </w:pPr>
            <w:r>
              <w:rPr>
                <w:spacing w:val="-1"/>
                <w:sz w:val="21"/>
              </w:rPr>
              <w:t>相关的决策程序和机制是否完备</w:t>
            </w:r>
            <w:r>
              <w:rPr>
                <w:sz w:val="21"/>
              </w:rPr>
              <w:t> </w:t>
            </w:r>
          </w:p>
        </w:tc>
        <w:tc>
          <w:tcPr>
            <w:tcW w:w="1993" w:type="dxa"/>
          </w:tcPr>
          <w:p>
            <w:pPr>
              <w:pStyle w:val="TableParagraph"/>
              <w:spacing w:line="252" w:lineRule="exact"/>
              <w:ind w:right="355"/>
              <w:jc w:val="right"/>
              <w:rPr>
                <w:sz w:val="21"/>
              </w:rPr>
            </w:pPr>
            <w:r>
              <w:rPr>
                <w:sz w:val="21"/>
              </w:rPr>
              <w:t>√是 □否</w:t>
            </w:r>
            <w:r>
              <w:rPr>
                <w:spacing w:val="-3"/>
                <w:sz w:val="21"/>
              </w:rPr>
              <w:t> </w:t>
            </w:r>
            <w:r>
              <w:rPr>
                <w:sz w:val="21"/>
              </w:rPr>
              <w:t> </w:t>
            </w:r>
          </w:p>
        </w:tc>
      </w:tr>
      <w:tr>
        <w:trPr>
          <w:trHeight w:val="270" w:hRule="atLeast"/>
        </w:trPr>
        <w:tc>
          <w:tcPr>
            <w:tcW w:w="7057" w:type="dxa"/>
          </w:tcPr>
          <w:p>
            <w:pPr>
              <w:pStyle w:val="TableParagraph"/>
              <w:spacing w:line="250" w:lineRule="exact"/>
              <w:ind w:left="107"/>
              <w:rPr>
                <w:sz w:val="21"/>
              </w:rPr>
            </w:pPr>
            <w:r>
              <w:rPr>
                <w:spacing w:val="-1"/>
                <w:sz w:val="21"/>
              </w:rPr>
              <w:t>独立董事是否履职尽责并发挥了应有的作用</w:t>
            </w:r>
            <w:r>
              <w:rPr>
                <w:sz w:val="21"/>
              </w:rPr>
              <w:t> </w:t>
            </w:r>
          </w:p>
        </w:tc>
        <w:tc>
          <w:tcPr>
            <w:tcW w:w="1993" w:type="dxa"/>
          </w:tcPr>
          <w:p>
            <w:pPr>
              <w:pStyle w:val="TableParagraph"/>
              <w:spacing w:line="250" w:lineRule="exact"/>
              <w:ind w:right="355"/>
              <w:jc w:val="right"/>
              <w:rPr>
                <w:sz w:val="21"/>
              </w:rPr>
            </w:pPr>
            <w:r>
              <w:rPr>
                <w:sz w:val="21"/>
              </w:rPr>
              <w:t>√是 □否</w:t>
            </w:r>
            <w:r>
              <w:rPr>
                <w:spacing w:val="-3"/>
                <w:sz w:val="21"/>
              </w:rPr>
              <w:t> </w:t>
            </w:r>
            <w:r>
              <w:rPr>
                <w:sz w:val="21"/>
              </w:rPr>
              <w:t> </w:t>
            </w:r>
          </w:p>
        </w:tc>
      </w:tr>
      <w:tr>
        <w:trPr>
          <w:trHeight w:val="546" w:hRule="atLeast"/>
        </w:trPr>
        <w:tc>
          <w:tcPr>
            <w:tcW w:w="7057" w:type="dxa"/>
          </w:tcPr>
          <w:p>
            <w:pPr>
              <w:pStyle w:val="TableParagraph"/>
              <w:spacing w:line="270" w:lineRule="atLeast" w:before="0"/>
              <w:ind w:left="107" w:right="93"/>
              <w:rPr>
                <w:sz w:val="21"/>
              </w:rPr>
            </w:pPr>
            <w:r>
              <w:rPr>
                <w:spacing w:val="-5"/>
                <w:sz w:val="21"/>
              </w:rPr>
              <w:t>中小股东是否有充分表达意见和诉求的机会，其合法权益是否得到了充分保</w:t>
            </w:r>
            <w:r>
              <w:rPr>
                <w:sz w:val="21"/>
              </w:rPr>
              <w:t>护 </w:t>
            </w:r>
          </w:p>
        </w:tc>
        <w:tc>
          <w:tcPr>
            <w:tcW w:w="1993" w:type="dxa"/>
          </w:tcPr>
          <w:p>
            <w:pPr>
              <w:pStyle w:val="TableParagraph"/>
              <w:spacing w:before="3"/>
              <w:ind w:right="355"/>
              <w:jc w:val="right"/>
              <w:rPr>
                <w:sz w:val="21"/>
              </w:rPr>
            </w:pPr>
            <w:r>
              <w:rPr>
                <w:sz w:val="21"/>
              </w:rPr>
              <w:t>√是 □否</w:t>
            </w:r>
            <w:r>
              <w:rPr>
                <w:spacing w:val="-3"/>
                <w:sz w:val="21"/>
              </w:rPr>
              <w:t> </w:t>
            </w:r>
            <w:r>
              <w:rPr>
                <w:sz w:val="21"/>
              </w:rPr>
              <w:t> </w:t>
            </w:r>
          </w:p>
        </w:tc>
      </w:tr>
    </w:tbl>
    <w:p>
      <w:pPr>
        <w:pStyle w:val="BodyText"/>
        <w:spacing w:before="1"/>
        <w:ind w:left="218"/>
      </w:pPr>
      <w:r>
        <w:rPr>
          <w:w w:val="100"/>
        </w:rPr>
        <w:t> </w:t>
      </w:r>
    </w:p>
    <w:p>
      <w:pPr>
        <w:pStyle w:val="BodyText"/>
        <w:spacing w:line="244" w:lineRule="auto" w:before="62"/>
        <w:ind w:left="638" w:right="231" w:hanging="420"/>
      </w:pPr>
      <w:r>
        <w:rPr>
          <w:rFonts w:ascii="Calibri" w:eastAsia="Calibri"/>
          <w:b/>
        </w:rPr>
        <w:t>(</w:t>
      </w:r>
      <w:r>
        <w:rPr/>
        <w:t>三</w:t>
      </w:r>
      <w:r>
        <w:rPr>
          <w:rFonts w:ascii="Calibri" w:eastAsia="Calibri"/>
          <w:b/>
          <w:spacing w:val="14"/>
        </w:rPr>
        <w:t>) </w:t>
      </w:r>
      <w:r>
        <w:rPr/>
        <w:t>报告期内盈利且母公司可供股东分配利润为正，但未提出现金利润分配方案预案的，公司应当详细披露原因以及未分配利润的用途和使用计划</w:t>
      </w:r>
    </w:p>
    <w:p>
      <w:pPr>
        <w:pStyle w:val="BodyText"/>
        <w:spacing w:before="56"/>
        <w:ind w:left="218"/>
      </w:pPr>
      <w:r>
        <w:rPr>
          <w:spacing w:val="-1"/>
        </w:rPr>
        <w:t>□适用 √不适用</w:t>
      </w:r>
      <w:r>
        <w:rPr>
          <w:spacing w:val="-3"/>
        </w:rPr>
        <w:t> </w:t>
      </w:r>
      <w:r>
        <w:rPr/>
        <w:t> </w:t>
      </w:r>
    </w:p>
    <w:p>
      <w:pPr>
        <w:pStyle w:val="BodyText"/>
        <w:spacing w:before="4"/>
        <w:ind w:left="218"/>
      </w:pPr>
      <w:r>
        <w:rPr>
          <w:w w:val="100"/>
        </w:rPr>
        <w:t> </w:t>
      </w:r>
    </w:p>
    <w:p>
      <w:pPr>
        <w:pStyle w:val="BodyText"/>
        <w:spacing w:before="63"/>
        <w:ind w:left="218"/>
      </w:pPr>
      <w:r>
        <w:rPr>
          <w:rFonts w:ascii="Calibri" w:eastAsia="Calibri"/>
          <w:b/>
        </w:rPr>
        <w:t>(</w:t>
      </w:r>
      <w:r>
        <w:rPr/>
        <w:t>四</w:t>
      </w:r>
      <w:r>
        <w:rPr>
          <w:rFonts w:ascii="Calibri" w:eastAsia="Calibri"/>
          <w:b/>
          <w:spacing w:val="12"/>
        </w:rPr>
        <w:t>) </w:t>
      </w:r>
      <w:r>
        <w:rPr/>
        <w:t>本报告期利润分配及资本公积金转增股本情况</w:t>
      </w:r>
    </w:p>
    <w:p>
      <w:pPr>
        <w:pStyle w:val="BodyText"/>
        <w:spacing w:before="65"/>
        <w:ind w:left="218"/>
      </w:pPr>
      <w:r>
        <w:rPr>
          <w:spacing w:val="-1"/>
        </w:rPr>
        <w:t>√适用 □不适用</w:t>
      </w:r>
      <w:r>
        <w:rPr>
          <w:spacing w:val="-3"/>
        </w:rPr>
        <w:t> </w:t>
      </w:r>
      <w:r>
        <w:rPr/>
        <w:t> </w:t>
      </w:r>
    </w:p>
    <w:p>
      <w:pPr>
        <w:pStyle w:val="BodyText"/>
        <w:spacing w:before="2"/>
        <w:ind w:left="0" w:right="127"/>
        <w:jc w:val="right"/>
      </w:pPr>
      <w:r>
        <w:rPr>
          <w:spacing w:val="7"/>
        </w:rPr>
        <w:t>单位:元 币种:人民币</w:t>
      </w:r>
      <w:r>
        <w:rPr/>
        <w:t> </w:t>
      </w: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9"/>
        <w:gridCol w:w="4532"/>
      </w:tblGrid>
      <w:tr>
        <w:trPr>
          <w:trHeight w:val="381" w:hRule="atLeast"/>
        </w:trPr>
        <w:tc>
          <w:tcPr>
            <w:tcW w:w="4529" w:type="dxa"/>
          </w:tcPr>
          <w:p>
            <w:pPr>
              <w:pStyle w:val="TableParagraph"/>
              <w:spacing w:before="56"/>
              <w:ind w:left="112"/>
              <w:rPr>
                <w:sz w:val="21"/>
              </w:rPr>
            </w:pPr>
            <w:r>
              <w:rPr>
                <w:spacing w:val="-27"/>
                <w:sz w:val="21"/>
              </w:rPr>
              <w:t>每 </w:t>
            </w:r>
            <w:r>
              <w:rPr>
                <w:sz w:val="21"/>
              </w:rPr>
              <w:t>10</w:t>
            </w:r>
            <w:r>
              <w:rPr>
                <w:spacing w:val="-10"/>
                <w:sz w:val="21"/>
              </w:rPr>
              <w:t> 股送红股数</w:t>
            </w:r>
            <w:r>
              <w:rPr>
                <w:sz w:val="21"/>
              </w:rPr>
              <w:t>（股） </w:t>
            </w:r>
          </w:p>
        </w:tc>
        <w:tc>
          <w:tcPr>
            <w:tcW w:w="4532" w:type="dxa"/>
          </w:tcPr>
          <w:p>
            <w:pPr>
              <w:pStyle w:val="TableParagraph"/>
              <w:spacing w:before="56"/>
              <w:ind w:left="110"/>
              <w:rPr>
                <w:sz w:val="21"/>
              </w:rPr>
            </w:pPr>
            <w:r>
              <w:rPr>
                <w:sz w:val="21"/>
              </w:rPr>
              <w:t>0 </w:t>
            </w:r>
          </w:p>
        </w:tc>
      </w:tr>
      <w:tr>
        <w:trPr>
          <w:trHeight w:val="340" w:hRule="atLeast"/>
        </w:trPr>
        <w:tc>
          <w:tcPr>
            <w:tcW w:w="4529" w:type="dxa"/>
          </w:tcPr>
          <w:p>
            <w:pPr>
              <w:pStyle w:val="TableParagraph"/>
              <w:spacing w:before="34"/>
              <w:ind w:left="112"/>
              <w:rPr>
                <w:sz w:val="21"/>
              </w:rPr>
            </w:pPr>
            <w:r>
              <w:rPr>
                <w:spacing w:val="-27"/>
                <w:sz w:val="21"/>
              </w:rPr>
              <w:t>每 </w:t>
            </w:r>
            <w:r>
              <w:rPr>
                <w:spacing w:val="-1"/>
                <w:sz w:val="21"/>
              </w:rPr>
              <w:t>10</w:t>
            </w:r>
            <w:r>
              <w:rPr>
                <w:spacing w:val="-12"/>
                <w:sz w:val="21"/>
              </w:rPr>
              <w:t> 股派息数</w:t>
            </w:r>
            <w:r>
              <w:rPr>
                <w:sz w:val="21"/>
              </w:rPr>
              <w:t>（元）（含税） </w:t>
            </w:r>
          </w:p>
        </w:tc>
        <w:tc>
          <w:tcPr>
            <w:tcW w:w="4532" w:type="dxa"/>
          </w:tcPr>
          <w:p>
            <w:pPr>
              <w:pStyle w:val="TableParagraph"/>
              <w:spacing w:before="34"/>
              <w:ind w:left="110"/>
              <w:rPr>
                <w:sz w:val="21"/>
              </w:rPr>
            </w:pPr>
            <w:r>
              <w:rPr>
                <w:sz w:val="21"/>
              </w:rPr>
              <w:t>0.8 </w:t>
            </w:r>
          </w:p>
        </w:tc>
      </w:tr>
      <w:tr>
        <w:trPr>
          <w:trHeight w:val="340" w:hRule="atLeast"/>
        </w:trPr>
        <w:tc>
          <w:tcPr>
            <w:tcW w:w="4529" w:type="dxa"/>
          </w:tcPr>
          <w:p>
            <w:pPr>
              <w:pStyle w:val="TableParagraph"/>
              <w:spacing w:before="34"/>
              <w:ind w:left="112"/>
              <w:rPr>
                <w:sz w:val="21"/>
              </w:rPr>
            </w:pPr>
            <w:r>
              <w:rPr>
                <w:spacing w:val="-27"/>
                <w:sz w:val="21"/>
              </w:rPr>
              <w:t>每 </w:t>
            </w:r>
            <w:r>
              <w:rPr>
                <w:spacing w:val="-1"/>
                <w:sz w:val="21"/>
              </w:rPr>
              <w:t>10</w:t>
            </w:r>
            <w:r>
              <w:rPr>
                <w:spacing w:val="-12"/>
                <w:sz w:val="21"/>
              </w:rPr>
              <w:t> 股转增数</w:t>
            </w:r>
            <w:r>
              <w:rPr>
                <w:sz w:val="21"/>
              </w:rPr>
              <w:t>（股） </w:t>
            </w:r>
          </w:p>
        </w:tc>
        <w:tc>
          <w:tcPr>
            <w:tcW w:w="4532" w:type="dxa"/>
          </w:tcPr>
          <w:p>
            <w:pPr>
              <w:pStyle w:val="TableParagraph"/>
              <w:spacing w:before="34"/>
              <w:ind w:left="110"/>
              <w:rPr>
                <w:sz w:val="21"/>
              </w:rPr>
            </w:pPr>
            <w:r>
              <w:rPr>
                <w:sz w:val="21"/>
              </w:rPr>
              <w:t>0 </w:t>
            </w:r>
          </w:p>
        </w:tc>
      </w:tr>
      <w:tr>
        <w:trPr>
          <w:trHeight w:val="338" w:hRule="atLeast"/>
        </w:trPr>
        <w:tc>
          <w:tcPr>
            <w:tcW w:w="4529" w:type="dxa"/>
          </w:tcPr>
          <w:p>
            <w:pPr>
              <w:pStyle w:val="TableParagraph"/>
              <w:spacing w:before="34"/>
              <w:ind w:left="112"/>
              <w:rPr>
                <w:sz w:val="21"/>
              </w:rPr>
            </w:pPr>
            <w:r>
              <w:rPr>
                <w:spacing w:val="-1"/>
                <w:sz w:val="21"/>
              </w:rPr>
              <w:t>现金分红金额</w:t>
            </w:r>
            <w:r>
              <w:rPr>
                <w:sz w:val="21"/>
              </w:rPr>
              <w:t>（含税） </w:t>
            </w:r>
          </w:p>
        </w:tc>
        <w:tc>
          <w:tcPr>
            <w:tcW w:w="4532" w:type="dxa"/>
          </w:tcPr>
          <w:p>
            <w:pPr>
              <w:pStyle w:val="TableParagraph"/>
              <w:spacing w:before="34"/>
              <w:ind w:left="110"/>
              <w:rPr>
                <w:sz w:val="21"/>
              </w:rPr>
            </w:pPr>
            <w:r>
              <w:rPr>
                <w:sz w:val="21"/>
              </w:rPr>
              <w:t>11,360,931.68 </w:t>
            </w:r>
          </w:p>
        </w:tc>
      </w:tr>
      <w:tr>
        <w:trPr>
          <w:trHeight w:val="546" w:hRule="atLeast"/>
        </w:trPr>
        <w:tc>
          <w:tcPr>
            <w:tcW w:w="4529" w:type="dxa"/>
          </w:tcPr>
          <w:p>
            <w:pPr>
              <w:pStyle w:val="TableParagraph"/>
              <w:spacing w:line="270" w:lineRule="atLeast" w:before="0"/>
              <w:ind w:left="112" w:right="199"/>
              <w:rPr>
                <w:sz w:val="21"/>
              </w:rPr>
            </w:pPr>
            <w:r>
              <w:rPr>
                <w:sz w:val="21"/>
              </w:rPr>
              <w:t>分红年度合并报表中归属于上市公司普通股股东的净利润 </w:t>
            </w:r>
          </w:p>
        </w:tc>
        <w:tc>
          <w:tcPr>
            <w:tcW w:w="4532" w:type="dxa"/>
          </w:tcPr>
          <w:p>
            <w:pPr>
              <w:pStyle w:val="TableParagraph"/>
              <w:spacing w:before="137"/>
              <w:ind w:left="110"/>
              <w:rPr>
                <w:sz w:val="21"/>
              </w:rPr>
            </w:pPr>
            <w:r>
              <w:rPr>
                <w:sz w:val="21"/>
              </w:rPr>
              <w:t>36,079,871.38 </w:t>
            </w:r>
          </w:p>
        </w:tc>
      </w:tr>
      <w:tr>
        <w:trPr>
          <w:trHeight w:val="340" w:hRule="atLeast"/>
        </w:trPr>
        <w:tc>
          <w:tcPr>
            <w:tcW w:w="4529" w:type="dxa"/>
          </w:tcPr>
          <w:p>
            <w:pPr>
              <w:pStyle w:val="TableParagraph"/>
              <w:spacing w:before="34"/>
              <w:ind w:left="112"/>
              <w:rPr>
                <w:sz w:val="21"/>
              </w:rPr>
            </w:pPr>
            <w:r>
              <w:rPr>
                <w:sz w:val="21"/>
              </w:rPr>
              <w:t>占合并报表中归属于上市公司普通股股东的净</w:t>
            </w:r>
          </w:p>
        </w:tc>
        <w:tc>
          <w:tcPr>
            <w:tcW w:w="4532" w:type="dxa"/>
          </w:tcPr>
          <w:p>
            <w:pPr>
              <w:pStyle w:val="TableParagraph"/>
              <w:spacing w:before="34"/>
              <w:ind w:left="110"/>
              <w:rPr>
                <w:sz w:val="21"/>
              </w:rPr>
            </w:pPr>
            <w:r>
              <w:rPr>
                <w:sz w:val="21"/>
              </w:rPr>
              <w:t>31.49% </w:t>
            </w:r>
          </w:p>
        </w:tc>
      </w:tr>
    </w:tbl>
    <w:p>
      <w:pPr>
        <w:spacing w:after="0"/>
        <w:rPr>
          <w:sz w:val="21"/>
        </w:rPr>
        <w:sectPr>
          <w:pgSz w:w="11910" w:h="16840"/>
          <w:pgMar w:header="877" w:footer="1189" w:top="1460" w:bottom="1380" w:left="1580" w:right="1040"/>
        </w:sectPr>
      </w:pPr>
    </w:p>
    <w:p>
      <w:pPr>
        <w:pStyle w:val="BodyText"/>
        <w:spacing w:before="9"/>
        <w:ind w:left="0"/>
        <w:rPr>
          <w:sz w:val="4"/>
        </w:rPr>
      </w:pPr>
    </w:p>
    <w:tbl>
      <w:tblPr>
        <w:tblW w:w="0" w:type="auto"/>
        <w:jc w:val="left"/>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9"/>
        <w:gridCol w:w="4532"/>
      </w:tblGrid>
      <w:tr>
        <w:trPr>
          <w:trHeight w:val="340" w:hRule="atLeast"/>
        </w:trPr>
        <w:tc>
          <w:tcPr>
            <w:tcW w:w="4529" w:type="dxa"/>
          </w:tcPr>
          <w:p>
            <w:pPr>
              <w:pStyle w:val="TableParagraph"/>
              <w:spacing w:before="3"/>
              <w:ind w:left="112"/>
              <w:rPr>
                <w:sz w:val="21"/>
              </w:rPr>
            </w:pPr>
            <w:r>
              <w:rPr>
                <w:spacing w:val="-1"/>
                <w:sz w:val="21"/>
              </w:rPr>
              <w:t>利润的比率</w:t>
            </w:r>
            <w:r>
              <w:rPr>
                <w:sz w:val="21"/>
              </w:rPr>
              <w:t>（%） </w:t>
            </w:r>
          </w:p>
        </w:tc>
        <w:tc>
          <w:tcPr>
            <w:tcW w:w="4532" w:type="dxa"/>
          </w:tcPr>
          <w:p>
            <w:pPr>
              <w:pStyle w:val="TableParagraph"/>
              <w:spacing w:before="0"/>
              <w:rPr>
                <w:rFonts w:ascii="Times New Roman"/>
                <w:sz w:val="20"/>
              </w:rPr>
            </w:pPr>
          </w:p>
        </w:tc>
      </w:tr>
      <w:tr>
        <w:trPr>
          <w:trHeight w:val="340" w:hRule="atLeast"/>
        </w:trPr>
        <w:tc>
          <w:tcPr>
            <w:tcW w:w="4529" w:type="dxa"/>
          </w:tcPr>
          <w:p>
            <w:pPr>
              <w:pStyle w:val="TableParagraph"/>
              <w:spacing w:before="37"/>
              <w:ind w:left="112"/>
              <w:rPr>
                <w:sz w:val="21"/>
              </w:rPr>
            </w:pPr>
            <w:r>
              <w:rPr>
                <w:sz w:val="21"/>
              </w:rPr>
              <w:t>以现金方式回购股份计入现金分红的金额 </w:t>
            </w:r>
          </w:p>
        </w:tc>
        <w:tc>
          <w:tcPr>
            <w:tcW w:w="4532" w:type="dxa"/>
          </w:tcPr>
          <w:p>
            <w:pPr>
              <w:pStyle w:val="TableParagraph"/>
              <w:spacing w:before="37"/>
              <w:ind w:left="110"/>
              <w:rPr>
                <w:sz w:val="21"/>
              </w:rPr>
            </w:pPr>
            <w:r>
              <w:rPr>
                <w:sz w:val="21"/>
              </w:rPr>
              <w:t>0 </w:t>
            </w:r>
          </w:p>
        </w:tc>
      </w:tr>
      <w:tr>
        <w:trPr>
          <w:trHeight w:val="340" w:hRule="atLeast"/>
        </w:trPr>
        <w:tc>
          <w:tcPr>
            <w:tcW w:w="4529" w:type="dxa"/>
          </w:tcPr>
          <w:p>
            <w:pPr>
              <w:pStyle w:val="TableParagraph"/>
              <w:spacing w:before="34"/>
              <w:ind w:left="112"/>
              <w:rPr>
                <w:sz w:val="21"/>
              </w:rPr>
            </w:pPr>
            <w:r>
              <w:rPr>
                <w:spacing w:val="-1"/>
                <w:sz w:val="21"/>
              </w:rPr>
              <w:t>合计分红金额</w:t>
            </w:r>
            <w:r>
              <w:rPr>
                <w:sz w:val="21"/>
              </w:rPr>
              <w:t>（含税） </w:t>
            </w:r>
          </w:p>
        </w:tc>
        <w:tc>
          <w:tcPr>
            <w:tcW w:w="4532" w:type="dxa"/>
          </w:tcPr>
          <w:p>
            <w:pPr>
              <w:pStyle w:val="TableParagraph"/>
              <w:spacing w:before="34"/>
              <w:ind w:left="110"/>
              <w:rPr>
                <w:sz w:val="21"/>
              </w:rPr>
            </w:pPr>
            <w:r>
              <w:rPr>
                <w:sz w:val="21"/>
              </w:rPr>
              <w:t>11,360,931.68 </w:t>
            </w:r>
          </w:p>
        </w:tc>
      </w:tr>
      <w:tr>
        <w:trPr>
          <w:trHeight w:val="544" w:hRule="atLeast"/>
        </w:trPr>
        <w:tc>
          <w:tcPr>
            <w:tcW w:w="4529" w:type="dxa"/>
          </w:tcPr>
          <w:p>
            <w:pPr>
              <w:pStyle w:val="TableParagraph"/>
              <w:ind w:left="112"/>
              <w:rPr>
                <w:sz w:val="21"/>
              </w:rPr>
            </w:pPr>
            <w:r>
              <w:rPr>
                <w:spacing w:val="-1"/>
                <w:sz w:val="21"/>
              </w:rPr>
              <w:t>合计分红金额占合并报表中归属于上市公司普</w:t>
            </w:r>
          </w:p>
          <w:p>
            <w:pPr>
              <w:pStyle w:val="TableParagraph"/>
              <w:spacing w:line="250" w:lineRule="exact" w:before="4"/>
              <w:ind w:left="112"/>
              <w:rPr>
                <w:sz w:val="21"/>
              </w:rPr>
            </w:pPr>
            <w:r>
              <w:rPr>
                <w:sz w:val="21"/>
              </w:rPr>
              <w:t>通股股东的净利润的比率（%） </w:t>
            </w:r>
          </w:p>
        </w:tc>
        <w:tc>
          <w:tcPr>
            <w:tcW w:w="4532" w:type="dxa"/>
          </w:tcPr>
          <w:p>
            <w:pPr>
              <w:pStyle w:val="TableParagraph"/>
              <w:spacing w:before="137"/>
              <w:ind w:left="110"/>
              <w:rPr>
                <w:sz w:val="21"/>
              </w:rPr>
            </w:pPr>
            <w:r>
              <w:rPr>
                <w:sz w:val="21"/>
              </w:rPr>
              <w:t>31.49% </w:t>
            </w:r>
          </w:p>
        </w:tc>
      </w:tr>
    </w:tbl>
    <w:p>
      <w:pPr>
        <w:pStyle w:val="BodyText"/>
        <w:spacing w:line="242" w:lineRule="auto" w:before="1"/>
        <w:ind w:left="218" w:right="237"/>
      </w:pPr>
      <w:r>
        <w:rPr>
          <w:spacing w:val="-2"/>
        </w:rPr>
        <w:t>注：因公司华正转债处于转股期，上述现金分红金额以截至 </w:t>
      </w:r>
      <w:r>
        <w:rPr/>
        <w:t>2023</w:t>
      </w:r>
      <w:r>
        <w:rPr>
          <w:spacing w:val="-37"/>
        </w:rPr>
        <w:t> 年 </w:t>
      </w:r>
      <w:r>
        <w:rPr/>
        <w:t>3</w:t>
      </w:r>
      <w:r>
        <w:rPr>
          <w:spacing w:val="-36"/>
        </w:rPr>
        <w:t> 月 </w:t>
      </w:r>
      <w:r>
        <w:rPr/>
        <w:t>13</w:t>
      </w:r>
      <w:r>
        <w:rPr>
          <w:spacing w:val="-8"/>
        </w:rPr>
        <w:t> 日的公司总股本</w:t>
      </w:r>
      <w:r>
        <w:rPr/>
        <w:t>142,011,646</w:t>
      </w:r>
      <w:r>
        <w:rPr>
          <w:spacing w:val="-2"/>
        </w:rPr>
        <w:t> 股为基数进行计算，如在实施权益分派股权登记日前公司总股本发生变动的，则维</w:t>
      </w:r>
      <w:r>
        <w:rPr/>
        <w:t>持每股分配比例不变，相应调整现金分红总额。 </w:t>
      </w:r>
    </w:p>
    <w:p>
      <w:pPr>
        <w:pStyle w:val="BodyText"/>
        <w:spacing w:before="3"/>
        <w:ind w:left="218"/>
      </w:pPr>
      <w:r>
        <w:rPr>
          <w:w w:val="100"/>
        </w:rPr>
        <w:t> </w:t>
      </w:r>
    </w:p>
    <w:p>
      <w:pPr>
        <w:pStyle w:val="BodyText"/>
        <w:spacing w:before="2"/>
        <w:ind w:left="218"/>
      </w:pPr>
      <w:r>
        <w:rPr>
          <w:w w:val="100"/>
        </w:rPr>
        <w:t> </w:t>
      </w:r>
    </w:p>
    <w:p>
      <w:pPr>
        <w:pStyle w:val="BodyText"/>
        <w:spacing w:line="295" w:lineRule="auto" w:before="65"/>
        <w:ind w:left="218" w:right="1688"/>
      </w:pPr>
      <w:r>
        <w:rPr/>
        <w:t>十一、 公司股权激励计划、员工持股计划或其他员工激励措施的情况及其影响(一) 相关激励事项已在临时公告披露且后续实施无进展或变化的</w:t>
      </w:r>
    </w:p>
    <w:p>
      <w:pPr>
        <w:pStyle w:val="BodyText"/>
        <w:spacing w:before="3"/>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70"/>
        <w:gridCol w:w="3901"/>
      </w:tblGrid>
      <w:tr>
        <w:trPr>
          <w:trHeight w:val="273" w:hRule="atLeast"/>
        </w:trPr>
        <w:tc>
          <w:tcPr>
            <w:tcW w:w="5070" w:type="dxa"/>
          </w:tcPr>
          <w:p>
            <w:pPr>
              <w:pStyle w:val="TableParagraph"/>
              <w:spacing w:line="252" w:lineRule="exact"/>
              <w:ind w:left="2149" w:right="2034"/>
              <w:jc w:val="center"/>
              <w:rPr>
                <w:sz w:val="21"/>
              </w:rPr>
            </w:pPr>
            <w:r>
              <w:rPr>
                <w:spacing w:val="-1"/>
                <w:sz w:val="21"/>
              </w:rPr>
              <w:t>事项概述</w:t>
            </w:r>
            <w:r>
              <w:rPr>
                <w:sz w:val="21"/>
              </w:rPr>
              <w:t> </w:t>
            </w:r>
          </w:p>
        </w:tc>
        <w:tc>
          <w:tcPr>
            <w:tcW w:w="3901" w:type="dxa"/>
          </w:tcPr>
          <w:p>
            <w:pPr>
              <w:pStyle w:val="TableParagraph"/>
              <w:spacing w:line="252" w:lineRule="exact"/>
              <w:ind w:left="1563" w:right="1452"/>
              <w:jc w:val="center"/>
              <w:rPr>
                <w:sz w:val="21"/>
              </w:rPr>
            </w:pPr>
            <w:r>
              <w:rPr>
                <w:spacing w:val="-1"/>
                <w:sz w:val="21"/>
              </w:rPr>
              <w:t>查询索引</w:t>
            </w:r>
            <w:r>
              <w:rPr>
                <w:sz w:val="21"/>
              </w:rPr>
              <w:t> </w:t>
            </w:r>
          </w:p>
        </w:tc>
      </w:tr>
      <w:tr>
        <w:trPr>
          <w:trHeight w:val="2178" w:hRule="atLeast"/>
        </w:trPr>
        <w:tc>
          <w:tcPr>
            <w:tcW w:w="5070" w:type="dxa"/>
          </w:tcPr>
          <w:p>
            <w:pPr>
              <w:pStyle w:val="TableParagraph"/>
              <w:spacing w:line="242" w:lineRule="auto"/>
              <w:ind w:left="107" w:right="-15" w:firstLine="419"/>
              <w:rPr>
                <w:sz w:val="21"/>
              </w:rPr>
            </w:pPr>
            <w:r>
              <w:rPr>
                <w:spacing w:val="-1"/>
                <w:sz w:val="21"/>
              </w:rPr>
              <w:t>2022</w:t>
            </w:r>
            <w:r>
              <w:rPr>
                <w:spacing w:val="-37"/>
                <w:sz w:val="21"/>
              </w:rPr>
              <w:t> 年 </w:t>
            </w:r>
            <w:r>
              <w:rPr>
                <w:sz w:val="21"/>
              </w:rPr>
              <w:t>1</w:t>
            </w:r>
            <w:r>
              <w:rPr>
                <w:spacing w:val="-36"/>
                <w:sz w:val="21"/>
              </w:rPr>
              <w:t> 月 </w:t>
            </w:r>
            <w:r>
              <w:rPr>
                <w:sz w:val="21"/>
              </w:rPr>
              <w:t>5</w:t>
            </w:r>
            <w:r>
              <w:rPr>
                <w:spacing w:val="-12"/>
                <w:sz w:val="21"/>
              </w:rPr>
              <w:t> 日，公司披露了《关于 </w:t>
            </w:r>
            <w:r>
              <w:rPr>
                <w:sz w:val="21"/>
              </w:rPr>
              <w:t>2020</w:t>
            </w:r>
            <w:r>
              <w:rPr>
                <w:spacing w:val="-18"/>
                <w:sz w:val="21"/>
              </w:rPr>
              <w:t> 年限</w:t>
            </w:r>
            <w:r>
              <w:rPr>
                <w:sz w:val="21"/>
              </w:rPr>
              <w:t>制性股票激励计划第一个解除限售期解锁暨上市的公</w:t>
            </w:r>
            <w:r>
              <w:rPr>
                <w:spacing w:val="-28"/>
                <w:sz w:val="21"/>
              </w:rPr>
              <w:t>告》，根据公司《</w:t>
            </w:r>
            <w:r>
              <w:rPr>
                <w:sz w:val="21"/>
              </w:rPr>
              <w:t>2020</w:t>
            </w:r>
            <w:r>
              <w:rPr>
                <w:spacing w:val="-14"/>
                <w:sz w:val="21"/>
              </w:rPr>
              <w:t> 年限制性股票激励计划</w:t>
            </w:r>
            <w:r>
              <w:rPr>
                <w:sz w:val="21"/>
              </w:rPr>
              <w:t>（草案</w:t>
            </w:r>
            <w:r>
              <w:rPr>
                <w:spacing w:val="-73"/>
                <w:sz w:val="21"/>
              </w:rPr>
              <w:t>）</w:t>
            </w:r>
            <w:r>
              <w:rPr>
                <w:sz w:val="21"/>
              </w:rPr>
              <w:t>》</w:t>
            </w:r>
            <w:r>
              <w:rPr>
                <w:spacing w:val="-21"/>
                <w:sz w:val="21"/>
              </w:rPr>
              <w:t>的规定，公司 </w:t>
            </w:r>
            <w:r>
              <w:rPr>
                <w:sz w:val="21"/>
              </w:rPr>
              <w:t>2020</w:t>
            </w:r>
            <w:r>
              <w:rPr>
                <w:spacing w:val="-8"/>
                <w:sz w:val="21"/>
              </w:rPr>
              <w:t> 年限制性股票激励计划第一个解除</w:t>
            </w:r>
          </w:p>
          <w:p>
            <w:pPr>
              <w:pStyle w:val="TableParagraph"/>
              <w:spacing w:before="2"/>
              <w:ind w:left="107"/>
              <w:rPr>
                <w:sz w:val="21"/>
              </w:rPr>
            </w:pPr>
            <w:r>
              <w:rPr>
                <w:spacing w:val="-3"/>
                <w:sz w:val="21"/>
              </w:rPr>
              <w:t>限售期符合解除限售条件的激励对象共计 </w:t>
            </w:r>
            <w:r>
              <w:rPr>
                <w:sz w:val="21"/>
              </w:rPr>
              <w:t>25</w:t>
            </w:r>
            <w:r>
              <w:rPr>
                <w:spacing w:val="-29"/>
                <w:sz w:val="21"/>
              </w:rPr>
              <w:t> 人，可解</w:t>
            </w:r>
          </w:p>
          <w:p>
            <w:pPr>
              <w:pStyle w:val="TableParagraph"/>
              <w:spacing w:before="2"/>
              <w:ind w:left="107"/>
              <w:rPr>
                <w:sz w:val="21"/>
              </w:rPr>
            </w:pPr>
            <w:r>
              <w:rPr>
                <w:spacing w:val="-5"/>
                <w:sz w:val="21"/>
              </w:rPr>
              <w:t>除限售的限制性股票数量为 </w:t>
            </w:r>
            <w:r>
              <w:rPr>
                <w:sz w:val="21"/>
              </w:rPr>
              <w:t>31.18</w:t>
            </w:r>
            <w:r>
              <w:rPr>
                <w:spacing w:val="-8"/>
                <w:sz w:val="21"/>
              </w:rPr>
              <w:t> 万股股，占公司目</w:t>
            </w:r>
          </w:p>
          <w:p>
            <w:pPr>
              <w:pStyle w:val="TableParagraph"/>
              <w:spacing w:line="270" w:lineRule="atLeast" w:before="0"/>
              <w:ind w:left="107" w:right="169"/>
              <w:rPr>
                <w:sz w:val="21"/>
              </w:rPr>
            </w:pPr>
            <w:r>
              <w:rPr>
                <w:spacing w:val="-9"/>
                <w:sz w:val="21"/>
              </w:rPr>
              <w:t>前股份总数的 </w:t>
            </w:r>
            <w:r>
              <w:rPr>
                <w:sz w:val="21"/>
              </w:rPr>
              <w:t>0.22%，本次解锁的限制性丿上市流通</w:t>
            </w:r>
            <w:r>
              <w:rPr>
                <w:spacing w:val="-18"/>
                <w:sz w:val="21"/>
              </w:rPr>
              <w:t>日为 </w:t>
            </w:r>
            <w:r>
              <w:rPr>
                <w:sz w:val="21"/>
              </w:rPr>
              <w:t>2022</w:t>
            </w:r>
            <w:r>
              <w:rPr>
                <w:spacing w:val="-37"/>
                <w:sz w:val="21"/>
              </w:rPr>
              <w:t> 年 </w:t>
            </w:r>
            <w:r>
              <w:rPr>
                <w:sz w:val="21"/>
              </w:rPr>
              <w:t>1</w:t>
            </w:r>
            <w:r>
              <w:rPr>
                <w:spacing w:val="-37"/>
                <w:sz w:val="21"/>
              </w:rPr>
              <w:t> 月 </w:t>
            </w:r>
            <w:r>
              <w:rPr>
                <w:sz w:val="21"/>
              </w:rPr>
              <w:t>10</w:t>
            </w:r>
            <w:r>
              <w:rPr>
                <w:spacing w:val="-19"/>
                <w:sz w:val="21"/>
              </w:rPr>
              <w:t> 日。</w:t>
            </w:r>
            <w:r>
              <w:rPr>
                <w:sz w:val="21"/>
              </w:rPr>
              <w:t> </w:t>
            </w:r>
          </w:p>
        </w:tc>
        <w:tc>
          <w:tcPr>
            <w:tcW w:w="3901" w:type="dxa"/>
          </w:tcPr>
          <w:p>
            <w:pPr>
              <w:pStyle w:val="TableParagraph"/>
              <w:spacing w:line="242" w:lineRule="auto"/>
              <w:ind w:left="107" w:right="94"/>
              <w:rPr>
                <w:sz w:val="21"/>
              </w:rPr>
            </w:pPr>
            <w:r>
              <w:rPr>
                <w:spacing w:val="-8"/>
                <w:sz w:val="21"/>
              </w:rPr>
              <w:t>具体详见公司 </w:t>
            </w:r>
            <w:r>
              <w:rPr>
                <w:sz w:val="21"/>
              </w:rPr>
              <w:t>2022</w:t>
            </w:r>
            <w:r>
              <w:rPr>
                <w:spacing w:val="-35"/>
                <w:sz w:val="21"/>
              </w:rPr>
              <w:t> 年 </w:t>
            </w:r>
            <w:r>
              <w:rPr>
                <w:sz w:val="21"/>
              </w:rPr>
              <w:t>1</w:t>
            </w:r>
            <w:r>
              <w:rPr>
                <w:spacing w:val="-36"/>
                <w:sz w:val="21"/>
              </w:rPr>
              <w:t> 月 </w:t>
            </w:r>
            <w:r>
              <w:rPr>
                <w:sz w:val="21"/>
              </w:rPr>
              <w:t>5</w:t>
            </w:r>
            <w:r>
              <w:rPr>
                <w:spacing w:val="-10"/>
                <w:sz w:val="21"/>
              </w:rPr>
              <w:t> 日刊登于上</w:t>
            </w:r>
            <w:r>
              <w:rPr>
                <w:spacing w:val="-5"/>
                <w:sz w:val="21"/>
              </w:rPr>
              <w:t>海证券交易所网站（</w:t>
            </w:r>
            <w:hyperlink r:id="rId9">
              <w:r>
                <w:rPr>
                  <w:spacing w:val="-5"/>
                  <w:sz w:val="21"/>
                </w:rPr>
                <w:t>www.sse.com.cn</w:t>
              </w:r>
            </w:hyperlink>
            <w:r>
              <w:rPr>
                <w:spacing w:val="-5"/>
                <w:sz w:val="21"/>
              </w:rPr>
              <w:t>）</w:t>
            </w:r>
            <w:r>
              <w:rPr>
                <w:spacing w:val="-4"/>
                <w:sz w:val="21"/>
              </w:rPr>
              <w:t>及</w:t>
            </w:r>
            <w:r>
              <w:rPr>
                <w:spacing w:val="-10"/>
                <w:sz w:val="21"/>
              </w:rPr>
              <w:t>指定信息披露媒体上的《浙江华正新材料</w:t>
            </w:r>
            <w:r>
              <w:rPr>
                <w:spacing w:val="-7"/>
                <w:sz w:val="21"/>
              </w:rPr>
              <w:t>股份有限公司关于 </w:t>
            </w:r>
            <w:r>
              <w:rPr>
                <w:sz w:val="21"/>
              </w:rPr>
              <w:t>2020</w:t>
            </w:r>
            <w:r>
              <w:rPr>
                <w:spacing w:val="-8"/>
                <w:sz w:val="21"/>
              </w:rPr>
              <w:t> 年限制性股票激</w:t>
            </w:r>
            <w:r>
              <w:rPr>
                <w:sz w:val="21"/>
              </w:rPr>
              <w:t>励计划第一个解除限售期解锁暨上市的公告》（公告编号：2022-001）。 </w:t>
            </w:r>
          </w:p>
        </w:tc>
      </w:tr>
      <w:tr>
        <w:trPr>
          <w:trHeight w:val="2724" w:hRule="atLeast"/>
        </w:trPr>
        <w:tc>
          <w:tcPr>
            <w:tcW w:w="5070" w:type="dxa"/>
          </w:tcPr>
          <w:p>
            <w:pPr>
              <w:pStyle w:val="TableParagraph"/>
              <w:ind w:left="527"/>
              <w:jc w:val="both"/>
              <w:rPr>
                <w:sz w:val="21"/>
              </w:rPr>
            </w:pPr>
            <w:r>
              <w:rPr>
                <w:sz w:val="21"/>
              </w:rPr>
              <w:t>2022</w:t>
            </w:r>
            <w:r>
              <w:rPr>
                <w:spacing w:val="-36"/>
                <w:sz w:val="21"/>
              </w:rPr>
              <w:t> 年 </w:t>
            </w:r>
            <w:r>
              <w:rPr>
                <w:sz w:val="21"/>
              </w:rPr>
              <w:t>11</w:t>
            </w:r>
            <w:r>
              <w:rPr>
                <w:spacing w:val="-36"/>
                <w:sz w:val="21"/>
              </w:rPr>
              <w:t> 月 </w:t>
            </w:r>
            <w:r>
              <w:rPr>
                <w:sz w:val="21"/>
              </w:rPr>
              <w:t>7</w:t>
            </w:r>
            <w:r>
              <w:rPr>
                <w:spacing w:val="-8"/>
                <w:sz w:val="21"/>
              </w:rPr>
              <w:t> 日，公司召开了第四届董事会第</w:t>
            </w:r>
          </w:p>
          <w:p>
            <w:pPr>
              <w:pStyle w:val="TableParagraph"/>
              <w:spacing w:line="242" w:lineRule="auto" w:before="2"/>
              <w:ind w:left="107" w:right="94"/>
              <w:jc w:val="both"/>
              <w:rPr>
                <w:sz w:val="21"/>
              </w:rPr>
            </w:pPr>
            <w:r>
              <w:rPr>
                <w:spacing w:val="-12"/>
                <w:sz w:val="21"/>
              </w:rPr>
              <w:t>二十九次会议审议通过了《关于调整公司 </w:t>
            </w:r>
            <w:r>
              <w:rPr>
                <w:sz w:val="21"/>
              </w:rPr>
              <w:t>2020</w:t>
            </w:r>
            <w:r>
              <w:rPr>
                <w:spacing w:val="-15"/>
                <w:sz w:val="21"/>
              </w:rPr>
              <w:t> 年限制</w:t>
            </w:r>
            <w:r>
              <w:rPr>
                <w:sz w:val="21"/>
              </w:rPr>
              <w:t>性股票激励计划回购价格的议案》和《关于回购注销部分激励对象已获授但尚未解除限售的限制性股票的</w:t>
            </w:r>
            <w:r>
              <w:rPr>
                <w:spacing w:val="-8"/>
                <w:sz w:val="21"/>
              </w:rPr>
              <w:t>议案》的议案。鉴于公司 </w:t>
            </w:r>
            <w:r>
              <w:rPr>
                <w:spacing w:val="-4"/>
                <w:sz w:val="21"/>
              </w:rPr>
              <w:t>2021</w:t>
            </w:r>
            <w:r>
              <w:rPr>
                <w:spacing w:val="-11"/>
                <w:sz w:val="21"/>
              </w:rPr>
              <w:t> 年年度权益分派的实施</w:t>
            </w:r>
          </w:p>
          <w:p>
            <w:pPr>
              <w:pStyle w:val="TableParagraph"/>
              <w:spacing w:line="242" w:lineRule="auto" w:before="3"/>
              <w:ind w:left="107" w:right="94"/>
              <w:jc w:val="both"/>
              <w:rPr>
                <w:sz w:val="21"/>
              </w:rPr>
            </w:pPr>
            <w:r>
              <w:rPr>
                <w:spacing w:val="-6"/>
                <w:sz w:val="21"/>
              </w:rPr>
              <w:t>对限制性股票的回购价格由 </w:t>
            </w:r>
            <w:r>
              <w:rPr>
                <w:sz w:val="21"/>
              </w:rPr>
              <w:t>16.60</w:t>
            </w:r>
            <w:r>
              <w:rPr>
                <w:spacing w:val="-18"/>
                <w:sz w:val="21"/>
              </w:rPr>
              <w:t> 元/股调整为 </w:t>
            </w:r>
            <w:r>
              <w:rPr>
                <w:sz w:val="21"/>
              </w:rPr>
              <w:t>16.10</w:t>
            </w:r>
            <w:r>
              <w:rPr>
                <w:spacing w:val="-102"/>
                <w:sz w:val="21"/>
              </w:rPr>
              <w:t> </w:t>
            </w:r>
            <w:r>
              <w:rPr>
                <w:spacing w:val="-4"/>
                <w:sz w:val="21"/>
              </w:rPr>
              <w:t>元/股。因一名激励对象离职不再具备激励资格，同意</w:t>
            </w:r>
            <w:r>
              <w:rPr>
                <w:spacing w:val="-5"/>
                <w:sz w:val="21"/>
              </w:rPr>
              <w:t>对其持有的已获授但尚未解除限售的 </w:t>
            </w:r>
            <w:r>
              <w:rPr>
                <w:sz w:val="21"/>
              </w:rPr>
              <w:t>1.5</w:t>
            </w:r>
            <w:r>
              <w:rPr>
                <w:spacing w:val="-10"/>
                <w:sz w:val="21"/>
              </w:rPr>
              <w:t> 万股限制性</w:t>
            </w:r>
          </w:p>
          <w:p>
            <w:pPr>
              <w:pStyle w:val="TableParagraph"/>
              <w:spacing w:line="270" w:lineRule="atLeast" w:before="0"/>
              <w:ind w:left="107" w:right="10"/>
              <w:rPr>
                <w:sz w:val="21"/>
              </w:rPr>
            </w:pPr>
            <w:r>
              <w:rPr>
                <w:sz w:val="21"/>
              </w:rPr>
              <w:t>股票进行回购注销。公司独立董事发表了同意的独立</w:t>
            </w:r>
            <w:r>
              <w:rPr>
                <w:spacing w:val="-1"/>
                <w:sz w:val="21"/>
              </w:rPr>
              <w:t>意见，浙江天册律师事务所出具了专项法律意见书。 </w:t>
            </w:r>
          </w:p>
        </w:tc>
        <w:tc>
          <w:tcPr>
            <w:tcW w:w="3901" w:type="dxa"/>
          </w:tcPr>
          <w:p>
            <w:pPr>
              <w:pStyle w:val="TableParagraph"/>
              <w:spacing w:line="242" w:lineRule="auto"/>
              <w:ind w:left="107" w:right="92"/>
              <w:rPr>
                <w:sz w:val="21"/>
              </w:rPr>
            </w:pPr>
            <w:r>
              <w:rPr>
                <w:spacing w:val="5"/>
                <w:sz w:val="21"/>
              </w:rPr>
              <w:t>具体详见公司</w:t>
            </w:r>
            <w:r>
              <w:rPr>
                <w:sz w:val="21"/>
              </w:rPr>
              <w:t>2022</w:t>
            </w:r>
            <w:r>
              <w:rPr>
                <w:spacing w:val="-16"/>
                <w:sz w:val="21"/>
              </w:rPr>
              <w:t> 年</w:t>
            </w:r>
            <w:r>
              <w:rPr>
                <w:sz w:val="21"/>
              </w:rPr>
              <w:t>11</w:t>
            </w:r>
            <w:r>
              <w:rPr>
                <w:spacing w:val="-18"/>
                <w:sz w:val="21"/>
              </w:rPr>
              <w:t> 月</w:t>
            </w:r>
            <w:r>
              <w:rPr>
                <w:sz w:val="21"/>
              </w:rPr>
              <w:t>8</w:t>
            </w:r>
            <w:r>
              <w:rPr>
                <w:spacing w:val="-13"/>
                <w:sz w:val="21"/>
              </w:rPr>
              <w:t> 日刊登于上</w:t>
            </w:r>
            <w:r>
              <w:rPr>
                <w:spacing w:val="-5"/>
                <w:sz w:val="21"/>
              </w:rPr>
              <w:t>海证券交易所网站</w:t>
            </w:r>
            <w:r>
              <w:rPr>
                <w:spacing w:val="-4"/>
                <w:sz w:val="21"/>
              </w:rPr>
              <w:t>（</w:t>
            </w:r>
            <w:hyperlink r:id="rId9">
              <w:r>
                <w:rPr>
                  <w:spacing w:val="-4"/>
                  <w:sz w:val="21"/>
                </w:rPr>
                <w:t>www.sse.com.cn</w:t>
              </w:r>
            </w:hyperlink>
            <w:r>
              <w:rPr>
                <w:spacing w:val="-4"/>
                <w:sz w:val="21"/>
              </w:rPr>
              <w:t>）及</w:t>
            </w:r>
            <w:r>
              <w:rPr>
                <w:spacing w:val="-10"/>
                <w:sz w:val="21"/>
              </w:rPr>
              <w:t>指定信息披露媒体上的《浙江华正新材料</w:t>
            </w:r>
            <w:r>
              <w:rPr>
                <w:spacing w:val="-5"/>
                <w:sz w:val="21"/>
              </w:rPr>
              <w:t>股份有限公司关于调整公司 </w:t>
            </w:r>
            <w:r>
              <w:rPr>
                <w:sz w:val="21"/>
              </w:rPr>
              <w:t>2020</w:t>
            </w:r>
            <w:r>
              <w:rPr>
                <w:spacing w:val="-14"/>
                <w:sz w:val="21"/>
              </w:rPr>
              <w:t> 年限制</w:t>
            </w:r>
            <w:r>
              <w:rPr>
                <w:spacing w:val="-7"/>
                <w:sz w:val="21"/>
              </w:rPr>
              <w:t>性股票激励计划回购价格的公告》</w:t>
            </w:r>
            <w:r>
              <w:rPr>
                <w:sz w:val="21"/>
              </w:rPr>
              <w:t>（公告</w:t>
            </w:r>
            <w:r>
              <w:rPr>
                <w:spacing w:val="-5"/>
                <w:sz w:val="21"/>
              </w:rPr>
              <w:t>编号：2022-065）</w:t>
            </w:r>
            <w:r>
              <w:rPr>
                <w:spacing w:val="-4"/>
                <w:sz w:val="21"/>
              </w:rPr>
              <w:t>和《浙江华正新材料股</w:t>
            </w:r>
            <w:r>
              <w:rPr>
                <w:sz w:val="21"/>
              </w:rPr>
              <w:t>份有限公司关于回购注销部分激励对象已获授但尚未解除限售的限制性股票的公告》（公告编号：2022-066）。 </w:t>
            </w:r>
          </w:p>
        </w:tc>
      </w:tr>
      <w:tr>
        <w:trPr>
          <w:trHeight w:val="1633" w:hRule="atLeast"/>
        </w:trPr>
        <w:tc>
          <w:tcPr>
            <w:tcW w:w="5070" w:type="dxa"/>
          </w:tcPr>
          <w:p>
            <w:pPr>
              <w:pStyle w:val="TableParagraph"/>
              <w:spacing w:line="242" w:lineRule="auto"/>
              <w:ind w:left="107" w:right="94" w:firstLine="419"/>
              <w:jc w:val="both"/>
              <w:rPr>
                <w:sz w:val="21"/>
              </w:rPr>
            </w:pPr>
            <w:r>
              <w:rPr>
                <w:spacing w:val="-2"/>
                <w:sz w:val="21"/>
              </w:rPr>
              <w:t>2022</w:t>
            </w:r>
            <w:r>
              <w:rPr>
                <w:spacing w:val="-37"/>
                <w:sz w:val="21"/>
              </w:rPr>
              <w:t> 年 </w:t>
            </w:r>
            <w:r>
              <w:rPr>
                <w:spacing w:val="-1"/>
                <w:sz w:val="21"/>
              </w:rPr>
              <w:t>12</w:t>
            </w:r>
            <w:r>
              <w:rPr>
                <w:spacing w:val="-37"/>
                <w:sz w:val="21"/>
              </w:rPr>
              <w:t> 月 </w:t>
            </w:r>
            <w:r>
              <w:rPr>
                <w:spacing w:val="-1"/>
                <w:sz w:val="21"/>
              </w:rPr>
              <w:t>29</w:t>
            </w:r>
            <w:r>
              <w:rPr>
                <w:spacing w:val="-9"/>
                <w:sz w:val="21"/>
              </w:rPr>
              <w:t> 日，公司召开第四届董事会第三</w:t>
            </w:r>
            <w:r>
              <w:rPr>
                <w:sz w:val="21"/>
              </w:rPr>
              <w:t>十一次会议和第四届监事会第二十九次会议，审议通</w:t>
            </w:r>
            <w:r>
              <w:rPr>
                <w:spacing w:val="-24"/>
                <w:sz w:val="21"/>
              </w:rPr>
              <w:t>过了《关于 </w:t>
            </w:r>
            <w:r>
              <w:rPr>
                <w:sz w:val="21"/>
              </w:rPr>
              <w:t>2020</w:t>
            </w:r>
            <w:r>
              <w:rPr>
                <w:spacing w:val="-8"/>
                <w:sz w:val="21"/>
              </w:rPr>
              <w:t> 年限制性股票激励计划第二个解除限</w:t>
            </w:r>
            <w:r>
              <w:rPr>
                <w:sz w:val="21"/>
              </w:rPr>
              <w:t>售期解除限售条件成就的议案》。公司独立董事对此发表了独立意见。浙江天册律师事务所出具了专项法</w:t>
            </w:r>
          </w:p>
          <w:p>
            <w:pPr>
              <w:pStyle w:val="TableParagraph"/>
              <w:spacing w:line="252" w:lineRule="exact" w:before="2"/>
              <w:ind w:left="107"/>
              <w:rPr>
                <w:sz w:val="21"/>
              </w:rPr>
            </w:pPr>
            <w:r>
              <w:rPr>
                <w:sz w:val="21"/>
              </w:rPr>
              <w:t>律意见书。 </w:t>
            </w:r>
          </w:p>
        </w:tc>
        <w:tc>
          <w:tcPr>
            <w:tcW w:w="3901" w:type="dxa"/>
          </w:tcPr>
          <w:p>
            <w:pPr>
              <w:pStyle w:val="TableParagraph"/>
              <w:spacing w:line="242" w:lineRule="auto"/>
              <w:ind w:left="107"/>
              <w:rPr>
                <w:sz w:val="21"/>
              </w:rPr>
            </w:pPr>
            <w:r>
              <w:rPr>
                <w:spacing w:val="-8"/>
                <w:sz w:val="21"/>
              </w:rPr>
              <w:t>具体详见公司 </w:t>
            </w:r>
            <w:r>
              <w:rPr>
                <w:sz w:val="21"/>
              </w:rPr>
              <w:t>2022</w:t>
            </w:r>
            <w:r>
              <w:rPr>
                <w:spacing w:val="-35"/>
                <w:sz w:val="21"/>
              </w:rPr>
              <w:t> 年 </w:t>
            </w:r>
            <w:r>
              <w:rPr>
                <w:sz w:val="21"/>
              </w:rPr>
              <w:t>12</w:t>
            </w:r>
            <w:r>
              <w:rPr>
                <w:spacing w:val="-36"/>
                <w:sz w:val="21"/>
              </w:rPr>
              <w:t> 月 </w:t>
            </w:r>
            <w:r>
              <w:rPr>
                <w:sz w:val="21"/>
              </w:rPr>
              <w:t>30</w:t>
            </w:r>
            <w:r>
              <w:rPr>
                <w:spacing w:val="-12"/>
                <w:sz w:val="21"/>
              </w:rPr>
              <w:t> 日刊登于</w:t>
            </w:r>
            <w:r>
              <w:rPr>
                <w:spacing w:val="-1"/>
                <w:sz w:val="21"/>
              </w:rPr>
              <w:t>上海证券交易所网站</w:t>
            </w:r>
            <w:r>
              <w:rPr>
                <w:sz w:val="21"/>
              </w:rPr>
              <w:t>（</w:t>
            </w:r>
            <w:hyperlink r:id="rId9">
              <w:r>
                <w:rPr>
                  <w:sz w:val="21"/>
                </w:rPr>
                <w:t>www.sse.com.cn</w:t>
              </w:r>
            </w:hyperlink>
            <w:r>
              <w:rPr>
                <w:sz w:val="21"/>
              </w:rPr>
              <w:t>）</w:t>
            </w:r>
            <w:r>
              <w:rPr>
                <w:spacing w:val="-102"/>
                <w:sz w:val="21"/>
              </w:rPr>
              <w:t> </w:t>
            </w:r>
            <w:r>
              <w:rPr>
                <w:spacing w:val="-9"/>
                <w:sz w:val="21"/>
              </w:rPr>
              <w:t>及指定信息披露媒体上的《浙江华正新材</w:t>
            </w:r>
            <w:r>
              <w:rPr>
                <w:spacing w:val="-7"/>
                <w:sz w:val="21"/>
              </w:rPr>
              <w:t>料股份有限公司关于 </w:t>
            </w:r>
            <w:r>
              <w:rPr>
                <w:sz w:val="21"/>
              </w:rPr>
              <w:t>2020</w:t>
            </w:r>
            <w:r>
              <w:rPr>
                <w:spacing w:val="-9"/>
                <w:sz w:val="21"/>
              </w:rPr>
              <w:t> 年限制性股票</w:t>
            </w:r>
            <w:r>
              <w:rPr>
                <w:sz w:val="21"/>
              </w:rPr>
              <w:t>激励计划第二个解除限售期解除限售条</w:t>
            </w:r>
          </w:p>
          <w:p>
            <w:pPr>
              <w:pStyle w:val="TableParagraph"/>
              <w:spacing w:line="252" w:lineRule="exact" w:before="2"/>
              <w:ind w:left="107" w:right="-15"/>
              <w:rPr>
                <w:sz w:val="21"/>
              </w:rPr>
            </w:pPr>
            <w:r>
              <w:rPr>
                <w:spacing w:val="-20"/>
                <w:sz w:val="21"/>
              </w:rPr>
              <w:t>件成就的公告》</w:t>
            </w:r>
            <w:r>
              <w:rPr>
                <w:spacing w:val="-5"/>
                <w:sz w:val="21"/>
              </w:rPr>
              <w:t>（公告编号：2022-077）</w:t>
            </w:r>
            <w:r>
              <w:rPr>
                <w:spacing w:val="-108"/>
                <w:sz w:val="21"/>
              </w:rPr>
              <w:t>。</w:t>
            </w:r>
            <w:r>
              <w:rPr>
                <w:sz w:val="21"/>
              </w:rPr>
              <w:t> </w:t>
            </w:r>
          </w:p>
        </w:tc>
      </w:tr>
      <w:tr>
        <w:trPr>
          <w:trHeight w:val="1905" w:hRule="atLeast"/>
        </w:trPr>
        <w:tc>
          <w:tcPr>
            <w:tcW w:w="5070" w:type="dxa"/>
          </w:tcPr>
          <w:p>
            <w:pPr>
              <w:pStyle w:val="TableParagraph"/>
              <w:spacing w:line="242" w:lineRule="auto"/>
              <w:ind w:left="107" w:right="-15" w:firstLine="419"/>
              <w:rPr>
                <w:sz w:val="21"/>
              </w:rPr>
            </w:pPr>
            <w:r>
              <w:rPr>
                <w:spacing w:val="-1"/>
                <w:sz w:val="21"/>
              </w:rPr>
              <w:t>2022</w:t>
            </w:r>
            <w:r>
              <w:rPr>
                <w:spacing w:val="-37"/>
                <w:sz w:val="21"/>
              </w:rPr>
              <w:t> 年 </w:t>
            </w:r>
            <w:r>
              <w:rPr>
                <w:sz w:val="21"/>
              </w:rPr>
              <w:t>1</w:t>
            </w:r>
            <w:r>
              <w:rPr>
                <w:spacing w:val="-36"/>
                <w:sz w:val="21"/>
              </w:rPr>
              <w:t> 月 </w:t>
            </w:r>
            <w:r>
              <w:rPr>
                <w:sz w:val="21"/>
              </w:rPr>
              <w:t>4</w:t>
            </w:r>
            <w:r>
              <w:rPr>
                <w:spacing w:val="-12"/>
                <w:sz w:val="21"/>
              </w:rPr>
              <w:t> 日，公司披露了《关于 </w:t>
            </w:r>
            <w:r>
              <w:rPr>
                <w:sz w:val="21"/>
              </w:rPr>
              <w:t>2020</w:t>
            </w:r>
            <w:r>
              <w:rPr>
                <w:spacing w:val="-18"/>
                <w:sz w:val="21"/>
              </w:rPr>
              <w:t> 年限</w:t>
            </w:r>
            <w:r>
              <w:rPr>
                <w:sz w:val="21"/>
              </w:rPr>
              <w:t>制性股票激励计划第二个解除限售期解锁暨上市的公</w:t>
            </w:r>
            <w:r>
              <w:rPr>
                <w:spacing w:val="-28"/>
                <w:sz w:val="21"/>
              </w:rPr>
              <w:t>告》，根据公司《</w:t>
            </w:r>
            <w:r>
              <w:rPr>
                <w:sz w:val="21"/>
              </w:rPr>
              <w:t>2020</w:t>
            </w:r>
            <w:r>
              <w:rPr>
                <w:spacing w:val="-14"/>
                <w:sz w:val="21"/>
              </w:rPr>
              <w:t> 年限制性股票激励计划</w:t>
            </w:r>
            <w:r>
              <w:rPr>
                <w:sz w:val="21"/>
              </w:rPr>
              <w:t>（草案</w:t>
            </w:r>
            <w:r>
              <w:rPr>
                <w:spacing w:val="-73"/>
                <w:sz w:val="21"/>
              </w:rPr>
              <w:t>）</w:t>
            </w:r>
            <w:r>
              <w:rPr>
                <w:sz w:val="21"/>
              </w:rPr>
              <w:t>》</w:t>
            </w:r>
            <w:r>
              <w:rPr>
                <w:spacing w:val="-21"/>
                <w:sz w:val="21"/>
              </w:rPr>
              <w:t>的规定，公司 </w:t>
            </w:r>
            <w:r>
              <w:rPr>
                <w:sz w:val="21"/>
              </w:rPr>
              <w:t>2020</w:t>
            </w:r>
            <w:r>
              <w:rPr>
                <w:spacing w:val="-8"/>
                <w:sz w:val="21"/>
              </w:rPr>
              <w:t> 年限制性股票激励计划第二个解除</w:t>
            </w:r>
          </w:p>
          <w:p>
            <w:pPr>
              <w:pStyle w:val="TableParagraph"/>
              <w:spacing w:before="3"/>
              <w:ind w:left="107"/>
              <w:rPr>
                <w:sz w:val="21"/>
              </w:rPr>
            </w:pPr>
            <w:r>
              <w:rPr>
                <w:spacing w:val="-3"/>
                <w:sz w:val="21"/>
              </w:rPr>
              <w:t>限售期符合解除限售条件的激励对象共计 </w:t>
            </w:r>
            <w:r>
              <w:rPr>
                <w:sz w:val="21"/>
              </w:rPr>
              <w:t>24</w:t>
            </w:r>
            <w:r>
              <w:rPr>
                <w:spacing w:val="-29"/>
                <w:sz w:val="21"/>
              </w:rPr>
              <w:t> 人，可解</w:t>
            </w:r>
          </w:p>
          <w:p>
            <w:pPr>
              <w:pStyle w:val="TableParagraph"/>
              <w:spacing w:before="2"/>
              <w:ind w:left="107"/>
              <w:rPr>
                <w:sz w:val="21"/>
              </w:rPr>
            </w:pPr>
            <w:r>
              <w:rPr>
                <w:spacing w:val="-5"/>
                <w:sz w:val="21"/>
              </w:rPr>
              <w:t>除限售的限制性股票数量为 </w:t>
            </w:r>
            <w:r>
              <w:rPr>
                <w:sz w:val="21"/>
              </w:rPr>
              <w:t>17.8080</w:t>
            </w:r>
            <w:r>
              <w:rPr>
                <w:spacing w:val="-8"/>
                <w:sz w:val="21"/>
              </w:rPr>
              <w:t> 万股，本次解锁</w:t>
            </w:r>
          </w:p>
          <w:p>
            <w:pPr>
              <w:pStyle w:val="TableParagraph"/>
              <w:spacing w:line="250" w:lineRule="exact" w:before="5"/>
              <w:ind w:left="107"/>
              <w:rPr>
                <w:sz w:val="21"/>
              </w:rPr>
            </w:pPr>
            <w:r>
              <w:rPr>
                <w:spacing w:val="-5"/>
                <w:sz w:val="21"/>
              </w:rPr>
              <w:t>的限制性股票上市流通日为 </w:t>
            </w:r>
            <w:r>
              <w:rPr>
                <w:sz w:val="21"/>
              </w:rPr>
              <w:t>2023</w:t>
            </w:r>
            <w:r>
              <w:rPr>
                <w:spacing w:val="-37"/>
                <w:sz w:val="21"/>
              </w:rPr>
              <w:t> 年 </w:t>
            </w:r>
            <w:r>
              <w:rPr>
                <w:sz w:val="21"/>
              </w:rPr>
              <w:t>1</w:t>
            </w:r>
            <w:r>
              <w:rPr>
                <w:spacing w:val="-37"/>
                <w:sz w:val="21"/>
              </w:rPr>
              <w:t> 月 </w:t>
            </w:r>
            <w:r>
              <w:rPr>
                <w:sz w:val="21"/>
              </w:rPr>
              <w:t>9</w:t>
            </w:r>
            <w:r>
              <w:rPr>
                <w:spacing w:val="-18"/>
                <w:sz w:val="21"/>
              </w:rPr>
              <w:t> 日。</w:t>
            </w:r>
            <w:r>
              <w:rPr>
                <w:sz w:val="21"/>
              </w:rPr>
              <w:t> </w:t>
            </w:r>
          </w:p>
        </w:tc>
        <w:tc>
          <w:tcPr>
            <w:tcW w:w="3901" w:type="dxa"/>
          </w:tcPr>
          <w:p>
            <w:pPr>
              <w:pStyle w:val="TableParagraph"/>
              <w:spacing w:line="242" w:lineRule="auto"/>
              <w:ind w:left="107" w:right="94"/>
              <w:rPr>
                <w:sz w:val="21"/>
              </w:rPr>
            </w:pPr>
            <w:r>
              <w:rPr>
                <w:spacing w:val="-8"/>
                <w:sz w:val="21"/>
              </w:rPr>
              <w:t>具体详见公司 </w:t>
            </w:r>
            <w:r>
              <w:rPr>
                <w:sz w:val="21"/>
              </w:rPr>
              <w:t>2023</w:t>
            </w:r>
            <w:r>
              <w:rPr>
                <w:spacing w:val="-35"/>
                <w:sz w:val="21"/>
              </w:rPr>
              <w:t> 年 </w:t>
            </w:r>
            <w:r>
              <w:rPr>
                <w:sz w:val="21"/>
              </w:rPr>
              <w:t>1</w:t>
            </w:r>
            <w:r>
              <w:rPr>
                <w:spacing w:val="-36"/>
                <w:sz w:val="21"/>
              </w:rPr>
              <w:t> 月 </w:t>
            </w:r>
            <w:r>
              <w:rPr>
                <w:sz w:val="21"/>
              </w:rPr>
              <w:t>4</w:t>
            </w:r>
            <w:r>
              <w:rPr>
                <w:spacing w:val="-10"/>
                <w:sz w:val="21"/>
              </w:rPr>
              <w:t> 日刊登于上</w:t>
            </w:r>
            <w:r>
              <w:rPr>
                <w:spacing w:val="-5"/>
                <w:sz w:val="21"/>
              </w:rPr>
              <w:t>海证券交易所网站（</w:t>
            </w:r>
            <w:hyperlink r:id="rId9">
              <w:r>
                <w:rPr>
                  <w:spacing w:val="-5"/>
                  <w:sz w:val="21"/>
                </w:rPr>
                <w:t>www.sse.com.cn</w:t>
              </w:r>
            </w:hyperlink>
            <w:r>
              <w:rPr>
                <w:spacing w:val="-5"/>
                <w:sz w:val="21"/>
              </w:rPr>
              <w:t>）</w:t>
            </w:r>
            <w:r>
              <w:rPr>
                <w:spacing w:val="-4"/>
                <w:sz w:val="21"/>
              </w:rPr>
              <w:t>及</w:t>
            </w:r>
            <w:r>
              <w:rPr>
                <w:spacing w:val="-10"/>
                <w:sz w:val="21"/>
              </w:rPr>
              <w:t>指定信息披露媒体上的《浙江华正新材料</w:t>
            </w:r>
            <w:r>
              <w:rPr>
                <w:spacing w:val="-7"/>
                <w:sz w:val="21"/>
              </w:rPr>
              <w:t>股份有限公司关于 </w:t>
            </w:r>
            <w:r>
              <w:rPr>
                <w:sz w:val="21"/>
              </w:rPr>
              <w:t>2020</w:t>
            </w:r>
            <w:r>
              <w:rPr>
                <w:spacing w:val="-8"/>
                <w:sz w:val="21"/>
              </w:rPr>
              <w:t> 年限制性股票激</w:t>
            </w:r>
            <w:r>
              <w:rPr>
                <w:sz w:val="21"/>
              </w:rPr>
              <w:t>励计划第二个解除限售期解锁暨上市的公告》（公告编号：2023-001）。 </w:t>
            </w:r>
          </w:p>
        </w:tc>
      </w:tr>
      <w:tr>
        <w:trPr>
          <w:trHeight w:val="1089" w:hRule="atLeast"/>
        </w:trPr>
        <w:tc>
          <w:tcPr>
            <w:tcW w:w="5070" w:type="dxa"/>
          </w:tcPr>
          <w:p>
            <w:pPr>
              <w:pStyle w:val="TableParagraph"/>
              <w:spacing w:line="242" w:lineRule="auto"/>
              <w:ind w:left="107" w:right="115" w:firstLine="419"/>
              <w:jc w:val="both"/>
              <w:rPr>
                <w:sz w:val="21"/>
              </w:rPr>
            </w:pPr>
            <w:r>
              <w:rPr>
                <w:sz w:val="21"/>
              </w:rPr>
              <w:t>2023</w:t>
            </w:r>
            <w:r>
              <w:rPr>
                <w:spacing w:val="-36"/>
                <w:sz w:val="21"/>
              </w:rPr>
              <w:t> 年 </w:t>
            </w:r>
            <w:r>
              <w:rPr>
                <w:sz w:val="21"/>
              </w:rPr>
              <w:t>1</w:t>
            </w:r>
            <w:r>
              <w:rPr>
                <w:spacing w:val="-36"/>
                <w:sz w:val="21"/>
              </w:rPr>
              <w:t> 月 </w:t>
            </w:r>
            <w:r>
              <w:rPr>
                <w:sz w:val="21"/>
              </w:rPr>
              <w:t>18</w:t>
            </w:r>
            <w:r>
              <w:rPr>
                <w:spacing w:val="-8"/>
                <w:sz w:val="21"/>
              </w:rPr>
              <w:t> 日，公司披露了《股权激励限制</w:t>
            </w:r>
            <w:r>
              <w:rPr>
                <w:sz w:val="21"/>
              </w:rPr>
              <w:t>性股票回购注销实施公告》，公司向中国证券登记结</w:t>
            </w:r>
            <w:r>
              <w:rPr>
                <w:spacing w:val="-5"/>
                <w:sz w:val="21"/>
              </w:rPr>
              <w:t>算有限责任公司上海分公司办理了 </w:t>
            </w:r>
            <w:r>
              <w:rPr>
                <w:sz w:val="21"/>
              </w:rPr>
              <w:t>1</w:t>
            </w:r>
            <w:r>
              <w:rPr>
                <w:spacing w:val="-8"/>
                <w:sz w:val="21"/>
              </w:rPr>
              <w:t> 名激励对象已获</w:t>
            </w:r>
          </w:p>
          <w:p>
            <w:pPr>
              <w:pStyle w:val="TableParagraph"/>
              <w:spacing w:line="250" w:lineRule="exact" w:before="3"/>
              <w:ind w:left="107"/>
              <w:jc w:val="both"/>
              <w:rPr>
                <w:sz w:val="21"/>
              </w:rPr>
            </w:pPr>
            <w:r>
              <w:rPr>
                <w:spacing w:val="-7"/>
                <w:sz w:val="21"/>
              </w:rPr>
              <w:t>授但尚未解除限售的 </w:t>
            </w:r>
            <w:r>
              <w:rPr>
                <w:sz w:val="21"/>
              </w:rPr>
              <w:t>1.5</w:t>
            </w:r>
            <w:r>
              <w:rPr>
                <w:spacing w:val="-8"/>
                <w:sz w:val="21"/>
              </w:rPr>
              <w:t> 万股限制性股票的回购注销</w:t>
            </w:r>
          </w:p>
        </w:tc>
        <w:tc>
          <w:tcPr>
            <w:tcW w:w="3901" w:type="dxa"/>
          </w:tcPr>
          <w:p>
            <w:pPr>
              <w:pStyle w:val="TableParagraph"/>
              <w:spacing w:line="242" w:lineRule="auto"/>
              <w:ind w:left="107" w:right="94"/>
              <w:jc w:val="both"/>
              <w:rPr>
                <w:sz w:val="21"/>
              </w:rPr>
            </w:pPr>
            <w:r>
              <w:rPr>
                <w:spacing w:val="5"/>
                <w:sz w:val="21"/>
              </w:rPr>
              <w:t>具体详见公司</w:t>
            </w:r>
            <w:r>
              <w:rPr>
                <w:sz w:val="21"/>
              </w:rPr>
              <w:t>2023</w:t>
            </w:r>
            <w:r>
              <w:rPr>
                <w:spacing w:val="-19"/>
                <w:sz w:val="21"/>
              </w:rPr>
              <w:t> 年</w:t>
            </w:r>
            <w:r>
              <w:rPr>
                <w:sz w:val="21"/>
              </w:rPr>
              <w:t>1</w:t>
            </w:r>
            <w:r>
              <w:rPr>
                <w:spacing w:val="-18"/>
                <w:sz w:val="21"/>
              </w:rPr>
              <w:t> 月</w:t>
            </w:r>
            <w:r>
              <w:rPr>
                <w:sz w:val="21"/>
              </w:rPr>
              <w:t>18</w:t>
            </w:r>
            <w:r>
              <w:rPr>
                <w:spacing w:val="-13"/>
                <w:sz w:val="21"/>
              </w:rPr>
              <w:t> 日刊登于上</w:t>
            </w:r>
            <w:r>
              <w:rPr>
                <w:spacing w:val="-5"/>
                <w:sz w:val="21"/>
              </w:rPr>
              <w:t>海证券交易所网站（</w:t>
            </w:r>
            <w:hyperlink r:id="rId9">
              <w:r>
                <w:rPr>
                  <w:spacing w:val="-5"/>
                  <w:sz w:val="21"/>
                </w:rPr>
                <w:t>www.sse.com.cn</w:t>
              </w:r>
            </w:hyperlink>
            <w:r>
              <w:rPr>
                <w:spacing w:val="-5"/>
                <w:sz w:val="21"/>
              </w:rPr>
              <w:t>）</w:t>
            </w:r>
            <w:r>
              <w:rPr>
                <w:spacing w:val="-4"/>
                <w:sz w:val="21"/>
              </w:rPr>
              <w:t>及</w:t>
            </w:r>
            <w:r>
              <w:rPr>
                <w:spacing w:val="-11"/>
                <w:sz w:val="21"/>
              </w:rPr>
              <w:t>指定信息披露媒体上的《浙江华正新材料</w:t>
            </w:r>
          </w:p>
          <w:p>
            <w:pPr>
              <w:pStyle w:val="TableParagraph"/>
              <w:spacing w:line="250" w:lineRule="exact" w:before="3"/>
              <w:ind w:left="107"/>
              <w:rPr>
                <w:sz w:val="21"/>
              </w:rPr>
            </w:pPr>
            <w:r>
              <w:rPr>
                <w:spacing w:val="-1"/>
                <w:sz w:val="21"/>
              </w:rPr>
              <w:t>股份有限公司股权激励回购注销实施公</w:t>
            </w:r>
          </w:p>
        </w:tc>
      </w:tr>
    </w:tbl>
    <w:p>
      <w:pPr>
        <w:spacing w:after="0" w:line="250" w:lineRule="exact"/>
        <w:rPr>
          <w:sz w:val="21"/>
        </w:rPr>
        <w:sectPr>
          <w:pgSz w:w="11910" w:h="16840"/>
          <w:pgMar w:header="877" w:footer="1189" w:top="1460" w:bottom="1380" w:left="1580" w:right="104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070"/>
        <w:gridCol w:w="3901"/>
      </w:tblGrid>
      <w:tr>
        <w:trPr>
          <w:trHeight w:val="818" w:hRule="atLeast"/>
        </w:trPr>
        <w:tc>
          <w:tcPr>
            <w:tcW w:w="5070" w:type="dxa"/>
          </w:tcPr>
          <w:p>
            <w:pPr>
              <w:pStyle w:val="TableParagraph"/>
              <w:spacing w:before="3"/>
              <w:ind w:left="107"/>
              <w:rPr>
                <w:sz w:val="21"/>
              </w:rPr>
            </w:pPr>
            <w:r>
              <w:rPr>
                <w:spacing w:val="-6"/>
                <w:sz w:val="21"/>
              </w:rPr>
              <w:t>手续，该部分股份已于 </w:t>
            </w:r>
            <w:r>
              <w:rPr>
                <w:sz w:val="21"/>
              </w:rPr>
              <w:t>2023</w:t>
            </w:r>
            <w:r>
              <w:rPr>
                <w:spacing w:val="-37"/>
                <w:sz w:val="21"/>
              </w:rPr>
              <w:t> 年 </w:t>
            </w:r>
            <w:r>
              <w:rPr>
                <w:sz w:val="21"/>
              </w:rPr>
              <w:t>1</w:t>
            </w:r>
            <w:r>
              <w:rPr>
                <w:spacing w:val="-36"/>
                <w:sz w:val="21"/>
              </w:rPr>
              <w:t> 月 </w:t>
            </w:r>
            <w:r>
              <w:rPr>
                <w:sz w:val="21"/>
              </w:rPr>
              <w:t>20</w:t>
            </w:r>
            <w:r>
              <w:rPr>
                <w:spacing w:val="-9"/>
                <w:sz w:val="21"/>
              </w:rPr>
              <w:t> 日完成注销。</w:t>
            </w:r>
          </w:p>
          <w:p>
            <w:pPr>
              <w:pStyle w:val="TableParagraph"/>
              <w:spacing w:before="3"/>
              <w:ind w:left="107"/>
              <w:rPr>
                <w:sz w:val="21"/>
              </w:rPr>
            </w:pPr>
            <w:r>
              <w:rPr>
                <w:spacing w:val="-5"/>
                <w:sz w:val="21"/>
              </w:rPr>
              <w:t>注销完成后，公司总股本由 </w:t>
            </w:r>
            <w:r>
              <w:rPr>
                <w:sz w:val="21"/>
              </w:rPr>
              <w:t>142,045,312</w:t>
            </w:r>
            <w:r>
              <w:rPr>
                <w:spacing w:val="-12"/>
                <w:sz w:val="21"/>
              </w:rPr>
              <w:t> 股变更为</w:t>
            </w:r>
          </w:p>
          <w:p>
            <w:pPr>
              <w:pStyle w:val="TableParagraph"/>
              <w:spacing w:line="250" w:lineRule="exact" w:before="4"/>
              <w:ind w:left="107"/>
              <w:rPr>
                <w:sz w:val="21"/>
              </w:rPr>
            </w:pPr>
            <w:r>
              <w:rPr>
                <w:spacing w:val="-1"/>
                <w:sz w:val="21"/>
              </w:rPr>
              <w:t>142,025,312</w:t>
            </w:r>
            <w:r>
              <w:rPr>
                <w:spacing w:val="-17"/>
                <w:sz w:val="21"/>
              </w:rPr>
              <w:t> 股。</w:t>
            </w:r>
            <w:r>
              <w:rPr>
                <w:sz w:val="21"/>
              </w:rPr>
              <w:t> </w:t>
            </w:r>
          </w:p>
        </w:tc>
        <w:tc>
          <w:tcPr>
            <w:tcW w:w="3901" w:type="dxa"/>
          </w:tcPr>
          <w:p>
            <w:pPr>
              <w:pStyle w:val="TableParagraph"/>
              <w:spacing w:before="3"/>
              <w:ind w:left="107"/>
              <w:rPr>
                <w:sz w:val="21"/>
              </w:rPr>
            </w:pPr>
            <w:r>
              <w:rPr>
                <w:spacing w:val="-1"/>
                <w:sz w:val="21"/>
              </w:rPr>
              <w:t>告》（公告编号：</w:t>
            </w:r>
            <w:r>
              <w:rPr>
                <w:sz w:val="21"/>
              </w:rPr>
              <w:t>2023-005）。 </w:t>
            </w:r>
          </w:p>
        </w:tc>
      </w:tr>
    </w:tbl>
    <w:p>
      <w:pPr>
        <w:pStyle w:val="BodyText"/>
        <w:spacing w:before="1"/>
        <w:ind w:left="218"/>
      </w:pPr>
      <w:r>
        <w:rPr>
          <w:w w:val="100"/>
        </w:rPr>
        <w:t> </w:t>
      </w:r>
    </w:p>
    <w:p>
      <w:pPr>
        <w:pStyle w:val="BodyText"/>
        <w:spacing w:before="4"/>
        <w:ind w:left="218"/>
      </w:pPr>
      <w:r>
        <w:rPr>
          <w:w w:val="100"/>
        </w:rPr>
        <w:t> </w:t>
      </w:r>
    </w:p>
    <w:p>
      <w:pPr>
        <w:pStyle w:val="BodyText"/>
        <w:spacing w:line="297" w:lineRule="auto" w:before="63"/>
        <w:ind w:left="218" w:right="4703"/>
      </w:pPr>
      <w:r>
        <w:rPr/>
        <w:t>(二) 临时公告未披露或有后续进展的激励情况股权激励情况 </w:t>
      </w:r>
    </w:p>
    <w:p>
      <w:pPr>
        <w:pStyle w:val="BodyText"/>
        <w:spacing w:line="207" w:lineRule="exact"/>
        <w:ind w:left="218"/>
      </w:pPr>
      <w:r>
        <w:rPr>
          <w:spacing w:val="-1"/>
        </w:rPr>
        <w:t>□适用 √不适用</w:t>
      </w:r>
      <w:r>
        <w:rPr>
          <w:spacing w:val="-3"/>
        </w:rPr>
        <w:t> </w:t>
      </w:r>
      <w:r>
        <w:rPr/>
        <w:t> </w:t>
      </w:r>
    </w:p>
    <w:p>
      <w:pPr>
        <w:pStyle w:val="BodyText"/>
        <w:spacing w:before="4"/>
        <w:ind w:left="218"/>
      </w:pPr>
      <w:r>
        <w:rPr>
          <w:w w:val="100"/>
        </w:rPr>
        <w:t> </w:t>
      </w:r>
    </w:p>
    <w:p>
      <w:pPr>
        <w:pStyle w:val="BodyText"/>
        <w:spacing w:before="2"/>
        <w:ind w:left="218"/>
      </w:pPr>
      <w:r>
        <w:rPr>
          <w:spacing w:val="-1"/>
        </w:rPr>
        <w:t>其他说明</w:t>
      </w:r>
      <w:r>
        <w:rPr/>
        <w:t> </w:t>
      </w:r>
    </w:p>
    <w:p>
      <w:pPr>
        <w:pStyle w:val="BodyText"/>
        <w:spacing w:before="5"/>
        <w:ind w:left="218"/>
      </w:pPr>
      <w:r>
        <w:rPr>
          <w:spacing w:val="11"/>
        </w:rPr>
        <w:t>□适用 √不适用</w:t>
      </w:r>
      <w:r>
        <w:rPr>
          <w:spacing w:val="-3"/>
        </w:rPr>
        <w:t> </w:t>
      </w:r>
      <w:r>
        <w:rPr/>
        <w:t> </w:t>
      </w:r>
    </w:p>
    <w:p>
      <w:pPr>
        <w:pStyle w:val="BodyText"/>
        <w:spacing w:before="2"/>
        <w:ind w:left="218"/>
      </w:pPr>
      <w:r>
        <w:rPr>
          <w:w w:val="100"/>
        </w:rPr>
        <w:t> </w:t>
      </w:r>
    </w:p>
    <w:p>
      <w:pPr>
        <w:pStyle w:val="BodyText"/>
        <w:spacing w:before="2"/>
        <w:ind w:left="218"/>
      </w:pPr>
      <w:r>
        <w:rPr>
          <w:spacing w:val="-1"/>
        </w:rPr>
        <w:t>员工持股计划情况</w:t>
      </w:r>
      <w:r>
        <w:rPr/>
        <w:t> </w:t>
      </w:r>
    </w:p>
    <w:p>
      <w:pPr>
        <w:pStyle w:val="BodyText"/>
        <w:spacing w:before="5"/>
        <w:ind w:left="218"/>
      </w:pPr>
      <w:r>
        <w:rPr>
          <w:spacing w:val="11"/>
        </w:rPr>
        <w:t>□适用 √不适用</w:t>
      </w:r>
      <w:r>
        <w:rPr>
          <w:spacing w:val="-3"/>
        </w:rPr>
        <w:t> </w:t>
      </w:r>
      <w:r>
        <w:rPr/>
        <w:t> </w:t>
      </w:r>
    </w:p>
    <w:p>
      <w:pPr>
        <w:pStyle w:val="BodyText"/>
        <w:spacing w:before="2"/>
        <w:ind w:left="218"/>
      </w:pPr>
      <w:r>
        <w:rPr>
          <w:w w:val="100"/>
        </w:rPr>
        <w:t> </w:t>
      </w:r>
    </w:p>
    <w:p>
      <w:pPr>
        <w:pStyle w:val="BodyText"/>
        <w:spacing w:before="5"/>
        <w:ind w:left="218"/>
      </w:pPr>
      <w:r>
        <w:rPr>
          <w:spacing w:val="-1"/>
        </w:rPr>
        <w:t>其他激励措施</w:t>
      </w:r>
      <w:r>
        <w:rPr/>
        <w:t> </w:t>
      </w:r>
    </w:p>
    <w:p>
      <w:pPr>
        <w:pStyle w:val="BodyText"/>
        <w:spacing w:before="2"/>
        <w:ind w:left="218"/>
      </w:pPr>
      <w:r>
        <w:rPr>
          <w:spacing w:val="-1"/>
        </w:rPr>
        <w:t>□适用 √不适用</w:t>
      </w:r>
      <w:r>
        <w:rPr>
          <w:spacing w:val="-3"/>
        </w:rPr>
        <w:t> </w:t>
      </w:r>
      <w:r>
        <w:rPr/>
        <w:t> </w:t>
      </w:r>
    </w:p>
    <w:p>
      <w:pPr>
        <w:pStyle w:val="BodyText"/>
        <w:spacing w:before="5"/>
        <w:ind w:left="218"/>
      </w:pPr>
      <w:r>
        <w:rPr>
          <w:w w:val="100"/>
        </w:rPr>
        <w:t> </w:t>
      </w:r>
    </w:p>
    <w:p>
      <w:pPr>
        <w:pStyle w:val="BodyText"/>
        <w:spacing w:before="62"/>
        <w:ind w:left="218"/>
      </w:pPr>
      <w:r>
        <w:rPr/>
        <w:t>(三) 董事、高级管理人员报告期内被授予的股权激励情况</w:t>
      </w:r>
    </w:p>
    <w:p>
      <w:pPr>
        <w:pStyle w:val="BodyText"/>
        <w:spacing w:before="64"/>
        <w:ind w:left="218"/>
      </w:pPr>
      <w:r>
        <w:rPr>
          <w:spacing w:val="-1"/>
        </w:rPr>
        <w:t>□适用 √不适用</w:t>
      </w:r>
      <w:r>
        <w:rPr>
          <w:spacing w:val="-3"/>
        </w:rPr>
        <w:t> </w:t>
      </w:r>
      <w:r>
        <w:rPr/>
        <w:t> </w:t>
      </w:r>
    </w:p>
    <w:p>
      <w:pPr>
        <w:pStyle w:val="BodyText"/>
        <w:spacing w:before="2"/>
        <w:ind w:left="218"/>
      </w:pPr>
      <w:r>
        <w:rPr>
          <w:color w:val="0000FF"/>
          <w:w w:val="100"/>
        </w:rPr>
        <w:t> </w:t>
      </w:r>
    </w:p>
    <w:p>
      <w:pPr>
        <w:pStyle w:val="BodyText"/>
        <w:spacing w:before="5"/>
        <w:ind w:left="218"/>
      </w:pPr>
      <w:r>
        <w:rPr>
          <w:spacing w:val="-1"/>
        </w:rPr>
        <w:t>√适用 □不适用</w:t>
      </w:r>
      <w:r>
        <w:rPr>
          <w:spacing w:val="-3"/>
        </w:rPr>
        <w:t> </w:t>
      </w:r>
      <w:r>
        <w:rPr/>
        <w:t> </w:t>
      </w:r>
    </w:p>
    <w:p>
      <w:pPr>
        <w:pStyle w:val="BodyText"/>
        <w:spacing w:before="2" w:after="4"/>
        <w:ind w:left="8317"/>
      </w:pPr>
      <w:r>
        <w:rPr>
          <w:spacing w:val="-1"/>
        </w:rPr>
        <w:t>单位:股</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99"/>
        <w:gridCol w:w="909"/>
        <w:gridCol w:w="1094"/>
        <w:gridCol w:w="1089"/>
        <w:gridCol w:w="1001"/>
        <w:gridCol w:w="1094"/>
        <w:gridCol w:w="1092"/>
        <w:gridCol w:w="1001"/>
        <w:gridCol w:w="967"/>
      </w:tblGrid>
      <w:tr>
        <w:trPr>
          <w:trHeight w:val="1360" w:hRule="atLeast"/>
        </w:trPr>
        <w:tc>
          <w:tcPr>
            <w:tcW w:w="799" w:type="dxa"/>
          </w:tcPr>
          <w:p>
            <w:pPr>
              <w:pStyle w:val="TableParagraph"/>
              <w:spacing w:before="0"/>
              <w:rPr>
                <w:sz w:val="20"/>
              </w:rPr>
            </w:pPr>
          </w:p>
          <w:p>
            <w:pPr>
              <w:pStyle w:val="TableParagraph"/>
              <w:spacing w:before="7"/>
              <w:rPr>
                <w:sz w:val="22"/>
              </w:rPr>
            </w:pPr>
          </w:p>
          <w:p>
            <w:pPr>
              <w:pStyle w:val="TableParagraph"/>
              <w:spacing w:before="0"/>
              <w:ind w:right="72"/>
              <w:jc w:val="right"/>
              <w:rPr>
                <w:sz w:val="21"/>
              </w:rPr>
            </w:pPr>
            <w:r>
              <w:rPr>
                <w:sz w:val="21"/>
              </w:rPr>
              <w:t>姓名 </w:t>
            </w:r>
          </w:p>
        </w:tc>
        <w:tc>
          <w:tcPr>
            <w:tcW w:w="909" w:type="dxa"/>
          </w:tcPr>
          <w:p>
            <w:pPr>
              <w:pStyle w:val="TableParagraph"/>
              <w:spacing w:before="0"/>
              <w:rPr>
                <w:sz w:val="20"/>
              </w:rPr>
            </w:pPr>
          </w:p>
          <w:p>
            <w:pPr>
              <w:pStyle w:val="TableParagraph"/>
              <w:spacing w:before="7"/>
              <w:rPr>
                <w:sz w:val="22"/>
              </w:rPr>
            </w:pPr>
          </w:p>
          <w:p>
            <w:pPr>
              <w:pStyle w:val="TableParagraph"/>
              <w:spacing w:before="0"/>
              <w:ind w:left="244"/>
              <w:rPr>
                <w:sz w:val="21"/>
              </w:rPr>
            </w:pPr>
            <w:r>
              <w:rPr>
                <w:sz w:val="21"/>
              </w:rPr>
              <w:t>职务 </w:t>
            </w:r>
          </w:p>
        </w:tc>
        <w:tc>
          <w:tcPr>
            <w:tcW w:w="1094" w:type="dxa"/>
          </w:tcPr>
          <w:p>
            <w:pPr>
              <w:pStyle w:val="TableParagraph"/>
              <w:spacing w:before="3"/>
              <w:rPr>
                <w:sz w:val="21"/>
              </w:rPr>
            </w:pPr>
          </w:p>
          <w:p>
            <w:pPr>
              <w:pStyle w:val="TableParagraph"/>
              <w:spacing w:line="242" w:lineRule="auto" w:before="0"/>
              <w:ind w:left="125" w:right="113"/>
              <w:jc w:val="both"/>
              <w:rPr>
                <w:sz w:val="21"/>
              </w:rPr>
            </w:pPr>
            <w:r>
              <w:rPr>
                <w:spacing w:val="-1"/>
                <w:sz w:val="21"/>
              </w:rPr>
              <w:t>年初持有限制性股</w:t>
            </w:r>
            <w:r>
              <w:rPr>
                <w:sz w:val="21"/>
              </w:rPr>
              <w:t>票数量 </w:t>
            </w:r>
          </w:p>
        </w:tc>
        <w:tc>
          <w:tcPr>
            <w:tcW w:w="1089" w:type="dxa"/>
          </w:tcPr>
          <w:p>
            <w:pPr>
              <w:pStyle w:val="TableParagraph"/>
              <w:spacing w:line="242" w:lineRule="auto" w:before="137"/>
              <w:ind w:left="123" w:right="110"/>
              <w:jc w:val="center"/>
              <w:rPr>
                <w:sz w:val="21"/>
              </w:rPr>
            </w:pPr>
            <w:r>
              <w:rPr>
                <w:spacing w:val="-1"/>
                <w:sz w:val="21"/>
              </w:rPr>
              <w:t>报告期新授予限制性股票数</w:t>
            </w:r>
            <w:r>
              <w:rPr>
                <w:sz w:val="21"/>
              </w:rPr>
              <w:t>量 </w:t>
            </w:r>
          </w:p>
        </w:tc>
        <w:tc>
          <w:tcPr>
            <w:tcW w:w="1001" w:type="dxa"/>
          </w:tcPr>
          <w:p>
            <w:pPr>
              <w:pStyle w:val="TableParagraph"/>
              <w:spacing w:line="242" w:lineRule="auto"/>
              <w:ind w:left="186" w:right="168"/>
              <w:jc w:val="center"/>
              <w:rPr>
                <w:sz w:val="21"/>
              </w:rPr>
            </w:pPr>
            <w:r>
              <w:rPr>
                <w:sz w:val="21"/>
              </w:rPr>
              <w:t>限制性股票的授予价格 </w:t>
            </w:r>
          </w:p>
          <w:p>
            <w:pPr>
              <w:pStyle w:val="TableParagraph"/>
              <w:spacing w:line="250" w:lineRule="exact" w:before="3"/>
              <w:ind w:left="186" w:right="66"/>
              <w:jc w:val="center"/>
              <w:rPr>
                <w:sz w:val="21"/>
              </w:rPr>
            </w:pPr>
            <w:r>
              <w:rPr>
                <w:sz w:val="21"/>
              </w:rPr>
              <w:t>（元） </w:t>
            </w:r>
          </w:p>
        </w:tc>
        <w:tc>
          <w:tcPr>
            <w:tcW w:w="1094" w:type="dxa"/>
          </w:tcPr>
          <w:p>
            <w:pPr>
              <w:pStyle w:val="TableParagraph"/>
              <w:spacing w:before="0"/>
              <w:rPr>
                <w:sz w:val="20"/>
              </w:rPr>
            </w:pPr>
          </w:p>
          <w:p>
            <w:pPr>
              <w:pStyle w:val="TableParagraph"/>
              <w:spacing w:line="244" w:lineRule="auto" w:before="152"/>
              <w:ind w:left="441" w:right="112" w:hanging="315"/>
              <w:rPr>
                <w:sz w:val="21"/>
              </w:rPr>
            </w:pPr>
            <w:r>
              <w:rPr>
                <w:spacing w:val="-1"/>
                <w:sz w:val="21"/>
              </w:rPr>
              <w:t>已解锁股</w:t>
            </w:r>
            <w:r>
              <w:rPr>
                <w:sz w:val="21"/>
              </w:rPr>
              <w:t>份 </w:t>
            </w:r>
          </w:p>
        </w:tc>
        <w:tc>
          <w:tcPr>
            <w:tcW w:w="1092" w:type="dxa"/>
          </w:tcPr>
          <w:p>
            <w:pPr>
              <w:pStyle w:val="TableParagraph"/>
              <w:spacing w:before="0"/>
              <w:rPr>
                <w:sz w:val="20"/>
              </w:rPr>
            </w:pPr>
          </w:p>
          <w:p>
            <w:pPr>
              <w:pStyle w:val="TableParagraph"/>
              <w:spacing w:line="244" w:lineRule="auto" w:before="152"/>
              <w:ind w:left="439" w:right="112" w:hanging="315"/>
              <w:rPr>
                <w:sz w:val="21"/>
              </w:rPr>
            </w:pPr>
            <w:r>
              <w:rPr>
                <w:spacing w:val="-1"/>
                <w:sz w:val="21"/>
              </w:rPr>
              <w:t>未解锁股</w:t>
            </w:r>
            <w:r>
              <w:rPr>
                <w:sz w:val="21"/>
              </w:rPr>
              <w:t>份 </w:t>
            </w:r>
          </w:p>
        </w:tc>
        <w:tc>
          <w:tcPr>
            <w:tcW w:w="1001" w:type="dxa"/>
          </w:tcPr>
          <w:p>
            <w:pPr>
              <w:pStyle w:val="TableParagraph"/>
              <w:spacing w:line="242" w:lineRule="auto" w:before="137"/>
              <w:ind w:left="188" w:right="167"/>
              <w:jc w:val="both"/>
              <w:rPr>
                <w:sz w:val="21"/>
              </w:rPr>
            </w:pPr>
            <w:r>
              <w:rPr>
                <w:spacing w:val="-1"/>
                <w:sz w:val="21"/>
              </w:rPr>
              <w:t>期末持有限制性股票</w:t>
            </w:r>
            <w:r>
              <w:rPr>
                <w:sz w:val="21"/>
              </w:rPr>
              <w:t>数量 </w:t>
            </w:r>
          </w:p>
        </w:tc>
        <w:tc>
          <w:tcPr>
            <w:tcW w:w="967" w:type="dxa"/>
          </w:tcPr>
          <w:p>
            <w:pPr>
              <w:pStyle w:val="TableParagraph"/>
              <w:spacing w:before="3"/>
              <w:rPr>
                <w:sz w:val="21"/>
              </w:rPr>
            </w:pPr>
          </w:p>
          <w:p>
            <w:pPr>
              <w:pStyle w:val="TableParagraph"/>
              <w:spacing w:line="244" w:lineRule="auto" w:before="0"/>
              <w:ind w:left="171" w:right="150"/>
              <w:rPr>
                <w:sz w:val="21"/>
              </w:rPr>
            </w:pPr>
            <w:r>
              <w:rPr>
                <w:spacing w:val="-1"/>
                <w:sz w:val="21"/>
              </w:rPr>
              <w:t>报告期</w:t>
            </w:r>
            <w:r>
              <w:rPr>
                <w:spacing w:val="-5"/>
                <w:sz w:val="21"/>
              </w:rPr>
              <w:t>末市价</w:t>
            </w:r>
          </w:p>
          <w:p>
            <w:pPr>
              <w:pStyle w:val="TableParagraph"/>
              <w:spacing w:line="265" w:lineRule="exact" w:before="0"/>
              <w:ind w:left="171"/>
              <w:rPr>
                <w:sz w:val="21"/>
              </w:rPr>
            </w:pPr>
            <w:r>
              <w:rPr>
                <w:sz w:val="21"/>
              </w:rPr>
              <w:t>（元） </w:t>
            </w:r>
          </w:p>
        </w:tc>
      </w:tr>
      <w:tr>
        <w:trPr>
          <w:trHeight w:val="273" w:hRule="atLeast"/>
        </w:trPr>
        <w:tc>
          <w:tcPr>
            <w:tcW w:w="799" w:type="dxa"/>
          </w:tcPr>
          <w:p>
            <w:pPr>
              <w:pStyle w:val="TableParagraph"/>
              <w:spacing w:line="252" w:lineRule="exact"/>
              <w:ind w:left="107"/>
              <w:rPr>
                <w:sz w:val="21"/>
              </w:rPr>
            </w:pPr>
            <w:r>
              <w:rPr>
                <w:sz w:val="21"/>
              </w:rPr>
              <w:t>俞高 </w:t>
            </w:r>
          </w:p>
        </w:tc>
        <w:tc>
          <w:tcPr>
            <w:tcW w:w="909" w:type="dxa"/>
          </w:tcPr>
          <w:p>
            <w:pPr>
              <w:pStyle w:val="TableParagraph"/>
              <w:spacing w:line="252" w:lineRule="exact"/>
              <w:ind w:left="107"/>
              <w:rPr>
                <w:sz w:val="21"/>
              </w:rPr>
            </w:pPr>
            <w:r>
              <w:rPr>
                <w:sz w:val="21"/>
              </w:rPr>
              <w:t>高管 </w:t>
            </w:r>
          </w:p>
        </w:tc>
        <w:tc>
          <w:tcPr>
            <w:tcW w:w="1094" w:type="dxa"/>
          </w:tcPr>
          <w:p>
            <w:pPr>
              <w:pStyle w:val="TableParagraph"/>
              <w:spacing w:line="252" w:lineRule="exact"/>
              <w:ind w:right="-15"/>
              <w:jc w:val="right"/>
              <w:rPr>
                <w:sz w:val="21"/>
              </w:rPr>
            </w:pPr>
            <w:r>
              <w:rPr>
                <w:sz w:val="21"/>
              </w:rPr>
              <w:t>41,200 </w:t>
            </w:r>
          </w:p>
        </w:tc>
        <w:tc>
          <w:tcPr>
            <w:tcW w:w="1089" w:type="dxa"/>
          </w:tcPr>
          <w:p>
            <w:pPr>
              <w:pStyle w:val="TableParagraph"/>
              <w:spacing w:line="252" w:lineRule="exact"/>
              <w:ind w:right="-15"/>
              <w:jc w:val="right"/>
              <w:rPr>
                <w:sz w:val="21"/>
              </w:rPr>
            </w:pPr>
            <w:r>
              <w:rPr>
                <w:sz w:val="21"/>
              </w:rPr>
              <w:t>0 </w:t>
            </w:r>
          </w:p>
        </w:tc>
        <w:tc>
          <w:tcPr>
            <w:tcW w:w="1001" w:type="dxa"/>
          </w:tcPr>
          <w:p>
            <w:pPr>
              <w:pStyle w:val="TableParagraph"/>
              <w:spacing w:line="252" w:lineRule="exact"/>
              <w:ind w:right="-15"/>
              <w:jc w:val="right"/>
              <w:rPr>
                <w:sz w:val="21"/>
              </w:rPr>
            </w:pPr>
            <w:r>
              <w:rPr>
                <w:sz w:val="21"/>
              </w:rPr>
              <w:t>16.88 </w:t>
            </w:r>
          </w:p>
        </w:tc>
        <w:tc>
          <w:tcPr>
            <w:tcW w:w="1094" w:type="dxa"/>
          </w:tcPr>
          <w:p>
            <w:pPr>
              <w:pStyle w:val="TableParagraph"/>
              <w:spacing w:line="252" w:lineRule="exact"/>
              <w:ind w:right="-15"/>
              <w:jc w:val="right"/>
              <w:rPr>
                <w:sz w:val="21"/>
              </w:rPr>
            </w:pPr>
            <w:r>
              <w:rPr>
                <w:sz w:val="21"/>
              </w:rPr>
              <w:t>20,600 </w:t>
            </w:r>
          </w:p>
        </w:tc>
        <w:tc>
          <w:tcPr>
            <w:tcW w:w="1092" w:type="dxa"/>
          </w:tcPr>
          <w:p>
            <w:pPr>
              <w:pStyle w:val="TableParagraph"/>
              <w:spacing w:line="252" w:lineRule="exact"/>
              <w:ind w:right="-15"/>
              <w:jc w:val="right"/>
              <w:rPr>
                <w:sz w:val="21"/>
              </w:rPr>
            </w:pPr>
            <w:r>
              <w:rPr>
                <w:sz w:val="21"/>
              </w:rPr>
              <w:t>20,600 </w:t>
            </w:r>
          </w:p>
        </w:tc>
        <w:tc>
          <w:tcPr>
            <w:tcW w:w="1001" w:type="dxa"/>
          </w:tcPr>
          <w:p>
            <w:pPr>
              <w:pStyle w:val="TableParagraph"/>
              <w:spacing w:line="252" w:lineRule="exact"/>
              <w:ind w:right="-15"/>
              <w:jc w:val="right"/>
              <w:rPr>
                <w:sz w:val="21"/>
              </w:rPr>
            </w:pPr>
            <w:r>
              <w:rPr>
                <w:sz w:val="21"/>
              </w:rPr>
              <w:t>20,600 </w:t>
            </w:r>
          </w:p>
        </w:tc>
        <w:tc>
          <w:tcPr>
            <w:tcW w:w="967" w:type="dxa"/>
          </w:tcPr>
          <w:p>
            <w:pPr>
              <w:pStyle w:val="TableParagraph"/>
              <w:spacing w:line="252" w:lineRule="exact"/>
              <w:ind w:right="-15"/>
              <w:jc w:val="right"/>
              <w:rPr>
                <w:sz w:val="21"/>
              </w:rPr>
            </w:pPr>
            <w:r>
              <w:rPr>
                <w:sz w:val="21"/>
              </w:rPr>
              <w:t>22.62 </w:t>
            </w:r>
          </w:p>
        </w:tc>
      </w:tr>
      <w:tr>
        <w:trPr>
          <w:trHeight w:val="273" w:hRule="atLeast"/>
        </w:trPr>
        <w:tc>
          <w:tcPr>
            <w:tcW w:w="799" w:type="dxa"/>
          </w:tcPr>
          <w:p>
            <w:pPr>
              <w:pStyle w:val="TableParagraph"/>
              <w:spacing w:line="252" w:lineRule="exact"/>
              <w:ind w:left="107"/>
              <w:rPr>
                <w:sz w:val="21"/>
              </w:rPr>
            </w:pPr>
            <w:r>
              <w:rPr>
                <w:sz w:val="21"/>
              </w:rPr>
              <w:t>王超 </w:t>
            </w:r>
          </w:p>
        </w:tc>
        <w:tc>
          <w:tcPr>
            <w:tcW w:w="909" w:type="dxa"/>
          </w:tcPr>
          <w:p>
            <w:pPr>
              <w:pStyle w:val="TableParagraph"/>
              <w:spacing w:line="252" w:lineRule="exact"/>
              <w:ind w:left="107"/>
              <w:rPr>
                <w:sz w:val="21"/>
              </w:rPr>
            </w:pPr>
            <w:r>
              <w:rPr>
                <w:sz w:val="21"/>
              </w:rPr>
              <w:t>高管 </w:t>
            </w:r>
          </w:p>
        </w:tc>
        <w:tc>
          <w:tcPr>
            <w:tcW w:w="1094" w:type="dxa"/>
          </w:tcPr>
          <w:p>
            <w:pPr>
              <w:pStyle w:val="TableParagraph"/>
              <w:spacing w:line="252" w:lineRule="exact"/>
              <w:ind w:right="-15"/>
              <w:jc w:val="right"/>
              <w:rPr>
                <w:sz w:val="21"/>
              </w:rPr>
            </w:pPr>
            <w:r>
              <w:rPr>
                <w:sz w:val="21"/>
              </w:rPr>
              <w:t>41,200 </w:t>
            </w:r>
          </w:p>
        </w:tc>
        <w:tc>
          <w:tcPr>
            <w:tcW w:w="1089" w:type="dxa"/>
          </w:tcPr>
          <w:p>
            <w:pPr>
              <w:pStyle w:val="TableParagraph"/>
              <w:spacing w:line="252" w:lineRule="exact"/>
              <w:ind w:right="-15"/>
              <w:jc w:val="right"/>
              <w:rPr>
                <w:sz w:val="21"/>
              </w:rPr>
            </w:pPr>
            <w:r>
              <w:rPr>
                <w:sz w:val="21"/>
              </w:rPr>
              <w:t>0 </w:t>
            </w:r>
          </w:p>
        </w:tc>
        <w:tc>
          <w:tcPr>
            <w:tcW w:w="1001" w:type="dxa"/>
          </w:tcPr>
          <w:p>
            <w:pPr>
              <w:pStyle w:val="TableParagraph"/>
              <w:spacing w:line="252" w:lineRule="exact"/>
              <w:ind w:right="-15"/>
              <w:jc w:val="right"/>
              <w:rPr>
                <w:sz w:val="21"/>
              </w:rPr>
            </w:pPr>
            <w:r>
              <w:rPr>
                <w:sz w:val="21"/>
              </w:rPr>
              <w:t>16.88 </w:t>
            </w:r>
          </w:p>
        </w:tc>
        <w:tc>
          <w:tcPr>
            <w:tcW w:w="1094" w:type="dxa"/>
          </w:tcPr>
          <w:p>
            <w:pPr>
              <w:pStyle w:val="TableParagraph"/>
              <w:spacing w:line="252" w:lineRule="exact"/>
              <w:ind w:right="-15"/>
              <w:jc w:val="right"/>
              <w:rPr>
                <w:sz w:val="21"/>
              </w:rPr>
            </w:pPr>
            <w:r>
              <w:rPr>
                <w:sz w:val="21"/>
              </w:rPr>
              <w:t>20,600 </w:t>
            </w:r>
          </w:p>
        </w:tc>
        <w:tc>
          <w:tcPr>
            <w:tcW w:w="1092" w:type="dxa"/>
          </w:tcPr>
          <w:p>
            <w:pPr>
              <w:pStyle w:val="TableParagraph"/>
              <w:spacing w:line="252" w:lineRule="exact"/>
              <w:ind w:right="-15"/>
              <w:jc w:val="right"/>
              <w:rPr>
                <w:sz w:val="21"/>
              </w:rPr>
            </w:pPr>
            <w:r>
              <w:rPr>
                <w:sz w:val="21"/>
              </w:rPr>
              <w:t>20,600 </w:t>
            </w:r>
          </w:p>
        </w:tc>
        <w:tc>
          <w:tcPr>
            <w:tcW w:w="1001" w:type="dxa"/>
          </w:tcPr>
          <w:p>
            <w:pPr>
              <w:pStyle w:val="TableParagraph"/>
              <w:spacing w:line="252" w:lineRule="exact"/>
              <w:ind w:right="-15"/>
              <w:jc w:val="right"/>
              <w:rPr>
                <w:sz w:val="21"/>
              </w:rPr>
            </w:pPr>
            <w:r>
              <w:rPr>
                <w:sz w:val="21"/>
              </w:rPr>
              <w:t>20,600 </w:t>
            </w:r>
          </w:p>
        </w:tc>
        <w:tc>
          <w:tcPr>
            <w:tcW w:w="967" w:type="dxa"/>
          </w:tcPr>
          <w:p>
            <w:pPr>
              <w:pStyle w:val="TableParagraph"/>
              <w:spacing w:line="252" w:lineRule="exact"/>
              <w:ind w:right="-15"/>
              <w:jc w:val="right"/>
              <w:rPr>
                <w:sz w:val="21"/>
              </w:rPr>
            </w:pPr>
            <w:r>
              <w:rPr>
                <w:sz w:val="21"/>
              </w:rPr>
              <w:t>22.62 </w:t>
            </w:r>
          </w:p>
        </w:tc>
      </w:tr>
      <w:tr>
        <w:trPr>
          <w:trHeight w:val="270" w:hRule="atLeast"/>
        </w:trPr>
        <w:tc>
          <w:tcPr>
            <w:tcW w:w="799" w:type="dxa"/>
          </w:tcPr>
          <w:p>
            <w:pPr>
              <w:pStyle w:val="TableParagraph"/>
              <w:spacing w:line="250" w:lineRule="exact"/>
              <w:ind w:left="107"/>
              <w:rPr>
                <w:sz w:val="21"/>
              </w:rPr>
            </w:pPr>
            <w:r>
              <w:rPr>
                <w:sz w:val="21"/>
              </w:rPr>
              <w:t>周阳 </w:t>
            </w:r>
          </w:p>
        </w:tc>
        <w:tc>
          <w:tcPr>
            <w:tcW w:w="909" w:type="dxa"/>
          </w:tcPr>
          <w:p>
            <w:pPr>
              <w:pStyle w:val="TableParagraph"/>
              <w:spacing w:line="250" w:lineRule="exact"/>
              <w:ind w:left="107"/>
              <w:rPr>
                <w:sz w:val="21"/>
              </w:rPr>
            </w:pPr>
            <w:r>
              <w:rPr>
                <w:sz w:val="21"/>
              </w:rPr>
              <w:t>高管 </w:t>
            </w:r>
          </w:p>
        </w:tc>
        <w:tc>
          <w:tcPr>
            <w:tcW w:w="1094" w:type="dxa"/>
          </w:tcPr>
          <w:p>
            <w:pPr>
              <w:pStyle w:val="TableParagraph"/>
              <w:spacing w:line="250" w:lineRule="exact"/>
              <w:ind w:right="-15"/>
              <w:jc w:val="right"/>
              <w:rPr>
                <w:sz w:val="21"/>
              </w:rPr>
            </w:pPr>
            <w:r>
              <w:rPr>
                <w:sz w:val="21"/>
              </w:rPr>
              <w:t>41,200 </w:t>
            </w:r>
          </w:p>
        </w:tc>
        <w:tc>
          <w:tcPr>
            <w:tcW w:w="1089" w:type="dxa"/>
          </w:tcPr>
          <w:p>
            <w:pPr>
              <w:pStyle w:val="TableParagraph"/>
              <w:spacing w:line="250" w:lineRule="exact"/>
              <w:ind w:right="-15"/>
              <w:jc w:val="right"/>
              <w:rPr>
                <w:sz w:val="21"/>
              </w:rPr>
            </w:pPr>
            <w:r>
              <w:rPr>
                <w:sz w:val="21"/>
              </w:rPr>
              <w:t>0 </w:t>
            </w:r>
          </w:p>
        </w:tc>
        <w:tc>
          <w:tcPr>
            <w:tcW w:w="1001" w:type="dxa"/>
          </w:tcPr>
          <w:p>
            <w:pPr>
              <w:pStyle w:val="TableParagraph"/>
              <w:spacing w:line="250" w:lineRule="exact"/>
              <w:ind w:right="-15"/>
              <w:jc w:val="right"/>
              <w:rPr>
                <w:sz w:val="21"/>
              </w:rPr>
            </w:pPr>
            <w:r>
              <w:rPr>
                <w:sz w:val="21"/>
              </w:rPr>
              <w:t>16.88 </w:t>
            </w:r>
          </w:p>
        </w:tc>
        <w:tc>
          <w:tcPr>
            <w:tcW w:w="1094" w:type="dxa"/>
          </w:tcPr>
          <w:p>
            <w:pPr>
              <w:pStyle w:val="TableParagraph"/>
              <w:spacing w:line="250" w:lineRule="exact"/>
              <w:ind w:right="-15"/>
              <w:jc w:val="right"/>
              <w:rPr>
                <w:sz w:val="21"/>
              </w:rPr>
            </w:pPr>
            <w:r>
              <w:rPr>
                <w:sz w:val="21"/>
              </w:rPr>
              <w:t>20,600 </w:t>
            </w:r>
          </w:p>
        </w:tc>
        <w:tc>
          <w:tcPr>
            <w:tcW w:w="1092" w:type="dxa"/>
          </w:tcPr>
          <w:p>
            <w:pPr>
              <w:pStyle w:val="TableParagraph"/>
              <w:spacing w:line="250" w:lineRule="exact"/>
              <w:ind w:right="-15"/>
              <w:jc w:val="right"/>
              <w:rPr>
                <w:sz w:val="21"/>
              </w:rPr>
            </w:pPr>
            <w:r>
              <w:rPr>
                <w:sz w:val="21"/>
              </w:rPr>
              <w:t>20,600 </w:t>
            </w:r>
          </w:p>
        </w:tc>
        <w:tc>
          <w:tcPr>
            <w:tcW w:w="1001" w:type="dxa"/>
          </w:tcPr>
          <w:p>
            <w:pPr>
              <w:pStyle w:val="TableParagraph"/>
              <w:spacing w:line="250" w:lineRule="exact"/>
              <w:ind w:right="-15"/>
              <w:jc w:val="right"/>
              <w:rPr>
                <w:sz w:val="21"/>
              </w:rPr>
            </w:pPr>
            <w:r>
              <w:rPr>
                <w:sz w:val="21"/>
              </w:rPr>
              <w:t>20,600 </w:t>
            </w:r>
          </w:p>
        </w:tc>
        <w:tc>
          <w:tcPr>
            <w:tcW w:w="967" w:type="dxa"/>
          </w:tcPr>
          <w:p>
            <w:pPr>
              <w:pStyle w:val="TableParagraph"/>
              <w:spacing w:line="250" w:lineRule="exact"/>
              <w:ind w:right="-15"/>
              <w:jc w:val="right"/>
              <w:rPr>
                <w:sz w:val="21"/>
              </w:rPr>
            </w:pPr>
            <w:r>
              <w:rPr>
                <w:sz w:val="21"/>
              </w:rPr>
              <w:t>22.62 </w:t>
            </w:r>
          </w:p>
        </w:tc>
      </w:tr>
      <w:tr>
        <w:trPr>
          <w:trHeight w:val="273" w:hRule="atLeast"/>
        </w:trPr>
        <w:tc>
          <w:tcPr>
            <w:tcW w:w="799" w:type="dxa"/>
          </w:tcPr>
          <w:p>
            <w:pPr>
              <w:pStyle w:val="TableParagraph"/>
              <w:spacing w:line="252" w:lineRule="exact"/>
              <w:ind w:right="72"/>
              <w:jc w:val="right"/>
              <w:rPr>
                <w:sz w:val="21"/>
              </w:rPr>
            </w:pPr>
            <w:r>
              <w:rPr>
                <w:sz w:val="21"/>
              </w:rPr>
              <w:t>合计 </w:t>
            </w:r>
          </w:p>
        </w:tc>
        <w:tc>
          <w:tcPr>
            <w:tcW w:w="909" w:type="dxa"/>
          </w:tcPr>
          <w:p>
            <w:pPr>
              <w:pStyle w:val="TableParagraph"/>
              <w:spacing w:line="252" w:lineRule="exact"/>
              <w:ind w:left="400"/>
              <w:rPr>
                <w:sz w:val="21"/>
              </w:rPr>
            </w:pPr>
            <w:r>
              <w:rPr>
                <w:sz w:val="21"/>
              </w:rPr>
              <w:t>/ </w:t>
            </w:r>
          </w:p>
        </w:tc>
        <w:tc>
          <w:tcPr>
            <w:tcW w:w="1094" w:type="dxa"/>
          </w:tcPr>
          <w:p>
            <w:pPr>
              <w:pStyle w:val="TableParagraph"/>
              <w:spacing w:line="252" w:lineRule="exact"/>
              <w:ind w:right="-15"/>
              <w:jc w:val="right"/>
              <w:rPr>
                <w:sz w:val="21"/>
              </w:rPr>
            </w:pPr>
            <w:r>
              <w:rPr>
                <w:sz w:val="21"/>
              </w:rPr>
              <w:t>123,600 </w:t>
            </w:r>
          </w:p>
        </w:tc>
        <w:tc>
          <w:tcPr>
            <w:tcW w:w="1089" w:type="dxa"/>
          </w:tcPr>
          <w:p>
            <w:pPr>
              <w:pStyle w:val="TableParagraph"/>
              <w:spacing w:line="252" w:lineRule="exact"/>
              <w:ind w:right="-15"/>
              <w:jc w:val="right"/>
              <w:rPr>
                <w:sz w:val="21"/>
              </w:rPr>
            </w:pPr>
            <w:r>
              <w:rPr>
                <w:sz w:val="21"/>
              </w:rPr>
              <w:t>0 </w:t>
            </w:r>
          </w:p>
        </w:tc>
        <w:tc>
          <w:tcPr>
            <w:tcW w:w="1001" w:type="dxa"/>
          </w:tcPr>
          <w:p>
            <w:pPr>
              <w:pStyle w:val="TableParagraph"/>
              <w:spacing w:line="252" w:lineRule="exact"/>
              <w:ind w:left="186" w:right="69"/>
              <w:jc w:val="center"/>
              <w:rPr>
                <w:sz w:val="21"/>
              </w:rPr>
            </w:pPr>
            <w:r>
              <w:rPr>
                <w:sz w:val="21"/>
              </w:rPr>
              <w:t>/ </w:t>
            </w:r>
          </w:p>
        </w:tc>
        <w:tc>
          <w:tcPr>
            <w:tcW w:w="1094" w:type="dxa"/>
          </w:tcPr>
          <w:p>
            <w:pPr>
              <w:pStyle w:val="TableParagraph"/>
              <w:spacing w:line="252" w:lineRule="exact"/>
              <w:ind w:right="-15"/>
              <w:jc w:val="right"/>
              <w:rPr>
                <w:sz w:val="21"/>
              </w:rPr>
            </w:pPr>
            <w:r>
              <w:rPr>
                <w:sz w:val="21"/>
              </w:rPr>
              <w:t>61,800 </w:t>
            </w:r>
          </w:p>
        </w:tc>
        <w:tc>
          <w:tcPr>
            <w:tcW w:w="1092" w:type="dxa"/>
          </w:tcPr>
          <w:p>
            <w:pPr>
              <w:pStyle w:val="TableParagraph"/>
              <w:spacing w:line="252" w:lineRule="exact"/>
              <w:ind w:right="-15"/>
              <w:jc w:val="right"/>
              <w:rPr>
                <w:sz w:val="21"/>
              </w:rPr>
            </w:pPr>
            <w:r>
              <w:rPr>
                <w:sz w:val="21"/>
              </w:rPr>
              <w:t>61,800 </w:t>
            </w:r>
          </w:p>
        </w:tc>
        <w:tc>
          <w:tcPr>
            <w:tcW w:w="1001" w:type="dxa"/>
          </w:tcPr>
          <w:p>
            <w:pPr>
              <w:pStyle w:val="TableParagraph"/>
              <w:spacing w:line="252" w:lineRule="exact"/>
              <w:ind w:right="-15"/>
              <w:jc w:val="right"/>
              <w:rPr>
                <w:sz w:val="21"/>
              </w:rPr>
            </w:pPr>
            <w:r>
              <w:rPr>
                <w:sz w:val="21"/>
              </w:rPr>
              <w:t>61,800 </w:t>
            </w:r>
          </w:p>
        </w:tc>
        <w:tc>
          <w:tcPr>
            <w:tcW w:w="967" w:type="dxa"/>
          </w:tcPr>
          <w:p>
            <w:pPr>
              <w:pStyle w:val="TableParagraph"/>
              <w:spacing w:line="252" w:lineRule="exact"/>
              <w:ind w:left="432"/>
              <w:rPr>
                <w:sz w:val="21"/>
              </w:rPr>
            </w:pPr>
            <w:r>
              <w:rPr>
                <w:sz w:val="21"/>
              </w:rPr>
              <w:t>/ </w:t>
            </w:r>
          </w:p>
        </w:tc>
      </w:tr>
    </w:tbl>
    <w:p>
      <w:pPr>
        <w:pStyle w:val="BodyText"/>
        <w:spacing w:before="1"/>
        <w:ind w:left="218"/>
      </w:pPr>
      <w:r>
        <w:rPr>
          <w:w w:val="100"/>
        </w:rPr>
        <w:t> </w:t>
      </w:r>
    </w:p>
    <w:p>
      <w:pPr>
        <w:pStyle w:val="BodyText"/>
        <w:spacing w:before="2"/>
        <w:ind w:left="218"/>
      </w:pPr>
      <w:r>
        <w:rPr>
          <w:w w:val="100"/>
        </w:rPr>
        <w:t> </w:t>
      </w:r>
    </w:p>
    <w:p>
      <w:pPr>
        <w:pStyle w:val="BodyText"/>
        <w:spacing w:before="65"/>
        <w:ind w:left="218"/>
      </w:pPr>
      <w:r>
        <w:rPr/>
        <w:t>(四) 报告期内对高级管理人员的考评机制，以及激励机制的建立、实施情况</w:t>
      </w:r>
    </w:p>
    <w:p>
      <w:pPr>
        <w:pStyle w:val="BodyText"/>
        <w:spacing w:before="62"/>
        <w:ind w:left="218"/>
      </w:pPr>
      <w:r>
        <w:rPr>
          <w:spacing w:val="11"/>
        </w:rPr>
        <w:t>√适用 □不适用</w:t>
      </w:r>
      <w:r>
        <w:rPr>
          <w:spacing w:val="-3"/>
        </w:rPr>
        <w:t> </w:t>
      </w:r>
      <w:r>
        <w:rPr/>
        <w:t> </w:t>
      </w:r>
    </w:p>
    <w:p>
      <w:pPr>
        <w:pStyle w:val="BodyText"/>
        <w:spacing w:line="242" w:lineRule="auto" w:before="4"/>
        <w:ind w:left="218" w:right="237" w:firstLine="419"/>
        <w:jc w:val="both"/>
      </w:pPr>
      <w:r>
        <w:rPr/>
        <w:t>报告期内，公司严格按照薪酬管理制度及绩效考核目标对高级管理人员进行考评，高管的薪酬结构由基本薪酬和绩效薪酬构成，其中绩效薪酬与公司的经营业绩及高管的履职能力、管理水平等考核结果直接相关。公司董事会薪酬与考核委员会负责研究制定高管的绩效考核与薪酬管理制度并监督其执行情况，审查公司高管人员的履职情况并对其进行年度绩效考评，根据综合考核结果确定高管人员的年度薪酬分配。 </w:t>
      </w:r>
    </w:p>
    <w:p>
      <w:pPr>
        <w:pStyle w:val="BodyText"/>
        <w:spacing w:line="244" w:lineRule="auto" w:before="3"/>
        <w:ind w:left="218" w:right="237" w:firstLine="419"/>
        <w:jc w:val="both"/>
      </w:pPr>
      <w:r>
        <w:rPr/>
        <w:t>报告期内，公司高管居波先生辞去董事会秘书职务，公司对其持有的股权激励已获授但尚未</w:t>
      </w:r>
      <w:r>
        <w:rPr>
          <w:spacing w:val="-10"/>
        </w:rPr>
        <w:t>解除限售的 </w:t>
      </w:r>
      <w:r>
        <w:rPr/>
        <w:t>1.5</w:t>
      </w:r>
      <w:r>
        <w:rPr>
          <w:spacing w:val="-8"/>
        </w:rPr>
        <w:t> 万股限制性股票进行回购注销。</w:t>
      </w:r>
      <w:r>
        <w:rPr/>
        <w:t> </w:t>
      </w:r>
    </w:p>
    <w:p>
      <w:pPr>
        <w:pStyle w:val="BodyText"/>
        <w:spacing w:line="265" w:lineRule="exact"/>
        <w:ind w:left="218"/>
      </w:pPr>
      <w:r>
        <w:rPr>
          <w:w w:val="100"/>
        </w:rPr>
        <w:t> </w:t>
      </w:r>
    </w:p>
    <w:p>
      <w:pPr>
        <w:pStyle w:val="BodyText"/>
        <w:spacing w:before="64"/>
        <w:ind w:left="218"/>
      </w:pPr>
      <w:r>
        <w:rPr/>
        <w:t>十二、 报告期内的内部控制制度建设及实施情况</w:t>
      </w:r>
    </w:p>
    <w:p>
      <w:pPr>
        <w:pStyle w:val="BodyText"/>
        <w:spacing w:before="63"/>
        <w:ind w:left="218"/>
      </w:pPr>
      <w:r>
        <w:rPr>
          <w:spacing w:val="-1"/>
        </w:rPr>
        <w:t>√适用 □不适用</w:t>
      </w:r>
      <w:r>
        <w:rPr>
          <w:spacing w:val="-3"/>
        </w:rPr>
        <w:t> </w:t>
      </w:r>
      <w:r>
        <w:rPr/>
        <w:t> </w:t>
      </w:r>
    </w:p>
    <w:p>
      <w:pPr>
        <w:pStyle w:val="BodyText"/>
        <w:spacing w:line="242" w:lineRule="auto" w:before="4"/>
        <w:ind w:left="218" w:right="230" w:firstLine="419"/>
      </w:pPr>
      <w:r>
        <w:rPr/>
        <w:t>报告期内，公司严格依照《公司法》、《公司章程》及中国证监会、上海证券交易所等相关</w:t>
      </w:r>
      <w:r>
        <w:rPr>
          <w:spacing w:val="-3"/>
        </w:rPr>
        <w:t>法律法规的要求，建全了基础内控管理体系,并结合公司实际状况，对内控制度进行持续完善与细</w:t>
      </w:r>
    </w:p>
    <w:p>
      <w:pPr>
        <w:spacing w:after="0" w:line="242" w:lineRule="auto"/>
        <w:sectPr>
          <w:pgSz w:w="11910" w:h="16840"/>
          <w:pgMar w:header="877" w:footer="1189" w:top="1460" w:bottom="1380" w:left="1580" w:right="1040"/>
        </w:sectPr>
      </w:pPr>
    </w:p>
    <w:p>
      <w:pPr>
        <w:pStyle w:val="BodyText"/>
        <w:spacing w:line="242" w:lineRule="auto" w:before="61"/>
        <w:ind w:left="218" w:right="237"/>
        <w:jc w:val="both"/>
      </w:pPr>
      <w:r>
        <w:rPr/>
        <w:t>化，提高了公司决策效率，为公司经营管理的合法合规及资产安全提供了保障，有效促进公司实现发展战略。报告期内公司对涉及集成项目管理、项目流程、任职资格、工程项目管理、财务支付和研究院相关管理等制度进行了修订或完善。 </w:t>
      </w:r>
    </w:p>
    <w:p>
      <w:pPr>
        <w:pStyle w:val="BodyText"/>
        <w:spacing w:line="242" w:lineRule="auto" w:before="4"/>
        <w:ind w:left="218" w:right="237" w:firstLine="419"/>
        <w:jc w:val="both"/>
      </w:pPr>
      <w:r>
        <w:rPr/>
        <w:t>公司内部控制体系结构合理，内部控制制度框架符合财政部、中国证监会等五部委对于内部控制体系完整性、合理性、有效性的要求，能够适应公司管理和发展的需要。公司不断健全内控体系，内控运行机制有效，达到了内部控制预期目标，保障了公司及全体股东的利益。 </w:t>
      </w:r>
    </w:p>
    <w:p>
      <w:pPr>
        <w:pStyle w:val="BodyText"/>
        <w:ind w:left="218"/>
      </w:pPr>
      <w:r>
        <w:rPr>
          <w:w w:val="100"/>
        </w:rPr>
        <w:t> </w:t>
      </w:r>
    </w:p>
    <w:p>
      <w:pPr>
        <w:pStyle w:val="BodyText"/>
        <w:spacing w:before="5"/>
        <w:ind w:left="218"/>
      </w:pPr>
      <w:r>
        <w:rPr>
          <w:spacing w:val="-1"/>
        </w:rPr>
        <w:t>报告期内部控制存在重大缺陷情况的说明</w:t>
      </w:r>
      <w:r>
        <w:rPr/>
        <w:t> </w:t>
      </w:r>
    </w:p>
    <w:p>
      <w:pPr>
        <w:pStyle w:val="BodyText"/>
        <w:spacing w:before="2"/>
        <w:ind w:left="218"/>
      </w:pPr>
      <w:r>
        <w:rPr>
          <w:spacing w:val="-1"/>
        </w:rPr>
        <w:t>□适用 √不适用</w:t>
      </w:r>
      <w:r>
        <w:rPr>
          <w:spacing w:val="-3"/>
        </w:rPr>
        <w:t> </w:t>
      </w:r>
      <w:r>
        <w:rPr/>
        <w:t> </w:t>
      </w:r>
    </w:p>
    <w:p>
      <w:pPr>
        <w:pStyle w:val="BodyText"/>
        <w:spacing w:before="5"/>
        <w:ind w:left="218"/>
      </w:pPr>
      <w:r>
        <w:rPr>
          <w:w w:val="100"/>
        </w:rPr>
        <w:t> </w:t>
      </w:r>
    </w:p>
    <w:p>
      <w:pPr>
        <w:pStyle w:val="BodyText"/>
        <w:spacing w:before="62"/>
        <w:ind w:left="218"/>
      </w:pPr>
      <w:r>
        <w:rPr/>
        <w:t>十三、 报告期内对子公司的管理控制情况</w:t>
      </w:r>
    </w:p>
    <w:p>
      <w:pPr>
        <w:pStyle w:val="BodyText"/>
        <w:spacing w:before="64"/>
        <w:ind w:left="218"/>
      </w:pPr>
      <w:r>
        <w:rPr>
          <w:spacing w:val="-1"/>
        </w:rPr>
        <w:t>√适用 □不适用</w:t>
      </w:r>
      <w:r>
        <w:rPr>
          <w:spacing w:val="-3"/>
        </w:rPr>
        <w:t> </w:t>
      </w:r>
      <w:r>
        <w:rPr/>
        <w:t> </w:t>
      </w:r>
    </w:p>
    <w:p>
      <w:pPr>
        <w:pStyle w:val="BodyText"/>
        <w:spacing w:line="242" w:lineRule="auto" w:before="3"/>
        <w:ind w:left="218" w:right="228" w:firstLine="419"/>
        <w:jc w:val="both"/>
      </w:pPr>
      <w:r>
        <w:rPr/>
        <w:t>报告期内，公司对进一步完善子公司的法人治理结构，坚持以风险防范为导向，以提升管理效率和质量为目的，强调内控管理有效性同时狠抓内控制度执行力度，形成事前风险防控、事中监控预警、事后评价优化的管理闭环。结合各子公司的行业特点和业务拓展实际经营情况，加强</w:t>
      </w:r>
      <w:r>
        <w:rPr>
          <w:spacing w:val="-13"/>
        </w:rPr>
        <w:t>对子公司的管理，包括向子公司派驻管理人员、规范子公司投资行为等，对子公司的组织、资产、</w:t>
      </w:r>
      <w:r>
        <w:rPr/>
        <w:t>投资和运作等进行风险控制，有效提高公司整体运行效率。同时，继续全面监控工程建设过程，</w:t>
      </w:r>
      <w:r>
        <w:rPr>
          <w:spacing w:val="-103"/>
        </w:rPr>
        <w:t> </w:t>
      </w:r>
      <w:r>
        <w:rPr/>
        <w:t>注重建设进度与资金使用，加强财务数据分析，在事前事中对工程建设项目效益情况给予充分关注，进一步夯实建设项目管理能力。 </w:t>
      </w:r>
    </w:p>
    <w:p>
      <w:pPr>
        <w:pStyle w:val="BodyText"/>
        <w:spacing w:before="3"/>
        <w:ind w:left="218"/>
      </w:pPr>
      <w:r>
        <w:rPr>
          <w:w w:val="100"/>
        </w:rPr>
        <w:t> </w:t>
      </w:r>
    </w:p>
    <w:p>
      <w:pPr>
        <w:pStyle w:val="BodyText"/>
        <w:spacing w:before="65"/>
        <w:ind w:left="218"/>
      </w:pPr>
      <w:r>
        <w:rPr/>
        <w:t>十四、 内部控制审计报告的相关情况说明</w:t>
      </w:r>
    </w:p>
    <w:p>
      <w:pPr>
        <w:pStyle w:val="BodyText"/>
        <w:spacing w:before="62"/>
        <w:ind w:left="218"/>
      </w:pPr>
      <w:r>
        <w:rPr>
          <w:spacing w:val="11"/>
        </w:rPr>
        <w:t>√适用 □不适用</w:t>
      </w:r>
      <w:r>
        <w:rPr>
          <w:spacing w:val="-3"/>
        </w:rPr>
        <w:t> </w:t>
      </w:r>
      <w:r>
        <w:rPr/>
        <w:t> </w:t>
      </w:r>
    </w:p>
    <w:p>
      <w:pPr>
        <w:pStyle w:val="BodyText"/>
        <w:spacing w:line="242" w:lineRule="auto" w:before="5"/>
        <w:ind w:left="218" w:right="242" w:firstLine="419"/>
      </w:pPr>
      <w:r>
        <w:rPr>
          <w:spacing w:val="-5"/>
        </w:rPr>
        <w:t>公司内部控制审计报告于 </w:t>
      </w:r>
      <w:r>
        <w:rPr/>
        <w:t>2023</w:t>
      </w:r>
      <w:r>
        <w:rPr>
          <w:spacing w:val="-37"/>
        </w:rPr>
        <w:t> 年 </w:t>
      </w:r>
      <w:r>
        <w:rPr/>
        <w:t>3</w:t>
      </w:r>
      <w:r>
        <w:rPr>
          <w:spacing w:val="-37"/>
        </w:rPr>
        <w:t> 月 </w:t>
      </w:r>
      <w:r>
        <w:rPr/>
        <w:t>15</w:t>
      </w:r>
      <w:r>
        <w:rPr>
          <w:spacing w:val="-8"/>
        </w:rPr>
        <w:t> 日披露在上海证券交易所网站</w:t>
      </w:r>
      <w:r>
        <w:rPr/>
        <w:t>（</w:t>
      </w:r>
      <w:hyperlink r:id="rId9">
        <w:r>
          <w:rPr/>
          <w:t>www.sse.com.cn</w:t>
        </w:r>
      </w:hyperlink>
      <w:r>
        <w:rPr/>
        <w:t>）</w:t>
      </w:r>
      <w:r>
        <w:rPr>
          <w:spacing w:val="-102"/>
        </w:rPr>
        <w:t> </w:t>
      </w:r>
      <w:r>
        <w:rPr/>
        <w:t>及指定信息披露媒体上。 </w:t>
      </w:r>
    </w:p>
    <w:p>
      <w:pPr>
        <w:pStyle w:val="BodyText"/>
        <w:spacing w:before="1"/>
        <w:ind w:left="218"/>
      </w:pPr>
      <w:r>
        <w:rPr>
          <w:spacing w:val="-1"/>
        </w:rPr>
        <w:t>是否披露内部控制审计报告：是</w:t>
      </w:r>
      <w:r>
        <w:rPr/>
        <w:t> </w:t>
      </w:r>
    </w:p>
    <w:p>
      <w:pPr>
        <w:pStyle w:val="BodyText"/>
        <w:spacing w:before="2"/>
        <w:ind w:left="218"/>
      </w:pPr>
      <w:r>
        <w:rPr>
          <w:spacing w:val="-1"/>
        </w:rPr>
        <w:t>内部控制审计报告意见类型：标准的无保留意见</w:t>
      </w:r>
      <w:r>
        <w:rPr/>
        <w:t> </w:t>
      </w:r>
    </w:p>
    <w:p>
      <w:pPr>
        <w:pStyle w:val="BodyText"/>
        <w:spacing w:before="5"/>
        <w:ind w:left="218"/>
      </w:pPr>
      <w:r>
        <w:rPr>
          <w:w w:val="100"/>
        </w:rPr>
        <w:t> </w:t>
      </w:r>
    </w:p>
    <w:p>
      <w:pPr>
        <w:pStyle w:val="BodyText"/>
        <w:spacing w:line="297" w:lineRule="auto" w:before="62"/>
        <w:ind w:left="218" w:right="4325"/>
      </w:pPr>
      <w:r>
        <w:rPr/>
        <w:t>十五、 上市公司治理专项行动自查问题整改情况无 </w:t>
      </w:r>
    </w:p>
    <w:p>
      <w:pPr>
        <w:pStyle w:val="BodyText"/>
        <w:spacing w:line="207" w:lineRule="exact"/>
        <w:ind w:left="218"/>
      </w:pPr>
      <w:r>
        <w:rPr>
          <w:w w:val="100"/>
        </w:rPr>
        <w:t> </w:t>
      </w:r>
    </w:p>
    <w:p>
      <w:pPr>
        <w:pStyle w:val="BodyText"/>
        <w:spacing w:before="65"/>
        <w:ind w:left="218"/>
      </w:pPr>
      <w:r>
        <w:rPr>
          <w:spacing w:val="16"/>
        </w:rPr>
        <w:t>十六、 其他</w:t>
      </w:r>
    </w:p>
    <w:p>
      <w:pPr>
        <w:pStyle w:val="BodyText"/>
        <w:spacing w:before="62"/>
        <w:ind w:left="218"/>
      </w:pPr>
      <w:r>
        <w:rPr>
          <w:spacing w:val="11"/>
        </w:rPr>
        <w:t>□适用 √不适用</w:t>
      </w:r>
      <w:r>
        <w:rPr>
          <w:spacing w:val="-3"/>
        </w:rPr>
        <w:t> </w:t>
      </w:r>
      <w:r>
        <w:rPr/>
        <w:t> </w:t>
      </w:r>
    </w:p>
    <w:p>
      <w:pPr>
        <w:pStyle w:val="BodyText"/>
        <w:spacing w:before="4"/>
        <w:ind w:left="218"/>
      </w:pPr>
      <w:r>
        <w:rPr>
          <w:w w:val="100"/>
        </w:rPr>
        <w:t> </w:t>
      </w:r>
    </w:p>
    <w:p>
      <w:pPr>
        <w:pStyle w:val="BodyText"/>
        <w:spacing w:before="3"/>
        <w:ind w:left="218"/>
      </w:pPr>
      <w:r>
        <w:rPr>
          <w:w w:val="100"/>
        </w:rPr>
        <w:t> </w:t>
      </w:r>
    </w:p>
    <w:p>
      <w:pPr>
        <w:pStyle w:val="BodyText"/>
        <w:spacing w:before="4"/>
        <w:ind w:left="218"/>
      </w:pPr>
      <w:r>
        <w:rPr>
          <w:w w:val="100"/>
        </w:rPr>
        <w:t> </w:t>
      </w:r>
    </w:p>
    <w:p>
      <w:pPr>
        <w:pStyle w:val="BodyText"/>
        <w:spacing w:before="2"/>
        <w:ind w:left="218"/>
      </w:pPr>
      <w:r>
        <w:rPr>
          <w:w w:val="100"/>
        </w:rPr>
        <w:t> </w:t>
      </w:r>
    </w:p>
    <w:p>
      <w:pPr>
        <w:pStyle w:val="Heading1"/>
        <w:spacing w:line="485" w:lineRule="exact"/>
        <w:ind w:left="3006" w:right="3023"/>
      </w:pPr>
      <w:bookmarkStart w:name="_TOC_250005" w:id="5"/>
      <w:bookmarkEnd w:id="5"/>
      <w:r>
        <w:rPr/>
        <w:t>第五节      环境与社会责任</w:t>
      </w:r>
    </w:p>
    <w:p>
      <w:pPr>
        <w:pStyle w:val="BodyText"/>
        <w:spacing w:before="3"/>
        <w:ind w:left="0"/>
        <w:rPr>
          <w:rFonts w:ascii="Microsoft JhengHei"/>
          <w:b/>
          <w:sz w:val="6"/>
        </w:rPr>
      </w:pPr>
    </w:p>
    <w:p>
      <w:pPr>
        <w:pStyle w:val="BodyText"/>
        <w:spacing w:before="72"/>
        <w:ind w:left="218"/>
      </w:pPr>
      <w:r>
        <w:rPr/>
        <w:t>一、环境信息情况 </w:t>
      </w:r>
    </w:p>
    <w:p>
      <w:pPr>
        <w:pStyle w:val="BodyText"/>
        <w:spacing w:before="10"/>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82"/>
        <w:gridCol w:w="4467"/>
      </w:tblGrid>
      <w:tr>
        <w:trPr>
          <w:trHeight w:val="273" w:hRule="atLeast"/>
        </w:trPr>
        <w:tc>
          <w:tcPr>
            <w:tcW w:w="4582" w:type="dxa"/>
          </w:tcPr>
          <w:p>
            <w:pPr>
              <w:pStyle w:val="TableParagraph"/>
              <w:spacing w:line="252" w:lineRule="exact"/>
              <w:ind w:left="107"/>
              <w:rPr>
                <w:sz w:val="21"/>
              </w:rPr>
            </w:pPr>
            <w:r>
              <w:rPr>
                <w:spacing w:val="-1"/>
                <w:sz w:val="21"/>
              </w:rPr>
              <w:t>是否建立环境保护相关机制 </w:t>
            </w:r>
          </w:p>
        </w:tc>
        <w:tc>
          <w:tcPr>
            <w:tcW w:w="4467" w:type="dxa"/>
          </w:tcPr>
          <w:p>
            <w:pPr>
              <w:pStyle w:val="TableParagraph"/>
              <w:spacing w:line="252" w:lineRule="exact"/>
              <w:ind w:right="-15"/>
              <w:jc w:val="right"/>
              <w:rPr>
                <w:sz w:val="21"/>
              </w:rPr>
            </w:pPr>
            <w:r>
              <w:rPr>
                <w:sz w:val="21"/>
              </w:rPr>
              <w:t>是 </w:t>
            </w:r>
          </w:p>
        </w:tc>
      </w:tr>
      <w:tr>
        <w:trPr>
          <w:trHeight w:val="270" w:hRule="atLeast"/>
        </w:trPr>
        <w:tc>
          <w:tcPr>
            <w:tcW w:w="4582" w:type="dxa"/>
          </w:tcPr>
          <w:p>
            <w:pPr>
              <w:pStyle w:val="TableParagraph"/>
              <w:spacing w:line="250" w:lineRule="exact"/>
              <w:ind w:left="107"/>
              <w:rPr>
                <w:sz w:val="21"/>
              </w:rPr>
            </w:pPr>
            <w:bookmarkStart w:name="OLE_LINK1" w:id="6"/>
            <w:bookmarkEnd w:id="6"/>
            <w:r>
              <w:rPr/>
            </w:r>
            <w:r>
              <w:rPr>
                <w:spacing w:val="-1"/>
                <w:sz w:val="21"/>
              </w:rPr>
              <w:t>报告期内投入环保资金</w:t>
            </w:r>
            <w:r>
              <w:rPr>
                <w:sz w:val="21"/>
              </w:rPr>
              <w:t>（单位：万元） </w:t>
            </w:r>
          </w:p>
        </w:tc>
        <w:tc>
          <w:tcPr>
            <w:tcW w:w="4467" w:type="dxa"/>
          </w:tcPr>
          <w:p>
            <w:pPr>
              <w:pStyle w:val="TableParagraph"/>
              <w:spacing w:line="250" w:lineRule="exact"/>
              <w:ind w:right="-15"/>
              <w:jc w:val="right"/>
              <w:rPr>
                <w:sz w:val="21"/>
              </w:rPr>
            </w:pPr>
            <w:r>
              <w:rPr>
                <w:sz w:val="21"/>
              </w:rPr>
              <w:t>56 </w:t>
            </w:r>
          </w:p>
        </w:tc>
      </w:tr>
    </w:tbl>
    <w:p>
      <w:pPr>
        <w:pStyle w:val="BodyText"/>
        <w:spacing w:before="1"/>
        <w:ind w:left="218"/>
      </w:pPr>
      <w:r>
        <w:rPr>
          <w:w w:val="100"/>
        </w:rPr>
        <w:t> </w:t>
      </w:r>
    </w:p>
    <w:p>
      <w:pPr>
        <w:pStyle w:val="BodyText"/>
        <w:spacing w:before="65"/>
        <w:ind w:left="218"/>
      </w:pPr>
      <w:r>
        <w:rPr>
          <w:spacing w:val="-6"/>
        </w:rPr>
        <w:t>(一) 属于环境保护部门公布的重点排污单位的公司及其主要子公司的环保情况说明 </w:t>
      </w:r>
    </w:p>
    <w:p>
      <w:pPr>
        <w:pStyle w:val="BodyText"/>
        <w:spacing w:before="62"/>
        <w:ind w:left="218"/>
      </w:pPr>
      <w:r>
        <w:rPr>
          <w:spacing w:val="-1"/>
        </w:rPr>
        <w:t>√适用 □不适用</w:t>
      </w:r>
      <w:r>
        <w:rPr>
          <w:spacing w:val="-3"/>
        </w:rPr>
        <w:t> </w:t>
      </w:r>
      <w:r>
        <w:rPr/>
        <w:t> </w:t>
      </w:r>
    </w:p>
    <w:p>
      <w:pPr>
        <w:pStyle w:val="ListParagraph"/>
        <w:numPr>
          <w:ilvl w:val="0"/>
          <w:numId w:val="14"/>
        </w:numPr>
        <w:tabs>
          <w:tab w:pos="643" w:val="left" w:leader="none"/>
        </w:tabs>
        <w:spacing w:line="240" w:lineRule="auto" w:before="64" w:after="0"/>
        <w:ind w:left="642" w:right="0" w:hanging="425"/>
        <w:jc w:val="left"/>
        <w:rPr>
          <w:sz w:val="21"/>
        </w:rPr>
      </w:pPr>
      <w:r>
        <w:rPr>
          <w:sz w:val="21"/>
        </w:rPr>
        <w:t>排污信息 </w:t>
      </w:r>
    </w:p>
    <w:p>
      <w:pPr>
        <w:pStyle w:val="BodyText"/>
        <w:spacing w:before="62"/>
        <w:ind w:left="218"/>
      </w:pPr>
      <w:r>
        <w:rPr>
          <w:spacing w:val="-1"/>
        </w:rPr>
        <w:t>√适用 □不适用</w:t>
      </w:r>
      <w:r>
        <w:rPr>
          <w:spacing w:val="-3"/>
        </w:rPr>
        <w:t> </w:t>
      </w:r>
      <w:r>
        <w:rPr/>
        <w:t> </w:t>
      </w:r>
    </w:p>
    <w:p>
      <w:pPr>
        <w:pStyle w:val="BodyText"/>
        <w:spacing w:before="5"/>
        <w:ind w:left="638"/>
      </w:pPr>
      <w:r>
        <w:rPr/>
        <w:t>根据浙江省生态环境厅公布的《2022</w:t>
      </w:r>
      <w:r>
        <w:rPr>
          <w:spacing w:val="-8"/>
        </w:rPr>
        <w:t> 年浙江省重点排污单位名录》，本公司为其公布的重点</w:t>
      </w:r>
    </w:p>
    <w:p>
      <w:pPr>
        <w:spacing w:after="0"/>
        <w:sectPr>
          <w:pgSz w:w="11910" w:h="16840"/>
          <w:pgMar w:header="877" w:footer="1189" w:top="1460" w:bottom="1380" w:left="1580" w:right="1040"/>
        </w:sectPr>
      </w:pPr>
    </w:p>
    <w:p>
      <w:pPr>
        <w:pStyle w:val="BodyText"/>
        <w:spacing w:before="61"/>
        <w:ind w:left="218"/>
      </w:pPr>
      <w:r>
        <w:rPr/>
        <w:t>排污单位。 </w:t>
      </w:r>
    </w:p>
    <w:p>
      <w:pPr>
        <w:pStyle w:val="BodyText"/>
        <w:spacing w:before="5"/>
        <w:ind w:left="638"/>
      </w:pPr>
      <w:r>
        <w:rPr>
          <w:spacing w:val="16"/>
        </w:rPr>
        <w:t>① 主要危险废物</w:t>
      </w:r>
      <w:r>
        <w:rPr/>
        <w:t> </w:t>
      </w:r>
    </w:p>
    <w:p>
      <w:pPr>
        <w:pStyle w:val="BodyText"/>
        <w:spacing w:line="244" w:lineRule="auto" w:before="2"/>
        <w:ind w:left="218" w:right="230" w:firstLine="419"/>
      </w:pPr>
      <w:r>
        <w:rPr/>
        <w:t>生产中产生的主要危险废物有：废环氧树脂、废机油、含铜废液、废包装桶等，公司均委托</w:t>
      </w:r>
      <w:r>
        <w:rPr>
          <w:spacing w:val="-1"/>
        </w:rPr>
        <w:t>有资质的单位规范处置。 详见下表：</w:t>
      </w:r>
      <w:r>
        <w:rPr/>
        <w:t> </w:t>
      </w:r>
    </w:p>
    <w:tbl>
      <w:tblPr>
        <w:tblW w:w="0" w:type="auto"/>
        <w:jc w:val="left"/>
        <w:tblInd w:w="2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4"/>
        <w:gridCol w:w="953"/>
        <w:gridCol w:w="980"/>
        <w:gridCol w:w="1032"/>
        <w:gridCol w:w="1020"/>
        <w:gridCol w:w="1005"/>
        <w:gridCol w:w="1132"/>
        <w:gridCol w:w="993"/>
        <w:gridCol w:w="1148"/>
      </w:tblGrid>
      <w:tr>
        <w:trPr>
          <w:trHeight w:val="491" w:hRule="atLeast"/>
        </w:trPr>
        <w:tc>
          <w:tcPr>
            <w:tcW w:w="1467" w:type="dxa"/>
            <w:gridSpan w:val="2"/>
          </w:tcPr>
          <w:p>
            <w:pPr>
              <w:pStyle w:val="TableParagraph"/>
              <w:spacing w:before="104"/>
              <w:ind w:left="311"/>
              <w:rPr>
                <w:sz w:val="21"/>
              </w:rPr>
            </w:pPr>
            <w:r>
              <w:rPr>
                <w:spacing w:val="-1"/>
                <w:sz w:val="21"/>
              </w:rPr>
              <w:t>危废种类</w:t>
            </w:r>
            <w:r>
              <w:rPr>
                <w:sz w:val="21"/>
              </w:rPr>
              <w:t> </w:t>
            </w:r>
          </w:p>
        </w:tc>
        <w:tc>
          <w:tcPr>
            <w:tcW w:w="980" w:type="dxa"/>
          </w:tcPr>
          <w:p>
            <w:pPr>
              <w:pStyle w:val="TableParagraph"/>
              <w:spacing w:line="240" w:lineRule="exact" w:before="0"/>
              <w:ind w:left="277" w:right="162" w:hanging="106"/>
              <w:rPr>
                <w:sz w:val="21"/>
              </w:rPr>
            </w:pPr>
            <w:r>
              <w:rPr>
                <w:sz w:val="21"/>
              </w:rPr>
              <w:t>废环氧树脂 </w:t>
            </w:r>
          </w:p>
        </w:tc>
        <w:tc>
          <w:tcPr>
            <w:tcW w:w="1032" w:type="dxa"/>
          </w:tcPr>
          <w:p>
            <w:pPr>
              <w:pStyle w:val="TableParagraph"/>
              <w:spacing w:line="240" w:lineRule="exact" w:before="0"/>
              <w:ind w:left="303" w:right="188" w:hanging="106"/>
              <w:rPr>
                <w:sz w:val="21"/>
              </w:rPr>
            </w:pPr>
            <w:r>
              <w:rPr>
                <w:sz w:val="21"/>
              </w:rPr>
              <w:t>废含胶滤袋 </w:t>
            </w:r>
          </w:p>
        </w:tc>
        <w:tc>
          <w:tcPr>
            <w:tcW w:w="1020" w:type="dxa"/>
          </w:tcPr>
          <w:p>
            <w:pPr>
              <w:pStyle w:val="TableParagraph"/>
              <w:spacing w:line="240" w:lineRule="exact" w:before="0"/>
              <w:ind w:left="402" w:right="181" w:hanging="209"/>
              <w:rPr>
                <w:sz w:val="21"/>
              </w:rPr>
            </w:pPr>
            <w:r>
              <w:rPr>
                <w:spacing w:val="-1"/>
                <w:sz w:val="21"/>
              </w:rPr>
              <w:t>废包装</w:t>
            </w:r>
            <w:r>
              <w:rPr>
                <w:sz w:val="21"/>
              </w:rPr>
              <w:t>桶 </w:t>
            </w:r>
          </w:p>
        </w:tc>
        <w:tc>
          <w:tcPr>
            <w:tcW w:w="1005" w:type="dxa"/>
          </w:tcPr>
          <w:p>
            <w:pPr>
              <w:pStyle w:val="TableParagraph"/>
              <w:spacing w:line="240" w:lineRule="exact" w:before="0"/>
              <w:ind w:left="395" w:right="175" w:hanging="212"/>
              <w:rPr>
                <w:sz w:val="21"/>
              </w:rPr>
            </w:pPr>
            <w:r>
              <w:rPr>
                <w:sz w:val="21"/>
              </w:rPr>
              <w:t>废矿物油 </w:t>
            </w:r>
          </w:p>
        </w:tc>
        <w:tc>
          <w:tcPr>
            <w:tcW w:w="1132" w:type="dxa"/>
          </w:tcPr>
          <w:p>
            <w:pPr>
              <w:pStyle w:val="TableParagraph"/>
              <w:spacing w:line="240" w:lineRule="exact" w:before="0"/>
              <w:ind w:left="458" w:right="133" w:hanging="315"/>
              <w:rPr>
                <w:sz w:val="21"/>
              </w:rPr>
            </w:pPr>
            <w:r>
              <w:rPr>
                <w:spacing w:val="-1"/>
                <w:sz w:val="21"/>
              </w:rPr>
              <w:t>油水混合</w:t>
            </w:r>
            <w:r>
              <w:rPr>
                <w:sz w:val="21"/>
              </w:rPr>
              <w:t>物 </w:t>
            </w:r>
          </w:p>
        </w:tc>
        <w:tc>
          <w:tcPr>
            <w:tcW w:w="993" w:type="dxa"/>
          </w:tcPr>
          <w:p>
            <w:pPr>
              <w:pStyle w:val="TableParagraph"/>
              <w:spacing w:line="240" w:lineRule="exact" w:before="0"/>
              <w:ind w:left="390" w:right="166" w:hanging="210"/>
              <w:rPr>
                <w:sz w:val="21"/>
              </w:rPr>
            </w:pPr>
            <w:r>
              <w:rPr>
                <w:sz w:val="21"/>
              </w:rPr>
              <w:t>含铜废液 </w:t>
            </w:r>
          </w:p>
        </w:tc>
        <w:tc>
          <w:tcPr>
            <w:tcW w:w="1148" w:type="dxa"/>
            <w:vMerge w:val="restart"/>
          </w:tcPr>
          <w:p>
            <w:pPr>
              <w:pStyle w:val="TableParagraph"/>
              <w:spacing w:before="7"/>
              <w:rPr>
                <w:sz w:val="27"/>
              </w:rPr>
            </w:pPr>
          </w:p>
          <w:p>
            <w:pPr>
              <w:pStyle w:val="TableParagraph"/>
              <w:spacing w:line="255" w:lineRule="exact"/>
              <w:ind w:left="364"/>
              <w:rPr>
                <w:sz w:val="21"/>
              </w:rPr>
            </w:pPr>
            <w:r>
              <w:rPr>
                <w:sz w:val="21"/>
              </w:rPr>
              <w:t>合计 </w:t>
            </w:r>
          </w:p>
          <w:p>
            <w:pPr>
              <w:pStyle w:val="TableParagraph"/>
              <w:spacing w:line="255" w:lineRule="exact" w:before="0"/>
              <w:ind w:left="258"/>
              <w:rPr>
                <w:sz w:val="21"/>
              </w:rPr>
            </w:pPr>
            <w:r>
              <w:rPr>
                <w:sz w:val="21"/>
              </w:rPr>
              <w:t>（吨） </w:t>
            </w:r>
          </w:p>
        </w:tc>
      </w:tr>
      <w:tr>
        <w:trPr>
          <w:trHeight w:val="729" w:hRule="atLeast"/>
        </w:trPr>
        <w:tc>
          <w:tcPr>
            <w:tcW w:w="1467" w:type="dxa"/>
            <w:gridSpan w:val="2"/>
          </w:tcPr>
          <w:p>
            <w:pPr>
              <w:pStyle w:val="TableParagraph"/>
              <w:spacing w:before="4"/>
              <w:rPr>
                <w:sz w:val="17"/>
              </w:rPr>
            </w:pPr>
          </w:p>
          <w:p>
            <w:pPr>
              <w:pStyle w:val="TableParagraph"/>
              <w:spacing w:before="0"/>
              <w:ind w:left="311"/>
              <w:rPr>
                <w:sz w:val="21"/>
              </w:rPr>
            </w:pPr>
            <w:r>
              <w:rPr>
                <w:spacing w:val="-1"/>
                <w:sz w:val="21"/>
              </w:rPr>
              <w:t>危废代码</w:t>
            </w:r>
            <w:r>
              <w:rPr>
                <w:sz w:val="21"/>
              </w:rPr>
              <w:t> </w:t>
            </w:r>
          </w:p>
        </w:tc>
        <w:tc>
          <w:tcPr>
            <w:tcW w:w="980" w:type="dxa"/>
          </w:tcPr>
          <w:p>
            <w:pPr>
              <w:pStyle w:val="TableParagraph"/>
              <w:spacing w:line="213" w:lineRule="auto" w:before="5"/>
              <w:ind w:left="121" w:right="109" w:firstLine="156"/>
              <w:rPr>
                <w:sz w:val="21"/>
              </w:rPr>
            </w:pPr>
            <w:r>
              <w:rPr>
                <w:sz w:val="21"/>
              </w:rPr>
              <w:t>HW13</w:t>
            </w:r>
            <w:r>
              <w:rPr>
                <w:spacing w:val="1"/>
                <w:sz w:val="21"/>
              </w:rPr>
              <w:t> </w:t>
            </w:r>
            <w:r>
              <w:rPr>
                <w:sz w:val="21"/>
              </w:rPr>
              <w:t>900-014</w:t>
            </w:r>
          </w:p>
          <w:p>
            <w:pPr>
              <w:pStyle w:val="TableParagraph"/>
              <w:spacing w:line="225" w:lineRule="exact" w:before="0"/>
              <w:ind w:left="330"/>
              <w:rPr>
                <w:sz w:val="21"/>
              </w:rPr>
            </w:pPr>
            <w:r>
              <w:rPr>
                <w:sz w:val="21"/>
              </w:rPr>
              <w:t>-13 </w:t>
            </w:r>
          </w:p>
        </w:tc>
        <w:tc>
          <w:tcPr>
            <w:tcW w:w="1032" w:type="dxa"/>
          </w:tcPr>
          <w:p>
            <w:pPr>
              <w:pStyle w:val="TableParagraph"/>
              <w:spacing w:line="213" w:lineRule="auto" w:before="5"/>
              <w:ind w:left="147" w:right="135" w:firstLine="156"/>
              <w:rPr>
                <w:sz w:val="21"/>
              </w:rPr>
            </w:pPr>
            <w:r>
              <w:rPr>
                <w:sz w:val="21"/>
              </w:rPr>
              <w:t>HW49</w:t>
            </w:r>
            <w:r>
              <w:rPr>
                <w:spacing w:val="1"/>
                <w:sz w:val="21"/>
              </w:rPr>
              <w:t> </w:t>
            </w:r>
            <w:r>
              <w:rPr>
                <w:sz w:val="21"/>
              </w:rPr>
              <w:t>900-041</w:t>
            </w:r>
          </w:p>
          <w:p>
            <w:pPr>
              <w:pStyle w:val="TableParagraph"/>
              <w:spacing w:line="225" w:lineRule="exact" w:before="0"/>
              <w:ind w:left="356"/>
              <w:rPr>
                <w:sz w:val="21"/>
              </w:rPr>
            </w:pPr>
            <w:r>
              <w:rPr>
                <w:sz w:val="21"/>
              </w:rPr>
              <w:t>-49 </w:t>
            </w:r>
          </w:p>
        </w:tc>
        <w:tc>
          <w:tcPr>
            <w:tcW w:w="1020" w:type="dxa"/>
          </w:tcPr>
          <w:p>
            <w:pPr>
              <w:pStyle w:val="TableParagraph"/>
              <w:spacing w:line="213" w:lineRule="auto" w:before="5"/>
              <w:ind w:left="140" w:right="130" w:firstLine="158"/>
              <w:rPr>
                <w:sz w:val="21"/>
              </w:rPr>
            </w:pPr>
            <w:r>
              <w:rPr>
                <w:sz w:val="21"/>
              </w:rPr>
              <w:t>HW49</w:t>
            </w:r>
            <w:r>
              <w:rPr>
                <w:spacing w:val="1"/>
                <w:sz w:val="21"/>
              </w:rPr>
              <w:t> </w:t>
            </w:r>
            <w:r>
              <w:rPr>
                <w:sz w:val="21"/>
              </w:rPr>
              <w:t>900-041</w:t>
            </w:r>
          </w:p>
          <w:p>
            <w:pPr>
              <w:pStyle w:val="TableParagraph"/>
              <w:spacing w:line="225" w:lineRule="exact" w:before="0"/>
              <w:ind w:left="351"/>
              <w:rPr>
                <w:sz w:val="21"/>
              </w:rPr>
            </w:pPr>
            <w:r>
              <w:rPr>
                <w:sz w:val="21"/>
              </w:rPr>
              <w:t>-49 </w:t>
            </w:r>
          </w:p>
        </w:tc>
        <w:tc>
          <w:tcPr>
            <w:tcW w:w="1005" w:type="dxa"/>
          </w:tcPr>
          <w:p>
            <w:pPr>
              <w:pStyle w:val="TableParagraph"/>
              <w:spacing w:line="213" w:lineRule="auto" w:before="5"/>
              <w:ind w:left="133" w:right="122" w:firstLine="156"/>
              <w:rPr>
                <w:sz w:val="21"/>
              </w:rPr>
            </w:pPr>
            <w:r>
              <w:rPr>
                <w:sz w:val="21"/>
              </w:rPr>
              <w:t>HW08</w:t>
            </w:r>
            <w:r>
              <w:rPr>
                <w:spacing w:val="1"/>
                <w:sz w:val="21"/>
              </w:rPr>
              <w:t> </w:t>
            </w:r>
            <w:r>
              <w:rPr>
                <w:sz w:val="21"/>
              </w:rPr>
              <w:t>900-249</w:t>
            </w:r>
          </w:p>
          <w:p>
            <w:pPr>
              <w:pStyle w:val="TableParagraph"/>
              <w:spacing w:line="225" w:lineRule="exact" w:before="0"/>
              <w:ind w:left="342"/>
              <w:rPr>
                <w:sz w:val="21"/>
              </w:rPr>
            </w:pPr>
            <w:r>
              <w:rPr>
                <w:sz w:val="21"/>
              </w:rPr>
              <w:t>-08 </w:t>
            </w:r>
          </w:p>
        </w:tc>
        <w:tc>
          <w:tcPr>
            <w:tcW w:w="1132" w:type="dxa"/>
          </w:tcPr>
          <w:p>
            <w:pPr>
              <w:pStyle w:val="TableParagraph"/>
              <w:spacing w:line="213" w:lineRule="auto" w:before="5"/>
              <w:ind w:left="143" w:right="133" w:firstLine="208"/>
              <w:rPr>
                <w:sz w:val="21"/>
              </w:rPr>
            </w:pPr>
            <w:r>
              <w:rPr>
                <w:sz w:val="21"/>
              </w:rPr>
              <w:t>HW09</w:t>
            </w:r>
            <w:r>
              <w:rPr>
                <w:spacing w:val="1"/>
                <w:sz w:val="21"/>
              </w:rPr>
              <w:t> </w:t>
            </w:r>
            <w:r>
              <w:rPr>
                <w:sz w:val="21"/>
              </w:rPr>
              <w:t>900-007-</w:t>
            </w:r>
          </w:p>
          <w:p>
            <w:pPr>
              <w:pStyle w:val="TableParagraph"/>
              <w:spacing w:line="225" w:lineRule="exact" w:before="0"/>
              <w:ind w:left="458"/>
              <w:rPr>
                <w:sz w:val="21"/>
              </w:rPr>
            </w:pPr>
            <w:r>
              <w:rPr>
                <w:sz w:val="21"/>
              </w:rPr>
              <w:t>09 </w:t>
            </w:r>
          </w:p>
        </w:tc>
        <w:tc>
          <w:tcPr>
            <w:tcW w:w="993" w:type="dxa"/>
          </w:tcPr>
          <w:p>
            <w:pPr>
              <w:pStyle w:val="TableParagraph"/>
              <w:spacing w:line="213" w:lineRule="auto" w:before="5"/>
              <w:ind w:left="127" w:right="115" w:firstLine="158"/>
              <w:rPr>
                <w:sz w:val="21"/>
              </w:rPr>
            </w:pPr>
            <w:r>
              <w:rPr>
                <w:sz w:val="21"/>
              </w:rPr>
              <w:t>HW22</w:t>
            </w:r>
            <w:r>
              <w:rPr>
                <w:spacing w:val="1"/>
                <w:sz w:val="21"/>
              </w:rPr>
              <w:t> </w:t>
            </w:r>
            <w:r>
              <w:rPr>
                <w:sz w:val="21"/>
              </w:rPr>
              <w:t>397-004</w:t>
            </w:r>
          </w:p>
          <w:p>
            <w:pPr>
              <w:pStyle w:val="TableParagraph"/>
              <w:spacing w:line="225" w:lineRule="exact" w:before="0"/>
              <w:ind w:left="339"/>
              <w:rPr>
                <w:sz w:val="21"/>
              </w:rPr>
            </w:pPr>
            <w:r>
              <w:rPr>
                <w:sz w:val="21"/>
              </w:rPr>
              <w:t>-22 </w:t>
            </w:r>
          </w:p>
        </w:tc>
        <w:tc>
          <w:tcPr>
            <w:tcW w:w="1148" w:type="dxa"/>
            <w:vMerge/>
            <w:tcBorders>
              <w:top w:val="nil"/>
            </w:tcBorders>
          </w:tcPr>
          <w:p>
            <w:pPr>
              <w:rPr>
                <w:sz w:val="2"/>
                <w:szCs w:val="2"/>
              </w:rPr>
            </w:pPr>
          </w:p>
        </w:tc>
      </w:tr>
      <w:tr>
        <w:trPr>
          <w:trHeight w:val="585" w:hRule="atLeast"/>
        </w:trPr>
        <w:tc>
          <w:tcPr>
            <w:tcW w:w="1467" w:type="dxa"/>
            <w:gridSpan w:val="2"/>
          </w:tcPr>
          <w:p>
            <w:pPr>
              <w:pStyle w:val="TableParagraph"/>
              <w:spacing w:before="150"/>
              <w:ind w:left="107" w:right="-15"/>
              <w:rPr>
                <w:sz w:val="21"/>
              </w:rPr>
            </w:pPr>
            <w:r>
              <w:rPr>
                <w:spacing w:val="-2"/>
                <w:sz w:val="21"/>
              </w:rPr>
              <w:t>产生量（吨）</w:t>
            </w:r>
            <w:r>
              <w:rPr>
                <w:sz w:val="21"/>
              </w:rPr>
              <w:t> </w:t>
            </w:r>
          </w:p>
        </w:tc>
        <w:tc>
          <w:tcPr>
            <w:tcW w:w="980" w:type="dxa"/>
          </w:tcPr>
          <w:p>
            <w:pPr>
              <w:pStyle w:val="TableParagraph"/>
              <w:spacing w:before="150"/>
              <w:ind w:right="111"/>
              <w:jc w:val="right"/>
              <w:rPr>
                <w:sz w:val="21"/>
              </w:rPr>
            </w:pPr>
            <w:r>
              <w:rPr>
                <w:sz w:val="21"/>
              </w:rPr>
              <w:t>26.29 </w:t>
            </w:r>
          </w:p>
        </w:tc>
        <w:tc>
          <w:tcPr>
            <w:tcW w:w="1032" w:type="dxa"/>
          </w:tcPr>
          <w:p>
            <w:pPr>
              <w:pStyle w:val="TableParagraph"/>
              <w:spacing w:before="150"/>
              <w:ind w:left="284" w:right="173"/>
              <w:jc w:val="center"/>
              <w:rPr>
                <w:sz w:val="21"/>
              </w:rPr>
            </w:pPr>
            <w:r>
              <w:rPr>
                <w:sz w:val="21"/>
              </w:rPr>
              <w:t>34.87 </w:t>
            </w:r>
          </w:p>
        </w:tc>
        <w:tc>
          <w:tcPr>
            <w:tcW w:w="1020" w:type="dxa"/>
          </w:tcPr>
          <w:p>
            <w:pPr>
              <w:pStyle w:val="TableParagraph"/>
              <w:spacing w:before="150"/>
              <w:ind w:right="130"/>
              <w:jc w:val="right"/>
              <w:rPr>
                <w:sz w:val="21"/>
              </w:rPr>
            </w:pPr>
            <w:r>
              <w:rPr>
                <w:sz w:val="21"/>
              </w:rPr>
              <w:t>78.91 </w:t>
            </w:r>
          </w:p>
        </w:tc>
        <w:tc>
          <w:tcPr>
            <w:tcW w:w="1005" w:type="dxa"/>
          </w:tcPr>
          <w:p>
            <w:pPr>
              <w:pStyle w:val="TableParagraph"/>
              <w:spacing w:before="150"/>
              <w:ind w:left="322" w:right="212"/>
              <w:jc w:val="center"/>
              <w:rPr>
                <w:sz w:val="21"/>
              </w:rPr>
            </w:pPr>
            <w:r>
              <w:rPr>
                <w:sz w:val="21"/>
              </w:rPr>
              <w:t>2.17 </w:t>
            </w:r>
          </w:p>
        </w:tc>
        <w:tc>
          <w:tcPr>
            <w:tcW w:w="1132" w:type="dxa"/>
          </w:tcPr>
          <w:p>
            <w:pPr>
              <w:pStyle w:val="TableParagraph"/>
              <w:spacing w:before="150"/>
              <w:ind w:left="385" w:right="276"/>
              <w:jc w:val="center"/>
              <w:rPr>
                <w:sz w:val="21"/>
              </w:rPr>
            </w:pPr>
            <w:r>
              <w:rPr>
                <w:sz w:val="21"/>
              </w:rPr>
              <w:t>1.42 </w:t>
            </w:r>
          </w:p>
        </w:tc>
        <w:tc>
          <w:tcPr>
            <w:tcW w:w="993" w:type="dxa"/>
          </w:tcPr>
          <w:p>
            <w:pPr>
              <w:pStyle w:val="TableParagraph"/>
              <w:spacing w:before="150"/>
              <w:ind w:left="214" w:right="99"/>
              <w:jc w:val="center"/>
              <w:rPr>
                <w:sz w:val="21"/>
              </w:rPr>
            </w:pPr>
            <w:r>
              <w:rPr>
                <w:sz w:val="21"/>
              </w:rPr>
              <w:t>12.515 </w:t>
            </w:r>
          </w:p>
        </w:tc>
        <w:tc>
          <w:tcPr>
            <w:tcW w:w="1148" w:type="dxa"/>
          </w:tcPr>
          <w:p>
            <w:pPr>
              <w:pStyle w:val="TableParagraph"/>
              <w:spacing w:before="150"/>
              <w:ind w:left="186" w:right="68"/>
              <w:jc w:val="center"/>
              <w:rPr>
                <w:sz w:val="21"/>
              </w:rPr>
            </w:pPr>
            <w:r>
              <w:rPr>
                <w:sz w:val="21"/>
              </w:rPr>
              <w:t>156.175 </w:t>
            </w:r>
          </w:p>
        </w:tc>
      </w:tr>
      <w:tr>
        <w:trPr>
          <w:trHeight w:val="960" w:hRule="atLeast"/>
        </w:trPr>
        <w:tc>
          <w:tcPr>
            <w:tcW w:w="514" w:type="dxa"/>
            <w:vMerge w:val="restart"/>
          </w:tcPr>
          <w:p>
            <w:pPr>
              <w:pStyle w:val="TableParagraph"/>
              <w:spacing w:line="213" w:lineRule="auto" w:before="129"/>
              <w:ind w:left="151" w:right="139"/>
              <w:jc w:val="both"/>
              <w:rPr>
                <w:sz w:val="21"/>
              </w:rPr>
            </w:pPr>
            <w:r>
              <w:rPr>
                <w:sz w:val="21"/>
              </w:rPr>
              <w:t>处置量(</w:t>
            </w:r>
          </w:p>
          <w:p>
            <w:pPr>
              <w:pStyle w:val="TableParagraph"/>
              <w:spacing w:line="234" w:lineRule="exact" w:before="0"/>
              <w:ind w:left="151"/>
              <w:rPr>
                <w:sz w:val="21"/>
              </w:rPr>
            </w:pPr>
            <w:r>
              <w:rPr>
                <w:w w:val="100"/>
                <w:sz w:val="21"/>
              </w:rPr>
              <w:t>吨</w:t>
            </w:r>
          </w:p>
          <w:p>
            <w:pPr>
              <w:pStyle w:val="TableParagraph"/>
              <w:spacing w:line="255" w:lineRule="exact" w:before="0"/>
              <w:ind w:left="203"/>
              <w:rPr>
                <w:sz w:val="21"/>
              </w:rPr>
            </w:pPr>
            <w:r>
              <w:rPr>
                <w:sz w:val="21"/>
              </w:rPr>
              <w:t>) </w:t>
            </w:r>
          </w:p>
        </w:tc>
        <w:tc>
          <w:tcPr>
            <w:tcW w:w="953" w:type="dxa"/>
          </w:tcPr>
          <w:p>
            <w:pPr>
              <w:pStyle w:val="TableParagraph"/>
              <w:spacing w:line="213" w:lineRule="auto" w:before="0"/>
              <w:ind w:left="160" w:right="147"/>
              <w:jc w:val="both"/>
              <w:rPr>
                <w:sz w:val="21"/>
              </w:rPr>
            </w:pPr>
            <w:r>
              <w:rPr>
                <w:spacing w:val="-1"/>
                <w:sz w:val="21"/>
              </w:rPr>
              <w:t>送持证单位处</w:t>
            </w:r>
            <w:r>
              <w:rPr>
                <w:sz w:val="21"/>
              </w:rPr>
              <w:t>置量</w:t>
            </w:r>
          </w:p>
          <w:p>
            <w:pPr>
              <w:pStyle w:val="TableParagraph"/>
              <w:spacing w:line="222" w:lineRule="exact" w:before="0"/>
              <w:ind w:left="160"/>
              <w:rPr>
                <w:sz w:val="21"/>
              </w:rPr>
            </w:pPr>
            <w:r>
              <w:rPr>
                <w:sz w:val="21"/>
              </w:rPr>
              <w:t>（吨） </w:t>
            </w:r>
          </w:p>
        </w:tc>
        <w:tc>
          <w:tcPr>
            <w:tcW w:w="980" w:type="dxa"/>
          </w:tcPr>
          <w:p>
            <w:pPr>
              <w:pStyle w:val="TableParagraph"/>
              <w:spacing w:before="3"/>
              <w:rPr>
                <w:sz w:val="26"/>
              </w:rPr>
            </w:pPr>
          </w:p>
          <w:p>
            <w:pPr>
              <w:pStyle w:val="TableParagraph"/>
              <w:ind w:right="111"/>
              <w:jc w:val="right"/>
              <w:rPr>
                <w:sz w:val="21"/>
              </w:rPr>
            </w:pPr>
            <w:r>
              <w:rPr>
                <w:sz w:val="21"/>
              </w:rPr>
              <w:t>27.18 </w:t>
            </w:r>
          </w:p>
        </w:tc>
        <w:tc>
          <w:tcPr>
            <w:tcW w:w="1032" w:type="dxa"/>
          </w:tcPr>
          <w:p>
            <w:pPr>
              <w:pStyle w:val="TableParagraph"/>
              <w:spacing w:before="3"/>
              <w:rPr>
                <w:sz w:val="26"/>
              </w:rPr>
            </w:pPr>
          </w:p>
          <w:p>
            <w:pPr>
              <w:pStyle w:val="TableParagraph"/>
              <w:ind w:left="284" w:right="173"/>
              <w:jc w:val="center"/>
              <w:rPr>
                <w:sz w:val="21"/>
              </w:rPr>
            </w:pPr>
            <w:r>
              <w:rPr>
                <w:sz w:val="21"/>
              </w:rPr>
              <w:t>37.87 </w:t>
            </w:r>
          </w:p>
        </w:tc>
        <w:tc>
          <w:tcPr>
            <w:tcW w:w="1020" w:type="dxa"/>
          </w:tcPr>
          <w:p>
            <w:pPr>
              <w:pStyle w:val="TableParagraph"/>
              <w:spacing w:before="3"/>
              <w:rPr>
                <w:sz w:val="26"/>
              </w:rPr>
            </w:pPr>
          </w:p>
          <w:p>
            <w:pPr>
              <w:pStyle w:val="TableParagraph"/>
              <w:ind w:right="130"/>
              <w:jc w:val="right"/>
              <w:rPr>
                <w:sz w:val="21"/>
              </w:rPr>
            </w:pPr>
            <w:r>
              <w:rPr>
                <w:sz w:val="21"/>
              </w:rPr>
              <w:t>80.01 </w:t>
            </w:r>
          </w:p>
        </w:tc>
        <w:tc>
          <w:tcPr>
            <w:tcW w:w="1005" w:type="dxa"/>
          </w:tcPr>
          <w:p>
            <w:pPr>
              <w:pStyle w:val="TableParagraph"/>
              <w:spacing w:before="3"/>
              <w:rPr>
                <w:sz w:val="26"/>
              </w:rPr>
            </w:pPr>
          </w:p>
          <w:p>
            <w:pPr>
              <w:pStyle w:val="TableParagraph"/>
              <w:ind w:left="322" w:right="212"/>
              <w:jc w:val="center"/>
              <w:rPr>
                <w:sz w:val="21"/>
              </w:rPr>
            </w:pPr>
            <w:r>
              <w:rPr>
                <w:sz w:val="21"/>
              </w:rPr>
              <w:t>2.17 </w:t>
            </w:r>
          </w:p>
        </w:tc>
        <w:tc>
          <w:tcPr>
            <w:tcW w:w="1132" w:type="dxa"/>
          </w:tcPr>
          <w:p>
            <w:pPr>
              <w:pStyle w:val="TableParagraph"/>
              <w:spacing w:before="3"/>
              <w:rPr>
                <w:sz w:val="26"/>
              </w:rPr>
            </w:pPr>
          </w:p>
          <w:p>
            <w:pPr>
              <w:pStyle w:val="TableParagraph"/>
              <w:ind w:left="385" w:right="276"/>
              <w:jc w:val="center"/>
              <w:rPr>
                <w:sz w:val="21"/>
              </w:rPr>
            </w:pPr>
            <w:r>
              <w:rPr>
                <w:sz w:val="21"/>
              </w:rPr>
              <w:t>1.42 </w:t>
            </w:r>
          </w:p>
        </w:tc>
        <w:tc>
          <w:tcPr>
            <w:tcW w:w="993" w:type="dxa"/>
          </w:tcPr>
          <w:p>
            <w:pPr>
              <w:pStyle w:val="TableParagraph"/>
              <w:spacing w:before="3"/>
              <w:rPr>
                <w:sz w:val="26"/>
              </w:rPr>
            </w:pPr>
          </w:p>
          <w:p>
            <w:pPr>
              <w:pStyle w:val="TableParagraph"/>
              <w:ind w:left="214" w:right="99"/>
              <w:jc w:val="center"/>
              <w:rPr>
                <w:sz w:val="21"/>
              </w:rPr>
            </w:pPr>
            <w:r>
              <w:rPr>
                <w:sz w:val="21"/>
              </w:rPr>
              <w:t>12.515 </w:t>
            </w:r>
          </w:p>
        </w:tc>
        <w:tc>
          <w:tcPr>
            <w:tcW w:w="1148" w:type="dxa"/>
          </w:tcPr>
          <w:p>
            <w:pPr>
              <w:pStyle w:val="TableParagraph"/>
              <w:spacing w:before="3"/>
              <w:rPr>
                <w:sz w:val="26"/>
              </w:rPr>
            </w:pPr>
          </w:p>
          <w:p>
            <w:pPr>
              <w:pStyle w:val="TableParagraph"/>
              <w:ind w:left="186" w:right="68"/>
              <w:jc w:val="center"/>
              <w:rPr>
                <w:sz w:val="21"/>
              </w:rPr>
            </w:pPr>
            <w:r>
              <w:rPr>
                <w:sz w:val="21"/>
              </w:rPr>
              <w:t>161.165 </w:t>
            </w:r>
          </w:p>
        </w:tc>
      </w:tr>
      <w:tr>
        <w:trPr>
          <w:trHeight w:val="729" w:hRule="atLeast"/>
        </w:trPr>
        <w:tc>
          <w:tcPr>
            <w:tcW w:w="514" w:type="dxa"/>
            <w:vMerge/>
            <w:tcBorders>
              <w:top w:val="nil"/>
            </w:tcBorders>
          </w:tcPr>
          <w:p>
            <w:pPr>
              <w:rPr>
                <w:sz w:val="2"/>
                <w:szCs w:val="2"/>
              </w:rPr>
            </w:pPr>
          </w:p>
        </w:tc>
        <w:tc>
          <w:tcPr>
            <w:tcW w:w="953" w:type="dxa"/>
          </w:tcPr>
          <w:p>
            <w:pPr>
              <w:pStyle w:val="TableParagraph"/>
              <w:spacing w:line="240" w:lineRule="exact" w:before="0"/>
              <w:ind w:left="107" w:right="-15" w:firstLine="52"/>
              <w:rPr>
                <w:sz w:val="21"/>
              </w:rPr>
            </w:pPr>
            <w:r>
              <w:rPr>
                <w:sz w:val="21"/>
              </w:rPr>
              <w:t>处置往年贮存</w:t>
            </w:r>
            <w:r>
              <w:rPr>
                <w:spacing w:val="1"/>
                <w:sz w:val="21"/>
              </w:rPr>
              <w:t> </w:t>
            </w:r>
            <w:r>
              <w:rPr>
                <w:sz w:val="21"/>
              </w:rPr>
              <w:t>量（吨</w:t>
            </w:r>
            <w:r>
              <w:rPr>
                <w:spacing w:val="-106"/>
                <w:sz w:val="21"/>
              </w:rPr>
              <w:t>）</w:t>
            </w:r>
            <w:r>
              <w:rPr>
                <w:sz w:val="21"/>
              </w:rPr>
              <w:t> </w:t>
            </w:r>
          </w:p>
        </w:tc>
        <w:tc>
          <w:tcPr>
            <w:tcW w:w="980" w:type="dxa"/>
          </w:tcPr>
          <w:p>
            <w:pPr>
              <w:pStyle w:val="TableParagraph"/>
              <w:spacing w:before="6"/>
              <w:rPr>
                <w:sz w:val="17"/>
              </w:rPr>
            </w:pPr>
          </w:p>
          <w:p>
            <w:pPr>
              <w:pStyle w:val="TableParagraph"/>
              <w:spacing w:before="0"/>
              <w:ind w:right="164"/>
              <w:jc w:val="right"/>
              <w:rPr>
                <w:sz w:val="21"/>
              </w:rPr>
            </w:pPr>
            <w:r>
              <w:rPr>
                <w:sz w:val="21"/>
              </w:rPr>
              <w:t>0.89 </w:t>
            </w:r>
          </w:p>
        </w:tc>
        <w:tc>
          <w:tcPr>
            <w:tcW w:w="1032" w:type="dxa"/>
          </w:tcPr>
          <w:p>
            <w:pPr>
              <w:pStyle w:val="TableParagraph"/>
              <w:spacing w:before="6"/>
              <w:rPr>
                <w:sz w:val="17"/>
              </w:rPr>
            </w:pPr>
          </w:p>
          <w:p>
            <w:pPr>
              <w:pStyle w:val="TableParagraph"/>
              <w:spacing w:before="0"/>
              <w:ind w:left="284" w:right="171"/>
              <w:jc w:val="center"/>
              <w:rPr>
                <w:sz w:val="21"/>
              </w:rPr>
            </w:pPr>
            <w:r>
              <w:rPr>
                <w:sz w:val="21"/>
              </w:rPr>
              <w:t>3 </w:t>
            </w:r>
          </w:p>
        </w:tc>
        <w:tc>
          <w:tcPr>
            <w:tcW w:w="1020" w:type="dxa"/>
          </w:tcPr>
          <w:p>
            <w:pPr>
              <w:pStyle w:val="TableParagraph"/>
              <w:spacing w:before="6"/>
              <w:rPr>
                <w:sz w:val="17"/>
              </w:rPr>
            </w:pPr>
          </w:p>
          <w:p>
            <w:pPr>
              <w:pStyle w:val="TableParagraph"/>
              <w:spacing w:before="0"/>
              <w:ind w:right="183"/>
              <w:jc w:val="right"/>
              <w:rPr>
                <w:sz w:val="21"/>
              </w:rPr>
            </w:pPr>
            <w:r>
              <w:rPr>
                <w:sz w:val="21"/>
              </w:rPr>
              <w:t>1.12 </w:t>
            </w:r>
          </w:p>
        </w:tc>
        <w:tc>
          <w:tcPr>
            <w:tcW w:w="1005" w:type="dxa"/>
          </w:tcPr>
          <w:p>
            <w:pPr>
              <w:pStyle w:val="TableParagraph"/>
              <w:spacing w:before="6"/>
              <w:rPr>
                <w:sz w:val="17"/>
              </w:rPr>
            </w:pPr>
          </w:p>
          <w:p>
            <w:pPr>
              <w:pStyle w:val="TableParagraph"/>
              <w:spacing w:before="0"/>
              <w:ind w:left="322" w:right="210"/>
              <w:jc w:val="center"/>
              <w:rPr>
                <w:sz w:val="21"/>
              </w:rPr>
            </w:pPr>
            <w:r>
              <w:rPr>
                <w:sz w:val="21"/>
              </w:rPr>
              <w:t>0 </w:t>
            </w:r>
          </w:p>
        </w:tc>
        <w:tc>
          <w:tcPr>
            <w:tcW w:w="1132" w:type="dxa"/>
          </w:tcPr>
          <w:p>
            <w:pPr>
              <w:pStyle w:val="TableParagraph"/>
              <w:spacing w:before="6"/>
              <w:rPr>
                <w:sz w:val="17"/>
              </w:rPr>
            </w:pPr>
          </w:p>
          <w:p>
            <w:pPr>
              <w:pStyle w:val="TableParagraph"/>
              <w:spacing w:before="0"/>
              <w:ind w:left="385" w:right="274"/>
              <w:jc w:val="center"/>
              <w:rPr>
                <w:sz w:val="21"/>
              </w:rPr>
            </w:pPr>
            <w:r>
              <w:rPr>
                <w:sz w:val="21"/>
              </w:rPr>
              <w:t>0 </w:t>
            </w:r>
          </w:p>
        </w:tc>
        <w:tc>
          <w:tcPr>
            <w:tcW w:w="993" w:type="dxa"/>
          </w:tcPr>
          <w:p>
            <w:pPr>
              <w:pStyle w:val="TableParagraph"/>
              <w:spacing w:before="6"/>
              <w:rPr>
                <w:sz w:val="17"/>
              </w:rPr>
            </w:pPr>
          </w:p>
          <w:p>
            <w:pPr>
              <w:pStyle w:val="TableParagraph"/>
              <w:spacing w:before="0"/>
              <w:ind w:left="213" w:right="99"/>
              <w:jc w:val="center"/>
              <w:rPr>
                <w:sz w:val="21"/>
              </w:rPr>
            </w:pPr>
            <w:r>
              <w:rPr>
                <w:sz w:val="21"/>
              </w:rPr>
              <w:t>0 </w:t>
            </w:r>
          </w:p>
        </w:tc>
        <w:tc>
          <w:tcPr>
            <w:tcW w:w="1148" w:type="dxa"/>
          </w:tcPr>
          <w:p>
            <w:pPr>
              <w:pStyle w:val="TableParagraph"/>
              <w:spacing w:before="6"/>
              <w:rPr>
                <w:sz w:val="17"/>
              </w:rPr>
            </w:pPr>
          </w:p>
          <w:p>
            <w:pPr>
              <w:pStyle w:val="TableParagraph"/>
              <w:spacing w:before="0"/>
              <w:ind w:left="186" w:right="70"/>
              <w:jc w:val="center"/>
              <w:rPr>
                <w:sz w:val="21"/>
              </w:rPr>
            </w:pPr>
            <w:r>
              <w:rPr>
                <w:sz w:val="21"/>
              </w:rPr>
              <w:t>5.01 </w:t>
            </w:r>
          </w:p>
        </w:tc>
      </w:tr>
      <w:tr>
        <w:trPr>
          <w:trHeight w:val="762" w:hRule="atLeast"/>
        </w:trPr>
        <w:tc>
          <w:tcPr>
            <w:tcW w:w="1467" w:type="dxa"/>
            <w:gridSpan w:val="2"/>
          </w:tcPr>
          <w:p>
            <w:pPr>
              <w:pStyle w:val="TableParagraph"/>
              <w:spacing w:line="255" w:lineRule="exact" w:before="118"/>
              <w:ind w:left="206"/>
              <w:rPr>
                <w:sz w:val="21"/>
              </w:rPr>
            </w:pPr>
            <w:r>
              <w:rPr>
                <w:sz w:val="21"/>
              </w:rPr>
              <w:t>累计贮存量</w:t>
            </w:r>
          </w:p>
          <w:p>
            <w:pPr>
              <w:pStyle w:val="TableParagraph"/>
              <w:spacing w:line="255" w:lineRule="exact" w:before="0"/>
              <w:ind w:left="417"/>
              <w:rPr>
                <w:sz w:val="21"/>
              </w:rPr>
            </w:pPr>
            <w:r>
              <w:rPr>
                <w:sz w:val="21"/>
              </w:rPr>
              <w:t>（吨） </w:t>
            </w:r>
          </w:p>
        </w:tc>
        <w:tc>
          <w:tcPr>
            <w:tcW w:w="980" w:type="dxa"/>
          </w:tcPr>
          <w:p>
            <w:pPr>
              <w:pStyle w:val="TableParagraph"/>
              <w:spacing w:before="8"/>
              <w:rPr>
                <w:sz w:val="18"/>
              </w:rPr>
            </w:pPr>
          </w:p>
          <w:p>
            <w:pPr>
              <w:pStyle w:val="TableParagraph"/>
              <w:spacing w:before="0"/>
              <w:ind w:left="435"/>
              <w:rPr>
                <w:sz w:val="21"/>
              </w:rPr>
            </w:pPr>
            <w:r>
              <w:rPr>
                <w:sz w:val="21"/>
              </w:rPr>
              <w:t>0 </w:t>
            </w:r>
          </w:p>
        </w:tc>
        <w:tc>
          <w:tcPr>
            <w:tcW w:w="1032" w:type="dxa"/>
          </w:tcPr>
          <w:p>
            <w:pPr>
              <w:pStyle w:val="TableParagraph"/>
              <w:spacing w:before="8"/>
              <w:rPr>
                <w:sz w:val="18"/>
              </w:rPr>
            </w:pPr>
          </w:p>
          <w:p>
            <w:pPr>
              <w:pStyle w:val="TableParagraph"/>
              <w:spacing w:before="0"/>
              <w:ind w:left="284" w:right="171"/>
              <w:jc w:val="center"/>
              <w:rPr>
                <w:sz w:val="21"/>
              </w:rPr>
            </w:pPr>
            <w:r>
              <w:rPr>
                <w:sz w:val="21"/>
              </w:rPr>
              <w:t>0 </w:t>
            </w:r>
          </w:p>
        </w:tc>
        <w:tc>
          <w:tcPr>
            <w:tcW w:w="1020" w:type="dxa"/>
          </w:tcPr>
          <w:p>
            <w:pPr>
              <w:pStyle w:val="TableParagraph"/>
              <w:spacing w:before="8"/>
              <w:rPr>
                <w:sz w:val="18"/>
              </w:rPr>
            </w:pPr>
          </w:p>
          <w:p>
            <w:pPr>
              <w:pStyle w:val="TableParagraph"/>
              <w:spacing w:before="0"/>
              <w:ind w:right="183"/>
              <w:jc w:val="right"/>
              <w:rPr>
                <w:sz w:val="21"/>
              </w:rPr>
            </w:pPr>
            <w:r>
              <w:rPr>
                <w:sz w:val="21"/>
              </w:rPr>
              <w:t>0.02 </w:t>
            </w:r>
          </w:p>
        </w:tc>
        <w:tc>
          <w:tcPr>
            <w:tcW w:w="1005" w:type="dxa"/>
          </w:tcPr>
          <w:p>
            <w:pPr>
              <w:pStyle w:val="TableParagraph"/>
              <w:spacing w:before="8"/>
              <w:rPr>
                <w:sz w:val="18"/>
              </w:rPr>
            </w:pPr>
          </w:p>
          <w:p>
            <w:pPr>
              <w:pStyle w:val="TableParagraph"/>
              <w:spacing w:before="0"/>
              <w:ind w:left="322" w:right="210"/>
              <w:jc w:val="center"/>
              <w:rPr>
                <w:sz w:val="21"/>
              </w:rPr>
            </w:pPr>
            <w:r>
              <w:rPr>
                <w:sz w:val="21"/>
              </w:rPr>
              <w:t>0 </w:t>
            </w:r>
          </w:p>
        </w:tc>
        <w:tc>
          <w:tcPr>
            <w:tcW w:w="1132" w:type="dxa"/>
          </w:tcPr>
          <w:p>
            <w:pPr>
              <w:pStyle w:val="TableParagraph"/>
              <w:spacing w:before="8"/>
              <w:rPr>
                <w:sz w:val="18"/>
              </w:rPr>
            </w:pPr>
          </w:p>
          <w:p>
            <w:pPr>
              <w:pStyle w:val="TableParagraph"/>
              <w:spacing w:before="0"/>
              <w:ind w:left="385" w:right="274"/>
              <w:jc w:val="center"/>
              <w:rPr>
                <w:sz w:val="21"/>
              </w:rPr>
            </w:pPr>
            <w:r>
              <w:rPr>
                <w:sz w:val="21"/>
              </w:rPr>
              <w:t>0 </w:t>
            </w:r>
          </w:p>
        </w:tc>
        <w:tc>
          <w:tcPr>
            <w:tcW w:w="993" w:type="dxa"/>
          </w:tcPr>
          <w:p>
            <w:pPr>
              <w:pStyle w:val="TableParagraph"/>
              <w:spacing w:before="8"/>
              <w:rPr>
                <w:sz w:val="18"/>
              </w:rPr>
            </w:pPr>
          </w:p>
          <w:p>
            <w:pPr>
              <w:pStyle w:val="TableParagraph"/>
              <w:spacing w:before="0"/>
              <w:ind w:left="213" w:right="99"/>
              <w:jc w:val="center"/>
              <w:rPr>
                <w:sz w:val="21"/>
              </w:rPr>
            </w:pPr>
            <w:r>
              <w:rPr>
                <w:sz w:val="21"/>
              </w:rPr>
              <w:t>0 </w:t>
            </w:r>
          </w:p>
        </w:tc>
        <w:tc>
          <w:tcPr>
            <w:tcW w:w="1148" w:type="dxa"/>
          </w:tcPr>
          <w:p>
            <w:pPr>
              <w:pStyle w:val="TableParagraph"/>
              <w:spacing w:before="8"/>
              <w:rPr>
                <w:sz w:val="18"/>
              </w:rPr>
            </w:pPr>
          </w:p>
          <w:p>
            <w:pPr>
              <w:pStyle w:val="TableParagraph"/>
              <w:spacing w:before="0"/>
              <w:ind w:left="186" w:right="70"/>
              <w:jc w:val="center"/>
              <w:rPr>
                <w:sz w:val="21"/>
              </w:rPr>
            </w:pPr>
            <w:r>
              <w:rPr>
                <w:sz w:val="21"/>
              </w:rPr>
              <w:t>0.02 </w:t>
            </w:r>
          </w:p>
        </w:tc>
      </w:tr>
    </w:tbl>
    <w:p>
      <w:pPr>
        <w:pStyle w:val="BodyText"/>
        <w:ind w:left="638"/>
      </w:pPr>
      <w:r>
        <w:rPr>
          <w:spacing w:val="-1"/>
        </w:rPr>
        <w:t>注：累计贮存量=产生量+往年贮存量-送持证单位处置量</w:t>
      </w:r>
      <w:r>
        <w:rPr/>
        <w:t> </w:t>
      </w:r>
    </w:p>
    <w:p>
      <w:pPr>
        <w:pStyle w:val="BodyText"/>
        <w:spacing w:before="1"/>
        <w:ind w:left="638"/>
      </w:pPr>
      <w:r>
        <w:rPr>
          <w:w w:val="100"/>
        </w:rPr>
        <w:t> </w:t>
      </w:r>
    </w:p>
    <w:p>
      <w:pPr>
        <w:pStyle w:val="BodyText"/>
        <w:spacing w:before="2"/>
        <w:ind w:left="638"/>
      </w:pPr>
      <w:r>
        <w:rPr>
          <w:spacing w:val="37"/>
        </w:rPr>
        <w:t>② 废水</w:t>
      </w:r>
    </w:p>
    <w:p>
      <w:pPr>
        <w:pStyle w:val="BodyText"/>
        <w:spacing w:line="242" w:lineRule="auto" w:before="4"/>
        <w:ind w:left="218" w:right="240" w:firstLine="419"/>
      </w:pPr>
      <w:r>
        <w:rPr>
          <w:spacing w:val="-6"/>
        </w:rPr>
        <w:t>公司共有生活废水排放口 </w:t>
      </w:r>
      <w:r>
        <w:rPr/>
        <w:t>1</w:t>
      </w:r>
      <w:r>
        <w:rPr>
          <w:spacing w:val="-27"/>
        </w:rPr>
        <w:t> 个</w:t>
      </w:r>
      <w:r>
        <w:rPr/>
        <w:t>（无生产废水，排放规律：间断排放，排放期间流量不稳定且无规律，但不属于冲击性排放），通过管网排至城市污水处理厂统一处理，排放浓度达到</w:t>
      </w:r>
    </w:p>
    <w:p>
      <w:pPr>
        <w:pStyle w:val="BodyText"/>
        <w:spacing w:line="242" w:lineRule="auto" w:before="2"/>
        <w:ind w:left="218" w:right="240"/>
      </w:pPr>
      <w:r>
        <w:rPr>
          <w:spacing w:val="-1"/>
        </w:rPr>
        <w:t>《GB8978-1996</w:t>
      </w:r>
      <w:r>
        <w:rPr>
          <w:spacing w:val="-8"/>
        </w:rPr>
        <w:t> 污水综合排放标准》和《</w:t>
      </w:r>
      <w:r>
        <w:rPr/>
        <w:t>DB</w:t>
      </w:r>
      <w:r>
        <w:rPr>
          <w:spacing w:val="4"/>
        </w:rPr>
        <w:t> </w:t>
      </w:r>
      <w:r>
        <w:rPr/>
        <w:t>33/887-2013</w:t>
      </w:r>
      <w:r>
        <w:rPr>
          <w:spacing w:val="-8"/>
        </w:rPr>
        <w:t> 工业企业废水氮、磷污染物间接排放限</w:t>
      </w:r>
      <w:r>
        <w:rPr/>
        <w:t>值》规定的标准要求，达标排放，详见下表：  </w:t>
      </w:r>
    </w:p>
    <w:tbl>
      <w:tblPr>
        <w:tblW w:w="0" w:type="auto"/>
        <w:jc w:val="left"/>
        <w:tblInd w:w="48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1"/>
        <w:gridCol w:w="1664"/>
        <w:gridCol w:w="1664"/>
        <w:gridCol w:w="1666"/>
        <w:gridCol w:w="1664"/>
      </w:tblGrid>
      <w:tr>
        <w:trPr>
          <w:trHeight w:val="345" w:hRule="atLeast"/>
        </w:trPr>
        <w:tc>
          <w:tcPr>
            <w:tcW w:w="1661" w:type="dxa"/>
          </w:tcPr>
          <w:p>
            <w:pPr>
              <w:pStyle w:val="TableParagraph"/>
              <w:ind w:left="335" w:right="225"/>
              <w:jc w:val="center"/>
              <w:rPr>
                <w:sz w:val="21"/>
              </w:rPr>
            </w:pPr>
            <w:r>
              <w:rPr>
                <w:sz w:val="21"/>
              </w:rPr>
              <w:t>主要污染物 </w:t>
            </w:r>
          </w:p>
        </w:tc>
        <w:tc>
          <w:tcPr>
            <w:tcW w:w="1664" w:type="dxa"/>
          </w:tcPr>
          <w:p>
            <w:pPr>
              <w:pStyle w:val="TableParagraph"/>
              <w:ind w:left="442" w:right="327"/>
              <w:jc w:val="center"/>
              <w:rPr>
                <w:sz w:val="21"/>
              </w:rPr>
            </w:pPr>
            <w:r>
              <w:rPr>
                <w:sz w:val="21"/>
              </w:rPr>
              <w:t>实测值 </w:t>
            </w:r>
          </w:p>
        </w:tc>
        <w:tc>
          <w:tcPr>
            <w:tcW w:w="1664" w:type="dxa"/>
          </w:tcPr>
          <w:p>
            <w:pPr>
              <w:pStyle w:val="TableParagraph"/>
              <w:ind w:right="506"/>
              <w:jc w:val="right"/>
              <w:rPr>
                <w:sz w:val="21"/>
              </w:rPr>
            </w:pPr>
            <w:r>
              <w:rPr>
                <w:sz w:val="21"/>
              </w:rPr>
              <w:t>单位 </w:t>
            </w:r>
          </w:p>
        </w:tc>
        <w:tc>
          <w:tcPr>
            <w:tcW w:w="1666" w:type="dxa"/>
          </w:tcPr>
          <w:p>
            <w:pPr>
              <w:pStyle w:val="TableParagraph"/>
              <w:ind w:left="444" w:right="336"/>
              <w:jc w:val="center"/>
              <w:rPr>
                <w:sz w:val="21"/>
              </w:rPr>
            </w:pPr>
            <w:r>
              <w:rPr>
                <w:spacing w:val="-1"/>
                <w:sz w:val="21"/>
              </w:rPr>
              <w:t>排放标准</w:t>
            </w:r>
            <w:r>
              <w:rPr>
                <w:sz w:val="21"/>
              </w:rPr>
              <w:t> </w:t>
            </w:r>
          </w:p>
        </w:tc>
        <w:tc>
          <w:tcPr>
            <w:tcW w:w="1664" w:type="dxa"/>
          </w:tcPr>
          <w:p>
            <w:pPr>
              <w:pStyle w:val="TableParagraph"/>
              <w:ind w:left="442" w:right="336"/>
              <w:jc w:val="center"/>
              <w:rPr>
                <w:sz w:val="21"/>
              </w:rPr>
            </w:pPr>
            <w:r>
              <w:rPr>
                <w:spacing w:val="-1"/>
                <w:sz w:val="21"/>
              </w:rPr>
              <w:t>排放情况</w:t>
            </w:r>
            <w:r>
              <w:rPr>
                <w:sz w:val="21"/>
              </w:rPr>
              <w:t> </w:t>
            </w:r>
          </w:p>
        </w:tc>
      </w:tr>
      <w:tr>
        <w:trPr>
          <w:trHeight w:val="345" w:hRule="atLeast"/>
        </w:trPr>
        <w:tc>
          <w:tcPr>
            <w:tcW w:w="1661" w:type="dxa"/>
          </w:tcPr>
          <w:p>
            <w:pPr>
              <w:pStyle w:val="TableParagraph"/>
              <w:ind w:left="335" w:right="223"/>
              <w:jc w:val="center"/>
              <w:rPr>
                <w:sz w:val="21"/>
              </w:rPr>
            </w:pPr>
            <w:r>
              <w:rPr>
                <w:sz w:val="21"/>
              </w:rPr>
              <w:t>COD </w:t>
            </w:r>
          </w:p>
        </w:tc>
        <w:tc>
          <w:tcPr>
            <w:tcW w:w="1664" w:type="dxa"/>
          </w:tcPr>
          <w:p>
            <w:pPr>
              <w:pStyle w:val="TableParagraph"/>
              <w:ind w:left="442" w:right="330"/>
              <w:jc w:val="center"/>
              <w:rPr>
                <w:sz w:val="21"/>
              </w:rPr>
            </w:pPr>
            <w:r>
              <w:rPr>
                <w:sz w:val="21"/>
              </w:rPr>
              <w:t>68 </w:t>
            </w:r>
          </w:p>
        </w:tc>
        <w:tc>
          <w:tcPr>
            <w:tcW w:w="1664" w:type="dxa"/>
          </w:tcPr>
          <w:p>
            <w:pPr>
              <w:pStyle w:val="TableParagraph"/>
              <w:ind w:right="506"/>
              <w:jc w:val="right"/>
              <w:rPr>
                <w:sz w:val="21"/>
              </w:rPr>
            </w:pPr>
            <w:r>
              <w:rPr>
                <w:sz w:val="21"/>
              </w:rPr>
              <w:t>mg/L </w:t>
            </w:r>
          </w:p>
        </w:tc>
        <w:tc>
          <w:tcPr>
            <w:tcW w:w="1666" w:type="dxa"/>
          </w:tcPr>
          <w:p>
            <w:pPr>
              <w:pStyle w:val="TableParagraph"/>
              <w:ind w:left="444" w:right="334"/>
              <w:jc w:val="center"/>
              <w:rPr>
                <w:sz w:val="21"/>
              </w:rPr>
            </w:pPr>
            <w:r>
              <w:rPr>
                <w:sz w:val="21"/>
              </w:rPr>
              <w:t>500 </w:t>
            </w:r>
          </w:p>
        </w:tc>
        <w:tc>
          <w:tcPr>
            <w:tcW w:w="1664" w:type="dxa"/>
          </w:tcPr>
          <w:p>
            <w:pPr>
              <w:pStyle w:val="TableParagraph"/>
              <w:ind w:left="442" w:right="334"/>
              <w:jc w:val="center"/>
              <w:rPr>
                <w:sz w:val="21"/>
              </w:rPr>
            </w:pPr>
            <w:r>
              <w:rPr>
                <w:sz w:val="21"/>
              </w:rPr>
              <w:t>达标 </w:t>
            </w:r>
          </w:p>
        </w:tc>
      </w:tr>
      <w:tr>
        <w:trPr>
          <w:trHeight w:val="366" w:hRule="atLeast"/>
        </w:trPr>
        <w:tc>
          <w:tcPr>
            <w:tcW w:w="1661" w:type="dxa"/>
          </w:tcPr>
          <w:p>
            <w:pPr>
              <w:pStyle w:val="TableParagraph"/>
              <w:ind w:left="335" w:right="223"/>
              <w:jc w:val="center"/>
              <w:rPr>
                <w:sz w:val="21"/>
              </w:rPr>
            </w:pPr>
            <w:r>
              <w:rPr>
                <w:sz w:val="21"/>
              </w:rPr>
              <w:t>氨氮 </w:t>
            </w:r>
          </w:p>
        </w:tc>
        <w:tc>
          <w:tcPr>
            <w:tcW w:w="1664" w:type="dxa"/>
          </w:tcPr>
          <w:p>
            <w:pPr>
              <w:pStyle w:val="TableParagraph"/>
              <w:ind w:left="442" w:right="327"/>
              <w:jc w:val="center"/>
              <w:rPr>
                <w:sz w:val="21"/>
              </w:rPr>
            </w:pPr>
            <w:r>
              <w:rPr>
                <w:sz w:val="21"/>
              </w:rPr>
              <w:t>4.92 </w:t>
            </w:r>
          </w:p>
        </w:tc>
        <w:tc>
          <w:tcPr>
            <w:tcW w:w="1664" w:type="dxa"/>
          </w:tcPr>
          <w:p>
            <w:pPr>
              <w:pStyle w:val="TableParagraph"/>
              <w:ind w:right="506"/>
              <w:jc w:val="right"/>
              <w:rPr>
                <w:sz w:val="21"/>
              </w:rPr>
            </w:pPr>
            <w:r>
              <w:rPr>
                <w:sz w:val="21"/>
              </w:rPr>
              <w:t>mg/L </w:t>
            </w:r>
          </w:p>
        </w:tc>
        <w:tc>
          <w:tcPr>
            <w:tcW w:w="1666" w:type="dxa"/>
          </w:tcPr>
          <w:p>
            <w:pPr>
              <w:pStyle w:val="TableParagraph"/>
              <w:ind w:left="444" w:right="336"/>
              <w:jc w:val="center"/>
              <w:rPr>
                <w:sz w:val="21"/>
              </w:rPr>
            </w:pPr>
            <w:r>
              <w:rPr>
                <w:sz w:val="21"/>
              </w:rPr>
              <w:t>35 </w:t>
            </w:r>
          </w:p>
        </w:tc>
        <w:tc>
          <w:tcPr>
            <w:tcW w:w="1664" w:type="dxa"/>
          </w:tcPr>
          <w:p>
            <w:pPr>
              <w:pStyle w:val="TableParagraph"/>
              <w:ind w:left="442" w:right="334"/>
              <w:jc w:val="center"/>
              <w:rPr>
                <w:sz w:val="21"/>
              </w:rPr>
            </w:pPr>
            <w:r>
              <w:rPr>
                <w:sz w:val="21"/>
              </w:rPr>
              <w:t>达标 </w:t>
            </w:r>
          </w:p>
        </w:tc>
      </w:tr>
    </w:tbl>
    <w:p>
      <w:pPr>
        <w:pStyle w:val="BodyText"/>
        <w:spacing w:before="1"/>
        <w:ind w:left="638"/>
      </w:pPr>
      <w:r>
        <w:rPr>
          <w:w w:val="100"/>
        </w:rPr>
        <w:t> </w:t>
      </w:r>
    </w:p>
    <w:p>
      <w:pPr>
        <w:pStyle w:val="BodyText"/>
        <w:spacing w:before="4"/>
        <w:ind w:left="638"/>
      </w:pPr>
      <w:r>
        <w:rPr>
          <w:spacing w:val="-1"/>
        </w:rPr>
        <w:t>③ 废气</w:t>
      </w:r>
      <w:r>
        <w:rPr/>
        <w:t> </w:t>
      </w:r>
    </w:p>
    <w:p>
      <w:pPr>
        <w:pStyle w:val="ListParagraph"/>
        <w:numPr>
          <w:ilvl w:val="1"/>
          <w:numId w:val="14"/>
        </w:numPr>
        <w:tabs>
          <w:tab w:pos="851" w:val="left" w:leader="none"/>
        </w:tabs>
        <w:spacing w:line="244" w:lineRule="auto" w:before="3" w:after="0"/>
        <w:ind w:left="218" w:right="227" w:firstLine="419"/>
        <w:jc w:val="left"/>
        <w:rPr>
          <w:sz w:val="21"/>
        </w:rPr>
      </w:pPr>
      <w:r>
        <w:rPr>
          <w:spacing w:val="-2"/>
          <w:sz w:val="21"/>
        </w:rPr>
        <w:t>生产废气：公司生产废气经废气处理设施有效处理后，尾气达到《</w:t>
      </w:r>
      <w:r>
        <w:rPr>
          <w:spacing w:val="-1"/>
          <w:sz w:val="21"/>
        </w:rPr>
        <w:t>GB16297-1996</w:t>
      </w:r>
      <w:r>
        <w:rPr>
          <w:spacing w:val="-6"/>
          <w:sz w:val="21"/>
        </w:rPr>
        <w:t> 大气污染</w:t>
      </w:r>
      <w:r>
        <w:rPr>
          <w:spacing w:val="-1"/>
          <w:sz w:val="21"/>
        </w:rPr>
        <w:t>物综合排放标准》 相关标准要求，达标排放，详见下表：</w:t>
      </w:r>
      <w:r>
        <w:rPr>
          <w:sz w:val="21"/>
        </w:rPr>
        <w:t> </w:t>
      </w:r>
    </w:p>
    <w:tbl>
      <w:tblPr>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7"/>
        <w:gridCol w:w="1385"/>
        <w:gridCol w:w="1589"/>
        <w:gridCol w:w="1185"/>
        <w:gridCol w:w="1385"/>
        <w:gridCol w:w="1387"/>
      </w:tblGrid>
      <w:tr>
        <w:trPr>
          <w:trHeight w:val="347" w:hRule="atLeast"/>
        </w:trPr>
        <w:tc>
          <w:tcPr>
            <w:tcW w:w="1387" w:type="dxa"/>
          </w:tcPr>
          <w:p>
            <w:pPr>
              <w:pStyle w:val="TableParagraph"/>
              <w:spacing w:line="265" w:lineRule="exact" w:before="0"/>
              <w:ind w:left="167"/>
              <w:rPr>
                <w:sz w:val="21"/>
              </w:rPr>
            </w:pPr>
            <w:r>
              <w:rPr>
                <w:sz w:val="21"/>
              </w:rPr>
              <w:t>排放口编号 </w:t>
            </w:r>
          </w:p>
        </w:tc>
        <w:tc>
          <w:tcPr>
            <w:tcW w:w="1385" w:type="dxa"/>
          </w:tcPr>
          <w:p>
            <w:pPr>
              <w:pStyle w:val="TableParagraph"/>
              <w:spacing w:line="265" w:lineRule="exact" w:before="0"/>
              <w:ind w:left="147" w:right="34"/>
              <w:jc w:val="center"/>
              <w:rPr>
                <w:sz w:val="21"/>
              </w:rPr>
            </w:pPr>
            <w:r>
              <w:rPr>
                <w:sz w:val="21"/>
              </w:rPr>
              <w:t>污染物种类 </w:t>
            </w:r>
          </w:p>
        </w:tc>
        <w:tc>
          <w:tcPr>
            <w:tcW w:w="1589" w:type="dxa"/>
          </w:tcPr>
          <w:p>
            <w:pPr>
              <w:pStyle w:val="TableParagraph"/>
              <w:spacing w:line="265" w:lineRule="exact" w:before="0"/>
              <w:ind w:right="467"/>
              <w:jc w:val="right"/>
              <w:rPr>
                <w:sz w:val="21"/>
              </w:rPr>
            </w:pPr>
            <w:r>
              <w:rPr>
                <w:sz w:val="21"/>
              </w:rPr>
              <w:t>单位 </w:t>
            </w:r>
          </w:p>
        </w:tc>
        <w:tc>
          <w:tcPr>
            <w:tcW w:w="1185" w:type="dxa"/>
          </w:tcPr>
          <w:p>
            <w:pPr>
              <w:pStyle w:val="TableParagraph"/>
              <w:spacing w:line="265" w:lineRule="exact" w:before="0"/>
              <w:ind w:left="208" w:right="91"/>
              <w:jc w:val="center"/>
              <w:rPr>
                <w:sz w:val="21"/>
              </w:rPr>
            </w:pPr>
            <w:r>
              <w:rPr>
                <w:spacing w:val="-1"/>
                <w:sz w:val="21"/>
              </w:rPr>
              <w:t>排放标准</w:t>
            </w:r>
            <w:r>
              <w:rPr>
                <w:sz w:val="21"/>
              </w:rPr>
              <w:t> </w:t>
            </w:r>
          </w:p>
        </w:tc>
        <w:tc>
          <w:tcPr>
            <w:tcW w:w="1385" w:type="dxa"/>
          </w:tcPr>
          <w:p>
            <w:pPr>
              <w:pStyle w:val="TableParagraph"/>
              <w:spacing w:line="265" w:lineRule="exact" w:before="0"/>
              <w:ind w:left="147" w:right="34"/>
              <w:jc w:val="center"/>
              <w:rPr>
                <w:sz w:val="21"/>
              </w:rPr>
            </w:pPr>
            <w:r>
              <w:rPr>
                <w:sz w:val="21"/>
              </w:rPr>
              <w:t>实测值 </w:t>
            </w:r>
          </w:p>
        </w:tc>
        <w:tc>
          <w:tcPr>
            <w:tcW w:w="1387" w:type="dxa"/>
          </w:tcPr>
          <w:p>
            <w:pPr>
              <w:pStyle w:val="TableParagraph"/>
              <w:spacing w:line="265" w:lineRule="exact" w:before="0"/>
              <w:ind w:left="201" w:right="82"/>
              <w:jc w:val="center"/>
              <w:rPr>
                <w:sz w:val="21"/>
              </w:rPr>
            </w:pPr>
            <w:r>
              <w:rPr>
                <w:spacing w:val="-1"/>
                <w:sz w:val="21"/>
              </w:rPr>
              <w:t>排放情况</w:t>
            </w:r>
            <w:r>
              <w:rPr>
                <w:sz w:val="21"/>
              </w:rPr>
              <w:t> </w:t>
            </w:r>
          </w:p>
        </w:tc>
      </w:tr>
      <w:tr>
        <w:trPr>
          <w:trHeight w:val="544" w:hRule="atLeast"/>
        </w:trPr>
        <w:tc>
          <w:tcPr>
            <w:tcW w:w="1387" w:type="dxa"/>
            <w:vMerge w:val="restart"/>
          </w:tcPr>
          <w:p>
            <w:pPr>
              <w:pStyle w:val="TableParagraph"/>
              <w:spacing w:line="265" w:lineRule="exact" w:before="0"/>
              <w:ind w:left="429"/>
              <w:rPr>
                <w:sz w:val="21"/>
              </w:rPr>
            </w:pPr>
            <w:r>
              <w:rPr>
                <w:sz w:val="21"/>
              </w:rPr>
              <w:t>DA001 </w:t>
            </w:r>
          </w:p>
        </w:tc>
        <w:tc>
          <w:tcPr>
            <w:tcW w:w="1385" w:type="dxa"/>
          </w:tcPr>
          <w:p>
            <w:pPr>
              <w:pStyle w:val="TableParagraph"/>
              <w:spacing w:line="265" w:lineRule="exact" w:before="0"/>
              <w:ind w:left="95" w:right="86"/>
              <w:jc w:val="center"/>
              <w:rPr>
                <w:sz w:val="21"/>
              </w:rPr>
            </w:pPr>
            <w:r>
              <w:rPr>
                <w:sz w:val="21"/>
              </w:rPr>
              <w:t>二甲基甲酰</w:t>
            </w:r>
          </w:p>
          <w:p>
            <w:pPr>
              <w:pStyle w:val="TableParagraph"/>
              <w:spacing w:line="258" w:lineRule="exact" w:before="2"/>
              <w:ind w:left="147" w:right="33"/>
              <w:jc w:val="center"/>
              <w:rPr>
                <w:sz w:val="21"/>
              </w:rPr>
            </w:pPr>
            <w:r>
              <w:rPr>
                <w:sz w:val="21"/>
              </w:rPr>
              <w:t>胺 </w:t>
            </w:r>
          </w:p>
        </w:tc>
        <w:tc>
          <w:tcPr>
            <w:tcW w:w="1589" w:type="dxa"/>
          </w:tcPr>
          <w:p>
            <w:pPr>
              <w:pStyle w:val="TableParagraph"/>
              <w:spacing w:line="265" w:lineRule="exact" w:before="0"/>
              <w:ind w:right="416"/>
              <w:jc w:val="right"/>
              <w:rPr>
                <w:sz w:val="21"/>
              </w:rPr>
            </w:pPr>
            <w:r>
              <w:rPr>
                <w:sz w:val="21"/>
              </w:rPr>
              <w:t>mg/m3 </w:t>
            </w:r>
          </w:p>
        </w:tc>
        <w:tc>
          <w:tcPr>
            <w:tcW w:w="1185" w:type="dxa"/>
          </w:tcPr>
          <w:p>
            <w:pPr>
              <w:pStyle w:val="TableParagraph"/>
              <w:spacing w:line="265" w:lineRule="exact" w:before="0"/>
              <w:ind w:left="208" w:right="91"/>
              <w:jc w:val="center"/>
              <w:rPr>
                <w:sz w:val="21"/>
              </w:rPr>
            </w:pPr>
            <w:r>
              <w:rPr>
                <w:sz w:val="21"/>
              </w:rPr>
              <w:t>20 </w:t>
            </w:r>
          </w:p>
        </w:tc>
        <w:tc>
          <w:tcPr>
            <w:tcW w:w="1385" w:type="dxa"/>
          </w:tcPr>
          <w:p>
            <w:pPr>
              <w:pStyle w:val="TableParagraph"/>
              <w:spacing w:line="265" w:lineRule="exact" w:before="0"/>
              <w:ind w:left="147" w:right="34"/>
              <w:jc w:val="center"/>
              <w:rPr>
                <w:sz w:val="21"/>
              </w:rPr>
            </w:pPr>
            <w:r>
              <w:rPr>
                <w:sz w:val="21"/>
              </w:rPr>
              <w:t>&lt;0.1 </w:t>
            </w:r>
          </w:p>
        </w:tc>
        <w:tc>
          <w:tcPr>
            <w:tcW w:w="1387" w:type="dxa"/>
          </w:tcPr>
          <w:p>
            <w:pPr>
              <w:pStyle w:val="TableParagraph"/>
              <w:spacing w:line="265" w:lineRule="exact" w:before="0"/>
              <w:ind w:left="201" w:right="85"/>
              <w:jc w:val="center"/>
              <w:rPr>
                <w:sz w:val="21"/>
              </w:rPr>
            </w:pPr>
            <w:r>
              <w:rPr>
                <w:sz w:val="21"/>
              </w:rPr>
              <w:t>达标 </w:t>
            </w:r>
          </w:p>
        </w:tc>
      </w:tr>
      <w:tr>
        <w:trPr>
          <w:trHeight w:val="354" w:hRule="atLeast"/>
        </w:trPr>
        <w:tc>
          <w:tcPr>
            <w:tcW w:w="1387" w:type="dxa"/>
            <w:vMerge/>
            <w:tcBorders>
              <w:top w:val="nil"/>
            </w:tcBorders>
          </w:tcPr>
          <w:p>
            <w:pPr>
              <w:rPr>
                <w:sz w:val="2"/>
                <w:szCs w:val="2"/>
              </w:rPr>
            </w:pPr>
          </w:p>
        </w:tc>
        <w:tc>
          <w:tcPr>
            <w:tcW w:w="1385" w:type="dxa"/>
          </w:tcPr>
          <w:p>
            <w:pPr>
              <w:pStyle w:val="TableParagraph"/>
              <w:spacing w:line="265" w:lineRule="exact" w:before="0"/>
              <w:ind w:left="147" w:right="36"/>
              <w:jc w:val="center"/>
              <w:rPr>
                <w:sz w:val="21"/>
              </w:rPr>
            </w:pPr>
            <w:r>
              <w:rPr>
                <w:sz w:val="21"/>
              </w:rPr>
              <w:t>丙酮 </w:t>
            </w:r>
          </w:p>
        </w:tc>
        <w:tc>
          <w:tcPr>
            <w:tcW w:w="1589" w:type="dxa"/>
          </w:tcPr>
          <w:p>
            <w:pPr>
              <w:pStyle w:val="TableParagraph"/>
              <w:spacing w:line="265" w:lineRule="exact" w:before="0"/>
              <w:ind w:right="416"/>
              <w:jc w:val="right"/>
              <w:rPr>
                <w:sz w:val="21"/>
              </w:rPr>
            </w:pPr>
            <w:r>
              <w:rPr>
                <w:sz w:val="21"/>
              </w:rPr>
              <w:t>mg/m3 </w:t>
            </w:r>
          </w:p>
        </w:tc>
        <w:tc>
          <w:tcPr>
            <w:tcW w:w="1185" w:type="dxa"/>
          </w:tcPr>
          <w:p>
            <w:pPr>
              <w:pStyle w:val="TableParagraph"/>
              <w:spacing w:line="265" w:lineRule="exact" w:before="0"/>
              <w:ind w:left="206" w:right="91"/>
              <w:jc w:val="center"/>
              <w:rPr>
                <w:sz w:val="21"/>
              </w:rPr>
            </w:pPr>
            <w:r>
              <w:rPr>
                <w:sz w:val="21"/>
              </w:rPr>
              <w:t>300 </w:t>
            </w:r>
          </w:p>
        </w:tc>
        <w:tc>
          <w:tcPr>
            <w:tcW w:w="1385" w:type="dxa"/>
          </w:tcPr>
          <w:p>
            <w:pPr>
              <w:pStyle w:val="TableParagraph"/>
              <w:spacing w:line="265" w:lineRule="exact" w:before="0"/>
              <w:ind w:left="147" w:right="34"/>
              <w:jc w:val="center"/>
              <w:rPr>
                <w:sz w:val="21"/>
              </w:rPr>
            </w:pPr>
            <w:r>
              <w:rPr>
                <w:sz w:val="21"/>
              </w:rPr>
              <w:t>49.1 </w:t>
            </w:r>
          </w:p>
        </w:tc>
        <w:tc>
          <w:tcPr>
            <w:tcW w:w="1387" w:type="dxa"/>
          </w:tcPr>
          <w:p>
            <w:pPr>
              <w:pStyle w:val="TableParagraph"/>
              <w:spacing w:line="265" w:lineRule="exact" w:before="0"/>
              <w:ind w:left="201" w:right="85"/>
              <w:jc w:val="center"/>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line="268" w:lineRule="exact" w:before="0"/>
              <w:ind w:left="147" w:right="36"/>
              <w:jc w:val="center"/>
              <w:rPr>
                <w:sz w:val="21"/>
              </w:rPr>
            </w:pPr>
            <w:r>
              <w:rPr>
                <w:sz w:val="21"/>
              </w:rPr>
              <w:t>丁酮 </w:t>
            </w:r>
          </w:p>
        </w:tc>
        <w:tc>
          <w:tcPr>
            <w:tcW w:w="1589" w:type="dxa"/>
          </w:tcPr>
          <w:p>
            <w:pPr>
              <w:pStyle w:val="TableParagraph"/>
              <w:spacing w:line="268" w:lineRule="exact" w:before="0"/>
              <w:ind w:right="416"/>
              <w:jc w:val="right"/>
              <w:rPr>
                <w:sz w:val="21"/>
              </w:rPr>
            </w:pPr>
            <w:r>
              <w:rPr>
                <w:sz w:val="21"/>
              </w:rPr>
              <w:t>mg/m3 </w:t>
            </w:r>
          </w:p>
        </w:tc>
        <w:tc>
          <w:tcPr>
            <w:tcW w:w="1185" w:type="dxa"/>
          </w:tcPr>
          <w:p>
            <w:pPr>
              <w:pStyle w:val="TableParagraph"/>
              <w:spacing w:line="268" w:lineRule="exact" w:before="0"/>
              <w:ind w:left="206" w:right="91"/>
              <w:jc w:val="center"/>
              <w:rPr>
                <w:sz w:val="21"/>
              </w:rPr>
            </w:pPr>
            <w:r>
              <w:rPr>
                <w:sz w:val="21"/>
              </w:rPr>
              <w:t>300 </w:t>
            </w:r>
          </w:p>
        </w:tc>
        <w:tc>
          <w:tcPr>
            <w:tcW w:w="1385" w:type="dxa"/>
          </w:tcPr>
          <w:p>
            <w:pPr>
              <w:pStyle w:val="TableParagraph"/>
              <w:spacing w:line="268" w:lineRule="exact" w:before="0"/>
              <w:ind w:left="147" w:right="34"/>
              <w:jc w:val="center"/>
              <w:rPr>
                <w:sz w:val="21"/>
              </w:rPr>
            </w:pPr>
            <w:r>
              <w:rPr>
                <w:sz w:val="21"/>
              </w:rPr>
              <w:t>&lt;0.2 </w:t>
            </w:r>
          </w:p>
        </w:tc>
        <w:tc>
          <w:tcPr>
            <w:tcW w:w="1387" w:type="dxa"/>
          </w:tcPr>
          <w:p>
            <w:pPr>
              <w:pStyle w:val="TableParagraph"/>
              <w:spacing w:line="268" w:lineRule="exact" w:before="0"/>
              <w:ind w:left="201" w:right="85"/>
              <w:jc w:val="center"/>
              <w:rPr>
                <w:sz w:val="21"/>
              </w:rPr>
            </w:pPr>
            <w:r>
              <w:rPr>
                <w:sz w:val="21"/>
              </w:rPr>
              <w:t>达标 </w:t>
            </w:r>
          </w:p>
        </w:tc>
      </w:tr>
      <w:tr>
        <w:trPr>
          <w:trHeight w:val="354" w:hRule="atLeast"/>
        </w:trPr>
        <w:tc>
          <w:tcPr>
            <w:tcW w:w="1387" w:type="dxa"/>
            <w:vMerge/>
            <w:tcBorders>
              <w:top w:val="nil"/>
            </w:tcBorders>
          </w:tcPr>
          <w:p>
            <w:pPr>
              <w:rPr>
                <w:sz w:val="2"/>
                <w:szCs w:val="2"/>
              </w:rPr>
            </w:pPr>
          </w:p>
        </w:tc>
        <w:tc>
          <w:tcPr>
            <w:tcW w:w="1385" w:type="dxa"/>
          </w:tcPr>
          <w:p>
            <w:pPr>
              <w:pStyle w:val="TableParagraph"/>
              <w:spacing w:line="265" w:lineRule="exact" w:before="0"/>
              <w:ind w:left="147" w:right="34"/>
              <w:jc w:val="center"/>
              <w:rPr>
                <w:sz w:val="21"/>
              </w:rPr>
            </w:pPr>
            <w:r>
              <w:rPr>
                <w:spacing w:val="-1"/>
                <w:sz w:val="21"/>
              </w:rPr>
              <w:t>氮氧化物</w:t>
            </w:r>
            <w:r>
              <w:rPr>
                <w:sz w:val="21"/>
              </w:rPr>
              <w:t> </w:t>
            </w:r>
          </w:p>
        </w:tc>
        <w:tc>
          <w:tcPr>
            <w:tcW w:w="1589" w:type="dxa"/>
          </w:tcPr>
          <w:p>
            <w:pPr>
              <w:pStyle w:val="TableParagraph"/>
              <w:spacing w:line="265" w:lineRule="exact" w:before="0"/>
              <w:ind w:right="416"/>
              <w:jc w:val="right"/>
              <w:rPr>
                <w:sz w:val="21"/>
              </w:rPr>
            </w:pPr>
            <w:r>
              <w:rPr>
                <w:sz w:val="21"/>
              </w:rPr>
              <w:t>mg/m3 </w:t>
            </w:r>
          </w:p>
        </w:tc>
        <w:tc>
          <w:tcPr>
            <w:tcW w:w="1185" w:type="dxa"/>
          </w:tcPr>
          <w:p>
            <w:pPr>
              <w:pStyle w:val="TableParagraph"/>
              <w:spacing w:line="265" w:lineRule="exact" w:before="0"/>
              <w:ind w:left="206" w:right="91"/>
              <w:jc w:val="center"/>
              <w:rPr>
                <w:sz w:val="21"/>
              </w:rPr>
            </w:pPr>
            <w:r>
              <w:rPr>
                <w:sz w:val="21"/>
              </w:rPr>
              <w:t>100 </w:t>
            </w:r>
          </w:p>
        </w:tc>
        <w:tc>
          <w:tcPr>
            <w:tcW w:w="1385" w:type="dxa"/>
          </w:tcPr>
          <w:p>
            <w:pPr>
              <w:pStyle w:val="TableParagraph"/>
              <w:spacing w:line="265" w:lineRule="exact" w:before="0"/>
              <w:ind w:left="147" w:right="32"/>
              <w:jc w:val="center"/>
              <w:rPr>
                <w:sz w:val="21"/>
              </w:rPr>
            </w:pPr>
            <w:r>
              <w:rPr>
                <w:sz w:val="21"/>
              </w:rPr>
              <w:t>90 </w:t>
            </w:r>
          </w:p>
        </w:tc>
        <w:tc>
          <w:tcPr>
            <w:tcW w:w="1387" w:type="dxa"/>
          </w:tcPr>
          <w:p>
            <w:pPr>
              <w:pStyle w:val="TableParagraph"/>
              <w:spacing w:line="265" w:lineRule="exact" w:before="0"/>
              <w:ind w:left="201" w:right="85"/>
              <w:jc w:val="center"/>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line="267" w:lineRule="exact" w:before="0"/>
              <w:ind w:left="147" w:right="34"/>
              <w:jc w:val="center"/>
              <w:rPr>
                <w:sz w:val="21"/>
              </w:rPr>
            </w:pPr>
            <w:r>
              <w:rPr>
                <w:spacing w:val="-1"/>
                <w:sz w:val="21"/>
              </w:rPr>
              <w:t>二氧化硫</w:t>
            </w:r>
            <w:r>
              <w:rPr>
                <w:sz w:val="21"/>
              </w:rPr>
              <w:t> </w:t>
            </w:r>
          </w:p>
        </w:tc>
        <w:tc>
          <w:tcPr>
            <w:tcW w:w="1589" w:type="dxa"/>
          </w:tcPr>
          <w:p>
            <w:pPr>
              <w:pStyle w:val="TableParagraph"/>
              <w:spacing w:line="267" w:lineRule="exact" w:before="0"/>
              <w:ind w:right="416"/>
              <w:jc w:val="right"/>
              <w:rPr>
                <w:sz w:val="21"/>
              </w:rPr>
            </w:pPr>
            <w:r>
              <w:rPr>
                <w:sz w:val="21"/>
              </w:rPr>
              <w:t>mg/m3 </w:t>
            </w:r>
          </w:p>
        </w:tc>
        <w:tc>
          <w:tcPr>
            <w:tcW w:w="1185" w:type="dxa"/>
          </w:tcPr>
          <w:p>
            <w:pPr>
              <w:pStyle w:val="TableParagraph"/>
              <w:spacing w:line="267" w:lineRule="exact" w:before="0"/>
              <w:ind w:left="208" w:right="91"/>
              <w:jc w:val="center"/>
              <w:rPr>
                <w:sz w:val="21"/>
              </w:rPr>
            </w:pPr>
            <w:r>
              <w:rPr>
                <w:sz w:val="21"/>
              </w:rPr>
              <w:t>50 </w:t>
            </w:r>
          </w:p>
        </w:tc>
        <w:tc>
          <w:tcPr>
            <w:tcW w:w="1385" w:type="dxa"/>
          </w:tcPr>
          <w:p>
            <w:pPr>
              <w:pStyle w:val="TableParagraph"/>
              <w:spacing w:line="267" w:lineRule="exact" w:before="0"/>
              <w:ind w:left="147" w:right="32"/>
              <w:jc w:val="center"/>
              <w:rPr>
                <w:sz w:val="21"/>
              </w:rPr>
            </w:pPr>
            <w:r>
              <w:rPr>
                <w:sz w:val="21"/>
              </w:rPr>
              <w:t>8 </w:t>
            </w:r>
          </w:p>
        </w:tc>
        <w:tc>
          <w:tcPr>
            <w:tcW w:w="1387" w:type="dxa"/>
          </w:tcPr>
          <w:p>
            <w:pPr>
              <w:pStyle w:val="TableParagraph"/>
              <w:spacing w:line="267" w:lineRule="exact" w:before="0"/>
              <w:ind w:left="201" w:right="85"/>
              <w:jc w:val="center"/>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line="265" w:lineRule="exact" w:before="0"/>
              <w:ind w:left="147" w:right="36"/>
              <w:jc w:val="center"/>
              <w:rPr>
                <w:sz w:val="21"/>
              </w:rPr>
            </w:pPr>
            <w:r>
              <w:rPr>
                <w:sz w:val="21"/>
              </w:rPr>
              <w:t>颗粒物 </w:t>
            </w:r>
          </w:p>
        </w:tc>
        <w:tc>
          <w:tcPr>
            <w:tcW w:w="1589" w:type="dxa"/>
          </w:tcPr>
          <w:p>
            <w:pPr>
              <w:pStyle w:val="TableParagraph"/>
              <w:spacing w:line="265" w:lineRule="exact" w:before="0"/>
              <w:ind w:right="416"/>
              <w:jc w:val="right"/>
              <w:rPr>
                <w:sz w:val="21"/>
              </w:rPr>
            </w:pPr>
            <w:r>
              <w:rPr>
                <w:sz w:val="21"/>
              </w:rPr>
              <w:t>mg/m3 </w:t>
            </w:r>
          </w:p>
        </w:tc>
        <w:tc>
          <w:tcPr>
            <w:tcW w:w="1185" w:type="dxa"/>
          </w:tcPr>
          <w:p>
            <w:pPr>
              <w:pStyle w:val="TableParagraph"/>
              <w:spacing w:line="265" w:lineRule="exact" w:before="0"/>
              <w:ind w:left="208" w:right="91"/>
              <w:jc w:val="center"/>
              <w:rPr>
                <w:sz w:val="21"/>
              </w:rPr>
            </w:pPr>
            <w:r>
              <w:rPr>
                <w:sz w:val="21"/>
              </w:rPr>
              <w:t>20 </w:t>
            </w:r>
          </w:p>
        </w:tc>
        <w:tc>
          <w:tcPr>
            <w:tcW w:w="1385" w:type="dxa"/>
          </w:tcPr>
          <w:p>
            <w:pPr>
              <w:pStyle w:val="TableParagraph"/>
              <w:spacing w:line="265" w:lineRule="exact" w:before="0"/>
              <w:ind w:left="147" w:right="34"/>
              <w:jc w:val="center"/>
              <w:rPr>
                <w:sz w:val="21"/>
              </w:rPr>
            </w:pPr>
            <w:r>
              <w:rPr>
                <w:sz w:val="21"/>
              </w:rPr>
              <w:t>&lt;1.0 </w:t>
            </w:r>
          </w:p>
        </w:tc>
        <w:tc>
          <w:tcPr>
            <w:tcW w:w="1387" w:type="dxa"/>
          </w:tcPr>
          <w:p>
            <w:pPr>
              <w:pStyle w:val="TableParagraph"/>
              <w:spacing w:line="265" w:lineRule="exact" w:before="0"/>
              <w:ind w:left="201" w:right="85"/>
              <w:jc w:val="center"/>
              <w:rPr>
                <w:sz w:val="21"/>
              </w:rPr>
            </w:pPr>
            <w:r>
              <w:rPr>
                <w:sz w:val="21"/>
              </w:rPr>
              <w:t>达标 </w:t>
            </w:r>
          </w:p>
        </w:tc>
      </w:tr>
    </w:tbl>
    <w:p>
      <w:pPr>
        <w:pStyle w:val="BodyText"/>
        <w:ind w:left="638"/>
      </w:pPr>
      <w:r>
        <w:rPr>
          <w:w w:val="100"/>
        </w:rPr>
        <w:t> </w:t>
      </w:r>
    </w:p>
    <w:p>
      <w:pPr>
        <w:pStyle w:val="ListParagraph"/>
        <w:numPr>
          <w:ilvl w:val="1"/>
          <w:numId w:val="14"/>
        </w:numPr>
        <w:tabs>
          <w:tab w:pos="851" w:val="left" w:leader="none"/>
        </w:tabs>
        <w:spacing w:line="242" w:lineRule="auto" w:before="0" w:after="0"/>
        <w:ind w:left="218" w:right="240" w:firstLine="419"/>
        <w:jc w:val="both"/>
        <w:rPr>
          <w:sz w:val="21"/>
        </w:rPr>
      </w:pPr>
      <w:r>
        <w:rPr>
          <w:spacing w:val="-4"/>
          <w:sz w:val="21"/>
        </w:rPr>
        <w:t>锅炉废气：公司天然气锅炉废气充分燃烧后，经 </w:t>
      </w:r>
      <w:r>
        <w:rPr>
          <w:sz w:val="21"/>
        </w:rPr>
        <w:t>15m</w:t>
      </w:r>
      <w:r>
        <w:rPr>
          <w:spacing w:val="-8"/>
          <w:sz w:val="21"/>
        </w:rPr>
        <w:t> 烟囱高空排放，尾气达到《锅炉大气</w:t>
      </w:r>
      <w:r>
        <w:rPr>
          <w:sz w:val="21"/>
        </w:rPr>
        <w:t>污染物排放标准》（GB13271-2014）</w:t>
      </w:r>
      <w:r>
        <w:rPr>
          <w:spacing w:val="-1"/>
          <w:sz w:val="21"/>
        </w:rPr>
        <w:t>及《余杭区打赢“蓝天保卫战”暨大气污染防治 </w:t>
      </w:r>
      <w:r>
        <w:rPr>
          <w:sz w:val="21"/>
        </w:rPr>
        <w:t>2020</w:t>
      </w:r>
      <w:r>
        <w:rPr>
          <w:spacing w:val="-2"/>
          <w:sz w:val="21"/>
        </w:rPr>
        <w:t> 年实</w:t>
      </w:r>
      <w:r>
        <w:rPr>
          <w:spacing w:val="-1"/>
          <w:sz w:val="21"/>
        </w:rPr>
        <w:t>施计划》 相关标准要求，达标排放，详见下表：</w:t>
      </w:r>
      <w:r>
        <w:rPr>
          <w:sz w:val="21"/>
        </w:rPr>
        <w:t> </w:t>
      </w:r>
    </w:p>
    <w:tbl>
      <w:tblPr>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7"/>
        <w:gridCol w:w="1385"/>
        <w:gridCol w:w="1589"/>
        <w:gridCol w:w="1185"/>
        <w:gridCol w:w="1385"/>
        <w:gridCol w:w="1387"/>
      </w:tblGrid>
      <w:tr>
        <w:trPr>
          <w:trHeight w:val="347" w:hRule="atLeast"/>
        </w:trPr>
        <w:tc>
          <w:tcPr>
            <w:tcW w:w="1387" w:type="dxa"/>
          </w:tcPr>
          <w:p>
            <w:pPr>
              <w:pStyle w:val="TableParagraph"/>
              <w:spacing w:before="36"/>
              <w:ind w:left="167"/>
              <w:rPr>
                <w:sz w:val="21"/>
              </w:rPr>
            </w:pPr>
            <w:r>
              <w:rPr>
                <w:sz w:val="21"/>
              </w:rPr>
              <w:t>排放口编号 </w:t>
            </w:r>
          </w:p>
        </w:tc>
        <w:tc>
          <w:tcPr>
            <w:tcW w:w="1385" w:type="dxa"/>
          </w:tcPr>
          <w:p>
            <w:pPr>
              <w:pStyle w:val="TableParagraph"/>
              <w:spacing w:before="36"/>
              <w:ind w:left="165"/>
              <w:rPr>
                <w:sz w:val="21"/>
              </w:rPr>
            </w:pPr>
            <w:r>
              <w:rPr>
                <w:sz w:val="21"/>
              </w:rPr>
              <w:t>污染物种类 </w:t>
            </w:r>
          </w:p>
        </w:tc>
        <w:tc>
          <w:tcPr>
            <w:tcW w:w="1589" w:type="dxa"/>
          </w:tcPr>
          <w:p>
            <w:pPr>
              <w:pStyle w:val="TableParagraph"/>
              <w:spacing w:before="36"/>
              <w:ind w:left="583"/>
              <w:rPr>
                <w:sz w:val="21"/>
              </w:rPr>
            </w:pPr>
            <w:r>
              <w:rPr>
                <w:sz w:val="21"/>
              </w:rPr>
              <w:t>单位 </w:t>
            </w:r>
          </w:p>
        </w:tc>
        <w:tc>
          <w:tcPr>
            <w:tcW w:w="1185" w:type="dxa"/>
          </w:tcPr>
          <w:p>
            <w:pPr>
              <w:pStyle w:val="TableParagraph"/>
              <w:spacing w:before="36"/>
              <w:ind w:left="173"/>
              <w:rPr>
                <w:sz w:val="21"/>
              </w:rPr>
            </w:pPr>
            <w:r>
              <w:rPr>
                <w:spacing w:val="-1"/>
                <w:sz w:val="21"/>
              </w:rPr>
              <w:t>排放标准</w:t>
            </w:r>
            <w:r>
              <w:rPr>
                <w:sz w:val="21"/>
              </w:rPr>
              <w:t> </w:t>
            </w:r>
          </w:p>
        </w:tc>
        <w:tc>
          <w:tcPr>
            <w:tcW w:w="1385" w:type="dxa"/>
          </w:tcPr>
          <w:p>
            <w:pPr>
              <w:pStyle w:val="TableParagraph"/>
              <w:spacing w:before="36"/>
              <w:ind w:left="375"/>
              <w:rPr>
                <w:sz w:val="21"/>
              </w:rPr>
            </w:pPr>
            <w:r>
              <w:rPr>
                <w:sz w:val="21"/>
              </w:rPr>
              <w:t>实测值 </w:t>
            </w:r>
          </w:p>
        </w:tc>
        <w:tc>
          <w:tcPr>
            <w:tcW w:w="1387" w:type="dxa"/>
          </w:tcPr>
          <w:p>
            <w:pPr>
              <w:pStyle w:val="TableParagraph"/>
              <w:spacing w:before="36"/>
              <w:ind w:left="275"/>
              <w:rPr>
                <w:sz w:val="21"/>
              </w:rPr>
            </w:pPr>
            <w:r>
              <w:rPr>
                <w:spacing w:val="-1"/>
                <w:sz w:val="21"/>
              </w:rPr>
              <w:t>排放情况</w:t>
            </w:r>
            <w:r>
              <w:rPr>
                <w:sz w:val="21"/>
              </w:rPr>
              <w:t> </w:t>
            </w:r>
          </w:p>
        </w:tc>
      </w:tr>
    </w:tbl>
    <w:p>
      <w:pPr>
        <w:spacing w:after="0"/>
        <w:rPr>
          <w:sz w:val="21"/>
        </w:rPr>
        <w:sectPr>
          <w:pgSz w:w="11910" w:h="16840"/>
          <w:pgMar w:header="877" w:footer="1189" w:top="1460" w:bottom="1380" w:left="1580" w:right="1040"/>
        </w:sectPr>
      </w:pPr>
    </w:p>
    <w:p>
      <w:pPr>
        <w:pStyle w:val="BodyText"/>
        <w:spacing w:before="9"/>
        <w:ind w:left="0"/>
        <w:rPr>
          <w:sz w:val="4"/>
        </w:rPr>
      </w:pPr>
    </w:p>
    <w:tbl>
      <w:tblPr>
        <w:tblW w:w="0" w:type="auto"/>
        <w:jc w:val="left"/>
        <w:tblInd w:w="4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7"/>
        <w:gridCol w:w="1385"/>
        <w:gridCol w:w="1589"/>
        <w:gridCol w:w="1185"/>
        <w:gridCol w:w="1385"/>
        <w:gridCol w:w="1387"/>
      </w:tblGrid>
      <w:tr>
        <w:trPr>
          <w:trHeight w:val="273" w:hRule="atLeast"/>
        </w:trPr>
        <w:tc>
          <w:tcPr>
            <w:tcW w:w="1387" w:type="dxa"/>
            <w:vMerge w:val="restart"/>
          </w:tcPr>
          <w:p>
            <w:pPr>
              <w:pStyle w:val="TableParagraph"/>
              <w:spacing w:before="155"/>
              <w:ind w:left="199" w:right="86"/>
              <w:jc w:val="center"/>
              <w:rPr>
                <w:sz w:val="21"/>
              </w:rPr>
            </w:pPr>
            <w:r>
              <w:rPr>
                <w:sz w:val="21"/>
              </w:rPr>
              <w:t>DA002 </w:t>
            </w:r>
          </w:p>
          <w:p>
            <w:pPr>
              <w:pStyle w:val="TableParagraph"/>
              <w:spacing w:before="2"/>
              <w:ind w:left="201" w:right="86"/>
              <w:jc w:val="center"/>
              <w:rPr>
                <w:sz w:val="21"/>
              </w:rPr>
            </w:pPr>
            <w:r>
              <w:rPr>
                <w:sz w:val="21"/>
              </w:rPr>
              <w:t>（1#锅炉） </w:t>
            </w:r>
          </w:p>
          <w:p>
            <w:pPr>
              <w:pStyle w:val="TableParagraph"/>
              <w:spacing w:before="4"/>
              <w:ind w:left="115"/>
              <w:jc w:val="center"/>
              <w:rPr>
                <w:sz w:val="21"/>
              </w:rPr>
            </w:pPr>
            <w:r>
              <w:rPr>
                <w:w w:val="100"/>
                <w:sz w:val="21"/>
              </w:rPr>
              <w:t> </w:t>
            </w:r>
          </w:p>
        </w:tc>
        <w:tc>
          <w:tcPr>
            <w:tcW w:w="1385" w:type="dxa"/>
          </w:tcPr>
          <w:p>
            <w:pPr>
              <w:pStyle w:val="TableParagraph"/>
              <w:spacing w:line="250" w:lineRule="exact" w:before="3"/>
              <w:ind w:left="147" w:right="36"/>
              <w:jc w:val="center"/>
              <w:rPr>
                <w:sz w:val="21"/>
              </w:rPr>
            </w:pPr>
            <w:r>
              <w:rPr>
                <w:sz w:val="21"/>
              </w:rPr>
              <w:t>NOx </w:t>
            </w:r>
          </w:p>
        </w:tc>
        <w:tc>
          <w:tcPr>
            <w:tcW w:w="1589" w:type="dxa"/>
          </w:tcPr>
          <w:p>
            <w:pPr>
              <w:pStyle w:val="TableParagraph"/>
              <w:spacing w:line="250" w:lineRule="exact" w:before="3"/>
              <w:ind w:left="142" w:right="29"/>
              <w:jc w:val="center"/>
              <w:rPr>
                <w:sz w:val="21"/>
              </w:rPr>
            </w:pPr>
            <w:r>
              <w:rPr>
                <w:sz w:val="21"/>
              </w:rPr>
              <w:t>mg/m3 </w:t>
            </w:r>
          </w:p>
        </w:tc>
        <w:tc>
          <w:tcPr>
            <w:tcW w:w="1185" w:type="dxa"/>
          </w:tcPr>
          <w:p>
            <w:pPr>
              <w:pStyle w:val="TableParagraph"/>
              <w:spacing w:line="250" w:lineRule="exact" w:before="3"/>
              <w:ind w:right="368"/>
              <w:jc w:val="right"/>
              <w:rPr>
                <w:sz w:val="21"/>
              </w:rPr>
            </w:pPr>
            <w:r>
              <w:rPr>
                <w:sz w:val="21"/>
              </w:rPr>
              <w:t>50 </w:t>
            </w:r>
          </w:p>
        </w:tc>
        <w:tc>
          <w:tcPr>
            <w:tcW w:w="1385" w:type="dxa"/>
          </w:tcPr>
          <w:p>
            <w:pPr>
              <w:pStyle w:val="TableParagraph"/>
              <w:spacing w:line="250" w:lineRule="exact" w:before="3"/>
              <w:ind w:left="147" w:right="32"/>
              <w:jc w:val="center"/>
              <w:rPr>
                <w:sz w:val="21"/>
              </w:rPr>
            </w:pPr>
            <w:r>
              <w:rPr>
                <w:sz w:val="21"/>
              </w:rPr>
              <w:t>38 </w:t>
            </w:r>
          </w:p>
        </w:tc>
        <w:tc>
          <w:tcPr>
            <w:tcW w:w="1387" w:type="dxa"/>
          </w:tcPr>
          <w:p>
            <w:pPr>
              <w:pStyle w:val="TableParagraph"/>
              <w:spacing w:line="250" w:lineRule="exact" w:before="3"/>
              <w:ind w:right="365"/>
              <w:jc w:val="right"/>
              <w:rPr>
                <w:sz w:val="21"/>
              </w:rPr>
            </w:pPr>
            <w:r>
              <w:rPr>
                <w:sz w:val="21"/>
              </w:rPr>
              <w:t>达标 </w:t>
            </w:r>
          </w:p>
        </w:tc>
      </w:tr>
      <w:tr>
        <w:trPr>
          <w:trHeight w:val="273" w:hRule="atLeast"/>
        </w:trPr>
        <w:tc>
          <w:tcPr>
            <w:tcW w:w="1387" w:type="dxa"/>
            <w:vMerge/>
            <w:tcBorders>
              <w:top w:val="nil"/>
            </w:tcBorders>
          </w:tcPr>
          <w:p>
            <w:pPr>
              <w:rPr>
                <w:sz w:val="2"/>
                <w:szCs w:val="2"/>
              </w:rPr>
            </w:pPr>
          </w:p>
        </w:tc>
        <w:tc>
          <w:tcPr>
            <w:tcW w:w="1385" w:type="dxa"/>
          </w:tcPr>
          <w:p>
            <w:pPr>
              <w:pStyle w:val="TableParagraph"/>
              <w:spacing w:line="252" w:lineRule="exact"/>
              <w:ind w:left="147" w:right="36"/>
              <w:jc w:val="center"/>
              <w:rPr>
                <w:sz w:val="21"/>
              </w:rPr>
            </w:pPr>
            <w:r>
              <w:rPr>
                <w:sz w:val="21"/>
              </w:rPr>
              <w:t>SO2 </w:t>
            </w:r>
          </w:p>
        </w:tc>
        <w:tc>
          <w:tcPr>
            <w:tcW w:w="1589" w:type="dxa"/>
          </w:tcPr>
          <w:p>
            <w:pPr>
              <w:pStyle w:val="TableParagraph"/>
              <w:spacing w:line="252" w:lineRule="exact"/>
              <w:ind w:left="142" w:right="29"/>
              <w:jc w:val="center"/>
              <w:rPr>
                <w:sz w:val="21"/>
              </w:rPr>
            </w:pPr>
            <w:r>
              <w:rPr>
                <w:sz w:val="21"/>
              </w:rPr>
              <w:t>mg/m3 </w:t>
            </w:r>
          </w:p>
        </w:tc>
        <w:tc>
          <w:tcPr>
            <w:tcW w:w="1185" w:type="dxa"/>
          </w:tcPr>
          <w:p>
            <w:pPr>
              <w:pStyle w:val="TableParagraph"/>
              <w:spacing w:line="252" w:lineRule="exact"/>
              <w:ind w:right="368"/>
              <w:jc w:val="right"/>
              <w:rPr>
                <w:sz w:val="21"/>
              </w:rPr>
            </w:pPr>
            <w:r>
              <w:rPr>
                <w:sz w:val="21"/>
              </w:rPr>
              <w:t>50 </w:t>
            </w:r>
          </w:p>
        </w:tc>
        <w:tc>
          <w:tcPr>
            <w:tcW w:w="1385" w:type="dxa"/>
          </w:tcPr>
          <w:p>
            <w:pPr>
              <w:pStyle w:val="TableParagraph"/>
              <w:spacing w:line="252" w:lineRule="exact"/>
              <w:ind w:left="147" w:right="32"/>
              <w:jc w:val="center"/>
              <w:rPr>
                <w:sz w:val="21"/>
              </w:rPr>
            </w:pPr>
            <w:r>
              <w:rPr>
                <w:sz w:val="21"/>
              </w:rPr>
              <w:t>&lt;3 </w:t>
            </w:r>
          </w:p>
        </w:tc>
        <w:tc>
          <w:tcPr>
            <w:tcW w:w="1387" w:type="dxa"/>
          </w:tcPr>
          <w:p>
            <w:pPr>
              <w:pStyle w:val="TableParagraph"/>
              <w:spacing w:line="252" w:lineRule="exact"/>
              <w:ind w:right="365"/>
              <w:jc w:val="right"/>
              <w:rPr>
                <w:sz w:val="21"/>
              </w:rPr>
            </w:pPr>
            <w:r>
              <w:rPr>
                <w:sz w:val="21"/>
              </w:rPr>
              <w:t>达标 </w:t>
            </w:r>
          </w:p>
        </w:tc>
      </w:tr>
      <w:tr>
        <w:trPr>
          <w:trHeight w:val="270" w:hRule="atLeast"/>
        </w:trPr>
        <w:tc>
          <w:tcPr>
            <w:tcW w:w="1387" w:type="dxa"/>
            <w:vMerge/>
            <w:tcBorders>
              <w:top w:val="nil"/>
            </w:tcBorders>
          </w:tcPr>
          <w:p>
            <w:pPr>
              <w:rPr>
                <w:sz w:val="2"/>
                <w:szCs w:val="2"/>
              </w:rPr>
            </w:pPr>
          </w:p>
        </w:tc>
        <w:tc>
          <w:tcPr>
            <w:tcW w:w="1385" w:type="dxa"/>
          </w:tcPr>
          <w:p>
            <w:pPr>
              <w:pStyle w:val="TableParagraph"/>
              <w:spacing w:line="250" w:lineRule="exact"/>
              <w:ind w:left="147" w:right="36"/>
              <w:jc w:val="center"/>
              <w:rPr>
                <w:sz w:val="21"/>
              </w:rPr>
            </w:pPr>
            <w:r>
              <w:rPr>
                <w:sz w:val="21"/>
              </w:rPr>
              <w:t>颗粒物 </w:t>
            </w:r>
          </w:p>
        </w:tc>
        <w:tc>
          <w:tcPr>
            <w:tcW w:w="1589" w:type="dxa"/>
          </w:tcPr>
          <w:p>
            <w:pPr>
              <w:pStyle w:val="TableParagraph"/>
              <w:spacing w:line="250" w:lineRule="exact"/>
              <w:ind w:left="142" w:right="29"/>
              <w:jc w:val="center"/>
              <w:rPr>
                <w:sz w:val="21"/>
              </w:rPr>
            </w:pPr>
            <w:r>
              <w:rPr>
                <w:sz w:val="21"/>
              </w:rPr>
              <w:t>mg/m3 </w:t>
            </w:r>
          </w:p>
        </w:tc>
        <w:tc>
          <w:tcPr>
            <w:tcW w:w="1185" w:type="dxa"/>
          </w:tcPr>
          <w:p>
            <w:pPr>
              <w:pStyle w:val="TableParagraph"/>
              <w:spacing w:line="250" w:lineRule="exact"/>
              <w:ind w:right="368"/>
              <w:jc w:val="right"/>
              <w:rPr>
                <w:sz w:val="21"/>
              </w:rPr>
            </w:pPr>
            <w:r>
              <w:rPr>
                <w:sz w:val="21"/>
              </w:rPr>
              <w:t>20 </w:t>
            </w:r>
          </w:p>
        </w:tc>
        <w:tc>
          <w:tcPr>
            <w:tcW w:w="1385" w:type="dxa"/>
          </w:tcPr>
          <w:p>
            <w:pPr>
              <w:pStyle w:val="TableParagraph"/>
              <w:spacing w:line="250" w:lineRule="exact"/>
              <w:ind w:left="147" w:right="34"/>
              <w:jc w:val="center"/>
              <w:rPr>
                <w:sz w:val="21"/>
              </w:rPr>
            </w:pPr>
            <w:r>
              <w:rPr>
                <w:sz w:val="21"/>
              </w:rPr>
              <w:t>&lt;1.1 </w:t>
            </w:r>
          </w:p>
        </w:tc>
        <w:tc>
          <w:tcPr>
            <w:tcW w:w="1387" w:type="dxa"/>
          </w:tcPr>
          <w:p>
            <w:pPr>
              <w:pStyle w:val="TableParagraph"/>
              <w:spacing w:line="250" w:lineRule="exact"/>
              <w:ind w:right="365"/>
              <w:jc w:val="right"/>
              <w:rPr>
                <w:sz w:val="21"/>
              </w:rPr>
            </w:pPr>
            <w:r>
              <w:rPr>
                <w:sz w:val="21"/>
              </w:rPr>
              <w:t>达标 </w:t>
            </w:r>
          </w:p>
        </w:tc>
      </w:tr>
      <w:tr>
        <w:trPr>
          <w:trHeight w:val="273" w:hRule="atLeast"/>
        </w:trPr>
        <w:tc>
          <w:tcPr>
            <w:tcW w:w="1387" w:type="dxa"/>
            <w:vMerge/>
            <w:tcBorders>
              <w:top w:val="nil"/>
            </w:tcBorders>
          </w:tcPr>
          <w:p>
            <w:pPr>
              <w:rPr>
                <w:sz w:val="2"/>
                <w:szCs w:val="2"/>
              </w:rPr>
            </w:pPr>
          </w:p>
        </w:tc>
        <w:tc>
          <w:tcPr>
            <w:tcW w:w="1385" w:type="dxa"/>
          </w:tcPr>
          <w:p>
            <w:pPr>
              <w:pStyle w:val="TableParagraph"/>
              <w:spacing w:line="250" w:lineRule="exact" w:before="3"/>
              <w:ind w:left="147" w:right="34"/>
              <w:jc w:val="center"/>
              <w:rPr>
                <w:sz w:val="21"/>
              </w:rPr>
            </w:pPr>
            <w:r>
              <w:rPr>
                <w:spacing w:val="-1"/>
                <w:sz w:val="21"/>
              </w:rPr>
              <w:t>烟气黑度</w:t>
            </w:r>
            <w:r>
              <w:rPr>
                <w:sz w:val="21"/>
              </w:rPr>
              <w:t> </w:t>
            </w:r>
          </w:p>
        </w:tc>
        <w:tc>
          <w:tcPr>
            <w:tcW w:w="1589" w:type="dxa"/>
          </w:tcPr>
          <w:p>
            <w:pPr>
              <w:pStyle w:val="TableParagraph"/>
              <w:spacing w:line="250" w:lineRule="exact" w:before="3"/>
              <w:ind w:left="152" w:right="29"/>
              <w:jc w:val="center"/>
              <w:rPr>
                <w:sz w:val="21"/>
              </w:rPr>
            </w:pPr>
            <w:r>
              <w:rPr>
                <w:spacing w:val="-16"/>
                <w:sz w:val="21"/>
              </w:rPr>
              <w:t>林格曼黑度，级</w:t>
            </w:r>
            <w:r>
              <w:rPr>
                <w:sz w:val="21"/>
              </w:rPr>
              <w:t> </w:t>
            </w:r>
          </w:p>
        </w:tc>
        <w:tc>
          <w:tcPr>
            <w:tcW w:w="1185" w:type="dxa"/>
          </w:tcPr>
          <w:p>
            <w:pPr>
              <w:pStyle w:val="TableParagraph"/>
              <w:spacing w:line="250" w:lineRule="exact" w:before="3"/>
              <w:ind w:right="421"/>
              <w:jc w:val="right"/>
              <w:rPr>
                <w:sz w:val="21"/>
              </w:rPr>
            </w:pPr>
            <w:r>
              <w:rPr>
                <w:sz w:val="21"/>
              </w:rPr>
              <w:t>1 </w:t>
            </w:r>
          </w:p>
        </w:tc>
        <w:tc>
          <w:tcPr>
            <w:tcW w:w="1385" w:type="dxa"/>
          </w:tcPr>
          <w:p>
            <w:pPr>
              <w:pStyle w:val="TableParagraph"/>
              <w:spacing w:line="250" w:lineRule="exact" w:before="3"/>
              <w:ind w:left="147" w:right="32"/>
              <w:jc w:val="center"/>
              <w:rPr>
                <w:sz w:val="21"/>
              </w:rPr>
            </w:pPr>
            <w:r>
              <w:rPr>
                <w:sz w:val="21"/>
              </w:rPr>
              <w:t>&lt;1 </w:t>
            </w:r>
          </w:p>
        </w:tc>
        <w:tc>
          <w:tcPr>
            <w:tcW w:w="1387" w:type="dxa"/>
          </w:tcPr>
          <w:p>
            <w:pPr>
              <w:pStyle w:val="TableParagraph"/>
              <w:spacing w:line="250" w:lineRule="exact" w:before="3"/>
              <w:ind w:right="365"/>
              <w:jc w:val="right"/>
              <w:rPr>
                <w:sz w:val="21"/>
              </w:rPr>
            </w:pPr>
            <w:r>
              <w:rPr>
                <w:sz w:val="21"/>
              </w:rPr>
              <w:t>达标 </w:t>
            </w:r>
          </w:p>
        </w:tc>
      </w:tr>
      <w:tr>
        <w:trPr>
          <w:trHeight w:val="354" w:hRule="atLeast"/>
        </w:trPr>
        <w:tc>
          <w:tcPr>
            <w:tcW w:w="1387" w:type="dxa"/>
            <w:vMerge w:val="restart"/>
          </w:tcPr>
          <w:p>
            <w:pPr>
              <w:pStyle w:val="TableParagraph"/>
              <w:spacing w:before="12"/>
              <w:rPr>
                <w:sz w:val="24"/>
              </w:rPr>
            </w:pPr>
          </w:p>
          <w:p>
            <w:pPr>
              <w:pStyle w:val="TableParagraph"/>
              <w:spacing w:before="0"/>
              <w:ind w:left="199" w:right="86"/>
              <w:jc w:val="center"/>
              <w:rPr>
                <w:sz w:val="21"/>
              </w:rPr>
            </w:pPr>
            <w:r>
              <w:rPr>
                <w:sz w:val="21"/>
              </w:rPr>
              <w:t>DA003 </w:t>
            </w:r>
          </w:p>
          <w:p>
            <w:pPr>
              <w:pStyle w:val="TableParagraph"/>
              <w:spacing w:before="3"/>
              <w:ind w:left="201" w:right="86"/>
              <w:jc w:val="center"/>
              <w:rPr>
                <w:sz w:val="21"/>
              </w:rPr>
            </w:pPr>
            <w:r>
              <w:rPr>
                <w:sz w:val="21"/>
              </w:rPr>
              <w:t>（2#锅炉） </w:t>
            </w:r>
          </w:p>
          <w:p>
            <w:pPr>
              <w:pStyle w:val="TableParagraph"/>
              <w:spacing w:before="4"/>
              <w:ind w:left="115"/>
              <w:jc w:val="center"/>
              <w:rPr>
                <w:sz w:val="21"/>
              </w:rPr>
            </w:pPr>
            <w:r>
              <w:rPr>
                <w:w w:val="100"/>
                <w:sz w:val="21"/>
              </w:rPr>
              <w:t> </w:t>
            </w:r>
          </w:p>
        </w:tc>
        <w:tc>
          <w:tcPr>
            <w:tcW w:w="1385" w:type="dxa"/>
          </w:tcPr>
          <w:p>
            <w:pPr>
              <w:pStyle w:val="TableParagraph"/>
              <w:spacing w:before="44"/>
              <w:ind w:left="147" w:right="36"/>
              <w:jc w:val="center"/>
              <w:rPr>
                <w:sz w:val="21"/>
              </w:rPr>
            </w:pPr>
            <w:r>
              <w:rPr>
                <w:sz w:val="21"/>
              </w:rPr>
              <w:t>NOx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2772" w:type="dxa"/>
            <w:gridSpan w:val="2"/>
            <w:vMerge w:val="restart"/>
          </w:tcPr>
          <w:p>
            <w:pPr>
              <w:pStyle w:val="TableParagraph"/>
              <w:spacing w:before="0"/>
              <w:rPr>
                <w:sz w:val="20"/>
              </w:rPr>
            </w:pPr>
          </w:p>
          <w:p>
            <w:pPr>
              <w:pStyle w:val="TableParagraph"/>
              <w:spacing w:before="2"/>
              <w:rPr>
                <w:sz w:val="26"/>
              </w:rPr>
            </w:pPr>
          </w:p>
          <w:p>
            <w:pPr>
              <w:pStyle w:val="TableParagraph"/>
              <w:spacing w:before="0"/>
              <w:ind w:left="334"/>
              <w:rPr>
                <w:sz w:val="21"/>
              </w:rPr>
            </w:pPr>
            <w:r>
              <w:rPr>
                <w:spacing w:val="-1"/>
                <w:sz w:val="21"/>
              </w:rPr>
              <w:t>备用锅炉，平时不开机</w:t>
            </w:r>
            <w:r>
              <w:rPr>
                <w:sz w:val="21"/>
              </w:rPr>
              <w:t>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SO2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2772" w:type="dxa"/>
            <w:gridSpan w:val="2"/>
            <w:vMerge/>
            <w:tcBorders>
              <w:top w:val="nil"/>
            </w:tcBorders>
          </w:tcPr>
          <w:p>
            <w:pPr>
              <w:rPr>
                <w:sz w:val="2"/>
                <w:szCs w:val="2"/>
              </w:rPr>
            </w:pPr>
          </w:p>
        </w:tc>
      </w:tr>
      <w:tr>
        <w:trPr>
          <w:trHeight w:val="354"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颗粒物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20 </w:t>
            </w:r>
          </w:p>
        </w:tc>
        <w:tc>
          <w:tcPr>
            <w:tcW w:w="2772" w:type="dxa"/>
            <w:gridSpan w:val="2"/>
            <w:vMerge/>
            <w:tcBorders>
              <w:top w:val="nil"/>
            </w:tcBorders>
          </w:tcPr>
          <w:p>
            <w:pPr>
              <w:rPr>
                <w:sz w:val="2"/>
                <w:szCs w:val="2"/>
              </w:rPr>
            </w:pP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4"/>
              <w:jc w:val="center"/>
              <w:rPr>
                <w:sz w:val="21"/>
              </w:rPr>
            </w:pPr>
            <w:r>
              <w:rPr>
                <w:spacing w:val="-1"/>
                <w:sz w:val="21"/>
              </w:rPr>
              <w:t>烟气黑度</w:t>
            </w:r>
            <w:r>
              <w:rPr>
                <w:sz w:val="21"/>
              </w:rPr>
              <w:t> </w:t>
            </w:r>
          </w:p>
        </w:tc>
        <w:tc>
          <w:tcPr>
            <w:tcW w:w="1589" w:type="dxa"/>
          </w:tcPr>
          <w:p>
            <w:pPr>
              <w:pStyle w:val="TableParagraph"/>
              <w:spacing w:before="44"/>
              <w:ind w:left="152" w:right="29"/>
              <w:jc w:val="center"/>
              <w:rPr>
                <w:sz w:val="21"/>
              </w:rPr>
            </w:pPr>
            <w:r>
              <w:rPr>
                <w:spacing w:val="-16"/>
                <w:sz w:val="21"/>
              </w:rPr>
              <w:t>林格曼黑度，级</w:t>
            </w:r>
            <w:r>
              <w:rPr>
                <w:sz w:val="21"/>
              </w:rPr>
              <w:t> </w:t>
            </w:r>
          </w:p>
        </w:tc>
        <w:tc>
          <w:tcPr>
            <w:tcW w:w="1185" w:type="dxa"/>
          </w:tcPr>
          <w:p>
            <w:pPr>
              <w:pStyle w:val="TableParagraph"/>
              <w:spacing w:before="44"/>
              <w:ind w:right="421"/>
              <w:jc w:val="right"/>
              <w:rPr>
                <w:sz w:val="21"/>
              </w:rPr>
            </w:pPr>
            <w:r>
              <w:rPr>
                <w:sz w:val="21"/>
              </w:rPr>
              <w:t>1 </w:t>
            </w:r>
          </w:p>
        </w:tc>
        <w:tc>
          <w:tcPr>
            <w:tcW w:w="2772" w:type="dxa"/>
            <w:gridSpan w:val="2"/>
            <w:vMerge/>
            <w:tcBorders>
              <w:top w:val="nil"/>
            </w:tcBorders>
          </w:tcPr>
          <w:p>
            <w:pPr>
              <w:rPr>
                <w:sz w:val="2"/>
                <w:szCs w:val="2"/>
              </w:rPr>
            </w:pPr>
          </w:p>
        </w:tc>
      </w:tr>
      <w:tr>
        <w:trPr>
          <w:trHeight w:val="354" w:hRule="atLeast"/>
        </w:trPr>
        <w:tc>
          <w:tcPr>
            <w:tcW w:w="1387" w:type="dxa"/>
            <w:vMerge w:val="restart"/>
          </w:tcPr>
          <w:p>
            <w:pPr>
              <w:pStyle w:val="TableParagraph"/>
              <w:spacing w:before="12"/>
              <w:rPr>
                <w:sz w:val="24"/>
              </w:rPr>
            </w:pPr>
          </w:p>
          <w:p>
            <w:pPr>
              <w:pStyle w:val="TableParagraph"/>
              <w:spacing w:before="0"/>
              <w:ind w:left="199" w:right="86"/>
              <w:jc w:val="center"/>
              <w:rPr>
                <w:sz w:val="21"/>
              </w:rPr>
            </w:pPr>
            <w:r>
              <w:rPr>
                <w:sz w:val="21"/>
              </w:rPr>
              <w:t>DA004 </w:t>
            </w:r>
          </w:p>
          <w:p>
            <w:pPr>
              <w:pStyle w:val="TableParagraph"/>
              <w:spacing w:before="3"/>
              <w:ind w:left="201" w:right="86"/>
              <w:jc w:val="center"/>
              <w:rPr>
                <w:sz w:val="21"/>
              </w:rPr>
            </w:pPr>
            <w:r>
              <w:rPr>
                <w:sz w:val="21"/>
              </w:rPr>
              <w:t>（3#锅炉） </w:t>
            </w:r>
          </w:p>
          <w:p>
            <w:pPr>
              <w:pStyle w:val="TableParagraph"/>
              <w:spacing w:before="4"/>
              <w:ind w:left="115"/>
              <w:jc w:val="center"/>
              <w:rPr>
                <w:sz w:val="21"/>
              </w:rPr>
            </w:pPr>
            <w:r>
              <w:rPr>
                <w:w w:val="100"/>
                <w:sz w:val="21"/>
              </w:rPr>
              <w:t> </w:t>
            </w:r>
          </w:p>
        </w:tc>
        <w:tc>
          <w:tcPr>
            <w:tcW w:w="1385" w:type="dxa"/>
          </w:tcPr>
          <w:p>
            <w:pPr>
              <w:pStyle w:val="TableParagraph"/>
              <w:spacing w:before="44"/>
              <w:ind w:left="147" w:right="36"/>
              <w:jc w:val="center"/>
              <w:rPr>
                <w:sz w:val="21"/>
              </w:rPr>
            </w:pPr>
            <w:r>
              <w:rPr>
                <w:sz w:val="21"/>
              </w:rPr>
              <w:t>NOx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1385" w:type="dxa"/>
          </w:tcPr>
          <w:p>
            <w:pPr>
              <w:pStyle w:val="TableParagraph"/>
              <w:spacing w:before="44"/>
              <w:ind w:left="147" w:right="32"/>
              <w:jc w:val="center"/>
              <w:rPr>
                <w:sz w:val="21"/>
              </w:rPr>
            </w:pPr>
            <w:r>
              <w:rPr>
                <w:sz w:val="21"/>
              </w:rPr>
              <w:t>19 </w:t>
            </w:r>
          </w:p>
        </w:tc>
        <w:tc>
          <w:tcPr>
            <w:tcW w:w="1387" w:type="dxa"/>
          </w:tcPr>
          <w:p>
            <w:pPr>
              <w:pStyle w:val="TableParagraph"/>
              <w:spacing w:before="44"/>
              <w:ind w:right="365"/>
              <w:jc w:val="right"/>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SO2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1385" w:type="dxa"/>
          </w:tcPr>
          <w:p>
            <w:pPr>
              <w:pStyle w:val="TableParagraph"/>
              <w:spacing w:before="44"/>
              <w:ind w:left="147" w:right="32"/>
              <w:jc w:val="center"/>
              <w:rPr>
                <w:sz w:val="21"/>
              </w:rPr>
            </w:pPr>
            <w:r>
              <w:rPr>
                <w:sz w:val="21"/>
              </w:rPr>
              <w:t>4 </w:t>
            </w:r>
          </w:p>
        </w:tc>
        <w:tc>
          <w:tcPr>
            <w:tcW w:w="1387" w:type="dxa"/>
          </w:tcPr>
          <w:p>
            <w:pPr>
              <w:pStyle w:val="TableParagraph"/>
              <w:spacing w:before="44"/>
              <w:ind w:right="365"/>
              <w:jc w:val="right"/>
              <w:rPr>
                <w:sz w:val="21"/>
              </w:rPr>
            </w:pPr>
            <w:r>
              <w:rPr>
                <w:sz w:val="21"/>
              </w:rPr>
              <w:t>达标 </w:t>
            </w:r>
          </w:p>
        </w:tc>
      </w:tr>
      <w:tr>
        <w:trPr>
          <w:trHeight w:val="354"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颗粒物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20 </w:t>
            </w:r>
          </w:p>
        </w:tc>
        <w:tc>
          <w:tcPr>
            <w:tcW w:w="1385" w:type="dxa"/>
          </w:tcPr>
          <w:p>
            <w:pPr>
              <w:pStyle w:val="TableParagraph"/>
              <w:spacing w:before="44"/>
              <w:ind w:left="147" w:right="34"/>
              <w:jc w:val="center"/>
              <w:rPr>
                <w:sz w:val="21"/>
              </w:rPr>
            </w:pPr>
            <w:r>
              <w:rPr>
                <w:sz w:val="21"/>
              </w:rPr>
              <w:t>&lt;1.1 </w:t>
            </w:r>
          </w:p>
        </w:tc>
        <w:tc>
          <w:tcPr>
            <w:tcW w:w="1387" w:type="dxa"/>
          </w:tcPr>
          <w:p>
            <w:pPr>
              <w:pStyle w:val="TableParagraph"/>
              <w:spacing w:before="44"/>
              <w:ind w:right="365"/>
              <w:jc w:val="right"/>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5"/>
              <w:ind w:left="147" w:right="34"/>
              <w:jc w:val="center"/>
              <w:rPr>
                <w:sz w:val="21"/>
              </w:rPr>
            </w:pPr>
            <w:r>
              <w:rPr>
                <w:spacing w:val="-1"/>
                <w:sz w:val="21"/>
              </w:rPr>
              <w:t>烟气黑度</w:t>
            </w:r>
            <w:r>
              <w:rPr>
                <w:sz w:val="21"/>
              </w:rPr>
              <w:t> </w:t>
            </w:r>
          </w:p>
        </w:tc>
        <w:tc>
          <w:tcPr>
            <w:tcW w:w="1589" w:type="dxa"/>
          </w:tcPr>
          <w:p>
            <w:pPr>
              <w:pStyle w:val="TableParagraph"/>
              <w:spacing w:before="45"/>
              <w:ind w:left="152" w:right="29"/>
              <w:jc w:val="center"/>
              <w:rPr>
                <w:sz w:val="21"/>
              </w:rPr>
            </w:pPr>
            <w:r>
              <w:rPr>
                <w:spacing w:val="-16"/>
                <w:sz w:val="21"/>
              </w:rPr>
              <w:t>林格曼黑度，级</w:t>
            </w:r>
            <w:r>
              <w:rPr>
                <w:sz w:val="21"/>
              </w:rPr>
              <w:t> </w:t>
            </w:r>
          </w:p>
        </w:tc>
        <w:tc>
          <w:tcPr>
            <w:tcW w:w="1185" w:type="dxa"/>
          </w:tcPr>
          <w:p>
            <w:pPr>
              <w:pStyle w:val="TableParagraph"/>
              <w:spacing w:before="45"/>
              <w:ind w:right="421"/>
              <w:jc w:val="right"/>
              <w:rPr>
                <w:sz w:val="21"/>
              </w:rPr>
            </w:pPr>
            <w:r>
              <w:rPr>
                <w:sz w:val="21"/>
              </w:rPr>
              <w:t>1 </w:t>
            </w:r>
          </w:p>
        </w:tc>
        <w:tc>
          <w:tcPr>
            <w:tcW w:w="1385" w:type="dxa"/>
          </w:tcPr>
          <w:p>
            <w:pPr>
              <w:pStyle w:val="TableParagraph"/>
              <w:spacing w:before="45"/>
              <w:ind w:left="147" w:right="32"/>
              <w:jc w:val="center"/>
              <w:rPr>
                <w:sz w:val="21"/>
              </w:rPr>
            </w:pPr>
            <w:r>
              <w:rPr>
                <w:sz w:val="21"/>
              </w:rPr>
              <w:t>&lt;1 </w:t>
            </w:r>
          </w:p>
        </w:tc>
        <w:tc>
          <w:tcPr>
            <w:tcW w:w="1387" w:type="dxa"/>
          </w:tcPr>
          <w:p>
            <w:pPr>
              <w:pStyle w:val="TableParagraph"/>
              <w:spacing w:before="45"/>
              <w:ind w:right="365"/>
              <w:jc w:val="right"/>
              <w:rPr>
                <w:sz w:val="21"/>
              </w:rPr>
            </w:pPr>
            <w:r>
              <w:rPr>
                <w:sz w:val="21"/>
              </w:rPr>
              <w:t>达标 </w:t>
            </w:r>
          </w:p>
        </w:tc>
      </w:tr>
      <w:tr>
        <w:trPr>
          <w:trHeight w:val="354" w:hRule="atLeast"/>
        </w:trPr>
        <w:tc>
          <w:tcPr>
            <w:tcW w:w="1387" w:type="dxa"/>
            <w:vMerge w:val="restart"/>
          </w:tcPr>
          <w:p>
            <w:pPr>
              <w:pStyle w:val="TableParagraph"/>
              <w:spacing w:before="12"/>
              <w:rPr>
                <w:sz w:val="24"/>
              </w:rPr>
            </w:pPr>
          </w:p>
          <w:p>
            <w:pPr>
              <w:pStyle w:val="TableParagraph"/>
              <w:spacing w:before="0"/>
              <w:ind w:left="199" w:right="86"/>
              <w:jc w:val="center"/>
              <w:rPr>
                <w:sz w:val="21"/>
              </w:rPr>
            </w:pPr>
            <w:r>
              <w:rPr>
                <w:sz w:val="21"/>
              </w:rPr>
              <w:t>DA005 </w:t>
            </w:r>
          </w:p>
          <w:p>
            <w:pPr>
              <w:pStyle w:val="TableParagraph"/>
              <w:spacing w:before="3"/>
              <w:ind w:left="201" w:right="86"/>
              <w:jc w:val="center"/>
              <w:rPr>
                <w:sz w:val="21"/>
              </w:rPr>
            </w:pPr>
            <w:r>
              <w:rPr>
                <w:sz w:val="21"/>
              </w:rPr>
              <w:t>（4#锅炉） </w:t>
            </w:r>
          </w:p>
          <w:p>
            <w:pPr>
              <w:pStyle w:val="TableParagraph"/>
              <w:spacing w:before="4"/>
              <w:ind w:left="115"/>
              <w:jc w:val="center"/>
              <w:rPr>
                <w:sz w:val="21"/>
              </w:rPr>
            </w:pPr>
            <w:r>
              <w:rPr>
                <w:w w:val="100"/>
                <w:sz w:val="21"/>
              </w:rPr>
              <w:t> </w:t>
            </w:r>
          </w:p>
        </w:tc>
        <w:tc>
          <w:tcPr>
            <w:tcW w:w="1385" w:type="dxa"/>
          </w:tcPr>
          <w:p>
            <w:pPr>
              <w:pStyle w:val="TableParagraph"/>
              <w:spacing w:before="44"/>
              <w:ind w:left="147" w:right="36"/>
              <w:jc w:val="center"/>
              <w:rPr>
                <w:sz w:val="21"/>
              </w:rPr>
            </w:pPr>
            <w:r>
              <w:rPr>
                <w:sz w:val="21"/>
              </w:rPr>
              <w:t>NOx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1385" w:type="dxa"/>
          </w:tcPr>
          <w:p>
            <w:pPr>
              <w:pStyle w:val="TableParagraph"/>
              <w:spacing w:before="44"/>
              <w:ind w:left="147" w:right="32"/>
              <w:jc w:val="center"/>
              <w:rPr>
                <w:sz w:val="21"/>
              </w:rPr>
            </w:pPr>
            <w:r>
              <w:rPr>
                <w:sz w:val="21"/>
              </w:rPr>
              <w:t>27 </w:t>
            </w:r>
          </w:p>
        </w:tc>
        <w:tc>
          <w:tcPr>
            <w:tcW w:w="1387" w:type="dxa"/>
          </w:tcPr>
          <w:p>
            <w:pPr>
              <w:pStyle w:val="TableParagraph"/>
              <w:spacing w:before="44"/>
              <w:ind w:right="365"/>
              <w:jc w:val="right"/>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SO2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1385" w:type="dxa"/>
          </w:tcPr>
          <w:p>
            <w:pPr>
              <w:pStyle w:val="TableParagraph"/>
              <w:spacing w:before="44"/>
              <w:ind w:left="147" w:right="32"/>
              <w:jc w:val="center"/>
              <w:rPr>
                <w:sz w:val="21"/>
              </w:rPr>
            </w:pPr>
            <w:r>
              <w:rPr>
                <w:sz w:val="21"/>
              </w:rPr>
              <w:t>&lt;3 </w:t>
            </w:r>
          </w:p>
        </w:tc>
        <w:tc>
          <w:tcPr>
            <w:tcW w:w="1387" w:type="dxa"/>
          </w:tcPr>
          <w:p>
            <w:pPr>
              <w:pStyle w:val="TableParagraph"/>
              <w:spacing w:before="44"/>
              <w:ind w:right="365"/>
              <w:jc w:val="right"/>
              <w:rPr>
                <w:sz w:val="21"/>
              </w:rPr>
            </w:pPr>
            <w:r>
              <w:rPr>
                <w:sz w:val="21"/>
              </w:rPr>
              <w:t>达标 </w:t>
            </w:r>
          </w:p>
        </w:tc>
      </w:tr>
      <w:tr>
        <w:trPr>
          <w:trHeight w:val="354"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颗粒物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20 </w:t>
            </w:r>
          </w:p>
        </w:tc>
        <w:tc>
          <w:tcPr>
            <w:tcW w:w="1385" w:type="dxa"/>
          </w:tcPr>
          <w:p>
            <w:pPr>
              <w:pStyle w:val="TableParagraph"/>
              <w:spacing w:before="44"/>
              <w:ind w:left="147" w:right="34"/>
              <w:jc w:val="center"/>
              <w:rPr>
                <w:sz w:val="21"/>
              </w:rPr>
            </w:pPr>
            <w:r>
              <w:rPr>
                <w:sz w:val="21"/>
              </w:rPr>
              <w:t>&lt;1.0 </w:t>
            </w:r>
          </w:p>
        </w:tc>
        <w:tc>
          <w:tcPr>
            <w:tcW w:w="1387" w:type="dxa"/>
          </w:tcPr>
          <w:p>
            <w:pPr>
              <w:pStyle w:val="TableParagraph"/>
              <w:spacing w:before="44"/>
              <w:ind w:right="365"/>
              <w:jc w:val="right"/>
              <w:rPr>
                <w:sz w:val="21"/>
              </w:rPr>
            </w:pPr>
            <w:r>
              <w:rPr>
                <w:sz w:val="21"/>
              </w:rPr>
              <w:t>达标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4"/>
              <w:jc w:val="center"/>
              <w:rPr>
                <w:sz w:val="21"/>
              </w:rPr>
            </w:pPr>
            <w:r>
              <w:rPr>
                <w:spacing w:val="-1"/>
                <w:sz w:val="21"/>
              </w:rPr>
              <w:t>烟气黑度</w:t>
            </w:r>
            <w:r>
              <w:rPr>
                <w:sz w:val="21"/>
              </w:rPr>
              <w:t> </w:t>
            </w:r>
          </w:p>
        </w:tc>
        <w:tc>
          <w:tcPr>
            <w:tcW w:w="1589" w:type="dxa"/>
          </w:tcPr>
          <w:p>
            <w:pPr>
              <w:pStyle w:val="TableParagraph"/>
              <w:spacing w:before="44"/>
              <w:ind w:left="152" w:right="29"/>
              <w:jc w:val="center"/>
              <w:rPr>
                <w:sz w:val="21"/>
              </w:rPr>
            </w:pPr>
            <w:r>
              <w:rPr>
                <w:spacing w:val="-16"/>
                <w:sz w:val="21"/>
              </w:rPr>
              <w:t>林格曼黑度，级</w:t>
            </w:r>
            <w:r>
              <w:rPr>
                <w:sz w:val="21"/>
              </w:rPr>
              <w:t> </w:t>
            </w:r>
          </w:p>
        </w:tc>
        <w:tc>
          <w:tcPr>
            <w:tcW w:w="1185" w:type="dxa"/>
          </w:tcPr>
          <w:p>
            <w:pPr>
              <w:pStyle w:val="TableParagraph"/>
              <w:spacing w:before="44"/>
              <w:ind w:right="421"/>
              <w:jc w:val="right"/>
              <w:rPr>
                <w:sz w:val="21"/>
              </w:rPr>
            </w:pPr>
            <w:r>
              <w:rPr>
                <w:sz w:val="21"/>
              </w:rPr>
              <w:t>1 </w:t>
            </w:r>
          </w:p>
        </w:tc>
        <w:tc>
          <w:tcPr>
            <w:tcW w:w="1385" w:type="dxa"/>
          </w:tcPr>
          <w:p>
            <w:pPr>
              <w:pStyle w:val="TableParagraph"/>
              <w:spacing w:before="44"/>
              <w:ind w:left="147" w:right="32"/>
              <w:jc w:val="center"/>
              <w:rPr>
                <w:sz w:val="21"/>
              </w:rPr>
            </w:pPr>
            <w:r>
              <w:rPr>
                <w:sz w:val="21"/>
              </w:rPr>
              <w:t>&lt;1 </w:t>
            </w:r>
          </w:p>
        </w:tc>
        <w:tc>
          <w:tcPr>
            <w:tcW w:w="1387" w:type="dxa"/>
          </w:tcPr>
          <w:p>
            <w:pPr>
              <w:pStyle w:val="TableParagraph"/>
              <w:spacing w:before="44"/>
              <w:ind w:right="365"/>
              <w:jc w:val="right"/>
              <w:rPr>
                <w:sz w:val="21"/>
              </w:rPr>
            </w:pPr>
            <w:r>
              <w:rPr>
                <w:sz w:val="21"/>
              </w:rPr>
              <w:t>达标 </w:t>
            </w:r>
          </w:p>
        </w:tc>
      </w:tr>
      <w:tr>
        <w:trPr>
          <w:trHeight w:val="354" w:hRule="atLeast"/>
        </w:trPr>
        <w:tc>
          <w:tcPr>
            <w:tcW w:w="1387" w:type="dxa"/>
            <w:vMerge w:val="restart"/>
          </w:tcPr>
          <w:p>
            <w:pPr>
              <w:pStyle w:val="TableParagraph"/>
              <w:spacing w:before="0"/>
              <w:rPr>
                <w:sz w:val="20"/>
              </w:rPr>
            </w:pPr>
          </w:p>
          <w:p>
            <w:pPr>
              <w:pStyle w:val="TableParagraph"/>
              <w:spacing w:before="8"/>
              <w:rPr>
                <w:sz w:val="15"/>
              </w:rPr>
            </w:pPr>
          </w:p>
          <w:p>
            <w:pPr>
              <w:pStyle w:val="TableParagraph"/>
              <w:spacing w:before="0"/>
              <w:ind w:left="199" w:right="86"/>
              <w:jc w:val="center"/>
              <w:rPr>
                <w:sz w:val="21"/>
              </w:rPr>
            </w:pPr>
            <w:r>
              <w:rPr>
                <w:sz w:val="21"/>
              </w:rPr>
              <w:t>DA006 </w:t>
            </w:r>
          </w:p>
          <w:p>
            <w:pPr>
              <w:pStyle w:val="TableParagraph"/>
              <w:spacing w:before="2"/>
              <w:ind w:left="201" w:right="86"/>
              <w:jc w:val="center"/>
              <w:rPr>
                <w:sz w:val="21"/>
              </w:rPr>
            </w:pPr>
            <w:r>
              <w:rPr>
                <w:sz w:val="21"/>
              </w:rPr>
              <w:t>（5#锅炉） </w:t>
            </w:r>
          </w:p>
        </w:tc>
        <w:tc>
          <w:tcPr>
            <w:tcW w:w="1385" w:type="dxa"/>
          </w:tcPr>
          <w:p>
            <w:pPr>
              <w:pStyle w:val="TableParagraph"/>
              <w:spacing w:before="44"/>
              <w:ind w:left="147" w:right="36"/>
              <w:jc w:val="center"/>
              <w:rPr>
                <w:sz w:val="21"/>
              </w:rPr>
            </w:pPr>
            <w:r>
              <w:rPr>
                <w:sz w:val="21"/>
              </w:rPr>
              <w:t>NOx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19"/>
              <w:jc w:val="right"/>
              <w:rPr>
                <w:sz w:val="21"/>
              </w:rPr>
            </w:pPr>
            <w:r>
              <w:rPr>
                <w:sz w:val="21"/>
              </w:rPr>
              <w:t>150 </w:t>
            </w:r>
          </w:p>
        </w:tc>
        <w:tc>
          <w:tcPr>
            <w:tcW w:w="2772" w:type="dxa"/>
            <w:gridSpan w:val="2"/>
            <w:vMerge w:val="restart"/>
          </w:tcPr>
          <w:p>
            <w:pPr>
              <w:pStyle w:val="TableParagraph"/>
              <w:spacing w:before="0"/>
              <w:rPr>
                <w:sz w:val="20"/>
              </w:rPr>
            </w:pPr>
          </w:p>
          <w:p>
            <w:pPr>
              <w:pStyle w:val="TableParagraph"/>
              <w:spacing w:before="8"/>
              <w:rPr>
                <w:sz w:val="15"/>
              </w:rPr>
            </w:pPr>
          </w:p>
          <w:p>
            <w:pPr>
              <w:pStyle w:val="TableParagraph"/>
              <w:spacing w:line="242" w:lineRule="auto" w:before="0"/>
              <w:ind w:left="106" w:right="-15" w:firstLine="16"/>
              <w:rPr>
                <w:sz w:val="21"/>
              </w:rPr>
            </w:pPr>
            <w:r>
              <w:rPr>
                <w:sz w:val="21"/>
              </w:rPr>
              <w:t>试验上胶机使用，平时不开</w:t>
            </w:r>
            <w:r>
              <w:rPr>
                <w:spacing w:val="-2"/>
                <w:sz w:val="21"/>
              </w:rPr>
              <w:t>机（22</w:t>
            </w:r>
            <w:r>
              <w:rPr>
                <w:spacing w:val="-9"/>
                <w:sz w:val="21"/>
              </w:rPr>
              <w:t> 年锅炉已备用停用</w:t>
            </w:r>
            <w:r>
              <w:rPr>
                <w:spacing w:val="-1"/>
                <w:sz w:val="21"/>
              </w:rPr>
              <w:t>）</w:t>
            </w:r>
            <w:r>
              <w:rPr>
                <w:sz w:val="21"/>
              </w:rPr>
              <w:t> </w:t>
            </w: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SO2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50 </w:t>
            </w:r>
          </w:p>
        </w:tc>
        <w:tc>
          <w:tcPr>
            <w:tcW w:w="2772" w:type="dxa"/>
            <w:gridSpan w:val="2"/>
            <w:vMerge/>
            <w:tcBorders>
              <w:top w:val="nil"/>
            </w:tcBorders>
          </w:tcPr>
          <w:p>
            <w:pPr>
              <w:rPr>
                <w:sz w:val="2"/>
                <w:szCs w:val="2"/>
              </w:rPr>
            </w:pPr>
          </w:p>
        </w:tc>
      </w:tr>
      <w:tr>
        <w:trPr>
          <w:trHeight w:val="354" w:hRule="atLeast"/>
        </w:trPr>
        <w:tc>
          <w:tcPr>
            <w:tcW w:w="1387" w:type="dxa"/>
            <w:vMerge/>
            <w:tcBorders>
              <w:top w:val="nil"/>
            </w:tcBorders>
          </w:tcPr>
          <w:p>
            <w:pPr>
              <w:rPr>
                <w:sz w:val="2"/>
                <w:szCs w:val="2"/>
              </w:rPr>
            </w:pPr>
          </w:p>
        </w:tc>
        <w:tc>
          <w:tcPr>
            <w:tcW w:w="1385" w:type="dxa"/>
          </w:tcPr>
          <w:p>
            <w:pPr>
              <w:pStyle w:val="TableParagraph"/>
              <w:spacing w:before="44"/>
              <w:ind w:left="147" w:right="36"/>
              <w:jc w:val="center"/>
              <w:rPr>
                <w:sz w:val="21"/>
              </w:rPr>
            </w:pPr>
            <w:r>
              <w:rPr>
                <w:sz w:val="21"/>
              </w:rPr>
              <w:t>颗粒物 </w:t>
            </w:r>
          </w:p>
        </w:tc>
        <w:tc>
          <w:tcPr>
            <w:tcW w:w="1589" w:type="dxa"/>
          </w:tcPr>
          <w:p>
            <w:pPr>
              <w:pStyle w:val="TableParagraph"/>
              <w:spacing w:before="44"/>
              <w:ind w:left="142" w:right="29"/>
              <w:jc w:val="center"/>
              <w:rPr>
                <w:sz w:val="21"/>
              </w:rPr>
            </w:pPr>
            <w:r>
              <w:rPr>
                <w:sz w:val="21"/>
              </w:rPr>
              <w:t>mg/m3 </w:t>
            </w:r>
          </w:p>
        </w:tc>
        <w:tc>
          <w:tcPr>
            <w:tcW w:w="1185" w:type="dxa"/>
          </w:tcPr>
          <w:p>
            <w:pPr>
              <w:pStyle w:val="TableParagraph"/>
              <w:spacing w:before="44"/>
              <w:ind w:right="368"/>
              <w:jc w:val="right"/>
              <w:rPr>
                <w:sz w:val="21"/>
              </w:rPr>
            </w:pPr>
            <w:r>
              <w:rPr>
                <w:sz w:val="21"/>
              </w:rPr>
              <w:t>20 </w:t>
            </w:r>
          </w:p>
        </w:tc>
        <w:tc>
          <w:tcPr>
            <w:tcW w:w="2772" w:type="dxa"/>
            <w:gridSpan w:val="2"/>
            <w:vMerge/>
            <w:tcBorders>
              <w:top w:val="nil"/>
            </w:tcBorders>
          </w:tcPr>
          <w:p>
            <w:pPr>
              <w:rPr>
                <w:sz w:val="2"/>
                <w:szCs w:val="2"/>
              </w:rPr>
            </w:pPr>
          </w:p>
        </w:tc>
      </w:tr>
      <w:tr>
        <w:trPr>
          <w:trHeight w:val="357" w:hRule="atLeast"/>
        </w:trPr>
        <w:tc>
          <w:tcPr>
            <w:tcW w:w="1387" w:type="dxa"/>
            <w:vMerge/>
            <w:tcBorders>
              <w:top w:val="nil"/>
            </w:tcBorders>
          </w:tcPr>
          <w:p>
            <w:pPr>
              <w:rPr>
                <w:sz w:val="2"/>
                <w:szCs w:val="2"/>
              </w:rPr>
            </w:pPr>
          </w:p>
        </w:tc>
        <w:tc>
          <w:tcPr>
            <w:tcW w:w="1385" w:type="dxa"/>
          </w:tcPr>
          <w:p>
            <w:pPr>
              <w:pStyle w:val="TableParagraph"/>
              <w:spacing w:before="44"/>
              <w:ind w:left="147" w:right="34"/>
              <w:jc w:val="center"/>
              <w:rPr>
                <w:sz w:val="21"/>
              </w:rPr>
            </w:pPr>
            <w:r>
              <w:rPr>
                <w:spacing w:val="-1"/>
                <w:sz w:val="21"/>
              </w:rPr>
              <w:t>烟气黑度</w:t>
            </w:r>
            <w:r>
              <w:rPr>
                <w:sz w:val="21"/>
              </w:rPr>
              <w:t> </w:t>
            </w:r>
          </w:p>
        </w:tc>
        <w:tc>
          <w:tcPr>
            <w:tcW w:w="1589" w:type="dxa"/>
          </w:tcPr>
          <w:p>
            <w:pPr>
              <w:pStyle w:val="TableParagraph"/>
              <w:spacing w:before="44"/>
              <w:ind w:left="152" w:right="29"/>
              <w:jc w:val="center"/>
              <w:rPr>
                <w:sz w:val="21"/>
              </w:rPr>
            </w:pPr>
            <w:r>
              <w:rPr>
                <w:spacing w:val="-16"/>
                <w:sz w:val="21"/>
              </w:rPr>
              <w:t>林格曼黑度，级</w:t>
            </w:r>
            <w:r>
              <w:rPr>
                <w:sz w:val="21"/>
              </w:rPr>
              <w:t> </w:t>
            </w:r>
          </w:p>
        </w:tc>
        <w:tc>
          <w:tcPr>
            <w:tcW w:w="1185" w:type="dxa"/>
          </w:tcPr>
          <w:p>
            <w:pPr>
              <w:pStyle w:val="TableParagraph"/>
              <w:spacing w:before="44"/>
              <w:ind w:right="421"/>
              <w:jc w:val="right"/>
              <w:rPr>
                <w:sz w:val="21"/>
              </w:rPr>
            </w:pPr>
            <w:r>
              <w:rPr>
                <w:sz w:val="21"/>
              </w:rPr>
              <w:t>1 </w:t>
            </w:r>
          </w:p>
        </w:tc>
        <w:tc>
          <w:tcPr>
            <w:tcW w:w="2772" w:type="dxa"/>
            <w:gridSpan w:val="2"/>
            <w:vMerge/>
            <w:tcBorders>
              <w:top w:val="nil"/>
            </w:tcBorders>
          </w:tcPr>
          <w:p>
            <w:pPr>
              <w:rPr>
                <w:sz w:val="2"/>
                <w:szCs w:val="2"/>
              </w:rPr>
            </w:pPr>
          </w:p>
        </w:tc>
      </w:tr>
    </w:tbl>
    <w:p>
      <w:pPr>
        <w:pStyle w:val="BodyText"/>
        <w:spacing w:line="244" w:lineRule="auto" w:before="1"/>
        <w:ind w:left="218" w:right="237" w:firstLine="419"/>
      </w:pPr>
      <w:r>
        <w:rPr/>
        <w:t>注：1.危险废物根据国家危废目录及生态环境部门确认，废水及废气检测报告每年由具有资质的第三方提供。 </w:t>
      </w:r>
    </w:p>
    <w:p>
      <w:pPr>
        <w:pStyle w:val="BodyText"/>
        <w:spacing w:line="242" w:lineRule="auto"/>
        <w:ind w:left="218" w:right="127" w:firstLine="419"/>
      </w:pPr>
      <w:r>
        <w:rPr>
          <w:spacing w:val="-1"/>
        </w:rPr>
        <w:t>2.</w:t>
      </w:r>
      <w:r>
        <w:rPr/>
        <w:t>根据《余杭区打赢“蓝天保卫战”暨大气污染防治 2020</w:t>
      </w:r>
      <w:r>
        <w:rPr>
          <w:spacing w:val="-4"/>
        </w:rPr>
        <w:t> 年实施计划》要求，大于 </w:t>
      </w:r>
      <w:r>
        <w:rPr/>
        <w:t>1</w:t>
      </w:r>
      <w:r>
        <w:rPr>
          <w:spacing w:val="-19"/>
        </w:rPr>
        <w:t> 蒸吨</w:t>
      </w:r>
      <w:r>
        <w:rPr>
          <w:spacing w:val="-4"/>
        </w:rPr>
        <w:t>以上的锅炉纳入低氮改造，锅炉氮氧化物排放指标 </w:t>
      </w:r>
      <w:r>
        <w:rPr/>
        <w:t>50mg/m3</w:t>
      </w:r>
      <w:r>
        <w:rPr>
          <w:spacing w:val="-17"/>
        </w:rPr>
        <w:t> 以下，小于 </w:t>
      </w:r>
      <w:r>
        <w:rPr/>
        <w:t>1</w:t>
      </w:r>
      <w:r>
        <w:rPr>
          <w:spacing w:val="-8"/>
        </w:rPr>
        <w:t> 蒸吨的锅炉暂不纳入改</w:t>
      </w:r>
      <w:r>
        <w:rPr/>
        <w:t>造，锅炉氮氧化物排放指标仍维持《锅炉大气污染物排放标准》（GB13271-2014）</w:t>
      </w:r>
      <w:r>
        <w:rPr>
          <w:spacing w:val="-6"/>
        </w:rPr>
        <w:t>中 </w:t>
      </w:r>
      <w:r>
        <w:rPr/>
        <w:t>150mg/m3。</w:t>
      </w:r>
      <w:r>
        <w:rPr>
          <w:spacing w:val="-12"/>
        </w:rPr>
        <w:t>公司共计 </w:t>
      </w:r>
      <w:r>
        <w:rPr>
          <w:spacing w:val="-1"/>
        </w:rPr>
        <w:t>5</w:t>
      </w:r>
      <w:r>
        <w:rPr>
          <w:spacing w:val="-12"/>
        </w:rPr>
        <w:t> 台锅炉，</w:t>
      </w:r>
      <w:r>
        <w:rPr/>
        <w:t>1#-4#</w:t>
      </w:r>
      <w:r>
        <w:rPr>
          <w:spacing w:val="-9"/>
        </w:rPr>
        <w:t>锅炉均超过 </w:t>
      </w:r>
      <w:r>
        <w:rPr/>
        <w:t>1</w:t>
      </w:r>
      <w:r>
        <w:rPr>
          <w:spacing w:val="-8"/>
        </w:rPr>
        <w:t> 蒸吨，已完成低氮改造。</w:t>
      </w:r>
      <w:r>
        <w:rPr/>
        <w:t> </w:t>
      </w:r>
    </w:p>
    <w:p>
      <w:pPr>
        <w:pStyle w:val="BodyText"/>
        <w:ind w:left="218"/>
      </w:pPr>
      <w:r>
        <w:rPr>
          <w:w w:val="100"/>
        </w:rPr>
        <w:t> </w:t>
      </w:r>
    </w:p>
    <w:p>
      <w:pPr>
        <w:pStyle w:val="ListParagraph"/>
        <w:numPr>
          <w:ilvl w:val="0"/>
          <w:numId w:val="14"/>
        </w:numPr>
        <w:tabs>
          <w:tab w:pos="643" w:val="left" w:leader="none"/>
        </w:tabs>
        <w:spacing w:line="240" w:lineRule="auto" w:before="61" w:after="0"/>
        <w:ind w:left="642" w:right="0" w:hanging="425"/>
        <w:jc w:val="left"/>
        <w:rPr>
          <w:sz w:val="21"/>
        </w:rPr>
      </w:pPr>
      <w:r>
        <w:rPr>
          <w:sz w:val="21"/>
        </w:rPr>
        <w:t>防治污染设施的建设和运行情况 </w:t>
      </w:r>
    </w:p>
    <w:p>
      <w:pPr>
        <w:pStyle w:val="BodyText"/>
        <w:spacing w:before="65"/>
        <w:ind w:left="218"/>
      </w:pPr>
      <w:r>
        <w:rPr>
          <w:spacing w:val="-1"/>
        </w:rPr>
        <w:t>√适用 □不适用</w:t>
      </w:r>
      <w:r>
        <w:rPr>
          <w:spacing w:val="-3"/>
        </w:rPr>
        <w:t> </w:t>
      </w:r>
      <w:r>
        <w:rPr/>
        <w:t> </w:t>
      </w:r>
    </w:p>
    <w:p>
      <w:pPr>
        <w:pStyle w:val="BodyText"/>
        <w:spacing w:line="242" w:lineRule="auto" w:before="2"/>
        <w:ind w:left="218" w:right="237" w:firstLine="419"/>
        <w:jc w:val="both"/>
      </w:pPr>
      <w:r>
        <w:rPr/>
        <w:t>公司全面执行《中华人民共和国环境保护法》等相关法律法规，防污染设施建设齐全，定期维护、正常运行，以保证各类污染物达标排放；同时对危险废物分类收集，单独存放在公司的危废暂存间，由有资质公司合规、及时处理。 </w:t>
      </w:r>
    </w:p>
    <w:p>
      <w:pPr>
        <w:pStyle w:val="BodyText"/>
        <w:spacing w:before="3"/>
        <w:ind w:left="218"/>
      </w:pPr>
      <w:r>
        <w:rPr>
          <w:w w:val="100"/>
        </w:rPr>
        <w:t> </w:t>
      </w:r>
    </w:p>
    <w:p>
      <w:pPr>
        <w:pStyle w:val="ListParagraph"/>
        <w:numPr>
          <w:ilvl w:val="0"/>
          <w:numId w:val="14"/>
        </w:numPr>
        <w:tabs>
          <w:tab w:pos="643" w:val="left" w:leader="none"/>
        </w:tabs>
        <w:spacing w:line="240" w:lineRule="auto" w:before="62" w:after="0"/>
        <w:ind w:left="642" w:right="0" w:hanging="425"/>
        <w:jc w:val="left"/>
        <w:rPr>
          <w:sz w:val="21"/>
        </w:rPr>
      </w:pPr>
      <w:r>
        <w:rPr>
          <w:sz w:val="21"/>
        </w:rPr>
        <w:t>建设项目环境影响评价及其他环境保护行政许可情况 </w:t>
      </w:r>
    </w:p>
    <w:p>
      <w:pPr>
        <w:pStyle w:val="BodyText"/>
        <w:spacing w:before="65"/>
        <w:ind w:left="218"/>
      </w:pPr>
      <w:r>
        <w:rPr>
          <w:spacing w:val="-1"/>
        </w:rPr>
        <w:t>√适用 □不适用</w:t>
      </w:r>
      <w:r>
        <w:rPr>
          <w:spacing w:val="-3"/>
        </w:rPr>
        <w:t> </w:t>
      </w:r>
      <w:r>
        <w:rPr/>
        <w:t> </w:t>
      </w:r>
    </w:p>
    <w:p>
      <w:pPr>
        <w:pStyle w:val="BodyText"/>
        <w:spacing w:line="244" w:lineRule="auto" w:before="2"/>
        <w:ind w:left="218" w:right="237" w:firstLine="419"/>
      </w:pPr>
      <w:r>
        <w:rPr/>
        <w:t>公司依法进行建设项目环境影响评价，依法取得环保行政许可和排污许可，严格遵守建设项目环境影响评价制度、建设项目竣工环境保护验收规及、排污许可等相关制度和规定。 </w:t>
      </w:r>
    </w:p>
    <w:p>
      <w:pPr>
        <w:pStyle w:val="BodyText"/>
        <w:spacing w:line="265" w:lineRule="exact"/>
        <w:ind w:left="218"/>
      </w:pPr>
      <w:r>
        <w:rPr>
          <w:w w:val="100"/>
        </w:rPr>
        <w:t> </w:t>
      </w:r>
    </w:p>
    <w:p>
      <w:pPr>
        <w:pStyle w:val="ListParagraph"/>
        <w:numPr>
          <w:ilvl w:val="0"/>
          <w:numId w:val="14"/>
        </w:numPr>
        <w:tabs>
          <w:tab w:pos="643" w:val="left" w:leader="none"/>
        </w:tabs>
        <w:spacing w:line="240" w:lineRule="auto" w:before="65" w:after="0"/>
        <w:ind w:left="642" w:right="0" w:hanging="425"/>
        <w:jc w:val="left"/>
        <w:rPr>
          <w:sz w:val="21"/>
        </w:rPr>
      </w:pPr>
      <w:r>
        <w:rPr>
          <w:sz w:val="21"/>
        </w:rPr>
        <w:t>突发环境事件应急预案 </w:t>
      </w:r>
    </w:p>
    <w:p>
      <w:pPr>
        <w:pStyle w:val="BodyText"/>
        <w:spacing w:before="62"/>
        <w:ind w:left="218"/>
      </w:pPr>
      <w:r>
        <w:rPr>
          <w:spacing w:val="-1"/>
        </w:rPr>
        <w:t>√适用 □不适用</w:t>
      </w:r>
      <w:r>
        <w:rPr>
          <w:spacing w:val="-3"/>
        </w:rPr>
        <w:t> </w:t>
      </w:r>
      <w:r>
        <w:rPr/>
        <w:t> </w:t>
      </w:r>
    </w:p>
    <w:p>
      <w:pPr>
        <w:pStyle w:val="BodyText"/>
        <w:spacing w:line="242" w:lineRule="auto" w:before="4"/>
        <w:ind w:left="218" w:right="228" w:firstLine="419"/>
      </w:pPr>
      <w:r>
        <w:rPr/>
        <w:t>公司设立安全生产管理委员会，负责事故发生后的指挥和应急处理，并对公司的环境因素进</w:t>
      </w:r>
      <w:r>
        <w:rPr>
          <w:spacing w:val="-12"/>
        </w:rPr>
        <w:t>行了风险评估和分析，针对可能发生的污染事故，提出相应处置预案和措施。编制的预案符合《国</w:t>
      </w:r>
    </w:p>
    <w:p>
      <w:pPr>
        <w:spacing w:after="0" w:line="242" w:lineRule="auto"/>
        <w:sectPr>
          <w:pgSz w:w="11910" w:h="16840"/>
          <w:pgMar w:header="877" w:footer="1189" w:top="1460" w:bottom="1380" w:left="1580" w:right="1040"/>
        </w:sectPr>
      </w:pPr>
    </w:p>
    <w:p>
      <w:pPr>
        <w:pStyle w:val="BodyText"/>
        <w:spacing w:line="244" w:lineRule="auto" w:before="61"/>
        <w:ind w:left="218" w:right="237"/>
      </w:pPr>
      <w:r>
        <w:rPr/>
        <w:t>家突发环境事件应急预案》、《环境事故应急预案编制导则》的要求，并在生态环境部门备案，</w:t>
      </w:r>
      <w:r>
        <w:rPr>
          <w:spacing w:val="-102"/>
        </w:rPr>
        <w:t> </w:t>
      </w:r>
      <w:r>
        <w:rPr/>
        <w:t>公司每年组织事故演练和培训，使员工掌握相关知识，熟悉了解应急防范措施。 </w:t>
      </w:r>
    </w:p>
    <w:p>
      <w:pPr>
        <w:pStyle w:val="BodyText"/>
        <w:spacing w:line="265" w:lineRule="exact"/>
        <w:ind w:left="218"/>
      </w:pPr>
      <w:r>
        <w:rPr>
          <w:w w:val="100"/>
        </w:rPr>
        <w:t> </w:t>
      </w:r>
    </w:p>
    <w:p>
      <w:pPr>
        <w:pStyle w:val="ListParagraph"/>
        <w:numPr>
          <w:ilvl w:val="0"/>
          <w:numId w:val="14"/>
        </w:numPr>
        <w:tabs>
          <w:tab w:pos="643" w:val="left" w:leader="none"/>
        </w:tabs>
        <w:spacing w:line="240" w:lineRule="auto" w:before="65" w:after="0"/>
        <w:ind w:left="642" w:right="0" w:hanging="425"/>
        <w:jc w:val="left"/>
        <w:rPr>
          <w:sz w:val="21"/>
        </w:rPr>
      </w:pPr>
      <w:r>
        <w:rPr>
          <w:sz w:val="21"/>
        </w:rPr>
        <w:t>环境自行监测方案 </w:t>
      </w:r>
    </w:p>
    <w:p>
      <w:pPr>
        <w:pStyle w:val="BodyText"/>
        <w:spacing w:before="62"/>
        <w:ind w:left="218"/>
      </w:pPr>
      <w:r>
        <w:rPr>
          <w:spacing w:val="-1"/>
        </w:rPr>
        <w:t>√适用 □不适用</w:t>
      </w:r>
      <w:r>
        <w:rPr>
          <w:spacing w:val="-3"/>
        </w:rPr>
        <w:t> </w:t>
      </w:r>
      <w:r>
        <w:rPr/>
        <w:t> </w:t>
      </w:r>
    </w:p>
    <w:p>
      <w:pPr>
        <w:pStyle w:val="BodyText"/>
        <w:spacing w:line="242" w:lineRule="auto" w:before="4"/>
        <w:ind w:left="218" w:right="237" w:firstLine="419"/>
        <w:jc w:val="both"/>
      </w:pPr>
      <w:r>
        <w:rPr/>
        <w:t>公司按照国家及地方环境保护相关法律法规和公司实际情况，制定环境自行检测方案，如日常进行水质取样检测、废气监测；对危废的产生、入库等环节进行全程监测。严格按方案要求进行自行监测活动及定期在排污许可网站上进行信息公开。 </w:t>
      </w:r>
    </w:p>
    <w:p>
      <w:pPr>
        <w:pStyle w:val="BodyText"/>
        <w:spacing w:before="1"/>
        <w:ind w:left="218"/>
      </w:pPr>
      <w:r>
        <w:rPr>
          <w:w w:val="100"/>
        </w:rPr>
        <w:t> </w:t>
      </w:r>
    </w:p>
    <w:p>
      <w:pPr>
        <w:pStyle w:val="ListParagraph"/>
        <w:numPr>
          <w:ilvl w:val="0"/>
          <w:numId w:val="14"/>
        </w:numPr>
        <w:tabs>
          <w:tab w:pos="643" w:val="left" w:leader="none"/>
        </w:tabs>
        <w:spacing w:line="240" w:lineRule="auto" w:before="65" w:after="0"/>
        <w:ind w:left="642" w:right="0" w:hanging="425"/>
        <w:jc w:val="left"/>
        <w:rPr>
          <w:sz w:val="21"/>
        </w:rPr>
      </w:pPr>
      <w:r>
        <w:rPr>
          <w:sz w:val="21"/>
        </w:rPr>
        <w:t>报告期内因环境问题受到行政处罚的情况 </w:t>
      </w:r>
    </w:p>
    <w:p>
      <w:pPr>
        <w:pStyle w:val="BodyText"/>
        <w:spacing w:before="62"/>
        <w:ind w:left="218"/>
      </w:pPr>
      <w:r>
        <w:rPr>
          <w:spacing w:val="-1"/>
        </w:rPr>
        <w:t>□适用 √不适用</w:t>
      </w:r>
      <w:r>
        <w:rPr>
          <w:spacing w:val="-3"/>
        </w:rPr>
        <w:t> </w:t>
      </w:r>
      <w:r>
        <w:rPr/>
        <w:t> </w:t>
      </w:r>
    </w:p>
    <w:p>
      <w:pPr>
        <w:pStyle w:val="BodyText"/>
        <w:spacing w:before="4"/>
        <w:ind w:left="218"/>
      </w:pPr>
      <w:r>
        <w:rPr>
          <w:w w:val="100"/>
        </w:rPr>
        <w:t> </w:t>
      </w:r>
    </w:p>
    <w:p>
      <w:pPr>
        <w:pStyle w:val="ListParagraph"/>
        <w:numPr>
          <w:ilvl w:val="0"/>
          <w:numId w:val="14"/>
        </w:numPr>
        <w:tabs>
          <w:tab w:pos="643" w:val="left" w:leader="none"/>
        </w:tabs>
        <w:spacing w:line="240" w:lineRule="auto" w:before="63" w:after="0"/>
        <w:ind w:left="642" w:right="0" w:hanging="425"/>
        <w:jc w:val="left"/>
        <w:rPr>
          <w:sz w:val="21"/>
        </w:rPr>
      </w:pPr>
      <w:r>
        <w:rPr>
          <w:sz w:val="21"/>
        </w:rPr>
        <w:t>其他应当公开的环境信息 </w:t>
      </w:r>
    </w:p>
    <w:p>
      <w:pPr>
        <w:pStyle w:val="BodyText"/>
        <w:spacing w:before="65"/>
        <w:ind w:left="218"/>
      </w:pPr>
      <w:r>
        <w:rPr>
          <w:spacing w:val="-1"/>
        </w:rPr>
        <w:t>□适用 √不适用</w:t>
      </w:r>
      <w:r>
        <w:rPr>
          <w:spacing w:val="-3"/>
        </w:rPr>
        <w:t> </w:t>
      </w:r>
      <w:r>
        <w:rPr/>
        <w:t> </w:t>
      </w:r>
    </w:p>
    <w:p>
      <w:pPr>
        <w:pStyle w:val="BodyText"/>
        <w:spacing w:before="2"/>
        <w:ind w:left="218"/>
      </w:pPr>
      <w:r>
        <w:rPr>
          <w:w w:val="100"/>
        </w:rPr>
        <w:t> </w:t>
      </w:r>
    </w:p>
    <w:p>
      <w:pPr>
        <w:pStyle w:val="BodyText"/>
        <w:spacing w:before="64"/>
        <w:ind w:left="218"/>
      </w:pPr>
      <w:r>
        <w:rPr>
          <w:spacing w:val="-7"/>
        </w:rPr>
        <w:t>(二) 重点排污单位之外的公司环保情况说明</w:t>
      </w:r>
      <w:r>
        <w:rPr/>
        <w:t> </w:t>
      </w:r>
    </w:p>
    <w:p>
      <w:pPr>
        <w:pStyle w:val="BodyText"/>
        <w:spacing w:before="62"/>
        <w:ind w:left="218"/>
      </w:pPr>
      <w:r>
        <w:rPr>
          <w:spacing w:val="-1"/>
        </w:rPr>
        <w:t>√适用 □不适用</w:t>
      </w:r>
      <w:r>
        <w:rPr>
          <w:spacing w:val="-3"/>
        </w:rPr>
        <w:t> </w:t>
      </w:r>
      <w:r>
        <w:rPr/>
        <w:t> </w:t>
      </w:r>
    </w:p>
    <w:p>
      <w:pPr>
        <w:pStyle w:val="ListParagraph"/>
        <w:numPr>
          <w:ilvl w:val="0"/>
          <w:numId w:val="15"/>
        </w:numPr>
        <w:tabs>
          <w:tab w:pos="670" w:val="left" w:leader="none"/>
        </w:tabs>
        <w:spacing w:line="240" w:lineRule="auto" w:before="65" w:after="0"/>
        <w:ind w:left="669" w:right="0" w:hanging="452"/>
        <w:jc w:val="left"/>
        <w:rPr>
          <w:sz w:val="21"/>
        </w:rPr>
      </w:pPr>
      <w:r>
        <w:rPr>
          <w:sz w:val="21"/>
        </w:rPr>
        <w:t>因环境问题受到行政处罚的情况 </w:t>
      </w:r>
    </w:p>
    <w:p>
      <w:pPr>
        <w:pStyle w:val="BodyText"/>
        <w:spacing w:before="62"/>
        <w:ind w:left="218"/>
      </w:pPr>
      <w:r>
        <w:rPr>
          <w:spacing w:val="-1"/>
        </w:rPr>
        <w:t>□适用 √不适用</w:t>
      </w:r>
      <w:r>
        <w:rPr>
          <w:spacing w:val="-3"/>
        </w:rPr>
        <w:t> </w:t>
      </w:r>
      <w:r>
        <w:rPr/>
        <w:t> </w:t>
      </w:r>
    </w:p>
    <w:p>
      <w:pPr>
        <w:pStyle w:val="BodyText"/>
        <w:spacing w:before="2"/>
        <w:ind w:left="218"/>
      </w:pPr>
      <w:r>
        <w:rPr>
          <w:w w:val="100"/>
        </w:rPr>
        <w:t> </w:t>
      </w:r>
    </w:p>
    <w:p>
      <w:pPr>
        <w:pStyle w:val="ListParagraph"/>
        <w:numPr>
          <w:ilvl w:val="0"/>
          <w:numId w:val="15"/>
        </w:numPr>
        <w:tabs>
          <w:tab w:pos="670" w:val="left" w:leader="none"/>
        </w:tabs>
        <w:spacing w:line="240" w:lineRule="auto" w:before="65" w:after="0"/>
        <w:ind w:left="669" w:right="0" w:hanging="452"/>
        <w:jc w:val="left"/>
        <w:rPr>
          <w:sz w:val="21"/>
        </w:rPr>
      </w:pPr>
      <w:r>
        <w:rPr>
          <w:sz w:val="21"/>
        </w:rPr>
        <w:t>参照重点排污单位披露其他环境信息 </w:t>
      </w:r>
    </w:p>
    <w:p>
      <w:pPr>
        <w:pStyle w:val="BodyText"/>
        <w:spacing w:before="62"/>
        <w:ind w:left="218"/>
      </w:pPr>
      <w:r>
        <w:rPr>
          <w:spacing w:val="-1"/>
        </w:rPr>
        <w:t>□适用 √不适用</w:t>
      </w:r>
      <w:r>
        <w:rPr>
          <w:spacing w:val="-3"/>
        </w:rPr>
        <w:t> </w:t>
      </w:r>
      <w:r>
        <w:rPr/>
        <w:t> </w:t>
      </w:r>
    </w:p>
    <w:p>
      <w:pPr>
        <w:pStyle w:val="BodyText"/>
        <w:spacing w:before="4"/>
        <w:ind w:left="218"/>
      </w:pPr>
      <w:r>
        <w:rPr>
          <w:w w:val="100"/>
        </w:rPr>
        <w:t> </w:t>
      </w:r>
    </w:p>
    <w:p>
      <w:pPr>
        <w:pStyle w:val="ListParagraph"/>
        <w:numPr>
          <w:ilvl w:val="0"/>
          <w:numId w:val="15"/>
        </w:numPr>
        <w:tabs>
          <w:tab w:pos="670" w:val="left" w:leader="none"/>
        </w:tabs>
        <w:spacing w:line="240" w:lineRule="auto" w:before="63" w:after="0"/>
        <w:ind w:left="669" w:right="0" w:hanging="452"/>
        <w:jc w:val="left"/>
        <w:rPr>
          <w:sz w:val="21"/>
        </w:rPr>
      </w:pPr>
      <w:r>
        <w:rPr>
          <w:sz w:val="21"/>
        </w:rPr>
        <w:t>未披露其他环境信息的原因 </w:t>
      </w:r>
    </w:p>
    <w:p>
      <w:pPr>
        <w:pStyle w:val="BodyText"/>
        <w:spacing w:before="65"/>
        <w:ind w:left="218"/>
      </w:pPr>
      <w:r>
        <w:rPr>
          <w:spacing w:val="-1"/>
        </w:rPr>
        <w:t>√适用 □不适用</w:t>
      </w:r>
      <w:r>
        <w:rPr>
          <w:spacing w:val="-3"/>
        </w:rPr>
        <w:t> </w:t>
      </w:r>
      <w:r>
        <w:rPr/>
        <w:t> </w:t>
      </w:r>
    </w:p>
    <w:p>
      <w:pPr>
        <w:pStyle w:val="BodyText"/>
        <w:spacing w:line="242" w:lineRule="auto" w:before="2"/>
        <w:ind w:left="218" w:right="237" w:firstLine="419"/>
        <w:jc w:val="both"/>
      </w:pPr>
      <w:r>
        <w:rPr/>
        <w:t>除本公司外，公司下属子公司均不属于环境保护部门公布的重点排污单位，各子公司均积极履行企业环保主体责任，严格遵守环境保护法律法规及标准要求，积极落实企业各项环保管控措施。 </w:t>
      </w:r>
    </w:p>
    <w:p>
      <w:pPr>
        <w:pStyle w:val="BodyText"/>
        <w:spacing w:before="3"/>
        <w:ind w:left="218"/>
      </w:pPr>
      <w:r>
        <w:rPr>
          <w:w w:val="100"/>
        </w:rPr>
        <w:t> </w:t>
      </w:r>
    </w:p>
    <w:p>
      <w:pPr>
        <w:pStyle w:val="BodyText"/>
        <w:spacing w:before="62"/>
        <w:ind w:left="218"/>
      </w:pPr>
      <w:r>
        <w:rPr>
          <w:spacing w:val="-6"/>
        </w:rPr>
        <w:t>(三) 有利于保护生态、防治污染、履行环境责任的相关信息 </w:t>
      </w:r>
    </w:p>
    <w:p>
      <w:pPr>
        <w:pStyle w:val="BodyText"/>
        <w:spacing w:before="65"/>
        <w:ind w:left="218"/>
      </w:pPr>
      <w:r>
        <w:rPr>
          <w:spacing w:val="-1"/>
        </w:rPr>
        <w:t>□适用 √不适用</w:t>
      </w:r>
      <w:r>
        <w:rPr>
          <w:spacing w:val="-3"/>
        </w:rPr>
        <w:t> </w:t>
      </w:r>
      <w:r>
        <w:rPr/>
        <w:t> </w:t>
      </w:r>
    </w:p>
    <w:p>
      <w:pPr>
        <w:pStyle w:val="BodyText"/>
        <w:spacing w:before="2"/>
        <w:ind w:left="218"/>
      </w:pPr>
      <w:r>
        <w:rPr>
          <w:w w:val="100"/>
        </w:rPr>
        <w:t> </w:t>
      </w:r>
    </w:p>
    <w:p>
      <w:pPr>
        <w:pStyle w:val="BodyText"/>
        <w:spacing w:before="64"/>
        <w:ind w:left="218"/>
      </w:pPr>
      <w:r>
        <w:rPr>
          <w:spacing w:val="-7"/>
        </w:rPr>
        <w:t>(四) 在报告期内为减少其碳排放所采取的措施及效果</w:t>
      </w:r>
      <w:r>
        <w:rPr/>
        <w:t> </w:t>
      </w:r>
    </w:p>
    <w:p>
      <w:pPr>
        <w:pStyle w:val="BodyText"/>
        <w:spacing w:before="10"/>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16"/>
        <w:gridCol w:w="5334"/>
      </w:tblGrid>
      <w:tr>
        <w:trPr>
          <w:trHeight w:val="273" w:hRule="atLeast"/>
        </w:trPr>
        <w:tc>
          <w:tcPr>
            <w:tcW w:w="3716" w:type="dxa"/>
          </w:tcPr>
          <w:p>
            <w:pPr>
              <w:pStyle w:val="TableParagraph"/>
              <w:spacing w:line="252" w:lineRule="exact"/>
              <w:ind w:left="107"/>
              <w:rPr>
                <w:sz w:val="21"/>
              </w:rPr>
            </w:pPr>
            <w:r>
              <w:rPr>
                <w:spacing w:val="-1"/>
                <w:sz w:val="21"/>
              </w:rPr>
              <w:t>是否采取减碳措施</w:t>
            </w:r>
            <w:r>
              <w:rPr>
                <w:sz w:val="21"/>
              </w:rPr>
              <w:t> </w:t>
            </w:r>
          </w:p>
        </w:tc>
        <w:tc>
          <w:tcPr>
            <w:tcW w:w="5334" w:type="dxa"/>
          </w:tcPr>
          <w:p>
            <w:pPr>
              <w:pStyle w:val="TableParagraph"/>
              <w:spacing w:line="252" w:lineRule="exact"/>
              <w:ind w:left="105"/>
              <w:rPr>
                <w:sz w:val="21"/>
              </w:rPr>
            </w:pPr>
            <w:r>
              <w:rPr>
                <w:sz w:val="21"/>
              </w:rPr>
              <w:t>是 </w:t>
            </w:r>
          </w:p>
        </w:tc>
      </w:tr>
      <w:tr>
        <w:trPr>
          <w:trHeight w:val="270" w:hRule="atLeast"/>
        </w:trPr>
        <w:tc>
          <w:tcPr>
            <w:tcW w:w="3716" w:type="dxa"/>
          </w:tcPr>
          <w:p>
            <w:pPr>
              <w:pStyle w:val="TableParagraph"/>
              <w:spacing w:line="250" w:lineRule="exact"/>
              <w:ind w:left="107"/>
              <w:rPr>
                <w:sz w:val="21"/>
              </w:rPr>
            </w:pPr>
            <w:r>
              <w:rPr>
                <w:spacing w:val="-1"/>
                <w:sz w:val="21"/>
              </w:rPr>
              <w:t>减少排放二氧化碳当量</w:t>
            </w:r>
            <w:r>
              <w:rPr>
                <w:sz w:val="21"/>
              </w:rPr>
              <w:t>（单位：吨） </w:t>
            </w:r>
          </w:p>
        </w:tc>
        <w:tc>
          <w:tcPr>
            <w:tcW w:w="5334" w:type="dxa"/>
          </w:tcPr>
          <w:p>
            <w:pPr>
              <w:pStyle w:val="TableParagraph"/>
              <w:spacing w:line="250" w:lineRule="exact"/>
              <w:ind w:right="-15"/>
              <w:jc w:val="right"/>
              <w:rPr>
                <w:sz w:val="21"/>
              </w:rPr>
            </w:pPr>
            <w:r>
              <w:rPr>
                <w:w w:val="100"/>
                <w:sz w:val="21"/>
              </w:rPr>
              <w:t> </w:t>
            </w:r>
          </w:p>
        </w:tc>
      </w:tr>
      <w:tr>
        <w:trPr>
          <w:trHeight w:val="818" w:hRule="atLeast"/>
        </w:trPr>
        <w:tc>
          <w:tcPr>
            <w:tcW w:w="3716" w:type="dxa"/>
          </w:tcPr>
          <w:p>
            <w:pPr>
              <w:pStyle w:val="TableParagraph"/>
              <w:spacing w:line="242" w:lineRule="auto" w:before="3"/>
              <w:ind w:left="107" w:right="22"/>
              <w:rPr>
                <w:sz w:val="21"/>
              </w:rPr>
            </w:pPr>
            <w:r>
              <w:rPr>
                <w:sz w:val="21"/>
              </w:rPr>
              <w:t>减碳措施类型（如使用清洁能源发电、</w:t>
            </w:r>
            <w:r>
              <w:rPr>
                <w:spacing w:val="-6"/>
                <w:sz w:val="21"/>
              </w:rPr>
              <w:t>在生产过程中使用减碳技术、研发生产</w:t>
            </w:r>
          </w:p>
          <w:p>
            <w:pPr>
              <w:pStyle w:val="TableParagraph"/>
              <w:spacing w:line="250" w:lineRule="exact" w:before="2"/>
              <w:ind w:left="107"/>
              <w:rPr>
                <w:sz w:val="21"/>
              </w:rPr>
            </w:pPr>
            <w:r>
              <w:rPr>
                <w:spacing w:val="-1"/>
                <w:sz w:val="21"/>
              </w:rPr>
              <w:t>助于减碳的新产品等</w:t>
            </w:r>
            <w:r>
              <w:rPr>
                <w:sz w:val="21"/>
              </w:rPr>
              <w:t>） </w:t>
            </w:r>
          </w:p>
        </w:tc>
        <w:tc>
          <w:tcPr>
            <w:tcW w:w="5334" w:type="dxa"/>
          </w:tcPr>
          <w:p>
            <w:pPr>
              <w:pStyle w:val="TableParagraph"/>
              <w:spacing w:before="3"/>
              <w:ind w:left="105"/>
              <w:rPr>
                <w:sz w:val="21"/>
              </w:rPr>
            </w:pPr>
            <w:r>
              <w:rPr>
                <w:spacing w:val="-1"/>
                <w:sz w:val="21"/>
              </w:rPr>
              <w:t>太阳能光伏发电</w:t>
            </w:r>
            <w:r>
              <w:rPr>
                <w:sz w:val="21"/>
              </w:rPr>
              <w:t> </w:t>
            </w:r>
          </w:p>
        </w:tc>
      </w:tr>
    </w:tbl>
    <w:p>
      <w:pPr>
        <w:pStyle w:val="BodyText"/>
        <w:spacing w:before="1"/>
        <w:ind w:left="218"/>
      </w:pPr>
      <w:r>
        <w:rPr>
          <w:w w:val="100"/>
        </w:rPr>
        <w:t> </w:t>
      </w:r>
    </w:p>
    <w:p>
      <w:pPr>
        <w:pStyle w:val="BodyText"/>
        <w:spacing w:before="5"/>
        <w:ind w:left="218"/>
      </w:pPr>
      <w:r>
        <w:rPr>
          <w:spacing w:val="-1"/>
        </w:rPr>
        <w:t>具体说明</w:t>
      </w:r>
      <w:r>
        <w:rPr/>
        <w:t> </w:t>
      </w:r>
    </w:p>
    <w:p>
      <w:pPr>
        <w:pStyle w:val="BodyText"/>
        <w:spacing w:before="2"/>
        <w:ind w:left="218"/>
      </w:pPr>
      <w:r>
        <w:rPr>
          <w:spacing w:val="-1"/>
        </w:rPr>
        <w:t>√适用 □不适用</w:t>
      </w:r>
      <w:r>
        <w:rPr>
          <w:spacing w:val="-3"/>
        </w:rPr>
        <w:t> </w:t>
      </w:r>
      <w:r>
        <w:rPr/>
        <w:t> </w:t>
      </w:r>
    </w:p>
    <w:p>
      <w:pPr>
        <w:pStyle w:val="BodyText"/>
        <w:spacing w:line="242" w:lineRule="auto" w:before="4"/>
        <w:ind w:left="218" w:right="227" w:firstLine="419"/>
      </w:pPr>
      <w:r>
        <w:rPr>
          <w:spacing w:val="-2"/>
        </w:rPr>
        <w:t>报告期内，公司积极响应清洁生产政策，新增建设了太阳能光伏发电项目，</w:t>
      </w:r>
      <w:r>
        <w:rPr>
          <w:spacing w:val="-1"/>
        </w:rPr>
        <w:t>2022</w:t>
      </w:r>
      <w:r>
        <w:rPr>
          <w:spacing w:val="-11"/>
        </w:rPr>
        <w:t> 年公司使用</w:t>
      </w:r>
      <w:r>
        <w:rPr>
          <w:spacing w:val="-5"/>
        </w:rPr>
        <w:t>光伏发电后减少了电费支出共计约 </w:t>
      </w:r>
      <w:r>
        <w:rPr/>
        <w:t>110</w:t>
      </w:r>
      <w:r>
        <w:rPr>
          <w:spacing w:val="-14"/>
        </w:rPr>
        <w:t> 万元。</w:t>
      </w:r>
      <w:r>
        <w:rPr/>
        <w:t> </w:t>
      </w:r>
    </w:p>
    <w:p>
      <w:pPr>
        <w:pStyle w:val="BodyText"/>
        <w:spacing w:before="2"/>
        <w:ind w:left="218"/>
      </w:pPr>
      <w:r>
        <w:rPr>
          <w:w w:val="100"/>
        </w:rPr>
        <w:t> </w:t>
      </w:r>
    </w:p>
    <w:p>
      <w:pPr>
        <w:spacing w:after="0"/>
        <w:sectPr>
          <w:pgSz w:w="11910" w:h="16840"/>
          <w:pgMar w:header="877" w:footer="1189" w:top="1460" w:bottom="1380" w:left="1580" w:right="1040"/>
        </w:sectPr>
      </w:pPr>
    </w:p>
    <w:p>
      <w:pPr>
        <w:pStyle w:val="BodyText"/>
        <w:spacing w:before="61"/>
        <w:ind w:left="218"/>
      </w:pPr>
      <w:r>
        <w:rPr/>
        <w:t>二、社会责任工作情况</w:t>
      </w:r>
    </w:p>
    <w:p>
      <w:pPr>
        <w:pStyle w:val="BodyText"/>
        <w:spacing w:before="65"/>
        <w:ind w:left="218"/>
      </w:pPr>
      <w:r>
        <w:rPr>
          <w:spacing w:val="-10"/>
        </w:rPr>
        <w:t>(一) 是否单独披露社会责任报告、可持续发展报告或 </w:t>
      </w:r>
      <w:r>
        <w:rPr/>
        <w:t>ESG</w:t>
      </w:r>
      <w:r>
        <w:rPr>
          <w:spacing w:val="-16"/>
        </w:rPr>
        <w:t> 报告 </w:t>
      </w:r>
    </w:p>
    <w:p>
      <w:pPr>
        <w:pStyle w:val="BodyText"/>
        <w:spacing w:before="62"/>
        <w:ind w:left="218"/>
      </w:pPr>
      <w:r>
        <w:rPr>
          <w:spacing w:val="-1"/>
        </w:rPr>
        <w:t>√适用 □不适用</w:t>
      </w:r>
      <w:r>
        <w:rPr>
          <w:spacing w:val="-3"/>
        </w:rPr>
        <w:t> </w:t>
      </w:r>
      <w:r>
        <w:rPr/>
        <w:t> </w:t>
      </w:r>
    </w:p>
    <w:p>
      <w:pPr>
        <w:pStyle w:val="BodyText"/>
        <w:spacing w:before="5"/>
        <w:ind w:left="638"/>
      </w:pPr>
      <w:r>
        <w:rPr>
          <w:spacing w:val="-7"/>
        </w:rPr>
        <w:t>具体内容详见公司于 </w:t>
      </w:r>
      <w:r>
        <w:rPr/>
        <w:t>2023</w:t>
      </w:r>
      <w:r>
        <w:rPr>
          <w:spacing w:val="-37"/>
        </w:rPr>
        <w:t> 年 </w:t>
      </w:r>
      <w:r>
        <w:rPr/>
        <w:t>3</w:t>
      </w:r>
      <w:r>
        <w:rPr>
          <w:spacing w:val="-37"/>
        </w:rPr>
        <w:t> 月 </w:t>
      </w:r>
      <w:r>
        <w:rPr/>
        <w:t>15</w:t>
      </w:r>
      <w:r>
        <w:rPr>
          <w:spacing w:val="-8"/>
        </w:rPr>
        <w:t> 日披露在上海证券交易所网站</w:t>
      </w:r>
      <w:r>
        <w:rPr/>
        <w:t>（</w:t>
      </w:r>
      <w:hyperlink r:id="rId9">
        <w:r>
          <w:rPr/>
          <w:t>www.sse.com.cn</w:t>
        </w:r>
      </w:hyperlink>
      <w:r>
        <w:rPr/>
        <w:t>）及指</w:t>
      </w:r>
    </w:p>
    <w:p>
      <w:pPr>
        <w:pStyle w:val="BodyText"/>
        <w:spacing w:before="2"/>
        <w:ind w:left="218"/>
      </w:pPr>
      <w:r>
        <w:rPr>
          <w:spacing w:val="-5"/>
        </w:rPr>
        <w:t>定信息披露媒体上的《公司 </w:t>
      </w:r>
      <w:r>
        <w:rPr/>
        <w:t>2022</w:t>
      </w:r>
      <w:r>
        <w:rPr>
          <w:spacing w:val="-8"/>
        </w:rPr>
        <w:t> 年度社会责任报告》 </w:t>
      </w:r>
    </w:p>
    <w:p>
      <w:pPr>
        <w:pStyle w:val="BodyText"/>
        <w:spacing w:before="4"/>
        <w:ind w:left="218"/>
      </w:pPr>
      <w:r>
        <w:rPr>
          <w:w w:val="100"/>
        </w:rPr>
        <w:t> </w:t>
      </w:r>
    </w:p>
    <w:p>
      <w:pPr>
        <w:pStyle w:val="BodyText"/>
        <w:spacing w:before="63"/>
        <w:ind w:left="218"/>
      </w:pPr>
      <w:r>
        <w:rPr>
          <w:spacing w:val="-8"/>
        </w:rPr>
        <w:t>(二) 社会责任工作具体情况</w:t>
      </w:r>
      <w:r>
        <w:rPr/>
        <w:t> </w:t>
      </w:r>
    </w:p>
    <w:p>
      <w:pPr>
        <w:pStyle w:val="BodyText"/>
        <w:spacing w:before="6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7"/>
        <w:gridCol w:w="2335"/>
        <w:gridCol w:w="3696"/>
      </w:tblGrid>
      <w:tr>
        <w:trPr>
          <w:trHeight w:val="273" w:hRule="atLeast"/>
        </w:trPr>
        <w:tc>
          <w:tcPr>
            <w:tcW w:w="3017" w:type="dxa"/>
          </w:tcPr>
          <w:p>
            <w:pPr>
              <w:pStyle w:val="TableParagraph"/>
              <w:spacing w:line="252" w:lineRule="exact"/>
              <w:ind w:left="561"/>
              <w:rPr>
                <w:sz w:val="21"/>
              </w:rPr>
            </w:pPr>
            <w:r>
              <w:rPr>
                <w:spacing w:val="-1"/>
                <w:sz w:val="21"/>
              </w:rPr>
              <w:t>对外捐赠、公益项目</w:t>
            </w:r>
            <w:r>
              <w:rPr>
                <w:sz w:val="21"/>
              </w:rPr>
              <w:t> </w:t>
            </w:r>
          </w:p>
        </w:tc>
        <w:tc>
          <w:tcPr>
            <w:tcW w:w="2335" w:type="dxa"/>
          </w:tcPr>
          <w:p>
            <w:pPr>
              <w:pStyle w:val="TableParagraph"/>
              <w:spacing w:line="252" w:lineRule="exact"/>
              <w:ind w:left="693"/>
              <w:rPr>
                <w:sz w:val="21"/>
              </w:rPr>
            </w:pPr>
            <w:r>
              <w:rPr>
                <w:sz w:val="21"/>
              </w:rPr>
              <w:t>数量/内容 </w:t>
            </w:r>
          </w:p>
        </w:tc>
        <w:tc>
          <w:tcPr>
            <w:tcW w:w="3696" w:type="dxa"/>
          </w:tcPr>
          <w:p>
            <w:pPr>
              <w:pStyle w:val="TableParagraph"/>
              <w:spacing w:line="252" w:lineRule="exact"/>
              <w:ind w:left="1463" w:right="1346"/>
              <w:jc w:val="center"/>
              <w:rPr>
                <w:sz w:val="21"/>
              </w:rPr>
            </w:pPr>
            <w:r>
              <w:rPr>
                <w:spacing w:val="-1"/>
                <w:sz w:val="21"/>
              </w:rPr>
              <w:t>情况说明</w:t>
            </w:r>
            <w:r>
              <w:rPr>
                <w:sz w:val="21"/>
              </w:rPr>
              <w:t> </w:t>
            </w:r>
          </w:p>
        </w:tc>
      </w:tr>
      <w:tr>
        <w:trPr>
          <w:trHeight w:val="273" w:hRule="atLeast"/>
        </w:trPr>
        <w:tc>
          <w:tcPr>
            <w:tcW w:w="3017" w:type="dxa"/>
          </w:tcPr>
          <w:p>
            <w:pPr>
              <w:pStyle w:val="TableParagraph"/>
              <w:spacing w:line="252" w:lineRule="exact"/>
              <w:ind w:left="107"/>
              <w:rPr>
                <w:sz w:val="21"/>
              </w:rPr>
            </w:pPr>
            <w:r>
              <w:rPr>
                <w:spacing w:val="-1"/>
                <w:sz w:val="21"/>
              </w:rPr>
              <w:t>总投入</w:t>
            </w:r>
            <w:r>
              <w:rPr>
                <w:sz w:val="21"/>
              </w:rPr>
              <w:t>（万元） </w:t>
            </w:r>
          </w:p>
        </w:tc>
        <w:tc>
          <w:tcPr>
            <w:tcW w:w="2335" w:type="dxa"/>
          </w:tcPr>
          <w:p>
            <w:pPr>
              <w:pStyle w:val="TableParagraph"/>
              <w:spacing w:line="252" w:lineRule="exact"/>
              <w:ind w:right="-15"/>
              <w:jc w:val="right"/>
              <w:rPr>
                <w:sz w:val="21"/>
              </w:rPr>
            </w:pPr>
            <w:r>
              <w:rPr>
                <w:sz w:val="21"/>
              </w:rPr>
              <w:t>340,000 </w:t>
            </w:r>
          </w:p>
        </w:tc>
        <w:tc>
          <w:tcPr>
            <w:tcW w:w="3696" w:type="dxa"/>
          </w:tcPr>
          <w:p>
            <w:pPr>
              <w:pStyle w:val="TableParagraph"/>
              <w:spacing w:line="252" w:lineRule="exact"/>
              <w:ind w:left="108"/>
              <w:rPr>
                <w:sz w:val="21"/>
              </w:rPr>
            </w:pPr>
            <w:r>
              <w:rPr>
                <w:w w:val="100"/>
                <w:sz w:val="21"/>
              </w:rPr>
              <w:t> </w:t>
            </w:r>
          </w:p>
        </w:tc>
      </w:tr>
      <w:tr>
        <w:trPr>
          <w:trHeight w:val="270" w:hRule="atLeast"/>
        </w:trPr>
        <w:tc>
          <w:tcPr>
            <w:tcW w:w="3017" w:type="dxa"/>
          </w:tcPr>
          <w:p>
            <w:pPr>
              <w:pStyle w:val="TableParagraph"/>
              <w:spacing w:line="250" w:lineRule="exact"/>
              <w:ind w:left="107"/>
              <w:rPr>
                <w:sz w:val="21"/>
              </w:rPr>
            </w:pPr>
            <w:r>
              <w:rPr>
                <w:w w:val="100"/>
                <w:sz w:val="21"/>
              </w:rPr>
              <w:t>   </w:t>
            </w:r>
            <w:r>
              <w:rPr>
                <w:spacing w:val="-1"/>
                <w:w w:val="100"/>
                <w:sz w:val="21"/>
              </w:rPr>
              <w:t> </w:t>
            </w:r>
            <w:r>
              <w:rPr>
                <w:sz w:val="21"/>
              </w:rPr>
              <w:t>其中：资金（万元） </w:t>
            </w:r>
          </w:p>
        </w:tc>
        <w:tc>
          <w:tcPr>
            <w:tcW w:w="2335" w:type="dxa"/>
          </w:tcPr>
          <w:p>
            <w:pPr>
              <w:pStyle w:val="TableParagraph"/>
              <w:spacing w:line="250" w:lineRule="exact"/>
              <w:ind w:right="-15"/>
              <w:jc w:val="right"/>
              <w:rPr>
                <w:sz w:val="21"/>
              </w:rPr>
            </w:pPr>
            <w:r>
              <w:rPr>
                <w:sz w:val="21"/>
              </w:rPr>
              <w:t>340,000 </w:t>
            </w:r>
          </w:p>
        </w:tc>
        <w:tc>
          <w:tcPr>
            <w:tcW w:w="3696" w:type="dxa"/>
          </w:tcPr>
          <w:p>
            <w:pPr>
              <w:pStyle w:val="TableParagraph"/>
              <w:spacing w:line="250" w:lineRule="exact"/>
              <w:ind w:left="108"/>
              <w:rPr>
                <w:sz w:val="21"/>
              </w:rPr>
            </w:pPr>
            <w:r>
              <w:rPr>
                <w:spacing w:val="-1"/>
                <w:sz w:val="21"/>
              </w:rPr>
              <w:t>红十字会、绿色共享基金会捐款</w:t>
            </w:r>
            <w:r>
              <w:rPr>
                <w:sz w:val="21"/>
              </w:rPr>
              <w:t> </w:t>
            </w:r>
          </w:p>
        </w:tc>
      </w:tr>
      <w:tr>
        <w:trPr>
          <w:trHeight w:val="273" w:hRule="atLeast"/>
        </w:trPr>
        <w:tc>
          <w:tcPr>
            <w:tcW w:w="3017" w:type="dxa"/>
          </w:tcPr>
          <w:p>
            <w:pPr>
              <w:pStyle w:val="TableParagraph"/>
              <w:spacing w:line="252" w:lineRule="exact"/>
              <w:ind w:left="107"/>
              <w:rPr>
                <w:sz w:val="21"/>
              </w:rPr>
            </w:pPr>
            <w:r>
              <w:rPr>
                <w:w w:val="100"/>
                <w:sz w:val="21"/>
              </w:rPr>
              <w:t>     </w:t>
            </w:r>
            <w:r>
              <w:rPr>
                <w:spacing w:val="-3"/>
                <w:w w:val="100"/>
                <w:sz w:val="21"/>
              </w:rPr>
              <w:t> </w:t>
            </w:r>
            <w:r>
              <w:rPr>
                <w:w w:val="100"/>
                <w:sz w:val="21"/>
              </w:rPr>
              <w:t>   </w:t>
            </w:r>
            <w:r>
              <w:rPr>
                <w:spacing w:val="-3"/>
                <w:w w:val="100"/>
                <w:sz w:val="21"/>
              </w:rPr>
              <w:t> </w:t>
            </w:r>
            <w:r>
              <w:rPr>
                <w:sz w:val="21"/>
              </w:rPr>
              <w:t>物资折款（万元） </w:t>
            </w:r>
          </w:p>
        </w:tc>
        <w:tc>
          <w:tcPr>
            <w:tcW w:w="2335" w:type="dxa"/>
          </w:tcPr>
          <w:p>
            <w:pPr>
              <w:pStyle w:val="TableParagraph"/>
              <w:spacing w:line="252" w:lineRule="exact"/>
              <w:ind w:right="-15"/>
              <w:jc w:val="right"/>
              <w:rPr>
                <w:sz w:val="21"/>
              </w:rPr>
            </w:pPr>
            <w:r>
              <w:rPr>
                <w:w w:val="100"/>
                <w:sz w:val="21"/>
              </w:rPr>
              <w:t> </w:t>
            </w:r>
          </w:p>
        </w:tc>
        <w:tc>
          <w:tcPr>
            <w:tcW w:w="3696" w:type="dxa"/>
          </w:tcPr>
          <w:p>
            <w:pPr>
              <w:pStyle w:val="TableParagraph"/>
              <w:spacing w:line="252" w:lineRule="exact"/>
              <w:ind w:left="108"/>
              <w:rPr>
                <w:sz w:val="21"/>
              </w:rPr>
            </w:pPr>
            <w:r>
              <w:rPr>
                <w:w w:val="100"/>
                <w:sz w:val="21"/>
              </w:rPr>
              <w:t> </w:t>
            </w:r>
          </w:p>
        </w:tc>
      </w:tr>
      <w:tr>
        <w:trPr>
          <w:trHeight w:val="273" w:hRule="atLeast"/>
        </w:trPr>
        <w:tc>
          <w:tcPr>
            <w:tcW w:w="3017" w:type="dxa"/>
          </w:tcPr>
          <w:p>
            <w:pPr>
              <w:pStyle w:val="TableParagraph"/>
              <w:spacing w:line="253" w:lineRule="exact"/>
              <w:ind w:left="107"/>
              <w:rPr>
                <w:sz w:val="21"/>
              </w:rPr>
            </w:pPr>
            <w:r>
              <w:rPr>
                <w:spacing w:val="-1"/>
                <w:sz w:val="21"/>
              </w:rPr>
              <w:t>惠及人数</w:t>
            </w:r>
            <w:r>
              <w:rPr>
                <w:sz w:val="21"/>
              </w:rPr>
              <w:t>（人） </w:t>
            </w:r>
          </w:p>
        </w:tc>
        <w:tc>
          <w:tcPr>
            <w:tcW w:w="2335" w:type="dxa"/>
          </w:tcPr>
          <w:p>
            <w:pPr>
              <w:pStyle w:val="TableParagraph"/>
              <w:spacing w:line="253" w:lineRule="exact"/>
              <w:ind w:right="-15"/>
              <w:jc w:val="right"/>
              <w:rPr>
                <w:sz w:val="21"/>
              </w:rPr>
            </w:pPr>
            <w:r>
              <w:rPr>
                <w:w w:val="100"/>
                <w:sz w:val="21"/>
              </w:rPr>
              <w:t> </w:t>
            </w:r>
          </w:p>
        </w:tc>
        <w:tc>
          <w:tcPr>
            <w:tcW w:w="3696" w:type="dxa"/>
          </w:tcPr>
          <w:p>
            <w:pPr>
              <w:pStyle w:val="TableParagraph"/>
              <w:spacing w:line="253" w:lineRule="exact"/>
              <w:ind w:left="108"/>
              <w:rPr>
                <w:sz w:val="21"/>
              </w:rPr>
            </w:pPr>
            <w:r>
              <w:rPr>
                <w:w w:val="100"/>
                <w:sz w:val="21"/>
              </w:rPr>
              <w:t> </w:t>
            </w:r>
          </w:p>
        </w:tc>
      </w:tr>
    </w:tbl>
    <w:p>
      <w:pPr>
        <w:pStyle w:val="BodyText"/>
        <w:spacing w:before="1"/>
        <w:ind w:left="218"/>
      </w:pPr>
      <w:r>
        <w:rPr>
          <w:w w:val="100"/>
        </w:rPr>
        <w:t> </w:t>
      </w:r>
    </w:p>
    <w:p>
      <w:pPr>
        <w:pStyle w:val="BodyText"/>
        <w:spacing w:before="2"/>
        <w:ind w:left="218"/>
      </w:pPr>
      <w:r>
        <w:rPr>
          <w:spacing w:val="-1"/>
        </w:rPr>
        <w:t>具体说明</w:t>
      </w:r>
      <w:r>
        <w:rPr/>
        <w:t> </w:t>
      </w:r>
    </w:p>
    <w:p>
      <w:pPr>
        <w:pStyle w:val="BodyText"/>
        <w:spacing w:before="5"/>
        <w:ind w:left="218"/>
      </w:pPr>
      <w:r>
        <w:rPr>
          <w:spacing w:val="11"/>
        </w:rPr>
        <w:t>□适用 √不适用</w:t>
      </w:r>
      <w:r>
        <w:rPr>
          <w:spacing w:val="-3"/>
        </w:rPr>
        <w:t> </w:t>
      </w:r>
      <w:r>
        <w:rPr/>
        <w:t> </w:t>
      </w:r>
    </w:p>
    <w:p>
      <w:pPr>
        <w:pStyle w:val="BodyText"/>
        <w:spacing w:before="2"/>
        <w:ind w:left="218"/>
      </w:pPr>
      <w:r>
        <w:rPr>
          <w:w w:val="100"/>
        </w:rPr>
        <w:t> </w:t>
      </w:r>
    </w:p>
    <w:p>
      <w:pPr>
        <w:pStyle w:val="BodyText"/>
        <w:spacing w:before="64"/>
        <w:ind w:left="218"/>
      </w:pPr>
      <w:r>
        <w:rPr/>
        <w:t>三、巩固拓展脱贫攻坚成果、乡村振兴等工作具体情况 </w:t>
      </w:r>
    </w:p>
    <w:p>
      <w:pPr>
        <w:pStyle w:val="BodyText"/>
        <w:spacing w:line="242" w:lineRule="auto" w:before="62"/>
        <w:ind w:left="218" w:right="7280"/>
      </w:pPr>
      <w:r>
        <w:rPr/>
        <w:t>□适用 √不适用具体说明 </w:t>
      </w:r>
    </w:p>
    <w:p>
      <w:pPr>
        <w:pStyle w:val="BodyText"/>
        <w:spacing w:before="2"/>
        <w:ind w:left="218"/>
      </w:pPr>
      <w:r>
        <w:rPr>
          <w:spacing w:val="-1"/>
        </w:rPr>
        <w:t>□适用 √不适用</w:t>
      </w:r>
      <w:r>
        <w:rPr>
          <w:spacing w:val="-3"/>
        </w:rPr>
        <w:t> </w:t>
      </w:r>
      <w:r>
        <w:rPr/>
        <w:t> </w:t>
      </w:r>
    </w:p>
    <w:p>
      <w:pPr>
        <w:pStyle w:val="BodyText"/>
        <w:spacing w:before="2"/>
        <w:ind w:left="218"/>
      </w:pPr>
      <w:r>
        <w:rPr>
          <w:w w:val="100"/>
        </w:rPr>
        <w:t> </w:t>
      </w:r>
    </w:p>
    <w:p>
      <w:pPr>
        <w:spacing w:after="0"/>
        <w:sectPr>
          <w:pgSz w:w="11910" w:h="16840"/>
          <w:pgMar w:header="877" w:footer="1189" w:top="1460" w:bottom="1380" w:left="1580" w:right="1040"/>
        </w:sectPr>
      </w:pPr>
    </w:p>
    <w:p>
      <w:pPr>
        <w:pStyle w:val="BodyText"/>
        <w:ind w:left="0"/>
        <w:rPr>
          <w:sz w:val="20"/>
        </w:rPr>
      </w:pPr>
    </w:p>
    <w:p>
      <w:pPr>
        <w:pStyle w:val="BodyText"/>
        <w:ind w:left="0"/>
        <w:rPr>
          <w:sz w:val="20"/>
        </w:rPr>
      </w:pPr>
    </w:p>
    <w:p>
      <w:pPr>
        <w:pStyle w:val="BodyText"/>
        <w:spacing w:before="1"/>
        <w:ind w:left="0"/>
        <w:rPr>
          <w:sz w:val="29"/>
        </w:rPr>
      </w:pPr>
    </w:p>
    <w:p>
      <w:pPr>
        <w:pStyle w:val="Heading1"/>
        <w:ind w:left="5967" w:right="5952"/>
      </w:pPr>
      <w:bookmarkStart w:name="_TOC_250004" w:id="7"/>
      <w:bookmarkEnd w:id="7"/>
      <w:r>
        <w:rPr/>
        <w:t>第六节      重要事项</w:t>
      </w:r>
    </w:p>
    <w:p>
      <w:pPr>
        <w:pStyle w:val="BodyText"/>
        <w:spacing w:before="185"/>
        <w:ind w:left="240"/>
      </w:pPr>
      <w:r>
        <w:rPr/>
        <w:t>一、承诺事项履行情况</w:t>
      </w:r>
    </w:p>
    <w:p>
      <w:pPr>
        <w:pStyle w:val="BodyText"/>
        <w:tabs>
          <w:tab w:pos="806" w:val="left" w:leader="none"/>
        </w:tabs>
        <w:spacing w:before="64"/>
        <w:ind w:left="240"/>
      </w:pPr>
      <w:r>
        <w:rPr>
          <w:rFonts w:ascii="Calibri" w:eastAsia="Calibri"/>
          <w:b/>
        </w:rPr>
        <w:t>(</w:t>
      </w:r>
      <w:r>
        <w:rPr/>
        <w:t>一</w:t>
      </w:r>
      <w:r>
        <w:rPr>
          <w:rFonts w:ascii="Calibri" w:eastAsia="Calibri"/>
          <w:b/>
        </w:rPr>
        <w:t>)</w:t>
        <w:tab/>
      </w:r>
      <w:r>
        <w:rPr/>
        <w:t>公司实际控制人、股东、关联方、收购人以及公司等承诺相关方在报告期内或持续到报告期内的承诺事项</w:t>
      </w:r>
    </w:p>
    <w:p>
      <w:pPr>
        <w:pStyle w:val="BodyText"/>
        <w:spacing w:before="63" w:after="3"/>
        <w:ind w:left="240"/>
      </w:pPr>
      <w:r>
        <w:rPr/>
        <w:t>√适用 □不适用</w:t>
      </w:r>
      <w:r>
        <w:rPr>
          <w:spacing w:val="-3"/>
        </w:rPr>
        <w:t> </w:t>
      </w:r>
      <w:r>
        <w:rPr/>
        <w:t> </w:t>
      </w: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701"/>
        <w:gridCol w:w="4818"/>
        <w:gridCol w:w="1414"/>
        <w:gridCol w:w="711"/>
        <w:gridCol w:w="706"/>
        <w:gridCol w:w="1131"/>
        <w:gridCol w:w="1076"/>
      </w:tblGrid>
      <w:tr>
        <w:trPr>
          <w:trHeight w:val="1361" w:hRule="atLeast"/>
        </w:trPr>
        <w:tc>
          <w:tcPr>
            <w:tcW w:w="1404" w:type="dxa"/>
          </w:tcPr>
          <w:p>
            <w:pPr>
              <w:pStyle w:val="TableParagraph"/>
              <w:spacing w:before="0"/>
              <w:rPr>
                <w:sz w:val="20"/>
              </w:rPr>
            </w:pPr>
          </w:p>
          <w:p>
            <w:pPr>
              <w:pStyle w:val="TableParagraph"/>
              <w:spacing w:before="8"/>
              <w:rPr>
                <w:sz w:val="22"/>
              </w:rPr>
            </w:pPr>
          </w:p>
          <w:p>
            <w:pPr>
              <w:pStyle w:val="TableParagraph"/>
              <w:spacing w:before="0"/>
              <w:ind w:left="280"/>
              <w:rPr>
                <w:sz w:val="21"/>
              </w:rPr>
            </w:pPr>
            <w:r>
              <w:rPr>
                <w:spacing w:val="-1"/>
                <w:sz w:val="21"/>
              </w:rPr>
              <w:t>承诺背景</w:t>
            </w:r>
            <w:r>
              <w:rPr>
                <w:sz w:val="21"/>
              </w:rPr>
              <w:t> </w:t>
            </w:r>
          </w:p>
        </w:tc>
        <w:tc>
          <w:tcPr>
            <w:tcW w:w="1132" w:type="dxa"/>
          </w:tcPr>
          <w:p>
            <w:pPr>
              <w:pStyle w:val="TableParagraph"/>
              <w:spacing w:before="0"/>
              <w:rPr>
                <w:sz w:val="20"/>
              </w:rPr>
            </w:pPr>
          </w:p>
          <w:p>
            <w:pPr>
              <w:pStyle w:val="TableParagraph"/>
              <w:spacing w:line="242" w:lineRule="auto" w:before="153"/>
              <w:ind w:left="355" w:right="240"/>
              <w:rPr>
                <w:sz w:val="21"/>
              </w:rPr>
            </w:pPr>
            <w:r>
              <w:rPr>
                <w:sz w:val="21"/>
              </w:rPr>
              <w:t>承诺类型 </w:t>
            </w:r>
          </w:p>
        </w:tc>
        <w:tc>
          <w:tcPr>
            <w:tcW w:w="1701" w:type="dxa"/>
          </w:tcPr>
          <w:p>
            <w:pPr>
              <w:pStyle w:val="TableParagraph"/>
              <w:spacing w:before="0"/>
              <w:rPr>
                <w:sz w:val="20"/>
              </w:rPr>
            </w:pPr>
          </w:p>
          <w:p>
            <w:pPr>
              <w:pStyle w:val="TableParagraph"/>
              <w:spacing w:before="8"/>
              <w:rPr>
                <w:sz w:val="22"/>
              </w:rPr>
            </w:pPr>
          </w:p>
          <w:p>
            <w:pPr>
              <w:pStyle w:val="TableParagraph"/>
              <w:spacing w:before="0"/>
              <w:ind w:left="536"/>
              <w:rPr>
                <w:sz w:val="21"/>
              </w:rPr>
            </w:pPr>
            <w:r>
              <w:rPr>
                <w:sz w:val="21"/>
              </w:rPr>
              <w:t>承诺方 </w:t>
            </w:r>
          </w:p>
        </w:tc>
        <w:tc>
          <w:tcPr>
            <w:tcW w:w="4818" w:type="dxa"/>
          </w:tcPr>
          <w:p>
            <w:pPr>
              <w:pStyle w:val="TableParagraph"/>
              <w:spacing w:before="0"/>
              <w:rPr>
                <w:sz w:val="20"/>
              </w:rPr>
            </w:pPr>
          </w:p>
          <w:p>
            <w:pPr>
              <w:pStyle w:val="TableParagraph"/>
              <w:spacing w:line="242" w:lineRule="auto" w:before="153"/>
              <w:ind w:left="2200" w:right="2079"/>
              <w:jc w:val="center"/>
              <w:rPr>
                <w:sz w:val="21"/>
              </w:rPr>
            </w:pPr>
            <w:r>
              <w:rPr>
                <w:sz w:val="21"/>
              </w:rPr>
              <w:t>承诺内容 </w:t>
            </w:r>
          </w:p>
        </w:tc>
        <w:tc>
          <w:tcPr>
            <w:tcW w:w="1414" w:type="dxa"/>
          </w:tcPr>
          <w:p>
            <w:pPr>
              <w:pStyle w:val="TableParagraph"/>
              <w:spacing w:before="0"/>
              <w:rPr>
                <w:sz w:val="20"/>
              </w:rPr>
            </w:pPr>
          </w:p>
          <w:p>
            <w:pPr>
              <w:pStyle w:val="TableParagraph"/>
              <w:spacing w:line="242" w:lineRule="auto" w:before="153"/>
              <w:ind w:left="500" w:right="162" w:hanging="315"/>
              <w:rPr>
                <w:sz w:val="21"/>
              </w:rPr>
            </w:pPr>
            <w:r>
              <w:rPr>
                <w:sz w:val="21"/>
              </w:rPr>
              <w:t>承诺时间及期限 </w:t>
            </w:r>
          </w:p>
        </w:tc>
        <w:tc>
          <w:tcPr>
            <w:tcW w:w="711" w:type="dxa"/>
          </w:tcPr>
          <w:p>
            <w:pPr>
              <w:pStyle w:val="TableParagraph"/>
              <w:spacing w:line="242" w:lineRule="auto" w:before="138"/>
              <w:ind w:left="149" w:right="126"/>
              <w:jc w:val="both"/>
              <w:rPr>
                <w:sz w:val="21"/>
              </w:rPr>
            </w:pPr>
            <w:r>
              <w:rPr>
                <w:spacing w:val="-1"/>
                <w:sz w:val="21"/>
              </w:rPr>
              <w:t>是否有履行期</w:t>
            </w:r>
            <w:r>
              <w:rPr>
                <w:sz w:val="21"/>
              </w:rPr>
              <w:t>限 </w:t>
            </w:r>
          </w:p>
        </w:tc>
        <w:tc>
          <w:tcPr>
            <w:tcW w:w="706" w:type="dxa"/>
          </w:tcPr>
          <w:p>
            <w:pPr>
              <w:pStyle w:val="TableParagraph"/>
              <w:spacing w:line="242" w:lineRule="auto" w:before="138"/>
              <w:ind w:left="149" w:right="18"/>
              <w:jc w:val="both"/>
              <w:rPr>
                <w:sz w:val="21"/>
              </w:rPr>
            </w:pPr>
            <w:r>
              <w:rPr>
                <w:sz w:val="21"/>
              </w:rPr>
              <w:t>是否及时严格履行 </w:t>
            </w:r>
          </w:p>
        </w:tc>
        <w:tc>
          <w:tcPr>
            <w:tcW w:w="1131" w:type="dxa"/>
          </w:tcPr>
          <w:p>
            <w:pPr>
              <w:pStyle w:val="TableParagraph"/>
              <w:spacing w:line="242" w:lineRule="auto"/>
              <w:ind w:left="154" w:right="122"/>
              <w:jc w:val="both"/>
              <w:rPr>
                <w:sz w:val="21"/>
              </w:rPr>
            </w:pPr>
            <w:r>
              <w:rPr>
                <w:spacing w:val="-1"/>
                <w:sz w:val="21"/>
              </w:rPr>
              <w:t>如未能及时履行应说明未完</w:t>
            </w:r>
            <w:r>
              <w:rPr>
                <w:spacing w:val="-4"/>
                <w:sz w:val="21"/>
              </w:rPr>
              <w:t>成履行的</w:t>
            </w:r>
          </w:p>
          <w:p>
            <w:pPr>
              <w:pStyle w:val="TableParagraph"/>
              <w:spacing w:line="250" w:lineRule="exact" w:before="3"/>
              <w:ind w:left="154"/>
              <w:rPr>
                <w:sz w:val="21"/>
              </w:rPr>
            </w:pPr>
            <w:r>
              <w:rPr>
                <w:spacing w:val="-1"/>
                <w:sz w:val="21"/>
              </w:rPr>
              <w:t>具体原因</w:t>
            </w:r>
            <w:r>
              <w:rPr>
                <w:sz w:val="21"/>
              </w:rPr>
              <w:t> </w:t>
            </w:r>
          </w:p>
        </w:tc>
        <w:tc>
          <w:tcPr>
            <w:tcW w:w="1076" w:type="dxa"/>
          </w:tcPr>
          <w:p>
            <w:pPr>
              <w:pStyle w:val="TableParagraph"/>
              <w:spacing w:line="242" w:lineRule="auto" w:before="138"/>
              <w:ind w:left="129" w:right="91"/>
              <w:jc w:val="both"/>
              <w:rPr>
                <w:sz w:val="21"/>
              </w:rPr>
            </w:pPr>
            <w:r>
              <w:rPr>
                <w:spacing w:val="-1"/>
                <w:sz w:val="21"/>
              </w:rPr>
              <w:t>如未能及时履行应说明下一</w:t>
            </w:r>
            <w:r>
              <w:rPr>
                <w:sz w:val="21"/>
              </w:rPr>
              <w:t>步计划 </w:t>
            </w:r>
          </w:p>
        </w:tc>
      </w:tr>
      <w:tr>
        <w:trPr>
          <w:trHeight w:val="1634" w:hRule="atLeast"/>
        </w:trPr>
        <w:tc>
          <w:tcPr>
            <w:tcW w:w="1404" w:type="dxa"/>
          </w:tcPr>
          <w:p>
            <w:pPr>
              <w:pStyle w:val="TableParagraph"/>
              <w:spacing w:before="0"/>
              <w:rPr>
                <w:sz w:val="20"/>
              </w:rPr>
            </w:pPr>
          </w:p>
          <w:p>
            <w:pPr>
              <w:pStyle w:val="TableParagraph"/>
              <w:spacing w:line="242" w:lineRule="auto" w:before="155"/>
              <w:ind w:left="107" w:right="230"/>
              <w:jc w:val="both"/>
              <w:rPr>
                <w:sz w:val="21"/>
              </w:rPr>
            </w:pPr>
            <w:r>
              <w:rPr>
                <w:sz w:val="21"/>
              </w:rPr>
              <w:t>与首次公开发行相关的承诺 </w:t>
            </w:r>
          </w:p>
        </w:tc>
        <w:tc>
          <w:tcPr>
            <w:tcW w:w="1132" w:type="dxa"/>
          </w:tcPr>
          <w:p>
            <w:pPr>
              <w:pStyle w:val="TableParagraph"/>
              <w:ind w:left="108"/>
              <w:rPr>
                <w:sz w:val="21"/>
              </w:rPr>
            </w:pPr>
            <w:r>
              <w:rPr>
                <w:spacing w:val="-1"/>
                <w:sz w:val="21"/>
              </w:rPr>
              <w:t>股份限售</w:t>
            </w:r>
            <w:r>
              <w:rPr>
                <w:color w:val="FFC000"/>
                <w:sz w:val="21"/>
              </w:rPr>
              <w:t> </w:t>
            </w:r>
          </w:p>
        </w:tc>
        <w:tc>
          <w:tcPr>
            <w:tcW w:w="1701" w:type="dxa"/>
          </w:tcPr>
          <w:p>
            <w:pPr>
              <w:pStyle w:val="TableParagraph"/>
              <w:spacing w:line="242" w:lineRule="auto"/>
              <w:ind w:left="108" w:right="106"/>
              <w:jc w:val="both"/>
              <w:rPr>
                <w:sz w:val="24"/>
              </w:rPr>
            </w:pPr>
            <w:r>
              <w:rPr>
                <w:sz w:val="21"/>
              </w:rPr>
              <w:t>发行前担任公司的董事、监事及高级管理人员刘涛、郭江程、刘宏生、汤新强</w:t>
            </w:r>
            <w:r>
              <w:rPr>
                <w:sz w:val="24"/>
              </w:rPr>
              <w:t> </w:t>
            </w:r>
          </w:p>
        </w:tc>
        <w:tc>
          <w:tcPr>
            <w:tcW w:w="4818" w:type="dxa"/>
          </w:tcPr>
          <w:p>
            <w:pPr>
              <w:pStyle w:val="TableParagraph"/>
              <w:spacing w:line="242" w:lineRule="auto"/>
              <w:ind w:left="110" w:right="88"/>
              <w:jc w:val="both"/>
              <w:rPr>
                <w:sz w:val="21"/>
              </w:rPr>
            </w:pPr>
            <w:r>
              <w:rPr>
                <w:spacing w:val="-1"/>
                <w:sz w:val="21"/>
              </w:rPr>
              <w:t>在本人担任华正新材董事、监事、高级管理人员期间，每年转让的股份不超过本人持有华正新材股份</w:t>
            </w:r>
            <w:r>
              <w:rPr>
                <w:spacing w:val="-14"/>
                <w:sz w:val="21"/>
              </w:rPr>
              <w:t>总数的 </w:t>
            </w:r>
            <w:r>
              <w:rPr>
                <w:sz w:val="21"/>
              </w:rPr>
              <w:t>25%，并且在卖出后六个月内不再买入华正</w:t>
            </w:r>
            <w:r>
              <w:rPr>
                <w:spacing w:val="-1"/>
                <w:sz w:val="21"/>
              </w:rPr>
              <w:t>新材的股份，买入后六个月内不再卖出华正新材股份；离职后半年内，本人不转让持有的华正新材股</w:t>
            </w:r>
          </w:p>
          <w:p>
            <w:pPr>
              <w:pStyle w:val="TableParagraph"/>
              <w:spacing w:line="250" w:lineRule="exact" w:before="5"/>
              <w:ind w:left="110"/>
              <w:rPr>
                <w:sz w:val="21"/>
              </w:rPr>
            </w:pPr>
            <w:r>
              <w:rPr>
                <w:sz w:val="21"/>
              </w:rPr>
              <w:t>份。 </w:t>
            </w:r>
          </w:p>
        </w:tc>
        <w:tc>
          <w:tcPr>
            <w:tcW w:w="1414" w:type="dxa"/>
          </w:tcPr>
          <w:p>
            <w:pPr>
              <w:pStyle w:val="TableParagraph"/>
              <w:spacing w:line="244" w:lineRule="auto"/>
              <w:ind w:left="111" w:right="27"/>
              <w:rPr>
                <w:sz w:val="21"/>
              </w:rPr>
            </w:pPr>
            <w:r>
              <w:rPr>
                <w:spacing w:val="-1"/>
                <w:sz w:val="21"/>
              </w:rPr>
              <w:t>上市前承诺，</w:t>
            </w:r>
            <w:r>
              <w:rPr>
                <w:spacing w:val="-102"/>
                <w:sz w:val="21"/>
              </w:rPr>
              <w:t> </w:t>
            </w:r>
            <w:r>
              <w:rPr>
                <w:sz w:val="21"/>
              </w:rPr>
              <w:t>期限为</w:t>
            </w:r>
          </w:p>
          <w:p>
            <w:pPr>
              <w:pStyle w:val="TableParagraph"/>
              <w:spacing w:line="265" w:lineRule="exact" w:before="0"/>
              <w:ind w:left="111"/>
              <w:rPr>
                <w:sz w:val="21"/>
              </w:rPr>
            </w:pPr>
            <w:r>
              <w:rPr>
                <w:sz w:val="21"/>
              </w:rPr>
              <w:t>2017-1-3</w:t>
            </w:r>
            <w:r>
              <w:rPr>
                <w:spacing w:val="-27"/>
                <w:sz w:val="21"/>
              </w:rPr>
              <w:t> 至</w:t>
            </w:r>
          </w:p>
          <w:p>
            <w:pPr>
              <w:pStyle w:val="TableParagraph"/>
              <w:spacing w:before="4"/>
              <w:ind w:left="111"/>
              <w:rPr>
                <w:sz w:val="21"/>
              </w:rPr>
            </w:pPr>
            <w:r>
              <w:rPr>
                <w:sz w:val="21"/>
              </w:rPr>
              <w:t>离职后半年 </w:t>
            </w:r>
          </w:p>
        </w:tc>
        <w:tc>
          <w:tcPr>
            <w:tcW w:w="711" w:type="dxa"/>
          </w:tcPr>
          <w:p>
            <w:pPr>
              <w:pStyle w:val="TableParagraph"/>
              <w:ind w:left="113"/>
              <w:rPr>
                <w:sz w:val="21"/>
              </w:rPr>
            </w:pPr>
            <w:r>
              <w:rPr>
                <w:sz w:val="21"/>
              </w:rPr>
              <w:t>是</w:t>
            </w:r>
            <w:r>
              <w:rPr>
                <w:color w:val="FFC000"/>
                <w:sz w:val="21"/>
              </w:rPr>
              <w:t> </w:t>
            </w:r>
          </w:p>
        </w:tc>
        <w:tc>
          <w:tcPr>
            <w:tcW w:w="706" w:type="dxa"/>
          </w:tcPr>
          <w:p>
            <w:pPr>
              <w:pStyle w:val="TableParagraph"/>
              <w:ind w:left="113"/>
              <w:rPr>
                <w:sz w:val="21"/>
              </w:rPr>
            </w:pPr>
            <w:r>
              <w:rPr>
                <w:sz w:val="21"/>
              </w:rPr>
              <w:t>是</w:t>
            </w:r>
            <w:r>
              <w:rPr>
                <w:color w:val="FFC000"/>
                <w:sz w:val="21"/>
              </w:rPr>
              <w:t>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1907" w:hRule="atLeast"/>
        </w:trPr>
        <w:tc>
          <w:tcPr>
            <w:tcW w:w="1404" w:type="dxa"/>
          </w:tcPr>
          <w:p>
            <w:pPr>
              <w:pStyle w:val="TableParagraph"/>
              <w:spacing w:before="0"/>
              <w:rPr>
                <w:sz w:val="20"/>
              </w:rPr>
            </w:pPr>
          </w:p>
          <w:p>
            <w:pPr>
              <w:pStyle w:val="TableParagraph"/>
              <w:spacing w:before="7"/>
              <w:rPr>
                <w:sz w:val="22"/>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spacing w:line="244" w:lineRule="auto"/>
              <w:ind w:left="108" w:right="169"/>
              <w:rPr>
                <w:sz w:val="21"/>
              </w:rPr>
            </w:pPr>
            <w:r>
              <w:rPr>
                <w:spacing w:val="-1"/>
                <w:sz w:val="21"/>
              </w:rPr>
              <w:t>解决同业</w:t>
            </w:r>
            <w:r>
              <w:rPr>
                <w:sz w:val="21"/>
              </w:rPr>
              <w:t>竞争 </w:t>
            </w:r>
          </w:p>
        </w:tc>
        <w:tc>
          <w:tcPr>
            <w:tcW w:w="1701" w:type="dxa"/>
          </w:tcPr>
          <w:p>
            <w:pPr>
              <w:pStyle w:val="TableParagraph"/>
              <w:spacing w:line="242" w:lineRule="auto"/>
              <w:ind w:left="108" w:right="106"/>
              <w:jc w:val="both"/>
              <w:rPr>
                <w:sz w:val="21"/>
              </w:rPr>
            </w:pPr>
            <w:r>
              <w:rPr>
                <w:sz w:val="21"/>
              </w:rPr>
              <w:t>控股股东华立集团、实际控制人汪力成 </w:t>
            </w:r>
          </w:p>
        </w:tc>
        <w:tc>
          <w:tcPr>
            <w:tcW w:w="4818" w:type="dxa"/>
          </w:tcPr>
          <w:p>
            <w:pPr>
              <w:pStyle w:val="TableParagraph"/>
              <w:spacing w:line="242" w:lineRule="auto"/>
              <w:ind w:left="110" w:right="87"/>
              <w:jc w:val="both"/>
              <w:rPr>
                <w:sz w:val="21"/>
              </w:rPr>
            </w:pPr>
            <w:r>
              <w:rPr>
                <w:spacing w:val="-1"/>
                <w:sz w:val="21"/>
              </w:rPr>
              <w:t>本公司（本人）及本公司（本人</w:t>
            </w:r>
            <w:r>
              <w:rPr>
                <w:sz w:val="21"/>
              </w:rPr>
              <w:t>）控制的其他企业</w:t>
            </w:r>
            <w:r>
              <w:rPr>
                <w:spacing w:val="-1"/>
                <w:sz w:val="21"/>
              </w:rPr>
              <w:t>目前没有、将来也不直接或间接从事与华正新材及其子公司从事的业务构成同业竞争的任何活动，包括但不限于研制、生产和销售与华正新材及其子公</w:t>
            </w:r>
            <w:r>
              <w:rPr>
                <w:sz w:val="21"/>
              </w:rPr>
              <w:t>司研制、生产和销售产品相同或相近似的任何产</w:t>
            </w:r>
          </w:p>
          <w:p>
            <w:pPr>
              <w:pStyle w:val="TableParagraph"/>
              <w:spacing w:line="270" w:lineRule="atLeast" w:before="0"/>
              <w:ind w:left="110" w:right="87"/>
              <w:rPr>
                <w:sz w:val="21"/>
              </w:rPr>
            </w:pPr>
            <w:r>
              <w:rPr>
                <w:spacing w:val="-1"/>
                <w:sz w:val="21"/>
              </w:rPr>
              <w:t>品，并愿意对违反上述承诺而给华正新材造成的经</w:t>
            </w:r>
            <w:r>
              <w:rPr>
                <w:sz w:val="21"/>
              </w:rPr>
              <w:t>济损失承担赔偿责任。 </w:t>
            </w:r>
          </w:p>
        </w:tc>
        <w:tc>
          <w:tcPr>
            <w:tcW w:w="1414" w:type="dxa"/>
          </w:tcPr>
          <w:p>
            <w:pPr>
              <w:pStyle w:val="TableParagraph"/>
              <w:spacing w:line="244" w:lineRule="auto"/>
              <w:ind w:left="111" w:right="27"/>
              <w:rPr>
                <w:sz w:val="24"/>
              </w:rPr>
            </w:pPr>
            <w:r>
              <w:rPr>
                <w:spacing w:val="-1"/>
                <w:sz w:val="21"/>
              </w:rPr>
              <w:t>上市前承诺，</w:t>
            </w:r>
            <w:r>
              <w:rPr>
                <w:spacing w:val="-102"/>
                <w:sz w:val="21"/>
              </w:rPr>
              <w:t> </w:t>
            </w:r>
            <w:r>
              <w:rPr>
                <w:sz w:val="21"/>
              </w:rPr>
              <w:t>期限为长期</w:t>
            </w:r>
            <w:r>
              <w:rPr>
                <w:sz w:val="24"/>
              </w:rPr>
              <w:t>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1634" w:hRule="atLeast"/>
        </w:trPr>
        <w:tc>
          <w:tcPr>
            <w:tcW w:w="1404" w:type="dxa"/>
          </w:tcPr>
          <w:p>
            <w:pPr>
              <w:pStyle w:val="TableParagraph"/>
              <w:spacing w:before="0"/>
              <w:rPr>
                <w:sz w:val="20"/>
              </w:rPr>
            </w:pPr>
          </w:p>
          <w:p>
            <w:pPr>
              <w:pStyle w:val="TableParagraph"/>
              <w:spacing w:line="242" w:lineRule="auto" w:before="153"/>
              <w:ind w:left="107" w:right="230"/>
              <w:jc w:val="both"/>
              <w:rPr>
                <w:sz w:val="21"/>
              </w:rPr>
            </w:pPr>
            <w:r>
              <w:rPr>
                <w:sz w:val="21"/>
              </w:rPr>
              <w:t>与首次公开发行相关的承诺 </w:t>
            </w:r>
          </w:p>
        </w:tc>
        <w:tc>
          <w:tcPr>
            <w:tcW w:w="1132" w:type="dxa"/>
          </w:tcPr>
          <w:p>
            <w:pPr>
              <w:pStyle w:val="TableParagraph"/>
              <w:spacing w:line="242" w:lineRule="auto"/>
              <w:ind w:left="108" w:right="169"/>
              <w:rPr>
                <w:sz w:val="21"/>
              </w:rPr>
            </w:pPr>
            <w:r>
              <w:rPr>
                <w:spacing w:val="-1"/>
                <w:sz w:val="21"/>
              </w:rPr>
              <w:t>解决关联</w:t>
            </w:r>
            <w:r>
              <w:rPr>
                <w:sz w:val="21"/>
              </w:rPr>
              <w:t>交易 </w:t>
            </w:r>
          </w:p>
        </w:tc>
        <w:tc>
          <w:tcPr>
            <w:tcW w:w="1701" w:type="dxa"/>
          </w:tcPr>
          <w:p>
            <w:pPr>
              <w:pStyle w:val="TableParagraph"/>
              <w:spacing w:line="242" w:lineRule="auto"/>
              <w:ind w:left="108" w:right="106"/>
              <w:jc w:val="both"/>
              <w:rPr>
                <w:sz w:val="21"/>
              </w:rPr>
            </w:pPr>
            <w:r>
              <w:rPr>
                <w:sz w:val="21"/>
              </w:rPr>
              <w:t>控股股东华立集团、实际控制人汪力成 </w:t>
            </w:r>
          </w:p>
        </w:tc>
        <w:tc>
          <w:tcPr>
            <w:tcW w:w="4818" w:type="dxa"/>
          </w:tcPr>
          <w:p>
            <w:pPr>
              <w:pStyle w:val="TableParagraph"/>
              <w:spacing w:line="242" w:lineRule="auto"/>
              <w:ind w:left="110" w:right="70"/>
              <w:rPr>
                <w:sz w:val="21"/>
              </w:rPr>
            </w:pPr>
            <w:r>
              <w:rPr>
                <w:sz w:val="21"/>
              </w:rPr>
              <w:t>1、确保华正新材的业务独立、资产完整、人员独立、财务独立，以避免、减少不必要的关联交易；</w:t>
            </w:r>
            <w:r>
              <w:rPr>
                <w:spacing w:val="-102"/>
                <w:sz w:val="21"/>
              </w:rPr>
              <w:t> </w:t>
            </w:r>
            <w:r>
              <w:rPr>
                <w:sz w:val="21"/>
              </w:rPr>
              <w:t>2、对于无法避免的关联交易，将严格按照市场公</w:t>
            </w:r>
            <w:r>
              <w:rPr>
                <w:spacing w:val="-1"/>
                <w:sz w:val="21"/>
              </w:rPr>
              <w:t>开、公平、公允的原则，参照市场通行的标准，确</w:t>
            </w:r>
            <w:r>
              <w:rPr>
                <w:sz w:val="21"/>
              </w:rPr>
              <w:t>定交易价格，并依法签订关联交易合同；3、严格</w:t>
            </w:r>
          </w:p>
          <w:p>
            <w:pPr>
              <w:pStyle w:val="TableParagraph"/>
              <w:spacing w:line="252" w:lineRule="exact" w:before="2"/>
              <w:ind w:left="110"/>
              <w:rPr>
                <w:sz w:val="21"/>
              </w:rPr>
            </w:pPr>
            <w:r>
              <w:rPr>
                <w:spacing w:val="-1"/>
                <w:sz w:val="21"/>
              </w:rPr>
              <w:t>遵守公司章程和监管部门相关规定，履行关联股东</w:t>
            </w:r>
          </w:p>
        </w:tc>
        <w:tc>
          <w:tcPr>
            <w:tcW w:w="1414" w:type="dxa"/>
          </w:tcPr>
          <w:p>
            <w:pPr>
              <w:pStyle w:val="TableParagraph"/>
              <w:spacing w:line="242"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bl>
    <w:p>
      <w:pPr>
        <w:spacing w:after="0"/>
        <w:rPr>
          <w:sz w:val="21"/>
        </w:rPr>
        <w:sectPr>
          <w:headerReference w:type="default" r:id="rId27"/>
          <w:footerReference w:type="default" r:id="rId28"/>
          <w:pgSz w:w="16840" w:h="11910" w:orient="landscape"/>
          <w:pgMar w:header="880" w:footer="1195" w:top="1180" w:bottom="1380" w:left="1200" w:right="1300"/>
        </w:sectPr>
      </w:pPr>
    </w:p>
    <w:p>
      <w:pPr>
        <w:pStyle w:val="BodyText"/>
        <w:ind w:left="0"/>
        <w:rPr>
          <w:sz w:val="20"/>
        </w:rPr>
      </w:pPr>
    </w:p>
    <w:p>
      <w:pPr>
        <w:pStyle w:val="BodyText"/>
        <w:spacing w:before="2"/>
        <w:ind w:left="0"/>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701"/>
        <w:gridCol w:w="4818"/>
        <w:gridCol w:w="1414"/>
        <w:gridCol w:w="711"/>
        <w:gridCol w:w="706"/>
        <w:gridCol w:w="1131"/>
        <w:gridCol w:w="1076"/>
      </w:tblGrid>
      <w:tr>
        <w:trPr>
          <w:trHeight w:val="1089" w:hRule="atLeast"/>
        </w:trPr>
        <w:tc>
          <w:tcPr>
            <w:tcW w:w="1404"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1701" w:type="dxa"/>
          </w:tcPr>
          <w:p>
            <w:pPr>
              <w:pStyle w:val="TableParagraph"/>
              <w:spacing w:before="0"/>
              <w:rPr>
                <w:rFonts w:ascii="Times New Roman"/>
                <w:sz w:val="20"/>
              </w:rPr>
            </w:pPr>
          </w:p>
        </w:tc>
        <w:tc>
          <w:tcPr>
            <w:tcW w:w="4818" w:type="dxa"/>
          </w:tcPr>
          <w:p>
            <w:pPr>
              <w:pStyle w:val="TableParagraph"/>
              <w:spacing w:line="242" w:lineRule="auto"/>
              <w:ind w:left="110" w:right="89"/>
              <w:rPr>
                <w:sz w:val="21"/>
              </w:rPr>
            </w:pPr>
            <w:r>
              <w:rPr>
                <w:sz w:val="21"/>
              </w:rPr>
              <w:t>及关联董事回避表决程序及独立董事独立发表关</w:t>
            </w:r>
            <w:r>
              <w:rPr>
                <w:spacing w:val="-1"/>
                <w:sz w:val="21"/>
              </w:rPr>
              <w:t>联交易意见程序，确保关联交易程序合法，关联交</w:t>
            </w:r>
            <w:r>
              <w:rPr>
                <w:sz w:val="21"/>
              </w:rPr>
              <w:t>易结果公平、合理；4、严格遵守有关关联交易的</w:t>
            </w:r>
          </w:p>
          <w:p>
            <w:pPr>
              <w:pStyle w:val="TableParagraph"/>
              <w:spacing w:line="252" w:lineRule="exact" w:before="0"/>
              <w:ind w:left="110"/>
              <w:rPr>
                <w:sz w:val="21"/>
              </w:rPr>
            </w:pPr>
            <w:r>
              <w:rPr>
                <w:spacing w:val="-1"/>
                <w:sz w:val="21"/>
              </w:rPr>
              <w:t>信息披露原则。</w:t>
            </w:r>
            <w:r>
              <w:rPr>
                <w:sz w:val="21"/>
              </w:rPr>
              <w:t> </w:t>
            </w:r>
          </w:p>
        </w:tc>
        <w:tc>
          <w:tcPr>
            <w:tcW w:w="1414" w:type="dxa"/>
          </w:tcPr>
          <w:p>
            <w:pPr>
              <w:pStyle w:val="TableParagraph"/>
              <w:spacing w:before="0"/>
              <w:rPr>
                <w:rFonts w:ascii="Times New Roman"/>
                <w:sz w:val="20"/>
              </w:rPr>
            </w:pPr>
          </w:p>
        </w:tc>
        <w:tc>
          <w:tcPr>
            <w:tcW w:w="711" w:type="dxa"/>
          </w:tcPr>
          <w:p>
            <w:pPr>
              <w:pStyle w:val="TableParagraph"/>
              <w:spacing w:before="0"/>
              <w:rPr>
                <w:rFonts w:ascii="Times New Roman"/>
                <w:sz w:val="20"/>
              </w:rPr>
            </w:pPr>
          </w:p>
        </w:tc>
        <w:tc>
          <w:tcPr>
            <w:tcW w:w="706" w:type="dxa"/>
          </w:tcPr>
          <w:p>
            <w:pPr>
              <w:pStyle w:val="TableParagraph"/>
              <w:spacing w:before="0"/>
              <w:rPr>
                <w:rFonts w:ascii="Times New Roman"/>
                <w:sz w:val="20"/>
              </w:rPr>
            </w:pPr>
          </w:p>
        </w:tc>
        <w:tc>
          <w:tcPr>
            <w:tcW w:w="1131" w:type="dxa"/>
          </w:tcPr>
          <w:p>
            <w:pPr>
              <w:pStyle w:val="TableParagraph"/>
              <w:spacing w:before="0"/>
              <w:rPr>
                <w:rFonts w:ascii="Times New Roman"/>
                <w:sz w:val="20"/>
              </w:rPr>
            </w:pPr>
          </w:p>
        </w:tc>
        <w:tc>
          <w:tcPr>
            <w:tcW w:w="1076" w:type="dxa"/>
          </w:tcPr>
          <w:p>
            <w:pPr>
              <w:pStyle w:val="TableParagraph"/>
              <w:spacing w:before="0"/>
              <w:rPr>
                <w:rFonts w:ascii="Times New Roman"/>
                <w:sz w:val="20"/>
              </w:rPr>
            </w:pPr>
          </w:p>
        </w:tc>
      </w:tr>
      <w:tr>
        <w:trPr>
          <w:trHeight w:val="7354" w:hRule="atLeast"/>
        </w:trPr>
        <w:tc>
          <w:tcPr>
            <w:tcW w:w="14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3"/>
              <w:rPr>
                <w:sz w:val="15"/>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106"/>
              <w:rPr>
                <w:sz w:val="21"/>
              </w:rPr>
            </w:pPr>
            <w:r>
              <w:rPr>
                <w:sz w:val="21"/>
              </w:rPr>
              <w:t>实际控制人汪力成、控股股东华立集团、发行前</w:t>
            </w:r>
            <w:r>
              <w:rPr>
                <w:spacing w:val="-18"/>
                <w:sz w:val="21"/>
              </w:rPr>
              <w:t>持股 </w:t>
            </w:r>
            <w:r>
              <w:rPr>
                <w:sz w:val="21"/>
              </w:rPr>
              <w:t>5%以上的股东钱海平 </w:t>
            </w:r>
          </w:p>
        </w:tc>
        <w:tc>
          <w:tcPr>
            <w:tcW w:w="4818" w:type="dxa"/>
          </w:tcPr>
          <w:p>
            <w:pPr>
              <w:pStyle w:val="TableParagraph"/>
              <w:spacing w:line="242" w:lineRule="auto"/>
              <w:ind w:left="110" w:right="-29"/>
              <w:rPr>
                <w:sz w:val="21"/>
              </w:rPr>
            </w:pPr>
            <w:r>
              <w:rPr>
                <w:sz w:val="21"/>
              </w:rPr>
              <w:t>1、在锁定期满之后，本公司（本人）直接或间接</w:t>
            </w:r>
            <w:r>
              <w:rPr>
                <w:spacing w:val="1"/>
                <w:sz w:val="21"/>
              </w:rPr>
              <w:t> </w:t>
            </w:r>
            <w:r>
              <w:rPr>
                <w:spacing w:val="-1"/>
                <w:sz w:val="21"/>
              </w:rPr>
              <w:t>持有的发行人股份减持情况如下：</w:t>
            </w:r>
            <w:r>
              <w:rPr>
                <w:sz w:val="21"/>
              </w:rPr>
              <w:t>（1）减持方式：</w:t>
            </w:r>
            <w:r>
              <w:rPr>
                <w:spacing w:val="-102"/>
                <w:sz w:val="21"/>
              </w:rPr>
              <w:t> </w:t>
            </w:r>
            <w:r>
              <w:rPr>
                <w:sz w:val="21"/>
              </w:rPr>
              <w:t>在本公司（本人）直接或间接所持发行人股份锁定期届满后，本公司（本人）减持所持有发行人的股份应符合相关法律法规及上海证券交易所规则要</w:t>
            </w:r>
            <w:r>
              <w:rPr>
                <w:spacing w:val="3"/>
                <w:sz w:val="21"/>
              </w:rPr>
              <w:t> </w:t>
            </w:r>
            <w:r>
              <w:rPr>
                <w:sz w:val="21"/>
              </w:rPr>
              <w:t>求，减持方式包括但不限于二级市场集中竞价交易方式、大宗交易方式、协议转让方式等。（2）减</w:t>
            </w:r>
            <w:r>
              <w:rPr>
                <w:spacing w:val="1"/>
                <w:sz w:val="21"/>
              </w:rPr>
              <w:t> </w:t>
            </w:r>
            <w:r>
              <w:rPr>
                <w:sz w:val="21"/>
              </w:rPr>
              <w:t>持价格：本公司（本人）直接或间接所持华正新材股票在锁定期满后两年内减持的，减持价格不低于发行价（如果因派发现金红利、送股、转增股本、增发新股等原因进行除权、除息的，须按照上海证</w:t>
            </w:r>
            <w:r>
              <w:rPr>
                <w:spacing w:val="-3"/>
                <w:sz w:val="21"/>
              </w:rPr>
              <w:t>券交易所的有关规定作复权处理</w:t>
            </w:r>
            <w:r>
              <w:rPr>
                <w:spacing w:val="-41"/>
                <w:sz w:val="21"/>
              </w:rPr>
              <w:t>）</w:t>
            </w:r>
            <w:r>
              <w:rPr>
                <w:spacing w:val="-23"/>
                <w:sz w:val="21"/>
              </w:rPr>
              <w:t>。本公司</w:t>
            </w:r>
            <w:r>
              <w:rPr>
                <w:sz w:val="21"/>
              </w:rPr>
              <w:t>（</w:t>
            </w:r>
            <w:r>
              <w:rPr>
                <w:spacing w:val="-2"/>
                <w:sz w:val="21"/>
              </w:rPr>
              <w:t>本人</w:t>
            </w:r>
            <w:r>
              <w:rPr>
                <w:sz w:val="21"/>
              </w:rPr>
              <w:t>）</w:t>
            </w:r>
            <w:r>
              <w:rPr>
                <w:spacing w:val="-102"/>
                <w:sz w:val="21"/>
              </w:rPr>
              <w:t> </w:t>
            </w:r>
            <w:r>
              <w:rPr>
                <w:sz w:val="21"/>
              </w:rPr>
              <w:t>直接或间接所持华正新材股票在锁定期满后两年</w:t>
            </w:r>
            <w:r>
              <w:rPr>
                <w:spacing w:val="3"/>
                <w:sz w:val="21"/>
              </w:rPr>
              <w:t> </w:t>
            </w:r>
            <w:r>
              <w:rPr>
                <w:sz w:val="21"/>
              </w:rPr>
              <w:t>后减持的，减持价格根据当时的二级市场价格确</w:t>
            </w:r>
            <w:r>
              <w:rPr>
                <w:spacing w:val="3"/>
                <w:sz w:val="21"/>
              </w:rPr>
              <w:t> </w:t>
            </w:r>
            <w:r>
              <w:rPr>
                <w:sz w:val="21"/>
              </w:rPr>
              <w:t>定，并应符合相关法律法规及上海证券交易所规则要求。（3）减持比例：在本公司（本人）承诺的</w:t>
            </w:r>
            <w:r>
              <w:rPr>
                <w:spacing w:val="1"/>
                <w:sz w:val="21"/>
              </w:rPr>
              <w:t> </w:t>
            </w:r>
            <w:r>
              <w:rPr>
                <w:sz w:val="21"/>
              </w:rPr>
              <w:t>锁定期满后两年内，若本人进行减持，则每年减持发行人的股份数量不超过本公司（本人）直接或间</w:t>
            </w:r>
            <w:r>
              <w:rPr>
                <w:spacing w:val="-9"/>
                <w:sz w:val="21"/>
              </w:rPr>
              <w:t>接持有的发行人股份的 </w:t>
            </w:r>
            <w:r>
              <w:rPr>
                <w:spacing w:val="-3"/>
                <w:sz w:val="21"/>
              </w:rPr>
              <w:t>25%。2、本公司（本人）在</w:t>
            </w:r>
            <w:r>
              <w:rPr>
                <w:sz w:val="21"/>
              </w:rPr>
              <w:t>减持所持有的发行人股份前，应提前三个交易日通知发行人并予以公告，并按照《公司法》、《证券</w:t>
            </w:r>
            <w:r>
              <w:rPr>
                <w:spacing w:val="-12"/>
                <w:sz w:val="21"/>
              </w:rPr>
              <w:t>法》、中国证监会及上海证券交易所相关规定办理。</w:t>
            </w:r>
            <w:r>
              <w:rPr>
                <w:sz w:val="21"/>
              </w:rPr>
              <w:t>3、本公司（本人）将严格履行上述承诺事项，并</w:t>
            </w:r>
            <w:r>
              <w:rPr>
                <w:spacing w:val="1"/>
                <w:sz w:val="21"/>
              </w:rPr>
              <w:t> </w:t>
            </w:r>
            <w:r>
              <w:rPr>
                <w:sz w:val="21"/>
              </w:rPr>
              <w:t>承诺将遵守下列约束措施：（1）如果未履行上述</w:t>
            </w:r>
            <w:r>
              <w:rPr>
                <w:spacing w:val="1"/>
                <w:sz w:val="21"/>
              </w:rPr>
              <w:t> </w:t>
            </w:r>
            <w:r>
              <w:rPr>
                <w:sz w:val="21"/>
              </w:rPr>
              <w:t>承诺事项，本公司（本人）将在发行人的股东大会</w:t>
            </w:r>
          </w:p>
          <w:p>
            <w:pPr>
              <w:pStyle w:val="TableParagraph"/>
              <w:spacing w:line="270" w:lineRule="atLeast" w:before="0"/>
              <w:ind w:left="110" w:right="281"/>
              <w:rPr>
                <w:sz w:val="21"/>
              </w:rPr>
            </w:pPr>
            <w:r>
              <w:rPr>
                <w:sz w:val="21"/>
              </w:rPr>
              <w:t>及中国证券监督管理委员会指定媒体上公开说明未履行承诺的具体原因并向发行人的其他股东和</w:t>
            </w:r>
          </w:p>
        </w:tc>
        <w:tc>
          <w:tcPr>
            <w:tcW w:w="1414" w:type="dxa"/>
          </w:tcPr>
          <w:p>
            <w:pPr>
              <w:pStyle w:val="TableParagraph"/>
              <w:spacing w:line="242" w:lineRule="auto"/>
              <w:ind w:left="111" w:right="27"/>
              <w:rPr>
                <w:sz w:val="21"/>
              </w:rPr>
            </w:pPr>
            <w:r>
              <w:rPr>
                <w:spacing w:val="-1"/>
                <w:sz w:val="21"/>
              </w:rPr>
              <w:t>上市前承诺，</w:t>
            </w:r>
            <w:r>
              <w:rPr>
                <w:spacing w:val="-102"/>
                <w:sz w:val="21"/>
              </w:rPr>
              <w:t> </w:t>
            </w:r>
            <w:r>
              <w:rPr>
                <w:sz w:val="21"/>
              </w:rPr>
              <w:t>期限为</w:t>
            </w:r>
          </w:p>
          <w:p>
            <w:pPr>
              <w:pStyle w:val="TableParagraph"/>
              <w:ind w:left="111"/>
              <w:rPr>
                <w:sz w:val="21"/>
              </w:rPr>
            </w:pPr>
            <w:r>
              <w:rPr>
                <w:sz w:val="21"/>
              </w:rPr>
              <w:t>2017-1-3</w:t>
            </w:r>
            <w:r>
              <w:rPr>
                <w:spacing w:val="-27"/>
                <w:sz w:val="21"/>
              </w:rPr>
              <w:t> 至</w:t>
            </w:r>
          </w:p>
          <w:p>
            <w:pPr>
              <w:pStyle w:val="TableParagraph"/>
              <w:spacing w:before="3"/>
              <w:ind w:left="111"/>
              <w:rPr>
                <w:sz w:val="21"/>
              </w:rPr>
            </w:pPr>
            <w:r>
              <w:rPr>
                <w:sz w:val="21"/>
              </w:rPr>
              <w:t>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bl>
    <w:p>
      <w:pPr>
        <w:spacing w:after="0"/>
        <w:rPr>
          <w:sz w:val="21"/>
        </w:rPr>
        <w:sectPr>
          <w:pgSz w:w="16840" w:h="11910" w:orient="landscape"/>
          <w:pgMar w:header="880" w:footer="1195" w:top="1180" w:bottom="1380" w:left="1200" w:right="1300"/>
        </w:sectPr>
      </w:pPr>
    </w:p>
    <w:p>
      <w:pPr>
        <w:pStyle w:val="BodyText"/>
        <w:ind w:left="0"/>
        <w:rPr>
          <w:sz w:val="20"/>
        </w:rPr>
      </w:pPr>
    </w:p>
    <w:p>
      <w:pPr>
        <w:pStyle w:val="BodyText"/>
        <w:spacing w:before="2"/>
        <w:ind w:left="0"/>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701"/>
        <w:gridCol w:w="4818"/>
        <w:gridCol w:w="1414"/>
        <w:gridCol w:w="711"/>
        <w:gridCol w:w="706"/>
        <w:gridCol w:w="1131"/>
        <w:gridCol w:w="1076"/>
      </w:tblGrid>
      <w:tr>
        <w:trPr>
          <w:trHeight w:val="2724" w:hRule="atLeast"/>
        </w:trPr>
        <w:tc>
          <w:tcPr>
            <w:tcW w:w="1404" w:type="dxa"/>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1701" w:type="dxa"/>
          </w:tcPr>
          <w:p>
            <w:pPr>
              <w:pStyle w:val="TableParagraph"/>
              <w:spacing w:before="0"/>
              <w:rPr>
                <w:rFonts w:ascii="Times New Roman"/>
                <w:sz w:val="20"/>
              </w:rPr>
            </w:pPr>
          </w:p>
        </w:tc>
        <w:tc>
          <w:tcPr>
            <w:tcW w:w="4818" w:type="dxa"/>
          </w:tcPr>
          <w:p>
            <w:pPr>
              <w:pStyle w:val="TableParagraph"/>
              <w:spacing w:line="242" w:lineRule="auto"/>
              <w:ind w:left="110" w:right="-29"/>
              <w:rPr>
                <w:sz w:val="21"/>
              </w:rPr>
            </w:pPr>
            <w:r>
              <w:rPr>
                <w:sz w:val="21"/>
              </w:rPr>
              <w:t>社会公众投资者道歉；并将在符合法律、法规及规</w:t>
            </w:r>
            <w:r>
              <w:rPr>
                <w:spacing w:val="-6"/>
                <w:sz w:val="21"/>
              </w:rPr>
              <w:t>范性文件规定的情况下 </w:t>
            </w:r>
            <w:r>
              <w:rPr>
                <w:sz w:val="21"/>
              </w:rPr>
              <w:t>10</w:t>
            </w:r>
            <w:r>
              <w:rPr>
                <w:spacing w:val="-8"/>
                <w:sz w:val="21"/>
              </w:rPr>
              <w:t> 个交易日内回购违规减</w:t>
            </w:r>
            <w:r>
              <w:rPr>
                <w:sz w:val="21"/>
              </w:rPr>
              <w:t>持卖出的股票，且自回购完成之日起将本人所持有</w:t>
            </w:r>
            <w:r>
              <w:rPr>
                <w:spacing w:val="-5"/>
                <w:sz w:val="21"/>
              </w:rPr>
              <w:t>的全部发行人股份的锁定期自动延长 </w:t>
            </w:r>
            <w:r>
              <w:rPr>
                <w:spacing w:val="-1"/>
                <w:sz w:val="21"/>
              </w:rPr>
              <w:t>6</w:t>
            </w:r>
            <w:r>
              <w:rPr>
                <w:spacing w:val="-15"/>
                <w:sz w:val="21"/>
              </w:rPr>
              <w:t> 个月。</w:t>
            </w:r>
            <w:r>
              <w:rPr>
                <w:sz w:val="21"/>
              </w:rPr>
              <w:t>（2）</w:t>
            </w:r>
            <w:r>
              <w:rPr>
                <w:spacing w:val="-102"/>
                <w:sz w:val="21"/>
              </w:rPr>
              <w:t> </w:t>
            </w:r>
            <w:r>
              <w:rPr>
                <w:sz w:val="21"/>
              </w:rPr>
              <w:t>如果因上述违规减持卖出的股票而获得收益的，所得的收益归发行人所有，本公司（本人）将在获得</w:t>
            </w:r>
            <w:r>
              <w:rPr>
                <w:spacing w:val="-14"/>
                <w:sz w:val="21"/>
              </w:rPr>
              <w:t>收益的 </w:t>
            </w:r>
            <w:r>
              <w:rPr>
                <w:sz w:val="21"/>
              </w:rPr>
              <w:t>5</w:t>
            </w:r>
            <w:r>
              <w:rPr>
                <w:spacing w:val="-8"/>
                <w:sz w:val="21"/>
              </w:rPr>
              <w:t> 日内将前述收益支付到发行人指定账户。</w:t>
            </w:r>
          </w:p>
          <w:p>
            <w:pPr>
              <w:pStyle w:val="TableParagraph"/>
              <w:spacing w:before="4"/>
              <w:ind w:left="110"/>
              <w:rPr>
                <w:sz w:val="21"/>
              </w:rPr>
            </w:pPr>
            <w:r>
              <w:rPr>
                <w:sz w:val="21"/>
              </w:rPr>
              <w:t>（3）如果因上述违规减持卖出的股票事项给发行</w:t>
            </w:r>
          </w:p>
          <w:p>
            <w:pPr>
              <w:pStyle w:val="TableParagraph"/>
              <w:spacing w:line="270" w:lineRule="atLeast" w:before="0"/>
              <w:ind w:left="110" w:right="87"/>
              <w:rPr>
                <w:sz w:val="21"/>
              </w:rPr>
            </w:pPr>
            <w:r>
              <w:rPr>
                <w:spacing w:val="-1"/>
                <w:sz w:val="21"/>
              </w:rPr>
              <w:t>人或者其他投资者造成损失的，本公司</w:t>
            </w:r>
            <w:r>
              <w:rPr>
                <w:sz w:val="21"/>
              </w:rPr>
              <w:t>（本人）将向发行人或者其他投资者依法承担赔偿责任。 </w:t>
            </w:r>
          </w:p>
        </w:tc>
        <w:tc>
          <w:tcPr>
            <w:tcW w:w="1414" w:type="dxa"/>
          </w:tcPr>
          <w:p>
            <w:pPr>
              <w:pStyle w:val="TableParagraph"/>
              <w:spacing w:before="0"/>
              <w:rPr>
                <w:rFonts w:ascii="Times New Roman"/>
                <w:sz w:val="20"/>
              </w:rPr>
            </w:pPr>
          </w:p>
        </w:tc>
        <w:tc>
          <w:tcPr>
            <w:tcW w:w="711" w:type="dxa"/>
          </w:tcPr>
          <w:p>
            <w:pPr>
              <w:pStyle w:val="TableParagraph"/>
              <w:spacing w:before="0"/>
              <w:rPr>
                <w:rFonts w:ascii="Times New Roman"/>
                <w:sz w:val="20"/>
              </w:rPr>
            </w:pPr>
          </w:p>
        </w:tc>
        <w:tc>
          <w:tcPr>
            <w:tcW w:w="706" w:type="dxa"/>
          </w:tcPr>
          <w:p>
            <w:pPr>
              <w:pStyle w:val="TableParagraph"/>
              <w:spacing w:before="0"/>
              <w:rPr>
                <w:rFonts w:ascii="Times New Roman"/>
                <w:sz w:val="20"/>
              </w:rPr>
            </w:pPr>
          </w:p>
        </w:tc>
        <w:tc>
          <w:tcPr>
            <w:tcW w:w="1131" w:type="dxa"/>
          </w:tcPr>
          <w:p>
            <w:pPr>
              <w:pStyle w:val="TableParagraph"/>
              <w:spacing w:before="0"/>
              <w:rPr>
                <w:rFonts w:ascii="Times New Roman"/>
                <w:sz w:val="20"/>
              </w:rPr>
            </w:pPr>
          </w:p>
        </w:tc>
        <w:tc>
          <w:tcPr>
            <w:tcW w:w="1076" w:type="dxa"/>
          </w:tcPr>
          <w:p>
            <w:pPr>
              <w:pStyle w:val="TableParagraph"/>
              <w:spacing w:before="0"/>
              <w:rPr>
                <w:rFonts w:ascii="Times New Roman"/>
                <w:sz w:val="20"/>
              </w:rPr>
            </w:pPr>
          </w:p>
        </w:tc>
      </w:tr>
      <w:tr>
        <w:trPr>
          <w:trHeight w:val="2995" w:hRule="atLeast"/>
        </w:trPr>
        <w:tc>
          <w:tcPr>
            <w:tcW w:w="14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106"/>
              <w:rPr>
                <w:sz w:val="21"/>
              </w:rPr>
            </w:pPr>
            <w:r>
              <w:rPr>
                <w:sz w:val="21"/>
              </w:rPr>
              <w:t>公司董事、高级管理人员 </w:t>
            </w:r>
          </w:p>
        </w:tc>
        <w:tc>
          <w:tcPr>
            <w:tcW w:w="4818" w:type="dxa"/>
          </w:tcPr>
          <w:p>
            <w:pPr>
              <w:pStyle w:val="TableParagraph"/>
              <w:spacing w:line="242" w:lineRule="auto"/>
              <w:ind w:left="110" w:right="-29"/>
              <w:rPr>
                <w:sz w:val="21"/>
              </w:rPr>
            </w:pPr>
            <w:r>
              <w:rPr>
                <w:sz w:val="21"/>
              </w:rPr>
              <w:t>1、本人不会无偿或以不公平条件向其他单位或个</w:t>
            </w:r>
            <w:r>
              <w:rPr>
                <w:spacing w:val="1"/>
                <w:sz w:val="21"/>
              </w:rPr>
              <w:t> </w:t>
            </w:r>
            <w:r>
              <w:rPr>
                <w:sz w:val="21"/>
              </w:rPr>
              <w:t>人进行利益输送，亦不会采用其他方式损害公司利</w:t>
            </w:r>
            <w:r>
              <w:rPr>
                <w:spacing w:val="-1"/>
                <w:sz w:val="21"/>
              </w:rPr>
              <w:t>益；2、本人对自身日常的职务消费行为进行约束；</w:t>
            </w:r>
            <w:r>
              <w:rPr>
                <w:spacing w:val="-102"/>
                <w:sz w:val="21"/>
              </w:rPr>
              <w:t> </w:t>
            </w:r>
            <w:r>
              <w:rPr>
                <w:sz w:val="21"/>
              </w:rPr>
              <w:t>3、本人不会动用公司资产从事与自身履行职责无</w:t>
            </w:r>
            <w:r>
              <w:rPr>
                <w:spacing w:val="1"/>
                <w:sz w:val="21"/>
              </w:rPr>
              <w:t> </w:t>
            </w:r>
            <w:r>
              <w:rPr>
                <w:sz w:val="21"/>
              </w:rPr>
              <w:t>关的投资、消费活动；4、本人将行使自身职权以</w:t>
            </w:r>
            <w:r>
              <w:rPr>
                <w:spacing w:val="1"/>
                <w:sz w:val="21"/>
              </w:rPr>
              <w:t> </w:t>
            </w:r>
            <w:r>
              <w:rPr>
                <w:sz w:val="21"/>
              </w:rPr>
              <w:t>促使公司董事会、薪酬委员会制订的薪酬制度与公司填补被摊薄即期回报保障措施的执行情况相挂</w:t>
            </w:r>
            <w:r>
              <w:rPr>
                <w:spacing w:val="3"/>
                <w:sz w:val="21"/>
              </w:rPr>
              <w:t> </w:t>
            </w:r>
            <w:r>
              <w:rPr>
                <w:sz w:val="21"/>
              </w:rPr>
              <w:t>钩；5、若未来公司拟实施股权激励计划，本人将</w:t>
            </w:r>
            <w:r>
              <w:rPr>
                <w:spacing w:val="1"/>
                <w:sz w:val="21"/>
              </w:rPr>
              <w:t> </w:t>
            </w:r>
            <w:r>
              <w:rPr>
                <w:sz w:val="21"/>
              </w:rPr>
              <w:t>行使自身职权以保障股权激励计划的行权条件与</w:t>
            </w:r>
            <w:r>
              <w:rPr>
                <w:spacing w:val="3"/>
                <w:sz w:val="21"/>
              </w:rPr>
              <w:t> </w:t>
            </w:r>
            <w:r>
              <w:rPr>
                <w:sz w:val="21"/>
              </w:rPr>
              <w:t>公司填补被摊薄即期回报保障措施的执行情况相</w:t>
            </w:r>
          </w:p>
          <w:p>
            <w:pPr>
              <w:pStyle w:val="TableParagraph"/>
              <w:spacing w:line="250" w:lineRule="exact" w:before="7"/>
              <w:ind w:left="110"/>
              <w:rPr>
                <w:sz w:val="21"/>
              </w:rPr>
            </w:pPr>
            <w:r>
              <w:rPr>
                <w:sz w:val="21"/>
              </w:rPr>
              <w:t>挂钩。 </w:t>
            </w:r>
          </w:p>
        </w:tc>
        <w:tc>
          <w:tcPr>
            <w:tcW w:w="1414" w:type="dxa"/>
          </w:tcPr>
          <w:p>
            <w:pPr>
              <w:pStyle w:val="TableParagraph"/>
              <w:spacing w:line="242"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2724" w:hRule="atLeast"/>
        </w:trPr>
        <w:tc>
          <w:tcPr>
            <w:tcW w:w="14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5"/>
              <w:rPr>
                <w:sz w:val="14"/>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ind w:left="108"/>
              <w:rPr>
                <w:sz w:val="21"/>
              </w:rPr>
            </w:pPr>
            <w:r>
              <w:rPr>
                <w:sz w:val="21"/>
              </w:rPr>
              <w:t>公司 </w:t>
            </w:r>
          </w:p>
        </w:tc>
        <w:tc>
          <w:tcPr>
            <w:tcW w:w="4818" w:type="dxa"/>
          </w:tcPr>
          <w:p>
            <w:pPr>
              <w:pStyle w:val="TableParagraph"/>
              <w:spacing w:line="242" w:lineRule="auto"/>
              <w:ind w:left="110" w:right="-15"/>
              <w:rPr>
                <w:sz w:val="21"/>
              </w:rPr>
            </w:pPr>
            <w:r>
              <w:rPr>
                <w:sz w:val="21"/>
              </w:rPr>
              <w:t>在有权部门认定本公司招股说明书存在对判断本</w:t>
            </w:r>
            <w:r>
              <w:rPr>
                <w:spacing w:val="1"/>
                <w:sz w:val="21"/>
              </w:rPr>
              <w:t> </w:t>
            </w:r>
            <w:r>
              <w:rPr>
                <w:sz w:val="21"/>
              </w:rPr>
              <w:t>公司是否符合法律规定的发行条件构成重大、实质</w:t>
            </w:r>
            <w:r>
              <w:rPr>
                <w:spacing w:val="-4"/>
                <w:sz w:val="21"/>
              </w:rPr>
              <w:t>影响的虚假记载、误导性陈述或者重大遗漏后 </w:t>
            </w:r>
            <w:r>
              <w:rPr>
                <w:sz w:val="21"/>
              </w:rPr>
              <w:t>3</w:t>
            </w:r>
            <w:r>
              <w:rPr>
                <w:spacing w:val="-27"/>
                <w:sz w:val="21"/>
              </w:rPr>
              <w:t> 个</w:t>
            </w:r>
            <w:r>
              <w:rPr>
                <w:sz w:val="21"/>
              </w:rPr>
              <w:t>交易日内，本公司将根据相关法律法规及公司章程规定启动召开董事会、临时股东大会程序，并经相</w:t>
            </w:r>
            <w:r>
              <w:rPr>
                <w:spacing w:val="-12"/>
                <w:sz w:val="21"/>
              </w:rPr>
              <w:t>关主管部门批准、核准或备案，启动股份回购措施；</w:t>
            </w:r>
            <w:r>
              <w:rPr>
                <w:spacing w:val="-102"/>
                <w:sz w:val="21"/>
              </w:rPr>
              <w:t> </w:t>
            </w:r>
            <w:r>
              <w:rPr>
                <w:sz w:val="21"/>
              </w:rPr>
              <w:t>回购价格为本公司首次公开发行股票时的发行价</w:t>
            </w:r>
          </w:p>
          <w:p>
            <w:pPr>
              <w:pStyle w:val="TableParagraph"/>
              <w:spacing w:line="242" w:lineRule="auto" w:before="6"/>
              <w:ind w:left="110" w:right="89"/>
              <w:rPr>
                <w:sz w:val="21"/>
              </w:rPr>
            </w:pPr>
            <w:r>
              <w:rPr>
                <w:spacing w:val="-1"/>
                <w:sz w:val="21"/>
              </w:rPr>
              <w:t>（如果因派发现金红利、送股、转增股本、增发新股等原因进行除权、除息的，须按照上海证券交易</w:t>
            </w:r>
          </w:p>
          <w:p>
            <w:pPr>
              <w:pStyle w:val="TableParagraph"/>
              <w:spacing w:line="250" w:lineRule="exact"/>
              <w:ind w:left="110"/>
              <w:rPr>
                <w:sz w:val="21"/>
              </w:rPr>
            </w:pPr>
            <w:r>
              <w:rPr>
                <w:spacing w:val="-1"/>
                <w:sz w:val="21"/>
              </w:rPr>
              <w:t>所的有关规定作复权处理</w:t>
            </w:r>
            <w:r>
              <w:rPr>
                <w:sz w:val="21"/>
              </w:rPr>
              <w:t>）。 </w:t>
            </w:r>
          </w:p>
        </w:tc>
        <w:tc>
          <w:tcPr>
            <w:tcW w:w="1414" w:type="dxa"/>
          </w:tcPr>
          <w:p>
            <w:pPr>
              <w:pStyle w:val="TableParagraph"/>
              <w:spacing w:line="244"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bl>
    <w:p>
      <w:pPr>
        <w:spacing w:after="0"/>
        <w:rPr>
          <w:sz w:val="21"/>
        </w:rPr>
        <w:sectPr>
          <w:pgSz w:w="16840" w:h="11910" w:orient="landscape"/>
          <w:pgMar w:header="880" w:footer="1195" w:top="1180" w:bottom="1380" w:left="1200" w:right="1300"/>
        </w:sectPr>
      </w:pPr>
    </w:p>
    <w:p>
      <w:pPr>
        <w:pStyle w:val="BodyText"/>
        <w:ind w:left="0"/>
        <w:rPr>
          <w:sz w:val="20"/>
        </w:rPr>
      </w:pPr>
    </w:p>
    <w:p>
      <w:pPr>
        <w:pStyle w:val="BodyText"/>
        <w:spacing w:before="2"/>
        <w:ind w:left="0"/>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701"/>
        <w:gridCol w:w="4818"/>
        <w:gridCol w:w="1414"/>
        <w:gridCol w:w="711"/>
        <w:gridCol w:w="706"/>
        <w:gridCol w:w="1131"/>
        <w:gridCol w:w="1076"/>
      </w:tblGrid>
      <w:tr>
        <w:trPr>
          <w:trHeight w:val="3269" w:hRule="atLeast"/>
        </w:trPr>
        <w:tc>
          <w:tcPr>
            <w:tcW w:w="14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106"/>
              <w:rPr>
                <w:sz w:val="21"/>
              </w:rPr>
            </w:pPr>
            <w:r>
              <w:rPr>
                <w:sz w:val="21"/>
              </w:rPr>
              <w:t>实际控制人汪力成 </w:t>
            </w:r>
          </w:p>
        </w:tc>
        <w:tc>
          <w:tcPr>
            <w:tcW w:w="4818" w:type="dxa"/>
          </w:tcPr>
          <w:p>
            <w:pPr>
              <w:pStyle w:val="TableParagraph"/>
              <w:spacing w:line="242" w:lineRule="auto"/>
              <w:ind w:left="110" w:right="-29"/>
              <w:rPr>
                <w:sz w:val="21"/>
              </w:rPr>
            </w:pPr>
            <w:r>
              <w:rPr>
                <w:sz w:val="21"/>
              </w:rPr>
              <w:t>若有权部门认定发行人首次公开发行招股说明书</w:t>
            </w:r>
            <w:r>
              <w:rPr>
                <w:spacing w:val="3"/>
                <w:sz w:val="21"/>
              </w:rPr>
              <w:t> </w:t>
            </w:r>
            <w:r>
              <w:rPr>
                <w:sz w:val="21"/>
              </w:rPr>
              <w:t>有虚假记载、误导性陈述或者重大遗漏，对判断其是否符合法律规定的发行条件构成重大、实质影响的，本人将通过华立集团依法购回华立集团已转让的原限售股份。本人将通过华立集团在上述事项认</w:t>
            </w:r>
            <w:r>
              <w:rPr>
                <w:spacing w:val="-19"/>
                <w:sz w:val="21"/>
              </w:rPr>
              <w:t>定后 </w:t>
            </w:r>
            <w:r>
              <w:rPr>
                <w:spacing w:val="-1"/>
                <w:sz w:val="21"/>
              </w:rPr>
              <w:t>3</w:t>
            </w:r>
            <w:r>
              <w:rPr>
                <w:spacing w:val="-9"/>
                <w:sz w:val="21"/>
              </w:rPr>
              <w:t> 个交易日内启动购回事项，购回价格为发行</w:t>
            </w:r>
            <w:r>
              <w:rPr>
                <w:sz w:val="21"/>
              </w:rPr>
              <w:t>人首次公开发行股票时的发行价（如果因派发现金</w:t>
            </w:r>
            <w:r>
              <w:rPr>
                <w:spacing w:val="-13"/>
                <w:sz w:val="21"/>
              </w:rPr>
              <w:t>红利、送股、转增股本、增发新股等原因进行除权、</w:t>
            </w:r>
            <w:r>
              <w:rPr>
                <w:sz w:val="21"/>
              </w:rPr>
              <w:t>除息的，须按照上海证券交易所的有关规定作复权处理）。若本人通过华立集团购回已转让的原限售股份触发要约收购条件的，本人将通过华立集团依</w:t>
            </w:r>
          </w:p>
          <w:p>
            <w:pPr>
              <w:pStyle w:val="TableParagraph"/>
              <w:spacing w:line="252" w:lineRule="exact" w:before="6"/>
              <w:ind w:left="110" w:right="-15"/>
              <w:rPr>
                <w:sz w:val="21"/>
              </w:rPr>
            </w:pPr>
            <w:r>
              <w:rPr>
                <w:spacing w:val="-2"/>
                <w:sz w:val="21"/>
              </w:rPr>
              <w:t>法履行要约收购程序，并履行相应信息披露义务。</w:t>
            </w:r>
            <w:r>
              <w:rPr>
                <w:sz w:val="21"/>
              </w:rPr>
              <w:t> </w:t>
            </w:r>
          </w:p>
        </w:tc>
        <w:tc>
          <w:tcPr>
            <w:tcW w:w="1414" w:type="dxa"/>
          </w:tcPr>
          <w:p>
            <w:pPr>
              <w:pStyle w:val="TableParagraph"/>
              <w:spacing w:line="242"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2995" w:hRule="atLeast"/>
        </w:trPr>
        <w:tc>
          <w:tcPr>
            <w:tcW w:w="140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25"/>
              </w:rPr>
            </w:pPr>
          </w:p>
          <w:p>
            <w:pPr>
              <w:pStyle w:val="TableParagraph"/>
              <w:spacing w:line="242" w:lineRule="auto"/>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93"/>
              <w:rPr>
                <w:sz w:val="21"/>
              </w:rPr>
            </w:pPr>
            <w:r>
              <w:rPr>
                <w:sz w:val="21"/>
              </w:rPr>
              <w:t>控股股东华立集团 </w:t>
            </w:r>
          </w:p>
        </w:tc>
        <w:tc>
          <w:tcPr>
            <w:tcW w:w="4818" w:type="dxa"/>
          </w:tcPr>
          <w:p>
            <w:pPr>
              <w:pStyle w:val="TableParagraph"/>
              <w:spacing w:line="242" w:lineRule="auto"/>
              <w:ind w:left="110" w:right="88"/>
              <w:rPr>
                <w:sz w:val="21"/>
              </w:rPr>
            </w:pPr>
            <w:r>
              <w:rPr>
                <w:sz w:val="21"/>
              </w:rPr>
              <w:t>若有权部门认定发行人首次公开发行招股说明书</w:t>
            </w:r>
            <w:r>
              <w:rPr>
                <w:spacing w:val="-1"/>
                <w:sz w:val="21"/>
              </w:rPr>
              <w:t>有虚假记载、误导性陈述或者重大遗漏，对判断其是否符合法律规定的发行条件构成重大、实质影响的，本公司将依法购回已转让的原限售股份。本公</w:t>
            </w:r>
            <w:r>
              <w:rPr>
                <w:spacing w:val="-5"/>
                <w:sz w:val="21"/>
              </w:rPr>
              <w:t>司将在上述事项认定后 </w:t>
            </w:r>
            <w:r>
              <w:rPr>
                <w:sz w:val="21"/>
              </w:rPr>
              <w:t>3</w:t>
            </w:r>
            <w:r>
              <w:rPr>
                <w:spacing w:val="-8"/>
                <w:sz w:val="21"/>
              </w:rPr>
              <w:t> 个交易日内启动购回事</w:t>
            </w:r>
            <w:r>
              <w:rPr>
                <w:spacing w:val="-1"/>
                <w:sz w:val="21"/>
              </w:rPr>
              <w:t>项，购回价格为发行人首次公开发行股票时的发行价（如果因派发现金红利、送股、转增股本、增发新股等原因进行除权、除息的，须按照上海证券交易所的有关规定作复权处理）。若本公司购回已转</w:t>
            </w:r>
            <w:r>
              <w:rPr>
                <w:spacing w:val="-2"/>
                <w:sz w:val="21"/>
              </w:rPr>
              <w:t>让的原限售股份触发要约收购条件的，本公司将依</w:t>
            </w:r>
          </w:p>
          <w:p>
            <w:pPr>
              <w:pStyle w:val="TableParagraph"/>
              <w:spacing w:line="250" w:lineRule="exact" w:before="7"/>
              <w:ind w:left="110" w:right="-15"/>
              <w:rPr>
                <w:sz w:val="21"/>
              </w:rPr>
            </w:pPr>
            <w:r>
              <w:rPr>
                <w:spacing w:val="-2"/>
                <w:sz w:val="21"/>
              </w:rPr>
              <w:t>法履行要约收购程序，并履行相应信息披露义务。</w:t>
            </w:r>
            <w:r>
              <w:rPr>
                <w:sz w:val="21"/>
              </w:rPr>
              <w:t> </w:t>
            </w:r>
          </w:p>
        </w:tc>
        <w:tc>
          <w:tcPr>
            <w:tcW w:w="1414" w:type="dxa"/>
          </w:tcPr>
          <w:p>
            <w:pPr>
              <w:pStyle w:val="TableParagraph"/>
              <w:spacing w:line="242"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1363" w:hRule="atLeast"/>
        </w:trPr>
        <w:tc>
          <w:tcPr>
            <w:tcW w:w="1404" w:type="dxa"/>
          </w:tcPr>
          <w:p>
            <w:pPr>
              <w:pStyle w:val="TableParagraph"/>
              <w:spacing w:before="5"/>
              <w:rPr>
                <w:sz w:val="21"/>
              </w:rPr>
            </w:pPr>
          </w:p>
          <w:p>
            <w:pPr>
              <w:pStyle w:val="TableParagraph"/>
              <w:spacing w:line="242" w:lineRule="auto" w:before="0"/>
              <w:ind w:left="107" w:right="230"/>
              <w:jc w:val="both"/>
              <w:rPr>
                <w:sz w:val="21"/>
              </w:rPr>
            </w:pPr>
            <w:r>
              <w:rPr>
                <w:sz w:val="21"/>
              </w:rPr>
              <w:t>与首次公开发行相关的承诺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15"/>
              <w:jc w:val="both"/>
              <w:rPr>
                <w:sz w:val="21"/>
              </w:rPr>
            </w:pPr>
            <w:r>
              <w:rPr>
                <w:sz w:val="21"/>
              </w:rPr>
              <w:t>公司、实际控制人汪力成、控股股东华立集团及</w:t>
            </w:r>
          </w:p>
          <w:p>
            <w:pPr>
              <w:pStyle w:val="TableParagraph"/>
              <w:spacing w:line="270" w:lineRule="atLeast" w:before="0"/>
              <w:ind w:left="108" w:right="-15"/>
              <w:rPr>
                <w:sz w:val="21"/>
              </w:rPr>
            </w:pPr>
            <w:r>
              <w:rPr>
                <w:spacing w:val="-13"/>
                <w:sz w:val="21"/>
              </w:rPr>
              <w:t>公司董事、监事、</w:t>
            </w:r>
            <w:r>
              <w:rPr>
                <w:sz w:val="21"/>
              </w:rPr>
              <w:t>高级管理人员 </w:t>
            </w:r>
          </w:p>
        </w:tc>
        <w:tc>
          <w:tcPr>
            <w:tcW w:w="4818" w:type="dxa"/>
          </w:tcPr>
          <w:p>
            <w:pPr>
              <w:pStyle w:val="TableParagraph"/>
              <w:spacing w:line="242" w:lineRule="auto" w:before="138"/>
              <w:ind w:left="110" w:right="87"/>
              <w:jc w:val="both"/>
              <w:rPr>
                <w:sz w:val="21"/>
              </w:rPr>
            </w:pPr>
            <w:r>
              <w:rPr>
                <w:spacing w:val="-1"/>
                <w:sz w:val="21"/>
              </w:rPr>
              <w:t>若因公司首次公开发行招股说明书有虚假记载、误导性陈述或者重大遗漏，致使投资者在证券交易中遭受损失的，本公司（本人）将依法赔偿投资者损</w:t>
            </w:r>
            <w:r>
              <w:rPr>
                <w:sz w:val="21"/>
              </w:rPr>
              <w:t>失。 </w:t>
            </w:r>
          </w:p>
        </w:tc>
        <w:tc>
          <w:tcPr>
            <w:tcW w:w="1414" w:type="dxa"/>
          </w:tcPr>
          <w:p>
            <w:pPr>
              <w:pStyle w:val="TableParagraph"/>
              <w:spacing w:line="244" w:lineRule="auto"/>
              <w:ind w:left="111" w:right="27"/>
              <w:rPr>
                <w:sz w:val="21"/>
              </w:rPr>
            </w:pPr>
            <w:r>
              <w:rPr>
                <w:spacing w:val="-1"/>
                <w:sz w:val="21"/>
              </w:rPr>
              <w:t>上市前承诺，</w:t>
            </w:r>
            <w:r>
              <w:rPr>
                <w:spacing w:val="-102"/>
                <w:sz w:val="21"/>
              </w:rPr>
              <w:t> </w:t>
            </w:r>
            <w:r>
              <w:rPr>
                <w:sz w:val="21"/>
              </w:rPr>
              <w:t>期限为长期 </w:t>
            </w:r>
          </w:p>
        </w:tc>
        <w:tc>
          <w:tcPr>
            <w:tcW w:w="711" w:type="dxa"/>
          </w:tcPr>
          <w:p>
            <w:pPr>
              <w:pStyle w:val="TableParagraph"/>
              <w:ind w:left="113"/>
              <w:rPr>
                <w:sz w:val="21"/>
              </w:rPr>
            </w:pPr>
            <w:r>
              <w:rPr>
                <w:sz w:val="21"/>
              </w:rPr>
              <w:t>否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r>
        <w:trPr>
          <w:trHeight w:val="815" w:hRule="atLeast"/>
        </w:trPr>
        <w:tc>
          <w:tcPr>
            <w:tcW w:w="1404" w:type="dxa"/>
          </w:tcPr>
          <w:p>
            <w:pPr>
              <w:pStyle w:val="TableParagraph"/>
              <w:spacing w:line="244" w:lineRule="auto" w:before="135"/>
              <w:ind w:left="107" w:right="230"/>
              <w:rPr>
                <w:sz w:val="21"/>
              </w:rPr>
            </w:pPr>
            <w:r>
              <w:rPr>
                <w:sz w:val="21"/>
              </w:rPr>
              <w:t>与再融资相关的承诺 </w:t>
            </w: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106"/>
              <w:rPr>
                <w:sz w:val="24"/>
              </w:rPr>
            </w:pPr>
            <w:r>
              <w:rPr>
                <w:sz w:val="21"/>
              </w:rPr>
              <w:t>公司控股股东及实际控制人</w:t>
            </w:r>
            <w:r>
              <w:rPr>
                <w:sz w:val="24"/>
              </w:rPr>
              <w:t> </w:t>
            </w:r>
          </w:p>
        </w:tc>
        <w:tc>
          <w:tcPr>
            <w:tcW w:w="4818" w:type="dxa"/>
          </w:tcPr>
          <w:p>
            <w:pPr>
              <w:pStyle w:val="TableParagraph"/>
              <w:spacing w:line="242" w:lineRule="auto"/>
              <w:ind w:left="110" w:right="182"/>
              <w:rPr>
                <w:sz w:val="21"/>
              </w:rPr>
            </w:pPr>
            <w:r>
              <w:rPr>
                <w:spacing w:val="-4"/>
                <w:sz w:val="21"/>
              </w:rPr>
              <w:t>公司控股股东/实际控制人就本次公开发行 </w:t>
            </w:r>
            <w:r>
              <w:rPr>
                <w:sz w:val="21"/>
              </w:rPr>
              <w:t>A</w:t>
            </w:r>
            <w:r>
              <w:rPr>
                <w:spacing w:val="-18"/>
                <w:sz w:val="21"/>
              </w:rPr>
              <w:t> 股可</w:t>
            </w:r>
            <w:r>
              <w:rPr>
                <w:sz w:val="21"/>
              </w:rPr>
              <w:t>转换债券事项关于摊薄即期回报及采取填补措施</w:t>
            </w:r>
          </w:p>
          <w:p>
            <w:pPr>
              <w:pStyle w:val="TableParagraph"/>
              <w:spacing w:line="250" w:lineRule="exact"/>
              <w:ind w:left="110" w:right="-29"/>
              <w:rPr>
                <w:sz w:val="21"/>
              </w:rPr>
            </w:pPr>
            <w:r>
              <w:rPr>
                <w:spacing w:val="-1"/>
                <w:sz w:val="21"/>
              </w:rPr>
              <w:t>作出如下承诺：1、不越权干预公司经营管理活动，</w:t>
            </w:r>
          </w:p>
        </w:tc>
        <w:tc>
          <w:tcPr>
            <w:tcW w:w="1414" w:type="dxa"/>
          </w:tcPr>
          <w:p>
            <w:pPr>
              <w:pStyle w:val="TableParagraph"/>
              <w:spacing w:line="242" w:lineRule="auto"/>
              <w:ind w:left="111" w:right="133"/>
              <w:rPr>
                <w:sz w:val="21"/>
              </w:rPr>
            </w:pPr>
            <w:r>
              <w:rPr>
                <w:sz w:val="21"/>
              </w:rPr>
              <w:t>承诺时间2021-1-20，</w:t>
            </w:r>
          </w:p>
          <w:p>
            <w:pPr>
              <w:pStyle w:val="TableParagraph"/>
              <w:spacing w:line="250" w:lineRule="exact"/>
              <w:ind w:left="111"/>
              <w:rPr>
                <w:sz w:val="21"/>
              </w:rPr>
            </w:pPr>
            <w:r>
              <w:rPr>
                <w:sz w:val="21"/>
              </w:rPr>
              <w:t>期限为可转</w:t>
            </w:r>
          </w:p>
        </w:tc>
        <w:tc>
          <w:tcPr>
            <w:tcW w:w="711" w:type="dxa"/>
          </w:tcPr>
          <w:p>
            <w:pPr>
              <w:pStyle w:val="TableParagraph"/>
              <w:ind w:left="113"/>
              <w:rPr>
                <w:sz w:val="21"/>
              </w:rPr>
            </w:pPr>
            <w:r>
              <w:rPr>
                <w:sz w:val="21"/>
              </w:rPr>
              <w:t>是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bl>
    <w:p>
      <w:pPr>
        <w:spacing w:after="0"/>
        <w:rPr>
          <w:sz w:val="21"/>
        </w:rPr>
        <w:sectPr>
          <w:pgSz w:w="16840" w:h="11910" w:orient="landscape"/>
          <w:pgMar w:header="880" w:footer="1195" w:top="1180" w:bottom="1380" w:left="1200" w:right="1300"/>
        </w:sectPr>
      </w:pPr>
    </w:p>
    <w:p>
      <w:pPr>
        <w:pStyle w:val="BodyText"/>
        <w:ind w:left="0"/>
        <w:rPr>
          <w:sz w:val="20"/>
        </w:rPr>
      </w:pPr>
    </w:p>
    <w:p>
      <w:pPr>
        <w:pStyle w:val="BodyText"/>
        <w:spacing w:before="2"/>
        <w:ind w:left="0"/>
        <w:rPr>
          <w:sz w:val="28"/>
        </w:rPr>
      </w:pP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04"/>
        <w:gridCol w:w="1132"/>
        <w:gridCol w:w="1701"/>
        <w:gridCol w:w="4818"/>
        <w:gridCol w:w="1414"/>
        <w:gridCol w:w="711"/>
        <w:gridCol w:w="706"/>
        <w:gridCol w:w="1131"/>
        <w:gridCol w:w="1076"/>
      </w:tblGrid>
      <w:tr>
        <w:trPr>
          <w:trHeight w:val="2724" w:hRule="atLeast"/>
        </w:trPr>
        <w:tc>
          <w:tcPr>
            <w:tcW w:w="1404" w:type="dxa"/>
            <w:vMerge w:val="restart"/>
          </w:tcPr>
          <w:p>
            <w:pPr>
              <w:pStyle w:val="TableParagraph"/>
              <w:spacing w:before="0"/>
              <w:rPr>
                <w:rFonts w:ascii="Times New Roman"/>
                <w:sz w:val="20"/>
              </w:rPr>
            </w:pPr>
          </w:p>
        </w:tc>
        <w:tc>
          <w:tcPr>
            <w:tcW w:w="1132" w:type="dxa"/>
          </w:tcPr>
          <w:p>
            <w:pPr>
              <w:pStyle w:val="TableParagraph"/>
              <w:spacing w:before="0"/>
              <w:rPr>
                <w:rFonts w:ascii="Times New Roman"/>
                <w:sz w:val="20"/>
              </w:rPr>
            </w:pPr>
          </w:p>
        </w:tc>
        <w:tc>
          <w:tcPr>
            <w:tcW w:w="1701" w:type="dxa"/>
          </w:tcPr>
          <w:p>
            <w:pPr>
              <w:pStyle w:val="TableParagraph"/>
              <w:spacing w:before="0"/>
              <w:rPr>
                <w:rFonts w:ascii="Times New Roman"/>
                <w:sz w:val="20"/>
              </w:rPr>
            </w:pPr>
          </w:p>
        </w:tc>
        <w:tc>
          <w:tcPr>
            <w:tcW w:w="4818" w:type="dxa"/>
          </w:tcPr>
          <w:p>
            <w:pPr>
              <w:pStyle w:val="TableParagraph"/>
              <w:spacing w:line="242" w:lineRule="auto"/>
              <w:ind w:left="110" w:right="70"/>
              <w:rPr>
                <w:sz w:val="21"/>
              </w:rPr>
            </w:pPr>
            <w:r>
              <w:rPr>
                <w:sz w:val="21"/>
              </w:rPr>
              <w:t>不侵占公司利益；2、切实履行公司制定的有关填</w:t>
            </w:r>
            <w:r>
              <w:rPr>
                <w:spacing w:val="-1"/>
                <w:sz w:val="21"/>
              </w:rPr>
              <w:t>补回报措施以及本承诺，如违反本承诺或拒不履行</w:t>
            </w:r>
            <w:r>
              <w:rPr>
                <w:sz w:val="21"/>
              </w:rPr>
              <w:t>本承诺给公司或股东造成损失的，同意根据法律、法规及证券监管机构的有关规定承担相应法律责</w:t>
            </w:r>
            <w:r>
              <w:rPr>
                <w:spacing w:val="1"/>
                <w:sz w:val="21"/>
              </w:rPr>
              <w:t> </w:t>
            </w:r>
            <w:r>
              <w:rPr>
                <w:sz w:val="21"/>
              </w:rPr>
              <w:t>任；3</w:t>
            </w:r>
            <w:r>
              <w:rPr>
                <w:spacing w:val="2"/>
                <w:sz w:val="21"/>
              </w:rPr>
              <w:t>、自本承诺出具日至公司本次公开发行</w:t>
            </w:r>
            <w:r>
              <w:rPr>
                <w:sz w:val="21"/>
              </w:rPr>
              <w:t>A</w:t>
            </w:r>
            <w:r>
              <w:rPr>
                <w:spacing w:val="-28"/>
                <w:sz w:val="21"/>
              </w:rPr>
              <w:t> 股</w:t>
            </w:r>
            <w:r>
              <w:rPr>
                <w:spacing w:val="-1"/>
                <w:sz w:val="21"/>
              </w:rPr>
              <w:t>可转换公司债券实施完毕前，若中国证监会作出关</w:t>
            </w:r>
            <w:r>
              <w:rPr>
                <w:sz w:val="21"/>
              </w:rPr>
              <w:t>于填补回报措施及其承诺的其他新的监管规定的，</w:t>
            </w:r>
            <w:r>
              <w:rPr>
                <w:spacing w:val="-102"/>
                <w:sz w:val="21"/>
              </w:rPr>
              <w:t> </w:t>
            </w:r>
            <w:r>
              <w:rPr>
                <w:spacing w:val="-1"/>
                <w:sz w:val="21"/>
              </w:rPr>
              <w:t>且上述承诺不能满足中国证监会该等规定时，本人</w:t>
            </w:r>
            <w:r>
              <w:rPr>
                <w:sz w:val="21"/>
              </w:rPr>
              <w:t>承诺届时将按照中国证监会的最新规定出具补充</w:t>
            </w:r>
          </w:p>
          <w:p>
            <w:pPr>
              <w:pStyle w:val="TableParagraph"/>
              <w:spacing w:line="252" w:lineRule="exact" w:before="5"/>
              <w:ind w:left="110"/>
              <w:rPr>
                <w:sz w:val="21"/>
              </w:rPr>
            </w:pPr>
            <w:r>
              <w:rPr>
                <w:sz w:val="21"/>
              </w:rPr>
              <w:t>承诺。 </w:t>
            </w:r>
          </w:p>
        </w:tc>
        <w:tc>
          <w:tcPr>
            <w:tcW w:w="1414" w:type="dxa"/>
          </w:tcPr>
          <w:p>
            <w:pPr>
              <w:pStyle w:val="TableParagraph"/>
              <w:ind w:left="111"/>
              <w:rPr>
                <w:sz w:val="21"/>
              </w:rPr>
            </w:pPr>
            <w:r>
              <w:rPr>
                <w:sz w:val="21"/>
              </w:rPr>
              <w:t>债发行完成 </w:t>
            </w:r>
          </w:p>
        </w:tc>
        <w:tc>
          <w:tcPr>
            <w:tcW w:w="711" w:type="dxa"/>
          </w:tcPr>
          <w:p>
            <w:pPr>
              <w:pStyle w:val="TableParagraph"/>
              <w:spacing w:before="0"/>
              <w:rPr>
                <w:rFonts w:ascii="Times New Roman"/>
                <w:sz w:val="20"/>
              </w:rPr>
            </w:pPr>
          </w:p>
        </w:tc>
        <w:tc>
          <w:tcPr>
            <w:tcW w:w="706" w:type="dxa"/>
          </w:tcPr>
          <w:p>
            <w:pPr>
              <w:pStyle w:val="TableParagraph"/>
              <w:spacing w:before="0"/>
              <w:rPr>
                <w:rFonts w:ascii="Times New Roman"/>
                <w:sz w:val="20"/>
              </w:rPr>
            </w:pPr>
          </w:p>
        </w:tc>
        <w:tc>
          <w:tcPr>
            <w:tcW w:w="1131" w:type="dxa"/>
          </w:tcPr>
          <w:p>
            <w:pPr>
              <w:pStyle w:val="TableParagraph"/>
              <w:spacing w:before="0"/>
              <w:rPr>
                <w:rFonts w:ascii="Times New Roman"/>
                <w:sz w:val="20"/>
              </w:rPr>
            </w:pPr>
          </w:p>
        </w:tc>
        <w:tc>
          <w:tcPr>
            <w:tcW w:w="1076" w:type="dxa"/>
          </w:tcPr>
          <w:p>
            <w:pPr>
              <w:pStyle w:val="TableParagraph"/>
              <w:spacing w:before="0"/>
              <w:rPr>
                <w:rFonts w:ascii="Times New Roman"/>
                <w:sz w:val="20"/>
              </w:rPr>
            </w:pPr>
          </w:p>
        </w:tc>
      </w:tr>
      <w:tr>
        <w:trPr>
          <w:trHeight w:val="5448" w:hRule="atLeast"/>
        </w:trPr>
        <w:tc>
          <w:tcPr>
            <w:tcW w:w="1404" w:type="dxa"/>
            <w:vMerge/>
            <w:tcBorders>
              <w:top w:val="nil"/>
            </w:tcBorders>
          </w:tcPr>
          <w:p>
            <w:pPr>
              <w:rPr>
                <w:sz w:val="2"/>
                <w:szCs w:val="2"/>
              </w:rPr>
            </w:pPr>
          </w:p>
        </w:tc>
        <w:tc>
          <w:tcPr>
            <w:tcW w:w="1132" w:type="dxa"/>
          </w:tcPr>
          <w:p>
            <w:pPr>
              <w:pStyle w:val="TableParagraph"/>
              <w:ind w:left="108"/>
              <w:rPr>
                <w:sz w:val="21"/>
              </w:rPr>
            </w:pPr>
            <w:r>
              <w:rPr>
                <w:sz w:val="21"/>
              </w:rPr>
              <w:t>其他 </w:t>
            </w:r>
          </w:p>
        </w:tc>
        <w:tc>
          <w:tcPr>
            <w:tcW w:w="1701" w:type="dxa"/>
          </w:tcPr>
          <w:p>
            <w:pPr>
              <w:pStyle w:val="TableParagraph"/>
              <w:spacing w:line="242" w:lineRule="auto"/>
              <w:ind w:left="108" w:right="213"/>
              <w:rPr>
                <w:sz w:val="21"/>
              </w:rPr>
            </w:pPr>
            <w:r>
              <w:rPr>
                <w:spacing w:val="-1"/>
                <w:sz w:val="21"/>
              </w:rPr>
              <w:t>公司董事/高级</w:t>
            </w:r>
            <w:r>
              <w:rPr>
                <w:sz w:val="21"/>
              </w:rPr>
              <w:t>管理人员 </w:t>
            </w:r>
          </w:p>
        </w:tc>
        <w:tc>
          <w:tcPr>
            <w:tcW w:w="4818" w:type="dxa"/>
          </w:tcPr>
          <w:p>
            <w:pPr>
              <w:pStyle w:val="TableParagraph"/>
              <w:spacing w:line="242" w:lineRule="auto"/>
              <w:ind w:left="110" w:right="70"/>
              <w:rPr>
                <w:sz w:val="21"/>
              </w:rPr>
            </w:pPr>
            <w:r>
              <w:rPr>
                <w:spacing w:val="-4"/>
                <w:sz w:val="21"/>
              </w:rPr>
              <w:t>公司董事/高级管理人员就本次公开发行 </w:t>
            </w:r>
            <w:r>
              <w:rPr>
                <w:sz w:val="21"/>
              </w:rPr>
              <w:t>A</w:t>
            </w:r>
            <w:r>
              <w:rPr>
                <w:spacing w:val="-15"/>
                <w:sz w:val="21"/>
              </w:rPr>
              <w:t> 股可转</w:t>
            </w:r>
            <w:r>
              <w:rPr>
                <w:sz w:val="21"/>
              </w:rPr>
              <w:t>换债券事项关于摊薄即期回报及采取填补措施作</w:t>
            </w:r>
            <w:r>
              <w:rPr>
                <w:spacing w:val="1"/>
                <w:sz w:val="21"/>
              </w:rPr>
              <w:t> </w:t>
            </w:r>
            <w:r>
              <w:rPr>
                <w:sz w:val="21"/>
              </w:rPr>
              <w:t>出如下承诺：1、本人承诺不无偿或以不公平条件</w:t>
            </w:r>
            <w:r>
              <w:rPr>
                <w:spacing w:val="-1"/>
                <w:sz w:val="21"/>
              </w:rPr>
              <w:t>向其他单位或者个人输送利益，也不采用其他方式</w:t>
            </w:r>
            <w:r>
              <w:rPr>
                <w:sz w:val="21"/>
              </w:rPr>
              <w:t>损害公司利益；2、本人承诺对本人的职务消费行为进行约束；3、本人承诺不动用公司资产从事与本人履行职责无关的投资、消费活动；4、本人承诺由董事会或薪酬与考核委员会制定的薪酬制度</w:t>
            </w:r>
            <w:r>
              <w:rPr>
                <w:spacing w:val="1"/>
                <w:sz w:val="21"/>
              </w:rPr>
              <w:t> </w:t>
            </w:r>
            <w:r>
              <w:rPr>
                <w:sz w:val="21"/>
              </w:rPr>
              <w:t>与公司填补回报措施的执行情况相挂钩；5、未来</w:t>
            </w:r>
            <w:r>
              <w:rPr>
                <w:spacing w:val="-1"/>
                <w:sz w:val="21"/>
              </w:rPr>
              <w:t>公司如实施股权激励，本人承诺股权激励的行权条</w:t>
            </w:r>
            <w:r>
              <w:rPr>
                <w:sz w:val="21"/>
              </w:rPr>
              <w:t>件与公司填补回报措施的执行情况相挂钩；6、切实履行公司制定的有关填补回报措施以及本承诺，</w:t>
            </w:r>
            <w:r>
              <w:rPr>
                <w:spacing w:val="-102"/>
                <w:sz w:val="21"/>
              </w:rPr>
              <w:t> </w:t>
            </w:r>
            <w:r>
              <w:rPr>
                <w:sz w:val="21"/>
              </w:rPr>
              <w:t>如违反本承诺或拒不履行本承诺给公司或股东造</w:t>
            </w:r>
            <w:r>
              <w:rPr>
                <w:spacing w:val="1"/>
                <w:sz w:val="21"/>
              </w:rPr>
              <w:t> </w:t>
            </w:r>
            <w:r>
              <w:rPr>
                <w:spacing w:val="-1"/>
                <w:sz w:val="21"/>
              </w:rPr>
              <w:t>成损失的，同意根据法律、法规及证券监管机构的</w:t>
            </w:r>
            <w:r>
              <w:rPr>
                <w:sz w:val="21"/>
              </w:rPr>
              <w:t>有关规定承担相应法律责任。7、自本承诺出具日</w:t>
            </w:r>
            <w:r>
              <w:rPr>
                <w:spacing w:val="4"/>
                <w:sz w:val="21"/>
              </w:rPr>
              <w:t>至公司本次公开发行</w:t>
            </w:r>
            <w:r>
              <w:rPr>
                <w:sz w:val="21"/>
              </w:rPr>
              <w:t>A</w:t>
            </w:r>
            <w:r>
              <w:rPr>
                <w:spacing w:val="-8"/>
                <w:sz w:val="21"/>
              </w:rPr>
              <w:t> 股可转换公司债券实施完毕</w:t>
            </w:r>
            <w:r>
              <w:rPr>
                <w:spacing w:val="-1"/>
                <w:sz w:val="21"/>
              </w:rPr>
              <w:t>前，若中国证监会作出关于填补回报措施及其承诺的其他新的监管规定的，且上述承诺不能满足中国证监会该等规定时，本人承诺届时将按照中国证监</w:t>
            </w:r>
          </w:p>
          <w:p>
            <w:pPr>
              <w:pStyle w:val="TableParagraph"/>
              <w:spacing w:line="252" w:lineRule="exact" w:before="12"/>
              <w:ind w:left="110"/>
              <w:rPr>
                <w:sz w:val="21"/>
              </w:rPr>
            </w:pPr>
            <w:r>
              <w:rPr>
                <w:spacing w:val="-1"/>
                <w:sz w:val="21"/>
              </w:rPr>
              <w:t>会的最新规定出具补充承诺。</w:t>
            </w:r>
            <w:r>
              <w:rPr>
                <w:sz w:val="21"/>
              </w:rPr>
              <w:t> </w:t>
            </w:r>
          </w:p>
        </w:tc>
        <w:tc>
          <w:tcPr>
            <w:tcW w:w="1414" w:type="dxa"/>
          </w:tcPr>
          <w:p>
            <w:pPr>
              <w:pStyle w:val="TableParagraph"/>
              <w:spacing w:line="242" w:lineRule="auto"/>
              <w:ind w:left="111" w:right="133"/>
              <w:rPr>
                <w:sz w:val="21"/>
              </w:rPr>
            </w:pPr>
            <w:r>
              <w:rPr>
                <w:sz w:val="21"/>
              </w:rPr>
              <w:t>承诺时间2021-1-20，</w:t>
            </w:r>
          </w:p>
          <w:p>
            <w:pPr>
              <w:pStyle w:val="TableParagraph"/>
              <w:spacing w:line="242" w:lineRule="auto"/>
              <w:ind w:left="111" w:right="133"/>
              <w:rPr>
                <w:sz w:val="21"/>
              </w:rPr>
            </w:pPr>
            <w:r>
              <w:rPr>
                <w:sz w:val="21"/>
              </w:rPr>
              <w:t>期限为可转债发行完成 </w:t>
            </w:r>
          </w:p>
        </w:tc>
        <w:tc>
          <w:tcPr>
            <w:tcW w:w="711" w:type="dxa"/>
          </w:tcPr>
          <w:p>
            <w:pPr>
              <w:pStyle w:val="TableParagraph"/>
              <w:ind w:left="113"/>
              <w:rPr>
                <w:sz w:val="21"/>
              </w:rPr>
            </w:pPr>
            <w:r>
              <w:rPr>
                <w:sz w:val="21"/>
              </w:rPr>
              <w:t>是 </w:t>
            </w:r>
          </w:p>
        </w:tc>
        <w:tc>
          <w:tcPr>
            <w:tcW w:w="706" w:type="dxa"/>
          </w:tcPr>
          <w:p>
            <w:pPr>
              <w:pStyle w:val="TableParagraph"/>
              <w:ind w:left="113"/>
              <w:rPr>
                <w:sz w:val="21"/>
              </w:rPr>
            </w:pPr>
            <w:r>
              <w:rPr>
                <w:sz w:val="21"/>
              </w:rPr>
              <w:t>是 </w:t>
            </w:r>
          </w:p>
        </w:tc>
        <w:tc>
          <w:tcPr>
            <w:tcW w:w="1131" w:type="dxa"/>
          </w:tcPr>
          <w:p>
            <w:pPr>
              <w:pStyle w:val="TableParagraph"/>
              <w:ind w:left="115"/>
              <w:rPr>
                <w:sz w:val="21"/>
              </w:rPr>
            </w:pPr>
            <w:r>
              <w:rPr>
                <w:sz w:val="21"/>
              </w:rPr>
              <w:t>不适用 </w:t>
            </w:r>
          </w:p>
        </w:tc>
        <w:tc>
          <w:tcPr>
            <w:tcW w:w="1076" w:type="dxa"/>
          </w:tcPr>
          <w:p>
            <w:pPr>
              <w:pStyle w:val="TableParagraph"/>
              <w:ind w:left="120"/>
              <w:rPr>
                <w:sz w:val="21"/>
              </w:rPr>
            </w:pPr>
            <w:r>
              <w:rPr>
                <w:sz w:val="21"/>
              </w:rPr>
              <w:t>不适用 </w:t>
            </w:r>
          </w:p>
        </w:tc>
      </w:tr>
    </w:tbl>
    <w:p>
      <w:pPr>
        <w:pStyle w:val="BodyText"/>
        <w:spacing w:before="1"/>
        <w:ind w:left="240"/>
      </w:pPr>
      <w:r>
        <w:rPr>
          <w:w w:val="100"/>
        </w:rPr>
        <w:t> </w:t>
      </w:r>
    </w:p>
    <w:p>
      <w:pPr>
        <w:spacing w:after="0"/>
        <w:sectPr>
          <w:pgSz w:w="16840" w:h="11910" w:orient="landscape"/>
          <w:pgMar w:header="880" w:footer="1195" w:top="1180" w:bottom="1380" w:left="1200" w:right="1300"/>
        </w:sectPr>
      </w:pPr>
    </w:p>
    <w:p>
      <w:pPr>
        <w:pStyle w:val="BodyText"/>
        <w:ind w:left="0"/>
        <w:rPr>
          <w:sz w:val="20"/>
        </w:rPr>
      </w:pPr>
    </w:p>
    <w:p>
      <w:pPr>
        <w:pStyle w:val="BodyText"/>
        <w:spacing w:before="8"/>
        <w:ind w:left="0"/>
        <w:rPr>
          <w:sz w:val="22"/>
        </w:rPr>
      </w:pPr>
    </w:p>
    <w:p>
      <w:pPr>
        <w:pStyle w:val="BodyText"/>
        <w:spacing w:before="72"/>
        <w:ind w:left="240"/>
      </w:pPr>
      <w:r>
        <w:rPr>
          <w:w w:val="100"/>
        </w:rPr>
        <w:t> </w:t>
      </w:r>
    </w:p>
    <w:p>
      <w:pPr>
        <w:pStyle w:val="BodyText"/>
        <w:tabs>
          <w:tab w:pos="806" w:val="left" w:leader="none"/>
        </w:tabs>
        <w:spacing w:line="297" w:lineRule="auto" w:before="62"/>
        <w:ind w:left="240" w:right="5940"/>
      </w:pPr>
      <w:r>
        <w:rPr>
          <w:rFonts w:ascii="Calibri" w:eastAsia="Calibri"/>
          <w:b/>
        </w:rPr>
        <w:t>(</w:t>
      </w:r>
      <w:r>
        <w:rPr/>
        <w:t>二</w:t>
      </w:r>
      <w:r>
        <w:rPr>
          <w:rFonts w:ascii="Calibri" w:eastAsia="Calibri"/>
          <w:b/>
        </w:rPr>
        <w:t>)</w:t>
        <w:tab/>
      </w:r>
      <w:r>
        <w:rPr/>
        <w:t>公司资产或项目存在盈利预测，且报告期仍处在盈利预测期间，公司就资产或项目是否达到原盈利预测及其原因作出说明 </w:t>
      </w:r>
    </w:p>
    <w:p>
      <w:pPr>
        <w:pStyle w:val="BodyText"/>
        <w:spacing w:line="207" w:lineRule="exact"/>
        <w:ind w:left="240"/>
      </w:pPr>
      <w:r>
        <w:rPr>
          <w:spacing w:val="-1"/>
        </w:rPr>
        <w:t>□已达到 □未达到 √不适用</w:t>
      </w:r>
      <w:r>
        <w:rPr>
          <w:spacing w:val="-3"/>
        </w:rPr>
        <w:t> </w:t>
      </w:r>
      <w:r>
        <w:rPr/>
        <w:t> </w:t>
      </w:r>
    </w:p>
    <w:p>
      <w:pPr>
        <w:pStyle w:val="BodyText"/>
        <w:spacing w:before="5"/>
        <w:ind w:left="240"/>
      </w:pPr>
      <w:r>
        <w:rPr>
          <w:w w:val="100"/>
        </w:rPr>
        <w:t> </w:t>
      </w:r>
    </w:p>
    <w:p>
      <w:pPr>
        <w:pStyle w:val="BodyText"/>
        <w:tabs>
          <w:tab w:pos="806" w:val="left" w:leader="none"/>
        </w:tabs>
        <w:spacing w:before="62"/>
        <w:ind w:left="240"/>
      </w:pPr>
      <w:r>
        <w:rPr>
          <w:rFonts w:ascii="Calibri" w:eastAsia="Calibri"/>
          <w:b/>
        </w:rPr>
        <w:t>(</w:t>
      </w:r>
      <w:r>
        <w:rPr/>
        <w:t>三</w:t>
      </w:r>
      <w:r>
        <w:rPr>
          <w:rFonts w:ascii="Calibri" w:eastAsia="Calibri"/>
          <w:b/>
        </w:rPr>
        <w:t>)</w:t>
        <w:tab/>
      </w:r>
      <w:r>
        <w:rPr/>
        <w:t>业绩承诺的完成情况及其对商誉减值测试的影响</w:t>
      </w:r>
    </w:p>
    <w:p>
      <w:pPr>
        <w:pStyle w:val="BodyText"/>
        <w:spacing w:before="65"/>
        <w:ind w:left="240"/>
      </w:pPr>
      <w:r>
        <w:rPr/>
        <w:t>□适用 √不适用</w:t>
      </w:r>
      <w:r>
        <w:rPr>
          <w:spacing w:val="-3"/>
        </w:rPr>
        <w:t> </w:t>
      </w:r>
      <w:r>
        <w:rPr/>
        <w:t> </w:t>
      </w:r>
    </w:p>
    <w:p>
      <w:pPr>
        <w:pStyle w:val="BodyText"/>
        <w:spacing w:before="2"/>
        <w:ind w:left="240"/>
      </w:pPr>
      <w:r>
        <w:rPr>
          <w:w w:val="100"/>
        </w:rPr>
        <w:t> </w:t>
      </w:r>
    </w:p>
    <w:p>
      <w:pPr>
        <w:pStyle w:val="BodyText"/>
        <w:spacing w:before="5"/>
        <w:ind w:left="240"/>
      </w:pPr>
      <w:r>
        <w:rPr>
          <w:w w:val="100"/>
        </w:rPr>
        <w:t> </w:t>
      </w:r>
    </w:p>
    <w:p>
      <w:pPr>
        <w:pStyle w:val="BodyText"/>
        <w:spacing w:before="62"/>
        <w:ind w:left="240"/>
      </w:pPr>
      <w:r>
        <w:rPr/>
        <w:t>二、报告期内控股股东及其他关联方非经营性占用资金情况 </w:t>
      </w:r>
    </w:p>
    <w:p>
      <w:pPr>
        <w:pStyle w:val="BodyText"/>
        <w:spacing w:before="64"/>
        <w:ind w:left="240"/>
      </w:pPr>
      <w:r>
        <w:rPr/>
        <w:t>□适用 √不适用</w:t>
      </w:r>
      <w:r>
        <w:rPr>
          <w:spacing w:val="-3"/>
        </w:rPr>
        <w:t> </w:t>
      </w:r>
      <w:r>
        <w:rPr/>
        <w:t> </w:t>
      </w:r>
    </w:p>
    <w:p>
      <w:pPr>
        <w:pStyle w:val="BodyText"/>
        <w:spacing w:before="3"/>
        <w:ind w:left="240"/>
      </w:pPr>
      <w:r>
        <w:rPr>
          <w:w w:val="100"/>
        </w:rPr>
        <w:t> </w:t>
      </w:r>
    </w:p>
    <w:p>
      <w:pPr>
        <w:pStyle w:val="BodyText"/>
        <w:spacing w:before="2"/>
        <w:ind w:left="240"/>
      </w:pPr>
      <w:r>
        <w:rPr>
          <w:w w:val="100"/>
        </w:rPr>
        <w:t> </w:t>
      </w:r>
    </w:p>
    <w:p>
      <w:pPr>
        <w:pStyle w:val="BodyText"/>
        <w:spacing w:before="64"/>
        <w:ind w:left="240"/>
      </w:pPr>
      <w:r>
        <w:rPr/>
        <w:t>三、违规担保情况 </w:t>
      </w:r>
    </w:p>
    <w:p>
      <w:pPr>
        <w:pStyle w:val="BodyText"/>
        <w:spacing w:before="63"/>
        <w:ind w:left="240"/>
      </w:pPr>
      <w:r>
        <w:rPr/>
        <w:t>□适用 √不适用</w:t>
      </w:r>
      <w:r>
        <w:rPr>
          <w:spacing w:val="-3"/>
        </w:rPr>
        <w:t> </w:t>
      </w:r>
      <w:r>
        <w:rPr/>
        <w:t> </w:t>
      </w:r>
    </w:p>
    <w:p>
      <w:pPr>
        <w:spacing w:after="0"/>
        <w:sectPr>
          <w:pgSz w:w="16840" w:h="11910" w:orient="landscape"/>
          <w:pgMar w:header="880" w:footer="1195" w:top="1180" w:bottom="1380" w:left="1200" w:right="1300"/>
        </w:sectPr>
      </w:pPr>
    </w:p>
    <w:p>
      <w:pPr>
        <w:pStyle w:val="BodyText"/>
        <w:spacing w:before="122"/>
        <w:ind w:left="218"/>
      </w:pPr>
      <w:r>
        <w:rPr/>
        <w:t>四、公司董事会对会计师事务所“非标准意见审计报告”的说明 </w:t>
      </w:r>
    </w:p>
    <w:p>
      <w:pPr>
        <w:pStyle w:val="BodyText"/>
        <w:spacing w:before="64"/>
        <w:ind w:left="218"/>
      </w:pPr>
      <w:r>
        <w:rPr>
          <w:spacing w:val="-1"/>
        </w:rPr>
        <w:t>□适用 √不适用</w:t>
      </w:r>
      <w:r>
        <w:rPr>
          <w:spacing w:val="-3"/>
        </w:rPr>
        <w:t> </w:t>
      </w:r>
      <w:r>
        <w:rPr/>
        <w:t> </w:t>
      </w:r>
    </w:p>
    <w:p>
      <w:pPr>
        <w:pStyle w:val="BodyText"/>
        <w:spacing w:before="2"/>
        <w:ind w:left="218"/>
      </w:pPr>
      <w:r>
        <w:rPr>
          <w:w w:val="100"/>
        </w:rPr>
        <w:t> </w:t>
      </w:r>
    </w:p>
    <w:p>
      <w:pPr>
        <w:pStyle w:val="BodyText"/>
        <w:spacing w:before="65"/>
        <w:ind w:left="218"/>
      </w:pPr>
      <w:r>
        <w:rPr/>
        <w:t>五、公司对会计政策、会计估计变更或重大会计差错更正原因和影响的分析说明 </w:t>
      </w:r>
    </w:p>
    <w:p>
      <w:pPr>
        <w:pStyle w:val="BodyText"/>
        <w:spacing w:before="62"/>
        <w:ind w:left="218"/>
      </w:pPr>
      <w:r>
        <w:rPr/>
        <w:t>（一）公司对会计政策、会计估计变更原因及影响的分析说明</w:t>
      </w:r>
    </w:p>
    <w:p>
      <w:pPr>
        <w:pStyle w:val="BodyText"/>
        <w:spacing w:before="64"/>
        <w:ind w:left="218"/>
      </w:pPr>
      <w:r>
        <w:rPr>
          <w:spacing w:val="11"/>
        </w:rPr>
        <w:t>□适用 √不适用</w:t>
      </w:r>
      <w:r>
        <w:rPr>
          <w:spacing w:val="-3"/>
        </w:rPr>
        <w:t> </w:t>
      </w:r>
      <w:r>
        <w:rPr/>
        <w:t> </w:t>
      </w:r>
    </w:p>
    <w:p>
      <w:pPr>
        <w:pStyle w:val="BodyText"/>
        <w:spacing w:before="3"/>
        <w:ind w:left="218"/>
      </w:pPr>
      <w:r>
        <w:rPr>
          <w:w w:val="100"/>
        </w:rPr>
        <w:t> </w:t>
      </w:r>
    </w:p>
    <w:p>
      <w:pPr>
        <w:pStyle w:val="BodyText"/>
        <w:spacing w:before="64"/>
        <w:ind w:left="218"/>
      </w:pPr>
      <w:r>
        <w:rPr/>
        <w:t>（二）公司对重大会计差错更正原因及影响的分析说明</w:t>
      </w:r>
    </w:p>
    <w:p>
      <w:pPr>
        <w:pStyle w:val="BodyText"/>
        <w:spacing w:before="62"/>
        <w:ind w:left="218"/>
      </w:pPr>
      <w:r>
        <w:rPr>
          <w:spacing w:val="11"/>
        </w:rPr>
        <w:t>□适用 √不适用</w:t>
      </w:r>
      <w:r>
        <w:rPr>
          <w:spacing w:val="-3"/>
        </w:rPr>
        <w:t> </w:t>
      </w:r>
      <w:r>
        <w:rPr/>
        <w:t> </w:t>
      </w:r>
    </w:p>
    <w:p>
      <w:pPr>
        <w:pStyle w:val="BodyText"/>
        <w:spacing w:before="5"/>
        <w:ind w:left="218"/>
      </w:pPr>
      <w:r>
        <w:rPr>
          <w:w w:val="100"/>
        </w:rPr>
        <w:t> </w:t>
      </w:r>
    </w:p>
    <w:p>
      <w:pPr>
        <w:pStyle w:val="BodyText"/>
        <w:spacing w:before="62"/>
        <w:ind w:left="218"/>
      </w:pPr>
      <w:r>
        <w:rPr/>
        <w:t>（三）与前任会计师事务所进行的沟通情况</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（四）其他说明</w:t>
      </w:r>
    </w:p>
    <w:p>
      <w:pPr>
        <w:pStyle w:val="BodyText"/>
        <w:spacing w:before="62"/>
        <w:ind w:left="218"/>
      </w:pPr>
      <w:r>
        <w:rPr>
          <w:spacing w:val="11"/>
        </w:rPr>
        <w:t>□适用 √不适用</w:t>
      </w:r>
      <w:r>
        <w:rPr>
          <w:spacing w:val="-3"/>
        </w:rPr>
        <w:t> </w:t>
      </w:r>
      <w:r>
        <w:rPr/>
        <w:t> </w:t>
      </w:r>
    </w:p>
    <w:p>
      <w:pPr>
        <w:pStyle w:val="BodyText"/>
        <w:spacing w:before="4"/>
        <w:ind w:left="218"/>
      </w:pPr>
      <w:r>
        <w:rPr>
          <w:w w:val="100"/>
        </w:rPr>
        <w:t> </w:t>
      </w:r>
    </w:p>
    <w:p>
      <w:pPr>
        <w:pStyle w:val="BodyText"/>
        <w:spacing w:before="63"/>
        <w:ind w:left="218"/>
      </w:pPr>
      <w:r>
        <w:rPr/>
        <w:t>六、聘任、解聘会计师事务所情况 </w:t>
      </w:r>
    </w:p>
    <w:p>
      <w:pPr>
        <w:pStyle w:val="BodyText"/>
        <w:spacing w:before="64"/>
        <w:ind w:left="0" w:right="127"/>
        <w:jc w:val="right"/>
      </w:pPr>
      <w:r>
        <w:rPr>
          <w:spacing w:val="7"/>
        </w:rPr>
        <w:t>单位：元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3" w:hRule="atLeast"/>
        </w:trPr>
        <w:tc>
          <w:tcPr>
            <w:tcW w:w="4525" w:type="dxa"/>
          </w:tcPr>
          <w:p>
            <w:pPr>
              <w:pStyle w:val="TableParagraph"/>
              <w:spacing w:line="252" w:lineRule="exact"/>
              <w:ind w:left="107"/>
              <w:rPr>
                <w:sz w:val="21"/>
              </w:rPr>
            </w:pPr>
            <w:r>
              <w:rPr>
                <w:w w:val="100"/>
                <w:sz w:val="21"/>
              </w:rPr>
              <w:t> </w:t>
            </w:r>
          </w:p>
        </w:tc>
        <w:tc>
          <w:tcPr>
            <w:tcW w:w="4525" w:type="dxa"/>
          </w:tcPr>
          <w:p>
            <w:pPr>
              <w:pStyle w:val="TableParagraph"/>
              <w:spacing w:line="252" w:lineRule="exact"/>
              <w:ind w:left="1667" w:right="1553"/>
              <w:jc w:val="center"/>
              <w:rPr>
                <w:sz w:val="21"/>
              </w:rPr>
            </w:pPr>
            <w:r>
              <w:rPr>
                <w:sz w:val="21"/>
              </w:rPr>
              <w:t>现聘任 </w:t>
            </w:r>
          </w:p>
        </w:tc>
      </w:tr>
      <w:tr>
        <w:trPr>
          <w:trHeight w:val="270" w:hRule="atLeast"/>
        </w:trPr>
        <w:tc>
          <w:tcPr>
            <w:tcW w:w="4525" w:type="dxa"/>
          </w:tcPr>
          <w:p>
            <w:pPr>
              <w:pStyle w:val="TableParagraph"/>
              <w:spacing w:line="250" w:lineRule="exact"/>
              <w:ind w:left="107"/>
              <w:rPr>
                <w:sz w:val="21"/>
              </w:rPr>
            </w:pPr>
            <w:r>
              <w:rPr>
                <w:spacing w:val="-1"/>
                <w:sz w:val="21"/>
              </w:rPr>
              <w:t>境内会计师事务所名称</w:t>
            </w:r>
            <w:r>
              <w:rPr>
                <w:sz w:val="21"/>
              </w:rPr>
              <w:t> </w:t>
            </w:r>
          </w:p>
        </w:tc>
        <w:tc>
          <w:tcPr>
            <w:tcW w:w="4525" w:type="dxa"/>
          </w:tcPr>
          <w:p>
            <w:pPr>
              <w:pStyle w:val="TableParagraph"/>
              <w:spacing w:line="250" w:lineRule="exact"/>
              <w:ind w:right="-15"/>
              <w:jc w:val="right"/>
              <w:rPr>
                <w:sz w:val="21"/>
              </w:rPr>
            </w:pPr>
            <w:r>
              <w:rPr>
                <w:spacing w:val="-1"/>
                <w:sz w:val="21"/>
              </w:rPr>
              <w:t>中汇会计师事务所</w:t>
            </w:r>
            <w:r>
              <w:rPr>
                <w:sz w:val="21"/>
              </w:rPr>
              <w:t>（特殊普通合伙） </w:t>
            </w:r>
          </w:p>
        </w:tc>
      </w:tr>
      <w:tr>
        <w:trPr>
          <w:trHeight w:val="273" w:hRule="atLeast"/>
        </w:trPr>
        <w:tc>
          <w:tcPr>
            <w:tcW w:w="4525" w:type="dxa"/>
          </w:tcPr>
          <w:p>
            <w:pPr>
              <w:pStyle w:val="TableParagraph"/>
              <w:spacing w:line="252" w:lineRule="exact"/>
              <w:ind w:left="107"/>
              <w:rPr>
                <w:sz w:val="21"/>
              </w:rPr>
            </w:pPr>
            <w:r>
              <w:rPr>
                <w:spacing w:val="-1"/>
                <w:sz w:val="21"/>
              </w:rPr>
              <w:t>境内会计师事务所报酬</w:t>
            </w:r>
            <w:r>
              <w:rPr>
                <w:sz w:val="21"/>
              </w:rPr>
              <w:t> </w:t>
            </w:r>
          </w:p>
        </w:tc>
        <w:tc>
          <w:tcPr>
            <w:tcW w:w="4525" w:type="dxa"/>
          </w:tcPr>
          <w:p>
            <w:pPr>
              <w:pStyle w:val="TableParagraph"/>
              <w:spacing w:line="252" w:lineRule="exact"/>
              <w:ind w:right="-15"/>
              <w:jc w:val="right"/>
              <w:rPr>
                <w:sz w:val="21"/>
              </w:rPr>
            </w:pPr>
            <w:r>
              <w:rPr>
                <w:sz w:val="21"/>
              </w:rPr>
              <w:t>650,000 </w:t>
            </w:r>
          </w:p>
        </w:tc>
      </w:tr>
      <w:tr>
        <w:trPr>
          <w:trHeight w:val="273" w:hRule="atLeast"/>
        </w:trPr>
        <w:tc>
          <w:tcPr>
            <w:tcW w:w="4525" w:type="dxa"/>
          </w:tcPr>
          <w:p>
            <w:pPr>
              <w:pStyle w:val="TableParagraph"/>
              <w:spacing w:line="252" w:lineRule="exact"/>
              <w:ind w:left="107"/>
              <w:rPr>
                <w:sz w:val="21"/>
              </w:rPr>
            </w:pPr>
            <w:r>
              <w:rPr>
                <w:spacing w:val="-1"/>
                <w:sz w:val="21"/>
              </w:rPr>
              <w:t>境内会计师事务所审计年限 </w:t>
            </w:r>
          </w:p>
        </w:tc>
        <w:tc>
          <w:tcPr>
            <w:tcW w:w="4525" w:type="dxa"/>
          </w:tcPr>
          <w:p>
            <w:pPr>
              <w:pStyle w:val="TableParagraph"/>
              <w:spacing w:line="252" w:lineRule="exact"/>
              <w:ind w:right="-15"/>
              <w:jc w:val="right"/>
              <w:rPr>
                <w:sz w:val="21"/>
              </w:rPr>
            </w:pPr>
            <w:r>
              <w:rPr>
                <w:sz w:val="21"/>
              </w:rPr>
              <w:t>6 </w:t>
            </w:r>
          </w:p>
        </w:tc>
      </w:tr>
      <w:tr>
        <w:trPr>
          <w:trHeight w:val="270" w:hRule="atLeast"/>
        </w:trPr>
        <w:tc>
          <w:tcPr>
            <w:tcW w:w="4525" w:type="dxa"/>
          </w:tcPr>
          <w:p>
            <w:pPr>
              <w:pStyle w:val="TableParagraph"/>
              <w:spacing w:line="250" w:lineRule="exact"/>
              <w:ind w:left="107"/>
              <w:rPr>
                <w:sz w:val="21"/>
              </w:rPr>
            </w:pPr>
            <w:r>
              <w:rPr>
                <w:spacing w:val="-1"/>
                <w:sz w:val="21"/>
              </w:rPr>
              <w:t>境内会计师事务所注册会计师姓名</w:t>
            </w:r>
            <w:r>
              <w:rPr>
                <w:sz w:val="21"/>
              </w:rPr>
              <w:t> </w:t>
            </w:r>
          </w:p>
        </w:tc>
        <w:tc>
          <w:tcPr>
            <w:tcW w:w="4525" w:type="dxa"/>
          </w:tcPr>
          <w:p>
            <w:pPr>
              <w:pStyle w:val="TableParagraph"/>
              <w:spacing w:line="250" w:lineRule="exact"/>
              <w:ind w:right="-15"/>
              <w:jc w:val="right"/>
              <w:rPr>
                <w:sz w:val="21"/>
              </w:rPr>
            </w:pPr>
            <w:r>
              <w:rPr>
                <w:sz w:val="21"/>
              </w:rPr>
              <w:t>章磊、王晶 </w:t>
            </w:r>
          </w:p>
        </w:tc>
      </w:tr>
      <w:tr>
        <w:trPr>
          <w:trHeight w:val="544" w:hRule="atLeast"/>
        </w:trPr>
        <w:tc>
          <w:tcPr>
            <w:tcW w:w="4525" w:type="dxa"/>
          </w:tcPr>
          <w:p>
            <w:pPr>
              <w:pStyle w:val="TableParagraph"/>
              <w:ind w:left="107"/>
              <w:rPr>
                <w:sz w:val="21"/>
              </w:rPr>
            </w:pPr>
            <w:r>
              <w:rPr>
                <w:sz w:val="21"/>
              </w:rPr>
              <w:t>境内会计师事务所注册会计师审计服务的连续</w:t>
            </w:r>
          </w:p>
          <w:p>
            <w:pPr>
              <w:pStyle w:val="TableParagraph"/>
              <w:spacing w:line="250" w:lineRule="exact" w:before="5"/>
              <w:ind w:left="107"/>
              <w:rPr>
                <w:sz w:val="21"/>
              </w:rPr>
            </w:pPr>
            <w:r>
              <w:rPr>
                <w:sz w:val="21"/>
              </w:rPr>
              <w:t>年限 </w:t>
            </w:r>
          </w:p>
        </w:tc>
        <w:tc>
          <w:tcPr>
            <w:tcW w:w="4525" w:type="dxa"/>
          </w:tcPr>
          <w:p>
            <w:pPr>
              <w:pStyle w:val="TableParagraph"/>
              <w:ind w:right="-15"/>
              <w:jc w:val="right"/>
              <w:rPr>
                <w:sz w:val="21"/>
              </w:rPr>
            </w:pPr>
            <w:r>
              <w:rPr>
                <w:sz w:val="21"/>
              </w:rPr>
              <w:t>2 </w:t>
            </w:r>
          </w:p>
        </w:tc>
      </w:tr>
    </w:tbl>
    <w:p>
      <w:pPr>
        <w:pStyle w:val="BodyText"/>
        <w:spacing w:before="4"/>
        <w:ind w:left="0"/>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7"/>
        <w:gridCol w:w="3014"/>
        <w:gridCol w:w="3017"/>
      </w:tblGrid>
      <w:tr>
        <w:trPr>
          <w:trHeight w:val="273" w:hRule="atLeast"/>
        </w:trPr>
        <w:tc>
          <w:tcPr>
            <w:tcW w:w="3017" w:type="dxa"/>
          </w:tcPr>
          <w:p>
            <w:pPr>
              <w:pStyle w:val="TableParagraph"/>
              <w:spacing w:line="252" w:lineRule="exact"/>
              <w:ind w:left="107"/>
              <w:rPr>
                <w:sz w:val="21"/>
              </w:rPr>
            </w:pPr>
            <w:r>
              <w:rPr>
                <w:w w:val="100"/>
                <w:sz w:val="21"/>
              </w:rPr>
              <w:t> </w:t>
            </w:r>
          </w:p>
        </w:tc>
        <w:tc>
          <w:tcPr>
            <w:tcW w:w="3014" w:type="dxa"/>
          </w:tcPr>
          <w:p>
            <w:pPr>
              <w:pStyle w:val="TableParagraph"/>
              <w:spacing w:line="252" w:lineRule="exact"/>
              <w:ind w:left="1329" w:right="1215"/>
              <w:jc w:val="center"/>
              <w:rPr>
                <w:sz w:val="21"/>
              </w:rPr>
            </w:pPr>
            <w:r>
              <w:rPr>
                <w:sz w:val="21"/>
              </w:rPr>
              <w:t>名称 </w:t>
            </w:r>
          </w:p>
        </w:tc>
        <w:tc>
          <w:tcPr>
            <w:tcW w:w="3017" w:type="dxa"/>
          </w:tcPr>
          <w:p>
            <w:pPr>
              <w:pStyle w:val="TableParagraph"/>
              <w:spacing w:line="252" w:lineRule="exact"/>
              <w:ind w:left="1332" w:right="1214"/>
              <w:jc w:val="center"/>
              <w:rPr>
                <w:sz w:val="21"/>
              </w:rPr>
            </w:pPr>
            <w:r>
              <w:rPr>
                <w:sz w:val="21"/>
              </w:rPr>
              <w:t>报酬 </w:t>
            </w:r>
          </w:p>
        </w:tc>
      </w:tr>
      <w:tr>
        <w:trPr>
          <w:trHeight w:val="544" w:hRule="atLeast"/>
        </w:trPr>
        <w:tc>
          <w:tcPr>
            <w:tcW w:w="3017" w:type="dxa"/>
          </w:tcPr>
          <w:p>
            <w:pPr>
              <w:pStyle w:val="TableParagraph"/>
              <w:ind w:left="107"/>
              <w:rPr>
                <w:sz w:val="21"/>
              </w:rPr>
            </w:pPr>
            <w:r>
              <w:rPr>
                <w:spacing w:val="-1"/>
                <w:sz w:val="21"/>
              </w:rPr>
              <w:t>内部控制审计会计师事务所 </w:t>
            </w:r>
          </w:p>
        </w:tc>
        <w:tc>
          <w:tcPr>
            <w:tcW w:w="3014" w:type="dxa"/>
          </w:tcPr>
          <w:p>
            <w:pPr>
              <w:pStyle w:val="TableParagraph"/>
              <w:ind w:left="105"/>
              <w:rPr>
                <w:sz w:val="21"/>
              </w:rPr>
            </w:pPr>
            <w:r>
              <w:rPr>
                <w:sz w:val="21"/>
              </w:rPr>
              <w:t>中汇会计师事务所（特殊普通</w:t>
            </w:r>
          </w:p>
          <w:p>
            <w:pPr>
              <w:pStyle w:val="TableParagraph"/>
              <w:spacing w:line="252" w:lineRule="exact" w:before="2"/>
              <w:ind w:left="105"/>
              <w:rPr>
                <w:sz w:val="21"/>
              </w:rPr>
            </w:pPr>
            <w:r>
              <w:rPr>
                <w:sz w:val="21"/>
              </w:rPr>
              <w:t>合伙） </w:t>
            </w:r>
          </w:p>
        </w:tc>
        <w:tc>
          <w:tcPr>
            <w:tcW w:w="3017" w:type="dxa"/>
          </w:tcPr>
          <w:p>
            <w:pPr>
              <w:pStyle w:val="TableParagraph"/>
              <w:ind w:right="-15"/>
              <w:jc w:val="right"/>
              <w:rPr>
                <w:sz w:val="21"/>
              </w:rPr>
            </w:pPr>
            <w:r>
              <w:rPr>
                <w:sz w:val="21"/>
              </w:rPr>
              <w:t>150,000 </w:t>
            </w:r>
          </w:p>
        </w:tc>
      </w:tr>
      <w:tr>
        <w:trPr>
          <w:trHeight w:val="270" w:hRule="atLeast"/>
        </w:trPr>
        <w:tc>
          <w:tcPr>
            <w:tcW w:w="3017" w:type="dxa"/>
          </w:tcPr>
          <w:p>
            <w:pPr>
              <w:pStyle w:val="TableParagraph"/>
              <w:spacing w:line="250" w:lineRule="exact"/>
              <w:ind w:left="107"/>
              <w:rPr>
                <w:sz w:val="21"/>
              </w:rPr>
            </w:pPr>
            <w:r>
              <w:rPr>
                <w:spacing w:val="-1"/>
                <w:sz w:val="21"/>
              </w:rPr>
              <w:t>财务顾问</w:t>
            </w:r>
            <w:r>
              <w:rPr>
                <w:sz w:val="21"/>
              </w:rPr>
              <w:t> </w:t>
            </w:r>
          </w:p>
        </w:tc>
        <w:tc>
          <w:tcPr>
            <w:tcW w:w="3014" w:type="dxa"/>
          </w:tcPr>
          <w:p>
            <w:pPr>
              <w:pStyle w:val="TableParagraph"/>
              <w:spacing w:line="250" w:lineRule="exact"/>
              <w:ind w:left="105"/>
              <w:rPr>
                <w:sz w:val="21"/>
              </w:rPr>
            </w:pPr>
            <w:r>
              <w:rPr>
                <w:sz w:val="21"/>
              </w:rPr>
              <w:t>/ </w:t>
            </w:r>
          </w:p>
        </w:tc>
        <w:tc>
          <w:tcPr>
            <w:tcW w:w="3017" w:type="dxa"/>
          </w:tcPr>
          <w:p>
            <w:pPr>
              <w:pStyle w:val="TableParagraph"/>
              <w:spacing w:line="250" w:lineRule="exact"/>
              <w:ind w:right="-15"/>
              <w:jc w:val="right"/>
              <w:rPr>
                <w:sz w:val="21"/>
              </w:rPr>
            </w:pPr>
            <w:r>
              <w:rPr>
                <w:sz w:val="21"/>
              </w:rPr>
              <w:t>/ </w:t>
            </w:r>
          </w:p>
        </w:tc>
      </w:tr>
      <w:tr>
        <w:trPr>
          <w:trHeight w:val="273" w:hRule="atLeast"/>
        </w:trPr>
        <w:tc>
          <w:tcPr>
            <w:tcW w:w="3017" w:type="dxa"/>
          </w:tcPr>
          <w:p>
            <w:pPr>
              <w:pStyle w:val="TableParagraph"/>
              <w:spacing w:line="250" w:lineRule="exact" w:before="3"/>
              <w:ind w:left="107"/>
              <w:rPr>
                <w:sz w:val="21"/>
              </w:rPr>
            </w:pPr>
            <w:r>
              <w:rPr>
                <w:sz w:val="21"/>
              </w:rPr>
              <w:t>保荐人 </w:t>
            </w:r>
          </w:p>
        </w:tc>
        <w:tc>
          <w:tcPr>
            <w:tcW w:w="3014" w:type="dxa"/>
          </w:tcPr>
          <w:p>
            <w:pPr>
              <w:pStyle w:val="TableParagraph"/>
              <w:spacing w:line="250" w:lineRule="exact" w:before="3"/>
              <w:ind w:left="105"/>
              <w:rPr>
                <w:sz w:val="21"/>
              </w:rPr>
            </w:pPr>
            <w:r>
              <w:rPr>
                <w:spacing w:val="-1"/>
                <w:sz w:val="21"/>
              </w:rPr>
              <w:t>兴业证券股份有限公司</w:t>
            </w:r>
            <w:r>
              <w:rPr>
                <w:sz w:val="21"/>
              </w:rPr>
              <w:t> </w:t>
            </w:r>
          </w:p>
        </w:tc>
        <w:tc>
          <w:tcPr>
            <w:tcW w:w="3017" w:type="dxa"/>
          </w:tcPr>
          <w:p>
            <w:pPr>
              <w:pStyle w:val="TableParagraph"/>
              <w:spacing w:line="250" w:lineRule="exact" w:before="3"/>
              <w:ind w:right="-15"/>
              <w:jc w:val="right"/>
              <w:rPr>
                <w:sz w:val="21"/>
              </w:rPr>
            </w:pPr>
            <w:r>
              <w:rPr>
                <w:sz w:val="21"/>
              </w:rPr>
              <w:t>/ </w:t>
            </w:r>
          </w:p>
        </w:tc>
      </w:tr>
    </w:tbl>
    <w:p>
      <w:pPr>
        <w:pStyle w:val="BodyText"/>
        <w:spacing w:before="1"/>
        <w:ind w:left="218"/>
      </w:pPr>
      <w:r>
        <w:rPr>
          <w:w w:val="100"/>
        </w:rPr>
        <w:t> </w:t>
      </w:r>
    </w:p>
    <w:p>
      <w:pPr>
        <w:pStyle w:val="BodyText"/>
        <w:spacing w:before="4"/>
        <w:ind w:left="218"/>
      </w:pPr>
      <w:r>
        <w:rPr>
          <w:spacing w:val="-1"/>
        </w:rPr>
        <w:t>聘任、解聘会计师事务所的情况说明</w:t>
      </w:r>
      <w:r>
        <w:rPr/>
        <w:t> </w:t>
      </w:r>
    </w:p>
    <w:p>
      <w:pPr>
        <w:pStyle w:val="BodyText"/>
        <w:spacing w:before="3"/>
        <w:ind w:left="218"/>
      </w:pPr>
      <w:r>
        <w:rPr>
          <w:spacing w:val="-1"/>
        </w:rPr>
        <w:t>√适用 □不适用</w:t>
      </w:r>
      <w:r>
        <w:rPr>
          <w:spacing w:val="-3"/>
        </w:rPr>
        <w:t> </w:t>
      </w:r>
      <w:r>
        <w:rPr/>
        <w:t> </w:t>
      </w:r>
    </w:p>
    <w:p>
      <w:pPr>
        <w:pStyle w:val="BodyText"/>
        <w:spacing w:before="4"/>
        <w:ind w:left="638"/>
      </w:pPr>
      <w:r>
        <w:rPr>
          <w:spacing w:val="-9"/>
        </w:rPr>
        <w:t>报告期内，经公司 </w:t>
      </w:r>
      <w:r>
        <w:rPr>
          <w:spacing w:val="-3"/>
        </w:rPr>
        <w:t>2021</w:t>
      </w:r>
      <w:r>
        <w:rPr>
          <w:spacing w:val="-10"/>
        </w:rPr>
        <w:t> 年年度股东大会审议通过，公司续聘中汇会计师事务所</w:t>
      </w:r>
      <w:r>
        <w:rPr>
          <w:spacing w:val="-2"/>
        </w:rPr>
        <w:t>（特殊普通合</w:t>
      </w:r>
    </w:p>
    <w:p>
      <w:pPr>
        <w:pStyle w:val="BodyText"/>
        <w:spacing w:before="2"/>
        <w:ind w:left="218"/>
      </w:pPr>
      <w:r>
        <w:rPr>
          <w:spacing w:val="-1"/>
        </w:rPr>
        <w:t>伙）</w:t>
      </w:r>
      <w:r>
        <w:rPr>
          <w:spacing w:val="-14"/>
        </w:rPr>
        <w:t>为公司 </w:t>
      </w:r>
      <w:r>
        <w:rPr>
          <w:spacing w:val="-1"/>
        </w:rPr>
        <w:t>2022</w:t>
      </w:r>
      <w:r>
        <w:rPr>
          <w:spacing w:val="-8"/>
        </w:rPr>
        <w:t> 年度审计机构，为公司提供财务报表及内控审计等相关服务，聘期一年。</w:t>
      </w:r>
      <w:r>
        <w:rPr/>
        <w:t> </w:t>
      </w:r>
    </w:p>
    <w:p>
      <w:pPr>
        <w:pStyle w:val="BodyText"/>
        <w:spacing w:before="5"/>
        <w:ind w:left="218"/>
      </w:pPr>
      <w:r>
        <w:rPr>
          <w:w w:val="100"/>
        </w:rPr>
        <w:t> </w:t>
      </w:r>
    </w:p>
    <w:p>
      <w:pPr>
        <w:pStyle w:val="BodyText"/>
        <w:spacing w:before="3"/>
        <w:ind w:left="218"/>
      </w:pPr>
      <w:r>
        <w:rPr>
          <w:spacing w:val="-1"/>
        </w:rPr>
        <w:t>审计期间改聘会计师事务所的情况说明</w:t>
      </w:r>
      <w:r>
        <w:rPr/>
        <w:t> </w:t>
      </w:r>
    </w:p>
    <w:p>
      <w:pPr>
        <w:pStyle w:val="BodyText"/>
        <w:spacing w:before="4"/>
        <w:ind w:left="218"/>
      </w:pPr>
      <w:r>
        <w:rPr>
          <w:spacing w:val="11"/>
        </w:rPr>
        <w:t>□适用 √不适用</w:t>
      </w:r>
      <w:r>
        <w:rPr>
          <w:spacing w:val="-3"/>
        </w:rPr>
        <w:t> </w:t>
      </w:r>
      <w:r>
        <w:rPr/>
        <w:t> </w:t>
      </w:r>
    </w:p>
    <w:p>
      <w:pPr>
        <w:pStyle w:val="BodyText"/>
        <w:spacing w:before="62"/>
        <w:ind w:left="218"/>
      </w:pPr>
      <w:r>
        <w:rPr/>
        <w:t>七、面临退市风险的情况 </w:t>
      </w:r>
    </w:p>
    <w:p>
      <w:pPr>
        <w:pStyle w:val="BodyText"/>
        <w:spacing w:before="62"/>
        <w:ind w:left="218"/>
      </w:pPr>
      <w:r>
        <w:rPr/>
        <w:t>(一)导致退市风险警示的原因</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(二)公司拟采取的应对措施</w:t>
      </w:r>
    </w:p>
    <w:p>
      <w:pPr>
        <w:pStyle w:val="BodyText"/>
        <w:spacing w:before="62"/>
        <w:ind w:left="218"/>
      </w:pPr>
      <w:r>
        <w:rPr>
          <w:spacing w:val="-1"/>
        </w:rPr>
        <w:t>□适用 √不适用</w:t>
      </w:r>
      <w:r>
        <w:rPr>
          <w:spacing w:val="-3"/>
        </w:rPr>
        <w:t> </w:t>
      </w:r>
      <w:r>
        <w:rPr/>
        <w:t> </w:t>
      </w:r>
    </w:p>
    <w:p>
      <w:pPr>
        <w:spacing w:after="0"/>
        <w:sectPr>
          <w:headerReference w:type="default" r:id="rId29"/>
          <w:footerReference w:type="default" r:id="rId30"/>
          <w:pgSz w:w="11910" w:h="16840"/>
          <w:pgMar w:header="880" w:footer="1608" w:top="1460" w:bottom="1800" w:left="1580" w:right="1040"/>
        </w:sectPr>
      </w:pPr>
    </w:p>
    <w:p>
      <w:pPr>
        <w:pStyle w:val="BodyText"/>
        <w:spacing w:before="61"/>
        <w:ind w:left="218"/>
      </w:pPr>
      <w:r>
        <w:rPr/>
        <w:t>(三)面临终止上市的情况和原因 </w:t>
      </w:r>
    </w:p>
    <w:p>
      <w:pPr>
        <w:pStyle w:val="BodyText"/>
        <w:spacing w:before="65"/>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八、破产重整相关事项</w:t>
      </w:r>
    </w:p>
    <w:p>
      <w:pPr>
        <w:pStyle w:val="BodyText"/>
        <w:spacing w:before="62"/>
        <w:ind w:left="218"/>
      </w:pPr>
      <w:r>
        <w:rPr>
          <w:spacing w:val="-1"/>
        </w:rPr>
        <w:t>□适用 √不适用</w:t>
      </w:r>
      <w:r>
        <w:rPr>
          <w:spacing w:val="-3"/>
        </w:rPr>
        <w:t> </w:t>
      </w:r>
      <w:r>
        <w:rPr/>
        <w:t> </w:t>
      </w:r>
    </w:p>
    <w:p>
      <w:pPr>
        <w:pStyle w:val="BodyText"/>
        <w:spacing w:before="4"/>
        <w:ind w:left="218"/>
      </w:pPr>
      <w:r>
        <w:rPr>
          <w:w w:val="100"/>
        </w:rPr>
        <w:t> </w:t>
      </w:r>
    </w:p>
    <w:p>
      <w:pPr>
        <w:pStyle w:val="BodyText"/>
        <w:spacing w:before="63"/>
        <w:ind w:left="218"/>
      </w:pPr>
      <w:r>
        <w:rPr/>
        <w:t>九、重大诉讼、仲裁事项</w:t>
      </w:r>
    </w:p>
    <w:p>
      <w:pPr>
        <w:pStyle w:val="BodyText"/>
        <w:spacing w:before="64"/>
        <w:ind w:left="218"/>
      </w:pPr>
      <w:r>
        <w:rPr>
          <w:spacing w:val="-1"/>
        </w:rPr>
        <w:t>□本年度公司有重大诉讼、仲裁事项 √本年度公司无重大诉讼、仲裁事项</w:t>
      </w:r>
      <w:r>
        <w:rPr>
          <w:spacing w:val="-3"/>
        </w:rPr>
        <w:t> </w:t>
      </w:r>
      <w:r>
        <w:rPr/>
        <w:t> </w:t>
      </w:r>
    </w:p>
    <w:p>
      <w:pPr>
        <w:pStyle w:val="BodyText"/>
        <w:spacing w:before="2"/>
        <w:ind w:left="218"/>
      </w:pPr>
      <w:r>
        <w:rPr>
          <w:w w:val="100"/>
        </w:rPr>
        <w:t> </w:t>
      </w:r>
    </w:p>
    <w:p>
      <w:pPr>
        <w:pStyle w:val="BodyText"/>
        <w:spacing w:before="5"/>
        <w:ind w:left="218"/>
      </w:pPr>
      <w:r>
        <w:rPr>
          <w:w w:val="100"/>
        </w:rPr>
        <w:t> </w:t>
      </w:r>
    </w:p>
    <w:p>
      <w:pPr>
        <w:pStyle w:val="BodyText"/>
        <w:spacing w:line="244" w:lineRule="auto" w:before="62"/>
        <w:ind w:left="638" w:right="228" w:hanging="420"/>
      </w:pPr>
      <w:r>
        <w:rPr/>
        <w:t>十、上市公司及其董事、监事、高级管理人员、控股股东、实际控制人涉嫌违法违规、受到处罚及整改情况</w:t>
      </w:r>
    </w:p>
    <w:p>
      <w:pPr>
        <w:pStyle w:val="BodyText"/>
        <w:spacing w:before="56"/>
        <w:ind w:left="218"/>
      </w:pPr>
      <w:r>
        <w:rPr>
          <w:spacing w:val="-1"/>
        </w:rPr>
        <w:t>□适用 √不适用</w:t>
      </w:r>
      <w:r>
        <w:rPr>
          <w:spacing w:val="-3"/>
        </w:rPr>
        <w:t> </w:t>
      </w:r>
      <w:r>
        <w:rPr/>
        <w:t> </w:t>
      </w:r>
    </w:p>
    <w:p>
      <w:pPr>
        <w:pStyle w:val="BodyText"/>
        <w:spacing w:before="5"/>
        <w:ind w:left="218"/>
      </w:pPr>
      <w:r>
        <w:rPr>
          <w:w w:val="100"/>
        </w:rPr>
        <w:t> </w:t>
      </w:r>
    </w:p>
    <w:p>
      <w:pPr>
        <w:pStyle w:val="BodyText"/>
        <w:spacing w:before="62"/>
        <w:ind w:left="218"/>
      </w:pPr>
      <w:r>
        <w:rPr/>
        <w:t>十一、报告期内公司及其控股股东、实际控制人诚信状况的说明</w:t>
      </w:r>
    </w:p>
    <w:p>
      <w:pPr>
        <w:pStyle w:val="BodyText"/>
        <w:spacing w:before="65"/>
        <w:ind w:left="218"/>
      </w:pPr>
      <w:r>
        <w:rPr>
          <w:spacing w:val="11"/>
        </w:rPr>
        <w:t>√适用 □不适用</w:t>
      </w:r>
      <w:r>
        <w:rPr>
          <w:spacing w:val="-3"/>
        </w:rPr>
        <w:t> </w:t>
      </w:r>
      <w:r>
        <w:rPr/>
        <w:t> </w:t>
      </w:r>
    </w:p>
    <w:p>
      <w:pPr>
        <w:pStyle w:val="BodyText"/>
        <w:spacing w:line="244" w:lineRule="auto" w:before="2"/>
        <w:ind w:left="218" w:right="237" w:firstLine="419"/>
      </w:pPr>
      <w:r>
        <w:rPr/>
        <w:t>报告期内，公司及其控股股东、实际控制人诚信状况良好，不存在未按期偿还大额债务、未履行承诺或被证监会、上交所公开谴责的情形。 </w:t>
      </w:r>
    </w:p>
    <w:p>
      <w:pPr>
        <w:pStyle w:val="BodyText"/>
        <w:spacing w:line="265" w:lineRule="exact"/>
        <w:ind w:left="218"/>
      </w:pPr>
      <w:r>
        <w:rPr>
          <w:w w:val="100"/>
        </w:rPr>
        <w:t> </w:t>
      </w:r>
    </w:p>
    <w:p>
      <w:pPr>
        <w:pStyle w:val="BodyText"/>
        <w:spacing w:before="62"/>
        <w:ind w:left="218"/>
      </w:pPr>
      <w:r>
        <w:rPr/>
        <w:t>十二、重大关联交易</w:t>
      </w:r>
    </w:p>
    <w:p>
      <w:pPr>
        <w:pStyle w:val="BodyText"/>
        <w:spacing w:before="65"/>
        <w:ind w:left="218"/>
      </w:pPr>
      <w:r>
        <w:rPr>
          <w:rFonts w:ascii="Calibri" w:eastAsia="Calibri"/>
          <w:b/>
        </w:rPr>
        <w:t>(</w:t>
      </w:r>
      <w:r>
        <w:rPr/>
        <w:t>一</w:t>
      </w:r>
      <w:r>
        <w:rPr>
          <w:rFonts w:ascii="Calibri" w:eastAsia="Calibri"/>
          <w:b/>
        </w:rPr>
        <w:t>)</w:t>
      </w:r>
      <w:r>
        <w:rPr/>
        <w:t>与日常经营相关的关联交易</w:t>
      </w:r>
    </w:p>
    <w:p>
      <w:pPr>
        <w:pStyle w:val="BodyText"/>
        <w:spacing w:before="62"/>
        <w:ind w:left="218"/>
      </w:pPr>
      <w:r>
        <w:rPr/>
        <w:t>1、 已在临时公告披露且后续实施无进展或变化的事项 </w:t>
      </w:r>
    </w:p>
    <w:p>
      <w:pPr>
        <w:pStyle w:val="BodyText"/>
        <w:spacing w:before="64"/>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3" w:hRule="atLeast"/>
        </w:trPr>
        <w:tc>
          <w:tcPr>
            <w:tcW w:w="4525" w:type="dxa"/>
          </w:tcPr>
          <w:p>
            <w:pPr>
              <w:pStyle w:val="TableParagraph"/>
              <w:spacing w:line="250" w:lineRule="exact" w:before="3"/>
              <w:ind w:left="1665" w:right="1553"/>
              <w:jc w:val="center"/>
              <w:rPr>
                <w:sz w:val="21"/>
              </w:rPr>
            </w:pPr>
            <w:r>
              <w:rPr>
                <w:spacing w:val="-1"/>
                <w:sz w:val="21"/>
              </w:rPr>
              <w:t>事项概述</w:t>
            </w:r>
            <w:r>
              <w:rPr>
                <w:sz w:val="21"/>
              </w:rPr>
              <w:t> </w:t>
            </w:r>
          </w:p>
        </w:tc>
        <w:tc>
          <w:tcPr>
            <w:tcW w:w="4525" w:type="dxa"/>
          </w:tcPr>
          <w:p>
            <w:pPr>
              <w:pStyle w:val="TableParagraph"/>
              <w:spacing w:line="250" w:lineRule="exact" w:before="3"/>
              <w:ind w:left="1665" w:right="1553"/>
              <w:jc w:val="center"/>
              <w:rPr>
                <w:sz w:val="21"/>
              </w:rPr>
            </w:pPr>
            <w:r>
              <w:rPr>
                <w:spacing w:val="-1"/>
                <w:sz w:val="21"/>
              </w:rPr>
              <w:t>查询索引</w:t>
            </w:r>
            <w:r>
              <w:rPr>
                <w:sz w:val="21"/>
              </w:rPr>
              <w:t> </w:t>
            </w:r>
          </w:p>
        </w:tc>
      </w:tr>
      <w:tr>
        <w:trPr>
          <w:trHeight w:val="2179" w:hRule="atLeast"/>
        </w:trPr>
        <w:tc>
          <w:tcPr>
            <w:tcW w:w="4525" w:type="dxa"/>
          </w:tcPr>
          <w:p>
            <w:pPr>
              <w:pStyle w:val="TableParagraph"/>
              <w:spacing w:line="242" w:lineRule="auto"/>
              <w:ind w:left="107" w:right="87" w:firstLine="419"/>
              <w:jc w:val="both"/>
              <w:rPr>
                <w:sz w:val="21"/>
              </w:rPr>
            </w:pPr>
            <w:r>
              <w:rPr>
                <w:sz w:val="21"/>
              </w:rPr>
              <w:t>2022</w:t>
            </w:r>
            <w:r>
              <w:rPr>
                <w:spacing w:val="-36"/>
                <w:sz w:val="21"/>
              </w:rPr>
              <w:t> 年 </w:t>
            </w:r>
            <w:r>
              <w:rPr>
                <w:sz w:val="21"/>
              </w:rPr>
              <w:t>1</w:t>
            </w:r>
            <w:r>
              <w:rPr>
                <w:spacing w:val="-36"/>
                <w:sz w:val="21"/>
              </w:rPr>
              <w:t> 月 </w:t>
            </w:r>
            <w:r>
              <w:rPr>
                <w:sz w:val="21"/>
              </w:rPr>
              <w:t>24</w:t>
            </w:r>
            <w:r>
              <w:rPr>
                <w:spacing w:val="-21"/>
                <w:sz w:val="21"/>
              </w:rPr>
              <w:t> 日，公司公开发行了 </w:t>
            </w:r>
            <w:r>
              <w:rPr>
                <w:sz w:val="21"/>
              </w:rPr>
              <w:t>57,000</w:t>
            </w:r>
            <w:r>
              <w:rPr>
                <w:spacing w:val="-102"/>
                <w:sz w:val="21"/>
              </w:rPr>
              <w:t> </w:t>
            </w:r>
            <w:r>
              <w:rPr>
                <w:spacing w:val="-10"/>
                <w:sz w:val="21"/>
              </w:rPr>
              <w:t>万元可转换公司债券，公司控股股东华立集团为</w:t>
            </w:r>
            <w:r>
              <w:rPr>
                <w:sz w:val="21"/>
              </w:rPr>
              <w:t>公司本次公开发行可转换公司债券事项提供不</w:t>
            </w:r>
            <w:r>
              <w:rPr>
                <w:spacing w:val="-9"/>
                <w:sz w:val="21"/>
              </w:rPr>
              <w:t>可撤销的保证担保，承担连带保证责任。公司自</w:t>
            </w:r>
            <w:r>
              <w:rPr>
                <w:sz w:val="21"/>
              </w:rPr>
              <w:t>每年向可转换公司债券持有人支付利息后的三</w:t>
            </w:r>
            <w:r>
              <w:rPr>
                <w:spacing w:val="-11"/>
                <w:sz w:val="21"/>
              </w:rPr>
              <w:t>十个工作日内，按照付息时未转股的实际剩余可</w:t>
            </w:r>
            <w:r>
              <w:rPr>
                <w:spacing w:val="-5"/>
                <w:sz w:val="21"/>
              </w:rPr>
              <w:t>转换债券本金余额（按面值计算</w:t>
            </w:r>
            <w:r>
              <w:rPr>
                <w:spacing w:val="-4"/>
                <w:sz w:val="21"/>
              </w:rPr>
              <w:t>），以年化费率</w:t>
            </w:r>
          </w:p>
          <w:p>
            <w:pPr>
              <w:pStyle w:val="TableParagraph"/>
              <w:spacing w:line="250" w:lineRule="exact" w:before="6"/>
              <w:ind w:left="107"/>
              <w:rPr>
                <w:sz w:val="21"/>
              </w:rPr>
            </w:pPr>
            <w:r>
              <w:rPr>
                <w:sz w:val="21"/>
              </w:rPr>
              <w:t>1%计算并向控股股东华立集团支付担保费。 </w:t>
            </w:r>
          </w:p>
        </w:tc>
        <w:tc>
          <w:tcPr>
            <w:tcW w:w="4525" w:type="dxa"/>
          </w:tcPr>
          <w:p>
            <w:pPr>
              <w:pStyle w:val="TableParagraph"/>
              <w:spacing w:line="242" w:lineRule="auto"/>
              <w:ind w:left="107" w:right="91"/>
              <w:jc w:val="both"/>
              <w:rPr>
                <w:sz w:val="21"/>
              </w:rPr>
            </w:pPr>
            <w:r>
              <w:rPr>
                <w:spacing w:val="5"/>
                <w:sz w:val="21"/>
              </w:rPr>
              <w:t>具体详见公司</w:t>
            </w:r>
            <w:r>
              <w:rPr>
                <w:sz w:val="21"/>
              </w:rPr>
              <w:t>2022</w:t>
            </w:r>
            <w:r>
              <w:rPr>
                <w:spacing w:val="-20"/>
                <w:sz w:val="21"/>
              </w:rPr>
              <w:t> 年</w:t>
            </w:r>
            <w:r>
              <w:rPr>
                <w:sz w:val="21"/>
              </w:rPr>
              <w:t>1</w:t>
            </w:r>
            <w:r>
              <w:rPr>
                <w:spacing w:val="-18"/>
                <w:sz w:val="21"/>
              </w:rPr>
              <w:t> 月</w:t>
            </w:r>
            <w:r>
              <w:rPr>
                <w:sz w:val="21"/>
              </w:rPr>
              <w:t>20</w:t>
            </w:r>
            <w:r>
              <w:rPr>
                <w:spacing w:val="-10"/>
                <w:sz w:val="21"/>
              </w:rPr>
              <w:t> 日刊登于上海证券</w:t>
            </w:r>
            <w:r>
              <w:rPr>
                <w:spacing w:val="-13"/>
                <w:sz w:val="21"/>
              </w:rPr>
              <w:t>交易所网站</w:t>
            </w:r>
            <w:r>
              <w:rPr>
                <w:spacing w:val="-2"/>
                <w:sz w:val="21"/>
              </w:rPr>
              <w:t>（</w:t>
            </w:r>
            <w:hyperlink r:id="rId9">
              <w:r>
                <w:rPr>
                  <w:spacing w:val="-2"/>
                  <w:sz w:val="21"/>
                </w:rPr>
                <w:t>www.sse.com.cn</w:t>
              </w:r>
            </w:hyperlink>
            <w:r>
              <w:rPr>
                <w:spacing w:val="-2"/>
                <w:sz w:val="21"/>
              </w:rPr>
              <w:t>）</w:t>
            </w:r>
            <w:r>
              <w:rPr>
                <w:spacing w:val="-1"/>
                <w:sz w:val="21"/>
              </w:rPr>
              <w:t>及指定信息披露</w:t>
            </w:r>
            <w:r>
              <w:rPr>
                <w:spacing w:val="-11"/>
                <w:sz w:val="21"/>
              </w:rPr>
              <w:t>媒体上的《浙江华正新材料股份有限公司公开发</w:t>
            </w:r>
            <w:r>
              <w:rPr>
                <w:sz w:val="21"/>
              </w:rPr>
              <w:t>行可转换公司债券募集说明书》。 </w:t>
            </w:r>
          </w:p>
        </w:tc>
      </w:tr>
    </w:tbl>
    <w:p>
      <w:pPr>
        <w:pStyle w:val="BodyText"/>
        <w:spacing w:before="1"/>
        <w:ind w:left="218"/>
      </w:pPr>
      <w:r>
        <w:rPr>
          <w:w w:val="100"/>
        </w:rPr>
        <w:t> </w:t>
      </w:r>
    </w:p>
    <w:p>
      <w:pPr>
        <w:pStyle w:val="BodyText"/>
        <w:spacing w:before="4"/>
        <w:ind w:left="218"/>
      </w:pPr>
      <w:r>
        <w:rPr>
          <w:w w:val="100"/>
        </w:rPr>
        <w:t> </w:t>
      </w:r>
    </w:p>
    <w:p>
      <w:pPr>
        <w:pStyle w:val="BodyText"/>
        <w:spacing w:before="63"/>
        <w:ind w:left="218"/>
      </w:pPr>
      <w:r>
        <w:rPr/>
        <w:t>2、 已在临时公告披露，但有后续实施的进展或变化的事项 </w:t>
      </w:r>
    </w:p>
    <w:p>
      <w:pPr>
        <w:pStyle w:val="BodyText"/>
        <w:spacing w:before="64"/>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3、 临时公告未披露的事项 </w:t>
      </w:r>
    </w:p>
    <w:p>
      <w:pPr>
        <w:pStyle w:val="BodyText"/>
        <w:spacing w:before="63"/>
        <w:ind w:left="218"/>
      </w:pPr>
      <w:r>
        <w:rPr>
          <w:spacing w:val="-1"/>
        </w:rPr>
        <w:t>□适用 √不适用</w:t>
      </w:r>
      <w:r>
        <w:rPr>
          <w:spacing w:val="-3"/>
        </w:rPr>
        <w:t> </w:t>
      </w:r>
      <w:r>
        <w:rPr/>
        <w:t> </w:t>
      </w:r>
    </w:p>
    <w:p>
      <w:pPr>
        <w:pStyle w:val="BodyText"/>
        <w:spacing w:before="64"/>
        <w:ind w:left="218"/>
      </w:pPr>
      <w:r>
        <w:rPr/>
        <w:t>(二)资产或股权收购、出售发生的关联交易 </w:t>
      </w:r>
    </w:p>
    <w:p>
      <w:pPr>
        <w:pStyle w:val="BodyText"/>
        <w:spacing w:before="62"/>
        <w:ind w:left="218"/>
      </w:pPr>
      <w:r>
        <w:rPr/>
        <w:t>1、 已在临时公告披露且后续实施无进展或变化的事项 </w:t>
      </w:r>
    </w:p>
    <w:p>
      <w:pPr>
        <w:pStyle w:val="BodyText"/>
        <w:spacing w:before="62"/>
        <w:ind w:left="218"/>
      </w:pPr>
      <w:r>
        <w:rPr>
          <w:spacing w:val="-1"/>
        </w:rPr>
        <w:t>□适用 √不适用</w:t>
      </w:r>
      <w:r>
        <w:rPr>
          <w:spacing w:val="-3"/>
        </w:rPr>
        <w:t> </w:t>
      </w:r>
      <w:r>
        <w:rPr/>
        <w:t> </w:t>
      </w:r>
    </w:p>
    <w:p>
      <w:pPr>
        <w:pStyle w:val="BodyText"/>
        <w:spacing w:before="65"/>
        <w:ind w:left="218"/>
      </w:pPr>
      <w:r>
        <w:rPr/>
        <w:t>2、 已在临时公告披露，但有后续实施的进展或变化的事项 </w:t>
      </w:r>
    </w:p>
    <w:p>
      <w:pPr>
        <w:pStyle w:val="BodyText"/>
        <w:spacing w:before="62"/>
        <w:ind w:left="218"/>
      </w:pPr>
      <w:r>
        <w:rPr>
          <w:spacing w:val="11"/>
        </w:rPr>
        <w:t>□适用 √不适用</w:t>
      </w:r>
      <w:r>
        <w:rPr>
          <w:spacing w:val="-3"/>
        </w:rPr>
        <w:t> </w:t>
      </w:r>
      <w:r>
        <w:rPr/>
        <w:t> </w:t>
      </w:r>
    </w:p>
    <w:p>
      <w:pPr>
        <w:spacing w:after="0"/>
        <w:sectPr>
          <w:pgSz w:w="11910" w:h="16840"/>
          <w:pgMar w:header="880" w:footer="1608" w:top="1460" w:bottom="1920" w:left="1580" w:right="1040"/>
        </w:sectPr>
      </w:pPr>
    </w:p>
    <w:p>
      <w:pPr>
        <w:pStyle w:val="BodyText"/>
        <w:spacing w:before="61"/>
        <w:ind w:left="218"/>
      </w:pPr>
      <w:r>
        <w:rPr/>
        <w:t>3、 临时公告未披露的事项 </w:t>
      </w:r>
    </w:p>
    <w:p>
      <w:pPr>
        <w:pStyle w:val="BodyText"/>
        <w:spacing w:before="65"/>
        <w:ind w:left="218"/>
      </w:pPr>
      <w:r>
        <w:rPr>
          <w:spacing w:val="-1"/>
        </w:rPr>
        <w:t>□适用 √不适用</w:t>
      </w:r>
      <w:r>
        <w:rPr>
          <w:spacing w:val="-3"/>
        </w:rPr>
        <w:t> </w:t>
      </w:r>
      <w:r>
        <w:rPr/>
        <w:t> </w:t>
      </w:r>
    </w:p>
    <w:p>
      <w:pPr>
        <w:pStyle w:val="BodyText"/>
        <w:spacing w:before="2"/>
        <w:ind w:left="218"/>
      </w:pPr>
      <w:r>
        <w:rPr>
          <w:w w:val="100"/>
        </w:rPr>
        <w:t> </w:t>
      </w:r>
    </w:p>
    <w:p>
      <w:pPr>
        <w:pStyle w:val="BodyText"/>
        <w:spacing w:before="5"/>
        <w:ind w:left="218"/>
      </w:pPr>
      <w:r>
        <w:rPr>
          <w:w w:val="100"/>
        </w:rPr>
        <w:t> </w:t>
      </w:r>
    </w:p>
    <w:p>
      <w:pPr>
        <w:pStyle w:val="BodyText"/>
        <w:spacing w:before="62"/>
        <w:ind w:left="218"/>
      </w:pPr>
      <w:r>
        <w:rPr/>
        <w:t>4、 涉及业绩约定的，应当披露报告期内的业绩实现情况 </w:t>
      </w:r>
    </w:p>
    <w:p>
      <w:pPr>
        <w:pStyle w:val="BodyText"/>
        <w:spacing w:before="64"/>
        <w:ind w:left="218"/>
      </w:pPr>
      <w:r>
        <w:rPr>
          <w:spacing w:val="11"/>
        </w:rPr>
        <w:t>□适用 √不适用</w:t>
      </w:r>
      <w:r>
        <w:rPr>
          <w:spacing w:val="-3"/>
        </w:rPr>
        <w:t> </w:t>
      </w:r>
      <w:r>
        <w:rPr/>
        <w:t> </w:t>
      </w:r>
    </w:p>
    <w:p>
      <w:pPr>
        <w:pStyle w:val="BodyText"/>
        <w:spacing w:before="3"/>
        <w:ind w:left="218"/>
      </w:pPr>
      <w:r>
        <w:rPr>
          <w:w w:val="100"/>
        </w:rPr>
        <w:t> </w:t>
      </w:r>
    </w:p>
    <w:p>
      <w:pPr>
        <w:pStyle w:val="BodyText"/>
        <w:spacing w:before="64"/>
        <w:ind w:left="218"/>
      </w:pPr>
      <w:r>
        <w:rPr>
          <w:rFonts w:ascii="Calibri" w:eastAsia="Calibri"/>
          <w:b/>
        </w:rPr>
        <w:t>(</w:t>
      </w:r>
      <w:r>
        <w:rPr/>
        <w:t>三</w:t>
      </w:r>
      <w:r>
        <w:rPr>
          <w:rFonts w:ascii="Calibri" w:eastAsia="Calibri"/>
          <w:b/>
        </w:rPr>
        <w:t>)</w:t>
      </w:r>
      <w:r>
        <w:rPr/>
        <w:t>共同对外投资的重大关联交易</w:t>
      </w:r>
    </w:p>
    <w:p>
      <w:pPr>
        <w:pStyle w:val="BodyText"/>
        <w:spacing w:before="62"/>
        <w:ind w:left="218"/>
      </w:pPr>
      <w:r>
        <w:rPr/>
        <w:t>1、 已在临时公告披露且后续实施无进展或变化的事项 </w:t>
      </w:r>
    </w:p>
    <w:p>
      <w:pPr>
        <w:pStyle w:val="BodyText"/>
        <w:spacing w:before="65"/>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3" w:hRule="atLeast"/>
        </w:trPr>
        <w:tc>
          <w:tcPr>
            <w:tcW w:w="4525" w:type="dxa"/>
          </w:tcPr>
          <w:p>
            <w:pPr>
              <w:pStyle w:val="TableParagraph"/>
              <w:spacing w:line="252" w:lineRule="exact"/>
              <w:ind w:left="1665" w:right="1553"/>
              <w:jc w:val="center"/>
              <w:rPr>
                <w:sz w:val="21"/>
              </w:rPr>
            </w:pPr>
            <w:r>
              <w:rPr>
                <w:spacing w:val="-1"/>
                <w:sz w:val="21"/>
              </w:rPr>
              <w:t>事项概述</w:t>
            </w:r>
            <w:r>
              <w:rPr>
                <w:sz w:val="21"/>
              </w:rPr>
              <w:t> </w:t>
            </w:r>
          </w:p>
        </w:tc>
        <w:tc>
          <w:tcPr>
            <w:tcW w:w="4525" w:type="dxa"/>
          </w:tcPr>
          <w:p>
            <w:pPr>
              <w:pStyle w:val="TableParagraph"/>
              <w:spacing w:line="252" w:lineRule="exact"/>
              <w:ind w:left="1665" w:right="1553"/>
              <w:jc w:val="center"/>
              <w:rPr>
                <w:sz w:val="21"/>
              </w:rPr>
            </w:pPr>
            <w:r>
              <w:rPr>
                <w:spacing w:val="-1"/>
                <w:sz w:val="21"/>
              </w:rPr>
              <w:t>查询索引</w:t>
            </w:r>
            <w:r>
              <w:rPr>
                <w:sz w:val="21"/>
              </w:rPr>
              <w:t> </w:t>
            </w:r>
          </w:p>
        </w:tc>
      </w:tr>
      <w:tr>
        <w:trPr>
          <w:trHeight w:val="1905" w:hRule="atLeast"/>
        </w:trPr>
        <w:tc>
          <w:tcPr>
            <w:tcW w:w="4525" w:type="dxa"/>
          </w:tcPr>
          <w:p>
            <w:pPr>
              <w:pStyle w:val="TableParagraph"/>
              <w:spacing w:line="242" w:lineRule="auto"/>
              <w:ind w:left="107" w:right="87" w:firstLine="419"/>
              <w:jc w:val="both"/>
              <w:rPr>
                <w:sz w:val="21"/>
              </w:rPr>
            </w:pPr>
            <w:r>
              <w:rPr>
                <w:sz w:val="21"/>
              </w:rPr>
              <w:t>2022</w:t>
            </w:r>
            <w:r>
              <w:rPr>
                <w:spacing w:val="-35"/>
                <w:sz w:val="21"/>
              </w:rPr>
              <w:t> 年 </w:t>
            </w:r>
            <w:r>
              <w:rPr>
                <w:sz w:val="21"/>
              </w:rPr>
              <w:t>7</w:t>
            </w:r>
            <w:r>
              <w:rPr>
                <w:spacing w:val="-36"/>
                <w:sz w:val="21"/>
              </w:rPr>
              <w:t> 月 </w:t>
            </w:r>
            <w:r>
              <w:rPr>
                <w:sz w:val="21"/>
              </w:rPr>
              <w:t>20</w:t>
            </w:r>
            <w:r>
              <w:rPr>
                <w:spacing w:val="-11"/>
                <w:sz w:val="21"/>
              </w:rPr>
              <w:t> 日，公司召开了第四届董事</w:t>
            </w:r>
            <w:r>
              <w:rPr>
                <w:spacing w:val="-10"/>
                <w:sz w:val="21"/>
              </w:rPr>
              <w:t>会第二十六次会议，审议通过了《关于公司参与</w:t>
            </w:r>
            <w:r>
              <w:rPr>
                <w:spacing w:val="-9"/>
                <w:sz w:val="21"/>
              </w:rPr>
              <w:t>投资基金暨关联交易的议案》。同意公司作为有</w:t>
            </w:r>
            <w:r>
              <w:rPr>
                <w:sz w:val="21"/>
              </w:rPr>
              <w:t>限合伙人与控股股东华立集团及其关联方华方</w:t>
            </w:r>
            <w:r>
              <w:rPr>
                <w:spacing w:val="-8"/>
                <w:sz w:val="21"/>
              </w:rPr>
              <w:t>创量共同投资关联方华方丰洲，作为有限合伙人</w:t>
            </w:r>
            <w:r>
              <w:rPr>
                <w:spacing w:val="-1"/>
                <w:sz w:val="21"/>
              </w:rPr>
              <w:t>以自有资金出资 </w:t>
            </w:r>
            <w:r>
              <w:rPr>
                <w:sz w:val="21"/>
              </w:rPr>
              <w:t>4,000 万元认购华方丰洲基金</w:t>
            </w:r>
          </w:p>
          <w:p>
            <w:pPr>
              <w:pStyle w:val="TableParagraph"/>
              <w:spacing w:line="250" w:lineRule="exact" w:before="4"/>
              <w:ind w:left="107"/>
              <w:jc w:val="both"/>
              <w:rPr>
                <w:sz w:val="21"/>
              </w:rPr>
            </w:pPr>
            <w:r>
              <w:rPr>
                <w:spacing w:val="-5"/>
                <w:sz w:val="21"/>
              </w:rPr>
              <w:t>份额，占该基金认缴出资总额的 </w:t>
            </w:r>
            <w:r>
              <w:rPr>
                <w:sz w:val="21"/>
              </w:rPr>
              <w:t>80%。 </w:t>
            </w:r>
          </w:p>
        </w:tc>
        <w:tc>
          <w:tcPr>
            <w:tcW w:w="4525" w:type="dxa"/>
          </w:tcPr>
          <w:p>
            <w:pPr>
              <w:pStyle w:val="TableParagraph"/>
              <w:spacing w:line="242" w:lineRule="auto"/>
              <w:ind w:left="107" w:right="91"/>
              <w:rPr>
                <w:sz w:val="21"/>
              </w:rPr>
            </w:pPr>
            <w:r>
              <w:rPr>
                <w:spacing w:val="-5"/>
                <w:sz w:val="21"/>
              </w:rPr>
              <w:t>具体详见公司于 </w:t>
            </w:r>
            <w:r>
              <w:rPr>
                <w:sz w:val="21"/>
              </w:rPr>
              <w:t>2022</w:t>
            </w:r>
            <w:r>
              <w:rPr>
                <w:spacing w:val="-28"/>
                <w:sz w:val="21"/>
              </w:rPr>
              <w:t> 年 </w:t>
            </w:r>
            <w:r>
              <w:rPr>
                <w:sz w:val="21"/>
              </w:rPr>
              <w:t>7</w:t>
            </w:r>
            <w:r>
              <w:rPr>
                <w:spacing w:val="-27"/>
                <w:sz w:val="21"/>
              </w:rPr>
              <w:t> 月 </w:t>
            </w:r>
            <w:r>
              <w:rPr>
                <w:sz w:val="21"/>
              </w:rPr>
              <w:t>21</w:t>
            </w:r>
            <w:r>
              <w:rPr>
                <w:spacing w:val="-13"/>
                <w:sz w:val="21"/>
              </w:rPr>
              <w:t> 日、</w:t>
            </w:r>
            <w:r>
              <w:rPr>
                <w:sz w:val="21"/>
              </w:rPr>
              <w:t>2022</w:t>
            </w:r>
            <w:r>
              <w:rPr>
                <w:spacing w:val="-27"/>
                <w:sz w:val="21"/>
              </w:rPr>
              <w:t> 年 </w:t>
            </w:r>
            <w:r>
              <w:rPr>
                <w:sz w:val="21"/>
              </w:rPr>
              <w:t>7</w:t>
            </w:r>
            <w:r>
              <w:rPr>
                <w:spacing w:val="-102"/>
                <w:sz w:val="21"/>
              </w:rPr>
              <w:t> </w:t>
            </w:r>
            <w:r>
              <w:rPr>
                <w:spacing w:val="34"/>
                <w:sz w:val="21"/>
              </w:rPr>
              <w:t>月 </w:t>
            </w:r>
            <w:r>
              <w:rPr>
                <w:sz w:val="21"/>
              </w:rPr>
              <w:t>23</w:t>
            </w:r>
            <w:r>
              <w:rPr>
                <w:spacing w:val="-22"/>
                <w:sz w:val="21"/>
              </w:rPr>
              <w:t> 日 刊 登 于 上 海 证 券 交 易 所 网 站</w:t>
            </w:r>
          </w:p>
          <w:p>
            <w:pPr>
              <w:pStyle w:val="TableParagraph"/>
              <w:spacing w:before="2"/>
              <w:ind w:left="107"/>
              <w:rPr>
                <w:sz w:val="21"/>
              </w:rPr>
            </w:pPr>
            <w:r>
              <w:rPr>
                <w:sz w:val="21"/>
              </w:rPr>
              <w:t>（</w:t>
            </w:r>
            <w:hyperlink r:id="rId9">
              <w:r>
                <w:rPr>
                  <w:sz w:val="21"/>
                </w:rPr>
                <w:t>www.sse.com.cn</w:t>
              </w:r>
            </w:hyperlink>
            <w:r>
              <w:rPr>
                <w:sz w:val="21"/>
              </w:rPr>
              <w:t>）及指定信息披露媒体上的</w:t>
            </w:r>
          </w:p>
          <w:p>
            <w:pPr>
              <w:pStyle w:val="TableParagraph"/>
              <w:spacing w:line="242" w:lineRule="auto" w:before="2"/>
              <w:ind w:left="107" w:right="87"/>
              <w:jc w:val="both"/>
              <w:rPr>
                <w:sz w:val="21"/>
              </w:rPr>
            </w:pPr>
            <w:r>
              <w:rPr>
                <w:sz w:val="21"/>
              </w:rPr>
              <w:t>《关于公司参与投资新材料类投资基金暨关联</w:t>
            </w:r>
            <w:r>
              <w:rPr>
                <w:spacing w:val="-11"/>
                <w:sz w:val="21"/>
              </w:rPr>
              <w:t>交易的公告》和《关于公司参与投资新材料类投</w:t>
            </w:r>
            <w:r>
              <w:rPr>
                <w:sz w:val="21"/>
              </w:rPr>
              <w:t>资基金暨关联交易的补充公告》。 </w:t>
            </w:r>
          </w:p>
        </w:tc>
      </w:tr>
      <w:tr>
        <w:trPr>
          <w:trHeight w:val="1089" w:hRule="atLeast"/>
        </w:trPr>
        <w:tc>
          <w:tcPr>
            <w:tcW w:w="4525" w:type="dxa"/>
          </w:tcPr>
          <w:p>
            <w:pPr>
              <w:pStyle w:val="TableParagraph"/>
              <w:spacing w:line="242" w:lineRule="auto"/>
              <w:ind w:left="107" w:right="94" w:firstLine="419"/>
              <w:jc w:val="both"/>
              <w:rPr>
                <w:sz w:val="21"/>
              </w:rPr>
            </w:pPr>
            <w:r>
              <w:rPr>
                <w:spacing w:val="-3"/>
                <w:sz w:val="21"/>
              </w:rPr>
              <w:t>2022</w:t>
            </w:r>
            <w:r>
              <w:rPr>
                <w:spacing w:val="-37"/>
                <w:sz w:val="21"/>
              </w:rPr>
              <w:t> 年 </w:t>
            </w:r>
            <w:r>
              <w:rPr>
                <w:spacing w:val="-2"/>
                <w:sz w:val="21"/>
              </w:rPr>
              <w:t>8</w:t>
            </w:r>
            <w:r>
              <w:rPr>
                <w:spacing w:val="-37"/>
                <w:sz w:val="21"/>
              </w:rPr>
              <w:t> 月 </w:t>
            </w:r>
            <w:r>
              <w:rPr>
                <w:spacing w:val="-2"/>
                <w:sz w:val="21"/>
              </w:rPr>
              <w:t>24</w:t>
            </w:r>
            <w:r>
              <w:rPr>
                <w:spacing w:val="-10"/>
                <w:sz w:val="21"/>
              </w:rPr>
              <w:t> 日，公司披露了《关于公司</w:t>
            </w:r>
            <w:r>
              <w:rPr>
                <w:spacing w:val="13"/>
                <w:sz w:val="21"/>
              </w:rPr>
              <w:t>参与投资新材料类基金暨关联交易的进展公</w:t>
            </w:r>
            <w:r>
              <w:rPr>
                <w:spacing w:val="-11"/>
                <w:sz w:val="21"/>
              </w:rPr>
              <w:t>告》，华方丰洲已完成了协议的签署和工商变更</w:t>
            </w:r>
          </w:p>
          <w:p>
            <w:pPr>
              <w:pStyle w:val="TableParagraph"/>
              <w:spacing w:line="250" w:lineRule="exact" w:before="3"/>
              <w:ind w:left="107"/>
              <w:rPr>
                <w:sz w:val="21"/>
              </w:rPr>
            </w:pPr>
            <w:r>
              <w:rPr>
                <w:sz w:val="21"/>
              </w:rPr>
              <w:t>手续。</w:t>
            </w:r>
          </w:p>
        </w:tc>
        <w:tc>
          <w:tcPr>
            <w:tcW w:w="4525" w:type="dxa"/>
          </w:tcPr>
          <w:p>
            <w:pPr>
              <w:pStyle w:val="TableParagraph"/>
              <w:spacing w:line="242" w:lineRule="auto"/>
              <w:ind w:left="107" w:right="91"/>
              <w:jc w:val="both"/>
              <w:rPr>
                <w:sz w:val="21"/>
              </w:rPr>
            </w:pPr>
            <w:r>
              <w:rPr>
                <w:spacing w:val="5"/>
                <w:sz w:val="21"/>
              </w:rPr>
              <w:t>具体详见公司于</w:t>
            </w:r>
            <w:r>
              <w:rPr>
                <w:sz w:val="21"/>
              </w:rPr>
              <w:t>2022</w:t>
            </w:r>
            <w:r>
              <w:rPr>
                <w:spacing w:val="-18"/>
                <w:sz w:val="21"/>
              </w:rPr>
              <w:t> 年</w:t>
            </w:r>
            <w:r>
              <w:rPr>
                <w:sz w:val="21"/>
              </w:rPr>
              <w:t>8</w:t>
            </w:r>
            <w:r>
              <w:rPr>
                <w:spacing w:val="-18"/>
                <w:sz w:val="21"/>
              </w:rPr>
              <w:t> 月</w:t>
            </w:r>
            <w:r>
              <w:rPr>
                <w:sz w:val="21"/>
              </w:rPr>
              <w:t>24</w:t>
            </w:r>
            <w:r>
              <w:rPr>
                <w:spacing w:val="-11"/>
                <w:sz w:val="21"/>
              </w:rPr>
              <w:t> 日刊登于上海证券交易所网站</w:t>
            </w:r>
            <w:r>
              <w:rPr>
                <w:spacing w:val="-2"/>
                <w:sz w:val="21"/>
              </w:rPr>
              <w:t>（</w:t>
            </w:r>
            <w:hyperlink r:id="rId9">
              <w:r>
                <w:rPr>
                  <w:spacing w:val="-2"/>
                  <w:sz w:val="21"/>
                </w:rPr>
                <w:t>www.sse.com.cn</w:t>
              </w:r>
            </w:hyperlink>
            <w:r>
              <w:rPr>
                <w:spacing w:val="-2"/>
                <w:sz w:val="21"/>
              </w:rPr>
              <w:t>）</w:t>
            </w:r>
            <w:r>
              <w:rPr>
                <w:spacing w:val="-1"/>
                <w:sz w:val="21"/>
              </w:rPr>
              <w:t>及指定信息披</w:t>
            </w:r>
            <w:r>
              <w:rPr>
                <w:spacing w:val="-11"/>
                <w:sz w:val="21"/>
              </w:rPr>
              <w:t>露媒体上的《关于公司参与投资新材料类投资基</w:t>
            </w:r>
          </w:p>
          <w:p>
            <w:pPr>
              <w:pStyle w:val="TableParagraph"/>
              <w:spacing w:line="250" w:lineRule="exact" w:before="3"/>
              <w:ind w:left="107"/>
              <w:rPr>
                <w:sz w:val="21"/>
              </w:rPr>
            </w:pPr>
            <w:r>
              <w:rPr>
                <w:spacing w:val="-1"/>
                <w:sz w:val="21"/>
              </w:rPr>
              <w:t>金暨关联交易的进展公告》。</w:t>
            </w:r>
            <w:r>
              <w:rPr>
                <w:sz w:val="21"/>
              </w:rPr>
              <w:t> </w:t>
            </w:r>
          </w:p>
        </w:tc>
      </w:tr>
      <w:tr>
        <w:trPr>
          <w:trHeight w:val="1363" w:hRule="atLeast"/>
        </w:trPr>
        <w:tc>
          <w:tcPr>
            <w:tcW w:w="4525" w:type="dxa"/>
          </w:tcPr>
          <w:p>
            <w:pPr>
              <w:pStyle w:val="TableParagraph"/>
              <w:spacing w:line="242" w:lineRule="auto" w:before="3"/>
              <w:ind w:left="107" w:right="94" w:firstLine="316"/>
              <w:jc w:val="both"/>
              <w:rPr>
                <w:sz w:val="21"/>
              </w:rPr>
            </w:pPr>
            <w:r>
              <w:rPr>
                <w:w w:val="100"/>
                <w:sz w:val="21"/>
              </w:rPr>
              <w:t> </w:t>
            </w:r>
            <w:r>
              <w:rPr>
                <w:spacing w:val="-3"/>
                <w:sz w:val="21"/>
              </w:rPr>
              <w:t>2022</w:t>
            </w:r>
            <w:r>
              <w:rPr>
                <w:spacing w:val="-37"/>
                <w:sz w:val="21"/>
              </w:rPr>
              <w:t> 年 </w:t>
            </w:r>
            <w:r>
              <w:rPr>
                <w:spacing w:val="-3"/>
                <w:sz w:val="21"/>
              </w:rPr>
              <w:t>9</w:t>
            </w:r>
            <w:r>
              <w:rPr>
                <w:spacing w:val="-37"/>
                <w:sz w:val="21"/>
              </w:rPr>
              <w:t> 月 </w:t>
            </w:r>
            <w:r>
              <w:rPr>
                <w:spacing w:val="-2"/>
                <w:sz w:val="21"/>
              </w:rPr>
              <w:t>29</w:t>
            </w:r>
            <w:r>
              <w:rPr>
                <w:spacing w:val="-10"/>
                <w:sz w:val="21"/>
              </w:rPr>
              <w:t> 日，公司披露了《关于公司</w:t>
            </w:r>
            <w:r>
              <w:rPr>
                <w:spacing w:val="13"/>
                <w:sz w:val="21"/>
              </w:rPr>
              <w:t>参与投资新材料类基金暨关联交易的进展公</w:t>
            </w:r>
            <w:r>
              <w:rPr>
                <w:spacing w:val="-11"/>
                <w:sz w:val="21"/>
              </w:rPr>
              <w:t>告》，华方丰洲已完成了在中国证券投资基金业协会的备案手续，并取得了《私募投资基金备案</w:t>
            </w:r>
          </w:p>
          <w:p>
            <w:pPr>
              <w:pStyle w:val="TableParagraph"/>
              <w:spacing w:line="252" w:lineRule="exact"/>
              <w:ind w:left="107"/>
              <w:rPr>
                <w:sz w:val="21"/>
              </w:rPr>
            </w:pPr>
            <w:r>
              <w:rPr>
                <w:spacing w:val="-27"/>
                <w:sz w:val="21"/>
              </w:rPr>
              <w:t>证明》。</w:t>
            </w:r>
          </w:p>
        </w:tc>
        <w:tc>
          <w:tcPr>
            <w:tcW w:w="4525" w:type="dxa"/>
          </w:tcPr>
          <w:p>
            <w:pPr>
              <w:pStyle w:val="TableParagraph"/>
              <w:spacing w:line="242" w:lineRule="auto" w:before="3"/>
              <w:ind w:left="107" w:right="91"/>
              <w:jc w:val="both"/>
              <w:rPr>
                <w:sz w:val="21"/>
              </w:rPr>
            </w:pPr>
            <w:r>
              <w:rPr>
                <w:spacing w:val="5"/>
                <w:sz w:val="21"/>
              </w:rPr>
              <w:t>具体详见公司于</w:t>
            </w:r>
            <w:r>
              <w:rPr>
                <w:sz w:val="21"/>
              </w:rPr>
              <w:t>2022</w:t>
            </w:r>
            <w:r>
              <w:rPr>
                <w:spacing w:val="-18"/>
                <w:sz w:val="21"/>
              </w:rPr>
              <w:t> 年</w:t>
            </w:r>
            <w:r>
              <w:rPr>
                <w:sz w:val="21"/>
              </w:rPr>
              <w:t>9</w:t>
            </w:r>
            <w:r>
              <w:rPr>
                <w:spacing w:val="-18"/>
                <w:sz w:val="21"/>
              </w:rPr>
              <w:t> 月</w:t>
            </w:r>
            <w:r>
              <w:rPr>
                <w:sz w:val="21"/>
              </w:rPr>
              <w:t>29</w:t>
            </w:r>
            <w:r>
              <w:rPr>
                <w:spacing w:val="-11"/>
                <w:sz w:val="21"/>
              </w:rPr>
              <w:t> 日刊登于上海证券交易所网站</w:t>
            </w:r>
            <w:r>
              <w:rPr>
                <w:spacing w:val="-2"/>
                <w:sz w:val="21"/>
              </w:rPr>
              <w:t>（</w:t>
            </w:r>
            <w:hyperlink r:id="rId9">
              <w:r>
                <w:rPr>
                  <w:spacing w:val="-2"/>
                  <w:sz w:val="21"/>
                </w:rPr>
                <w:t>www.sse.com.cn</w:t>
              </w:r>
            </w:hyperlink>
            <w:r>
              <w:rPr>
                <w:spacing w:val="-2"/>
                <w:sz w:val="21"/>
              </w:rPr>
              <w:t>）</w:t>
            </w:r>
            <w:r>
              <w:rPr>
                <w:spacing w:val="-1"/>
                <w:sz w:val="21"/>
              </w:rPr>
              <w:t>及指定信息披</w:t>
            </w:r>
            <w:r>
              <w:rPr>
                <w:spacing w:val="-11"/>
                <w:sz w:val="21"/>
              </w:rPr>
              <w:t>露媒体上的《关于公司参与投资新材料类投资基</w:t>
            </w:r>
            <w:r>
              <w:rPr>
                <w:sz w:val="21"/>
              </w:rPr>
              <w:t>金暨关联交易的进展公告》。 </w:t>
            </w:r>
          </w:p>
        </w:tc>
      </w:tr>
    </w:tbl>
    <w:p>
      <w:pPr>
        <w:pStyle w:val="BodyText"/>
        <w:spacing w:before="1"/>
        <w:ind w:left="218"/>
      </w:pPr>
      <w:r>
        <w:rPr>
          <w:w w:val="100"/>
        </w:rPr>
        <w:t> </w:t>
      </w:r>
    </w:p>
    <w:p>
      <w:pPr>
        <w:pStyle w:val="BodyText"/>
        <w:spacing w:before="4"/>
        <w:ind w:left="218"/>
      </w:pPr>
      <w:r>
        <w:rPr>
          <w:w w:val="100"/>
        </w:rPr>
        <w:t> </w:t>
      </w:r>
    </w:p>
    <w:p>
      <w:pPr>
        <w:pStyle w:val="BodyText"/>
        <w:spacing w:before="63"/>
        <w:ind w:left="218"/>
      </w:pPr>
      <w:r>
        <w:rPr/>
        <w:t>2、 已在临时公告披露，但有后续实施的进展或变化的事项 </w:t>
      </w:r>
    </w:p>
    <w:p>
      <w:pPr>
        <w:pStyle w:val="BodyText"/>
        <w:spacing w:before="64"/>
        <w:ind w:left="218"/>
      </w:pPr>
      <w:r>
        <w:rPr>
          <w:spacing w:val="11"/>
        </w:rPr>
        <w:t>□适用 √不适用</w:t>
      </w:r>
      <w:r>
        <w:rPr>
          <w:spacing w:val="-3"/>
        </w:rPr>
        <w:t> </w:t>
      </w:r>
      <w:r>
        <w:rPr/>
        <w:t> </w:t>
      </w:r>
    </w:p>
    <w:p>
      <w:pPr>
        <w:pStyle w:val="BodyText"/>
        <w:spacing w:before="2"/>
        <w:ind w:left="218"/>
      </w:pPr>
      <w:r>
        <w:rPr>
          <w:w w:val="100"/>
        </w:rPr>
        <w:t> </w:t>
      </w:r>
    </w:p>
    <w:p>
      <w:pPr>
        <w:pStyle w:val="BodyText"/>
        <w:spacing w:before="65"/>
        <w:ind w:left="218"/>
      </w:pPr>
      <w:r>
        <w:rPr/>
        <w:t>3、 临时公告未披露的事项 </w:t>
      </w:r>
    </w:p>
    <w:p>
      <w:pPr>
        <w:pStyle w:val="BodyText"/>
        <w:spacing w:before="62"/>
        <w:ind w:left="218"/>
      </w:pPr>
      <w:r>
        <w:rPr>
          <w:spacing w:val="-1"/>
        </w:rPr>
        <w:t>□适用 √不适用</w:t>
      </w:r>
      <w:r>
        <w:rPr>
          <w:spacing w:val="-3"/>
        </w:rPr>
        <w:t> </w:t>
      </w:r>
      <w:r>
        <w:rPr/>
        <w:t> </w:t>
      </w:r>
    </w:p>
    <w:p>
      <w:pPr>
        <w:pStyle w:val="BodyText"/>
        <w:spacing w:before="2"/>
        <w:ind w:left="218"/>
      </w:pPr>
      <w:r>
        <w:rPr>
          <w:w w:val="100"/>
        </w:rPr>
        <w:t> </w:t>
      </w:r>
    </w:p>
    <w:p>
      <w:pPr>
        <w:pStyle w:val="BodyText"/>
        <w:spacing w:before="5"/>
        <w:ind w:left="218"/>
      </w:pPr>
      <w:r>
        <w:rPr>
          <w:w w:val="100"/>
        </w:rPr>
        <w:t> </w:t>
      </w:r>
    </w:p>
    <w:p>
      <w:pPr>
        <w:pStyle w:val="BodyText"/>
        <w:spacing w:before="62"/>
        <w:ind w:left="218"/>
      </w:pPr>
      <w:r>
        <w:rPr>
          <w:rFonts w:ascii="Calibri" w:eastAsia="Calibri"/>
          <w:b/>
        </w:rPr>
        <w:t>(</w:t>
      </w:r>
      <w:r>
        <w:rPr/>
        <w:t>四</w:t>
      </w:r>
      <w:r>
        <w:rPr>
          <w:rFonts w:ascii="Calibri" w:eastAsia="Calibri"/>
          <w:b/>
        </w:rPr>
        <w:t>)</w:t>
      </w:r>
      <w:r>
        <w:rPr/>
        <w:t>关联债权债务往来</w:t>
      </w:r>
    </w:p>
    <w:p>
      <w:pPr>
        <w:pStyle w:val="BodyText"/>
        <w:spacing w:before="65"/>
        <w:ind w:left="218"/>
      </w:pPr>
      <w:r>
        <w:rPr/>
        <w:t>1、 已在临时公告披露且后续实施无进展或变化的事项 </w:t>
      </w:r>
    </w:p>
    <w:p>
      <w:pPr>
        <w:pStyle w:val="BodyText"/>
        <w:spacing w:before="62"/>
        <w:ind w:left="218"/>
      </w:pPr>
      <w:r>
        <w:rPr>
          <w:spacing w:val="-1"/>
        </w:rPr>
        <w:t>□适用 √不适用</w:t>
      </w:r>
      <w:r>
        <w:rPr>
          <w:spacing w:val="-3"/>
        </w:rPr>
        <w:t> </w:t>
      </w:r>
      <w:r>
        <w:rPr/>
        <w:t> </w:t>
      </w:r>
    </w:p>
    <w:p>
      <w:pPr>
        <w:pStyle w:val="BodyText"/>
        <w:spacing w:before="65"/>
        <w:ind w:left="218"/>
      </w:pPr>
      <w:r>
        <w:rPr/>
        <w:t>2、 已在临时公告披露，但有后续实施的进展或变化的事项 </w:t>
      </w:r>
    </w:p>
    <w:p>
      <w:pPr>
        <w:pStyle w:val="BodyText"/>
        <w:spacing w:before="62"/>
        <w:ind w:left="218"/>
      </w:pPr>
      <w:r>
        <w:rPr>
          <w:spacing w:val="11"/>
        </w:rPr>
        <w:t>□适用 √不适用</w:t>
      </w:r>
      <w:r>
        <w:rPr>
          <w:spacing w:val="-3"/>
        </w:rPr>
        <w:t> </w:t>
      </w:r>
      <w:r>
        <w:rPr/>
        <w:t> </w:t>
      </w:r>
    </w:p>
    <w:p>
      <w:pPr>
        <w:pStyle w:val="BodyText"/>
        <w:spacing w:before="4"/>
        <w:ind w:left="218"/>
      </w:pPr>
      <w:r>
        <w:rPr>
          <w:w w:val="100"/>
        </w:rPr>
        <w:t> </w:t>
      </w:r>
    </w:p>
    <w:p>
      <w:pPr>
        <w:pStyle w:val="BodyText"/>
        <w:spacing w:before="62"/>
        <w:ind w:left="218"/>
      </w:pPr>
      <w:r>
        <w:rPr/>
        <w:t>3、 临时公告未披露的事项 </w:t>
      </w:r>
    </w:p>
    <w:p>
      <w:pPr>
        <w:pStyle w:val="BodyText"/>
        <w:spacing w:before="65"/>
        <w:ind w:left="218"/>
      </w:pPr>
      <w:r>
        <w:rPr>
          <w:spacing w:val="-1"/>
        </w:rPr>
        <w:t>□适用 √不适用</w:t>
      </w:r>
      <w:r>
        <w:rPr>
          <w:spacing w:val="-3"/>
        </w:rPr>
        <w:t> </w:t>
      </w:r>
      <w:r>
        <w:rPr/>
        <w:t> </w:t>
      </w:r>
    </w:p>
    <w:p>
      <w:pPr>
        <w:pStyle w:val="BodyText"/>
        <w:spacing w:before="62"/>
        <w:ind w:left="218"/>
      </w:pPr>
      <w:r>
        <w:rPr/>
        <w:t>(五)公司与存在关联关系的财务公司、公司控股财务公司与关联方之间的金融业务 </w:t>
      </w:r>
    </w:p>
    <w:p>
      <w:pPr>
        <w:pStyle w:val="BodyText"/>
        <w:spacing w:before="64"/>
        <w:ind w:left="218"/>
      </w:pPr>
      <w:r>
        <w:rPr>
          <w:spacing w:val="-1"/>
        </w:rPr>
        <w:t>□适用 √不适用</w:t>
      </w:r>
      <w:r>
        <w:rPr>
          <w:spacing w:val="-3"/>
        </w:rPr>
        <w:t> </w:t>
      </w:r>
      <w:r>
        <w:rPr/>
        <w:t> </w:t>
      </w:r>
    </w:p>
    <w:p>
      <w:pPr>
        <w:spacing w:after="0"/>
        <w:sectPr>
          <w:headerReference w:type="default" r:id="rId31"/>
          <w:footerReference w:type="default" r:id="rId32"/>
          <w:pgSz w:w="11910" w:h="16840"/>
          <w:pgMar w:header="880" w:footer="1195" w:top="1460" w:bottom="1380" w:left="1580" w:right="1040"/>
        </w:sectPr>
      </w:pPr>
    </w:p>
    <w:p>
      <w:pPr>
        <w:pStyle w:val="BodyText"/>
        <w:spacing w:before="61"/>
        <w:ind w:left="218"/>
      </w:pPr>
      <w:r>
        <w:rPr>
          <w:w w:val="100"/>
        </w:rPr>
        <w:t> </w:t>
      </w:r>
    </w:p>
    <w:p>
      <w:pPr>
        <w:spacing w:before="65"/>
        <w:ind w:left="218" w:right="0" w:firstLine="0"/>
        <w:jc w:val="left"/>
        <w:rPr>
          <w:sz w:val="21"/>
        </w:rPr>
      </w:pPr>
      <w:r>
        <w:rPr>
          <w:rFonts w:ascii="Calibri" w:eastAsia="Calibri"/>
          <w:b/>
          <w:sz w:val="21"/>
        </w:rPr>
        <w:t>(</w:t>
      </w:r>
      <w:r>
        <w:rPr>
          <w:sz w:val="21"/>
        </w:rPr>
        <w:t>六</w:t>
      </w:r>
      <w:r>
        <w:rPr>
          <w:rFonts w:ascii="Calibri" w:eastAsia="Calibri"/>
          <w:b/>
          <w:sz w:val="21"/>
        </w:rPr>
        <w:t>)</w:t>
      </w:r>
      <w:r>
        <w:rPr>
          <w:sz w:val="21"/>
        </w:rPr>
        <w:t>其他</w:t>
      </w:r>
    </w:p>
    <w:p>
      <w:pPr>
        <w:pStyle w:val="BodyText"/>
        <w:spacing w:before="62"/>
        <w:ind w:left="218"/>
      </w:pPr>
      <w:r>
        <w:rPr>
          <w:spacing w:val="11"/>
        </w:rPr>
        <w:t>□适用 √不适用</w:t>
      </w:r>
      <w:r>
        <w:rPr>
          <w:spacing w:val="-3"/>
        </w:rPr>
        <w:t> </w:t>
      </w:r>
      <w:r>
        <w:rPr/>
        <w:t> </w:t>
      </w:r>
    </w:p>
    <w:p>
      <w:pPr>
        <w:pStyle w:val="BodyText"/>
        <w:spacing w:before="5"/>
        <w:ind w:left="218"/>
      </w:pPr>
      <w:r>
        <w:rPr>
          <w:w w:val="100"/>
        </w:rPr>
        <w:t> </w:t>
      </w:r>
    </w:p>
    <w:p>
      <w:pPr>
        <w:pStyle w:val="BodyText"/>
        <w:spacing w:line="297" w:lineRule="auto" w:before="62"/>
        <w:ind w:left="218" w:right="6323"/>
      </w:pPr>
      <w:r>
        <w:rPr/>
        <w:t>十三、重大合同及其履行情况(一) 托管、承包、租赁事项1</w:t>
      </w:r>
      <w:r>
        <w:rPr>
          <w:spacing w:val="-1"/>
        </w:rPr>
        <w:t>、 托管情况</w:t>
      </w:r>
      <w:r>
        <w:rPr/>
        <w:t> </w:t>
      </w:r>
    </w:p>
    <w:p>
      <w:pPr>
        <w:pStyle w:val="BodyText"/>
        <w:spacing w:line="267" w:lineRule="exact"/>
        <w:ind w:left="218"/>
      </w:pPr>
      <w:r>
        <w:rPr>
          <w:spacing w:val="-1"/>
        </w:rPr>
        <w:t>□适用 √不适用</w:t>
      </w:r>
      <w:r>
        <w:rPr>
          <w:spacing w:val="-3"/>
        </w:rPr>
        <w:t> </w:t>
      </w:r>
      <w:r>
        <w:rPr/>
        <w:t> </w:t>
      </w:r>
    </w:p>
    <w:p>
      <w:pPr>
        <w:pStyle w:val="BodyText"/>
        <w:spacing w:before="2"/>
        <w:ind w:left="218"/>
      </w:pPr>
      <w:r>
        <w:rPr>
          <w:w w:val="100"/>
        </w:rPr>
        <w:t> </w:t>
      </w:r>
    </w:p>
    <w:p>
      <w:pPr>
        <w:pStyle w:val="BodyText"/>
        <w:spacing w:before="65"/>
        <w:ind w:left="218"/>
      </w:pPr>
      <w:r>
        <w:rPr/>
        <w:t>2、 承包情况 </w:t>
      </w:r>
    </w:p>
    <w:p>
      <w:pPr>
        <w:pStyle w:val="BodyText"/>
        <w:spacing w:before="62"/>
        <w:ind w:left="218"/>
      </w:pPr>
      <w:r>
        <w:rPr>
          <w:spacing w:val="-1"/>
        </w:rPr>
        <w:t>□适用 √不适用</w:t>
      </w:r>
      <w:r>
        <w:rPr>
          <w:spacing w:val="-3"/>
        </w:rPr>
        <w:t> </w:t>
      </w:r>
      <w:r>
        <w:rPr/>
        <w:t> </w:t>
      </w:r>
    </w:p>
    <w:p>
      <w:pPr>
        <w:pStyle w:val="BodyText"/>
        <w:spacing w:before="4"/>
        <w:ind w:left="218"/>
      </w:pPr>
      <w:r>
        <w:rPr>
          <w:w w:val="100"/>
        </w:rPr>
        <w:t> </w:t>
      </w:r>
    </w:p>
    <w:p>
      <w:pPr>
        <w:pStyle w:val="BodyText"/>
        <w:spacing w:before="3"/>
        <w:ind w:left="218"/>
      </w:pPr>
      <w:r>
        <w:rPr>
          <w:w w:val="100"/>
        </w:rPr>
        <w:t> </w:t>
      </w:r>
    </w:p>
    <w:p>
      <w:pPr>
        <w:pStyle w:val="BodyText"/>
        <w:spacing w:before="65"/>
        <w:ind w:left="218"/>
      </w:pPr>
      <w:r>
        <w:rPr/>
        <w:t>3、 租赁情况 </w:t>
      </w:r>
    </w:p>
    <w:p>
      <w:pPr>
        <w:pStyle w:val="BodyText"/>
        <w:spacing w:before="62"/>
        <w:ind w:left="218"/>
      </w:pPr>
      <w:r>
        <w:rPr>
          <w:spacing w:val="-1"/>
        </w:rPr>
        <w:t>□适用 √不适用</w:t>
      </w:r>
      <w:r>
        <w:rPr>
          <w:spacing w:val="-3"/>
        </w:rPr>
        <w:t> </w:t>
      </w:r>
      <w:r>
        <w:rPr/>
        <w:t> </w:t>
      </w:r>
    </w:p>
    <w:p>
      <w:pPr>
        <w:pStyle w:val="BodyText"/>
        <w:spacing w:before="4"/>
        <w:ind w:left="218"/>
      </w:pPr>
      <w:r>
        <w:rPr>
          <w:w w:val="100"/>
        </w:rPr>
        <w:t> </w:t>
      </w:r>
    </w:p>
    <w:p>
      <w:pPr>
        <w:spacing w:after="0"/>
        <w:sectPr>
          <w:pgSz w:w="11910" w:h="16840"/>
          <w:pgMar w:header="880" w:footer="1195" w:top="1460" w:bottom="1380" w:left="1580" w:right="1040"/>
        </w:sectPr>
      </w:pPr>
    </w:p>
    <w:p>
      <w:pPr>
        <w:spacing w:before="48"/>
        <w:ind w:left="6395" w:right="6496" w:firstLine="0"/>
        <w:jc w:val="center"/>
        <w:rPr>
          <w:sz w:val="18"/>
        </w:rPr>
      </w:pPr>
      <w:r>
        <w:rPr/>
        <w:pict>
          <v:rect style="position:absolute;margin-left:70.559998pt;margin-top:15.119976pt;width:695.62pt;height:.72pt;mso-position-horizontal-relative:page;mso-position-vertical-relative:paragraph;z-index:-15726080;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ind w:left="0"/>
        <w:rPr>
          <w:sz w:val="20"/>
        </w:rPr>
      </w:pPr>
    </w:p>
    <w:p>
      <w:pPr>
        <w:pStyle w:val="BodyText"/>
        <w:spacing w:before="7"/>
        <w:ind w:left="0"/>
        <w:rPr>
          <w:sz w:val="29"/>
        </w:rPr>
      </w:pPr>
    </w:p>
    <w:p>
      <w:pPr>
        <w:pStyle w:val="BodyText"/>
        <w:spacing w:before="72"/>
        <w:ind w:left="140"/>
      </w:pPr>
      <w:bookmarkStart w:name="OLE_LINK3" w:id="8"/>
      <w:bookmarkEnd w:id="8"/>
      <w:r>
        <w:rPr/>
      </w:r>
      <w:bookmarkStart w:name="OLE_LINK2" w:id="9"/>
      <w:bookmarkEnd w:id="9"/>
      <w:r>
        <w:rPr/>
      </w:r>
      <w:r>
        <w:rPr>
          <w:spacing w:val="-6"/>
        </w:rPr>
        <w:t>(二) 担保情况</w:t>
      </w:r>
    </w:p>
    <w:p>
      <w:pPr>
        <w:pStyle w:val="BodyText"/>
        <w:spacing w:before="62"/>
        <w:ind w:left="140"/>
      </w:pPr>
      <w:r>
        <w:rPr/>
        <w:t>√适用 □不适用</w:t>
      </w:r>
      <w:r>
        <w:rPr>
          <w:spacing w:val="-3"/>
        </w:rPr>
        <w:t> </w:t>
      </w:r>
      <w:r>
        <w:rPr/>
        <w:t> </w:t>
      </w:r>
    </w:p>
    <w:p>
      <w:pPr>
        <w:pStyle w:val="BodyText"/>
        <w:spacing w:before="5"/>
        <w:ind w:left="11702"/>
      </w:pPr>
      <w:r>
        <w:rPr>
          <w:spacing w:val="5"/>
        </w:rPr>
        <w:t>单位: 元 币种: 人民币</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84"/>
        <w:gridCol w:w="922"/>
        <w:gridCol w:w="915"/>
        <w:gridCol w:w="1025"/>
        <w:gridCol w:w="920"/>
        <w:gridCol w:w="919"/>
        <w:gridCol w:w="389"/>
        <w:gridCol w:w="526"/>
        <w:gridCol w:w="922"/>
        <w:gridCol w:w="920"/>
        <w:gridCol w:w="920"/>
        <w:gridCol w:w="918"/>
        <w:gridCol w:w="1027"/>
        <w:gridCol w:w="918"/>
        <w:gridCol w:w="920"/>
        <w:gridCol w:w="901"/>
      </w:tblGrid>
      <w:tr>
        <w:trPr>
          <w:trHeight w:val="292" w:hRule="atLeast"/>
        </w:trPr>
        <w:tc>
          <w:tcPr>
            <w:tcW w:w="13946" w:type="dxa"/>
            <w:gridSpan w:val="16"/>
          </w:tcPr>
          <w:p>
            <w:pPr>
              <w:pStyle w:val="TableParagraph"/>
              <w:spacing w:line="259" w:lineRule="exact" w:before="13"/>
              <w:ind w:left="4903" w:right="4800"/>
              <w:jc w:val="center"/>
              <w:rPr>
                <w:sz w:val="21"/>
              </w:rPr>
            </w:pPr>
            <w:r>
              <w:rPr>
                <w:spacing w:val="-1"/>
                <w:sz w:val="21"/>
              </w:rPr>
              <w:t>公司对外担保情况</w:t>
            </w:r>
            <w:r>
              <w:rPr>
                <w:sz w:val="21"/>
              </w:rPr>
              <w:t>（不包括对子公司的担保） </w:t>
            </w:r>
          </w:p>
        </w:tc>
      </w:tr>
      <w:tr>
        <w:trPr>
          <w:trHeight w:val="1092" w:hRule="atLeast"/>
        </w:trPr>
        <w:tc>
          <w:tcPr>
            <w:tcW w:w="884" w:type="dxa"/>
          </w:tcPr>
          <w:p>
            <w:pPr>
              <w:pStyle w:val="TableParagraph"/>
              <w:spacing w:before="0"/>
              <w:rPr>
                <w:sz w:val="20"/>
              </w:rPr>
            </w:pPr>
          </w:p>
          <w:p>
            <w:pPr>
              <w:pStyle w:val="TableParagraph"/>
              <w:spacing w:before="155"/>
              <w:ind w:left="127"/>
              <w:rPr>
                <w:sz w:val="21"/>
              </w:rPr>
            </w:pPr>
            <w:r>
              <w:rPr>
                <w:sz w:val="21"/>
              </w:rPr>
              <w:t>担保方 </w:t>
            </w:r>
          </w:p>
        </w:tc>
        <w:tc>
          <w:tcPr>
            <w:tcW w:w="922" w:type="dxa"/>
          </w:tcPr>
          <w:p>
            <w:pPr>
              <w:pStyle w:val="TableParagraph"/>
              <w:spacing w:line="242" w:lineRule="auto" w:before="138"/>
              <w:ind w:left="40" w:right="27"/>
              <w:jc w:val="both"/>
              <w:rPr>
                <w:sz w:val="21"/>
              </w:rPr>
            </w:pPr>
            <w:r>
              <w:rPr>
                <w:spacing w:val="-1"/>
                <w:sz w:val="21"/>
              </w:rPr>
              <w:t>担保方与上市公司</w:t>
            </w:r>
            <w:r>
              <w:rPr>
                <w:sz w:val="21"/>
              </w:rPr>
              <w:t>的关系 </w:t>
            </w:r>
          </w:p>
        </w:tc>
        <w:tc>
          <w:tcPr>
            <w:tcW w:w="915" w:type="dxa"/>
          </w:tcPr>
          <w:p>
            <w:pPr>
              <w:pStyle w:val="TableParagraph"/>
              <w:spacing w:before="0"/>
              <w:rPr>
                <w:sz w:val="20"/>
              </w:rPr>
            </w:pPr>
          </w:p>
          <w:p>
            <w:pPr>
              <w:pStyle w:val="TableParagraph"/>
              <w:spacing w:before="155"/>
              <w:ind w:left="35"/>
              <w:rPr>
                <w:sz w:val="21"/>
              </w:rPr>
            </w:pPr>
            <w:r>
              <w:rPr>
                <w:sz w:val="21"/>
              </w:rPr>
              <w:t>被担保方</w:t>
            </w:r>
          </w:p>
        </w:tc>
        <w:tc>
          <w:tcPr>
            <w:tcW w:w="1025" w:type="dxa"/>
          </w:tcPr>
          <w:p>
            <w:pPr>
              <w:pStyle w:val="TableParagraph"/>
              <w:spacing w:before="0"/>
              <w:rPr>
                <w:sz w:val="20"/>
              </w:rPr>
            </w:pPr>
          </w:p>
          <w:p>
            <w:pPr>
              <w:pStyle w:val="TableParagraph"/>
              <w:spacing w:before="155"/>
              <w:ind w:right="-29"/>
              <w:jc w:val="right"/>
              <w:rPr>
                <w:sz w:val="21"/>
              </w:rPr>
            </w:pPr>
            <w:r>
              <w:rPr>
                <w:spacing w:val="-1"/>
                <w:sz w:val="21"/>
              </w:rPr>
              <w:t>担保金额</w:t>
            </w:r>
            <w:r>
              <w:rPr>
                <w:sz w:val="21"/>
              </w:rPr>
              <w:t> </w:t>
            </w:r>
          </w:p>
        </w:tc>
        <w:tc>
          <w:tcPr>
            <w:tcW w:w="920" w:type="dxa"/>
          </w:tcPr>
          <w:p>
            <w:pPr>
              <w:pStyle w:val="TableParagraph"/>
              <w:spacing w:line="242" w:lineRule="auto" w:before="3"/>
              <w:ind w:left="89" w:right="28" w:hanging="53"/>
              <w:jc w:val="both"/>
              <w:rPr>
                <w:sz w:val="21"/>
              </w:rPr>
            </w:pPr>
            <w:r>
              <w:rPr>
                <w:spacing w:val="-1"/>
                <w:sz w:val="21"/>
              </w:rPr>
              <w:t>担保发生</w:t>
            </w:r>
            <w:r>
              <w:rPr>
                <w:sz w:val="21"/>
              </w:rPr>
              <w:t>日期(协议签署</w:t>
            </w:r>
          </w:p>
          <w:p>
            <w:pPr>
              <w:pStyle w:val="TableParagraph"/>
              <w:spacing w:line="252" w:lineRule="exact"/>
              <w:ind w:left="298"/>
              <w:rPr>
                <w:sz w:val="21"/>
              </w:rPr>
            </w:pPr>
            <w:r>
              <w:rPr>
                <w:sz w:val="21"/>
              </w:rPr>
              <w:t>日) </w:t>
            </w:r>
          </w:p>
        </w:tc>
        <w:tc>
          <w:tcPr>
            <w:tcW w:w="919" w:type="dxa"/>
          </w:tcPr>
          <w:p>
            <w:pPr>
              <w:pStyle w:val="TableParagraph"/>
              <w:spacing w:before="5"/>
              <w:rPr>
                <w:sz w:val="21"/>
              </w:rPr>
            </w:pPr>
          </w:p>
          <w:p>
            <w:pPr>
              <w:pStyle w:val="TableParagraph"/>
              <w:spacing w:line="244" w:lineRule="auto" w:before="0"/>
              <w:ind w:left="142" w:right="28" w:firstLine="105"/>
              <w:rPr>
                <w:sz w:val="21"/>
              </w:rPr>
            </w:pPr>
            <w:r>
              <w:rPr>
                <w:sz w:val="21"/>
              </w:rPr>
              <w:t>担保</w:t>
            </w:r>
            <w:r>
              <w:rPr>
                <w:spacing w:val="1"/>
                <w:sz w:val="21"/>
              </w:rPr>
              <w:t> </w:t>
            </w:r>
            <w:r>
              <w:rPr>
                <w:sz w:val="21"/>
              </w:rPr>
              <w:t>起始日 </w:t>
            </w:r>
          </w:p>
        </w:tc>
        <w:tc>
          <w:tcPr>
            <w:tcW w:w="915" w:type="dxa"/>
            <w:gridSpan w:val="2"/>
          </w:tcPr>
          <w:p>
            <w:pPr>
              <w:pStyle w:val="TableParagraph"/>
              <w:spacing w:before="5"/>
              <w:rPr>
                <w:sz w:val="21"/>
              </w:rPr>
            </w:pPr>
          </w:p>
          <w:p>
            <w:pPr>
              <w:pStyle w:val="TableParagraph"/>
              <w:spacing w:line="244" w:lineRule="auto" w:before="0"/>
              <w:ind w:left="139" w:right="26" w:firstLine="105"/>
              <w:rPr>
                <w:sz w:val="21"/>
              </w:rPr>
            </w:pPr>
            <w:r>
              <w:rPr>
                <w:sz w:val="21"/>
              </w:rPr>
              <w:t>担保</w:t>
            </w:r>
            <w:r>
              <w:rPr>
                <w:spacing w:val="1"/>
                <w:sz w:val="21"/>
              </w:rPr>
              <w:t> </w:t>
            </w:r>
            <w:r>
              <w:rPr>
                <w:sz w:val="21"/>
              </w:rPr>
              <w:t>到期日 </w:t>
            </w:r>
          </w:p>
        </w:tc>
        <w:tc>
          <w:tcPr>
            <w:tcW w:w="922" w:type="dxa"/>
          </w:tcPr>
          <w:p>
            <w:pPr>
              <w:pStyle w:val="TableParagraph"/>
              <w:spacing w:before="0"/>
              <w:rPr>
                <w:sz w:val="20"/>
              </w:rPr>
            </w:pPr>
          </w:p>
          <w:p>
            <w:pPr>
              <w:pStyle w:val="TableParagraph"/>
              <w:spacing w:before="155"/>
              <w:ind w:left="38"/>
              <w:rPr>
                <w:sz w:val="21"/>
              </w:rPr>
            </w:pPr>
            <w:r>
              <w:rPr>
                <w:sz w:val="21"/>
              </w:rPr>
              <w:t>担保类型</w:t>
            </w:r>
          </w:p>
        </w:tc>
        <w:tc>
          <w:tcPr>
            <w:tcW w:w="920" w:type="dxa"/>
          </w:tcPr>
          <w:p>
            <w:pPr>
              <w:pStyle w:val="TableParagraph"/>
              <w:spacing w:before="5"/>
              <w:rPr>
                <w:sz w:val="21"/>
              </w:rPr>
            </w:pPr>
          </w:p>
          <w:p>
            <w:pPr>
              <w:pStyle w:val="TableParagraph"/>
              <w:spacing w:before="0"/>
              <w:ind w:left="139"/>
              <w:rPr>
                <w:sz w:val="21"/>
              </w:rPr>
            </w:pPr>
            <w:r>
              <w:rPr>
                <w:sz w:val="21"/>
              </w:rPr>
              <w:t>担保物</w:t>
            </w:r>
          </w:p>
          <w:p>
            <w:pPr>
              <w:pStyle w:val="TableParagraph"/>
              <w:spacing w:before="5"/>
              <w:ind w:left="35"/>
              <w:rPr>
                <w:sz w:val="21"/>
              </w:rPr>
            </w:pPr>
            <w:r>
              <w:rPr>
                <w:sz w:val="21"/>
              </w:rPr>
              <w:t>（如有）</w:t>
            </w:r>
          </w:p>
        </w:tc>
        <w:tc>
          <w:tcPr>
            <w:tcW w:w="920" w:type="dxa"/>
          </w:tcPr>
          <w:p>
            <w:pPr>
              <w:pStyle w:val="TableParagraph"/>
              <w:spacing w:line="242" w:lineRule="auto" w:before="138"/>
              <w:ind w:left="35" w:right="30"/>
              <w:jc w:val="center"/>
              <w:rPr>
                <w:sz w:val="21"/>
              </w:rPr>
            </w:pPr>
            <w:r>
              <w:rPr>
                <w:spacing w:val="-1"/>
                <w:sz w:val="21"/>
              </w:rPr>
              <w:t>担保是否已经履行</w:t>
            </w:r>
            <w:r>
              <w:rPr>
                <w:sz w:val="21"/>
              </w:rPr>
              <w:t>完毕 </w:t>
            </w:r>
          </w:p>
        </w:tc>
        <w:tc>
          <w:tcPr>
            <w:tcW w:w="918" w:type="dxa"/>
          </w:tcPr>
          <w:p>
            <w:pPr>
              <w:pStyle w:val="TableParagraph"/>
              <w:spacing w:before="5"/>
              <w:rPr>
                <w:sz w:val="21"/>
              </w:rPr>
            </w:pPr>
          </w:p>
          <w:p>
            <w:pPr>
              <w:pStyle w:val="TableParagraph"/>
              <w:spacing w:line="244" w:lineRule="auto" w:before="0"/>
              <w:ind w:left="245" w:right="29" w:hanging="212"/>
              <w:rPr>
                <w:sz w:val="21"/>
              </w:rPr>
            </w:pPr>
            <w:r>
              <w:rPr>
                <w:spacing w:val="-1"/>
                <w:sz w:val="21"/>
              </w:rPr>
              <w:t>担保是否</w:t>
            </w:r>
            <w:r>
              <w:rPr>
                <w:sz w:val="21"/>
              </w:rPr>
              <w:t>逾期 </w:t>
            </w:r>
          </w:p>
        </w:tc>
        <w:tc>
          <w:tcPr>
            <w:tcW w:w="1027" w:type="dxa"/>
          </w:tcPr>
          <w:p>
            <w:pPr>
              <w:pStyle w:val="TableParagraph"/>
              <w:spacing w:before="5"/>
              <w:rPr>
                <w:sz w:val="21"/>
              </w:rPr>
            </w:pPr>
          </w:p>
          <w:p>
            <w:pPr>
              <w:pStyle w:val="TableParagraph"/>
              <w:spacing w:line="244" w:lineRule="auto" w:before="0"/>
              <w:ind w:left="297" w:right="86" w:hanging="212"/>
              <w:rPr>
                <w:sz w:val="21"/>
              </w:rPr>
            </w:pPr>
            <w:r>
              <w:rPr>
                <w:spacing w:val="-1"/>
                <w:sz w:val="21"/>
              </w:rPr>
              <w:t>担保逾期</w:t>
            </w:r>
            <w:r>
              <w:rPr>
                <w:sz w:val="21"/>
              </w:rPr>
              <w:t>金额 </w:t>
            </w:r>
          </w:p>
        </w:tc>
        <w:tc>
          <w:tcPr>
            <w:tcW w:w="918" w:type="dxa"/>
          </w:tcPr>
          <w:p>
            <w:pPr>
              <w:pStyle w:val="TableParagraph"/>
              <w:spacing w:before="5"/>
              <w:rPr>
                <w:sz w:val="21"/>
              </w:rPr>
            </w:pPr>
          </w:p>
          <w:p>
            <w:pPr>
              <w:pStyle w:val="TableParagraph"/>
              <w:spacing w:line="244" w:lineRule="auto" w:before="0"/>
              <w:ind w:left="343" w:right="34" w:hanging="315"/>
              <w:rPr>
                <w:sz w:val="21"/>
              </w:rPr>
            </w:pPr>
            <w:r>
              <w:rPr>
                <w:spacing w:val="-1"/>
                <w:sz w:val="21"/>
              </w:rPr>
              <w:t>反担保情</w:t>
            </w:r>
            <w:r>
              <w:rPr>
                <w:sz w:val="21"/>
              </w:rPr>
              <w:t>况 </w:t>
            </w:r>
          </w:p>
        </w:tc>
        <w:tc>
          <w:tcPr>
            <w:tcW w:w="920" w:type="dxa"/>
          </w:tcPr>
          <w:p>
            <w:pPr>
              <w:pStyle w:val="TableParagraph"/>
              <w:spacing w:before="5"/>
              <w:rPr>
                <w:sz w:val="21"/>
              </w:rPr>
            </w:pPr>
          </w:p>
          <w:p>
            <w:pPr>
              <w:pStyle w:val="TableParagraph"/>
              <w:spacing w:line="244" w:lineRule="auto" w:before="0"/>
              <w:ind w:left="30" w:right="35"/>
              <w:rPr>
                <w:sz w:val="21"/>
              </w:rPr>
            </w:pPr>
            <w:r>
              <w:rPr>
                <w:spacing w:val="-1"/>
                <w:sz w:val="21"/>
              </w:rPr>
              <w:t>是否为关联方担保</w:t>
            </w:r>
          </w:p>
        </w:tc>
        <w:tc>
          <w:tcPr>
            <w:tcW w:w="901" w:type="dxa"/>
          </w:tcPr>
          <w:p>
            <w:pPr>
              <w:pStyle w:val="TableParagraph"/>
              <w:spacing w:before="5"/>
              <w:rPr>
                <w:sz w:val="21"/>
              </w:rPr>
            </w:pPr>
          </w:p>
          <w:p>
            <w:pPr>
              <w:pStyle w:val="TableParagraph"/>
              <w:spacing w:line="244" w:lineRule="auto" w:before="0"/>
              <w:ind w:left="228" w:right="134"/>
              <w:rPr>
                <w:sz w:val="21"/>
              </w:rPr>
            </w:pPr>
            <w:r>
              <w:rPr>
                <w:sz w:val="21"/>
              </w:rPr>
              <w:t>关联关系 </w:t>
            </w:r>
          </w:p>
        </w:tc>
      </w:tr>
      <w:tr>
        <w:trPr>
          <w:trHeight w:val="292" w:hRule="atLeast"/>
        </w:trPr>
        <w:tc>
          <w:tcPr>
            <w:tcW w:w="884" w:type="dxa"/>
          </w:tcPr>
          <w:p>
            <w:pPr>
              <w:pStyle w:val="TableParagraph"/>
              <w:ind w:left="31"/>
              <w:rPr>
                <w:sz w:val="21"/>
              </w:rPr>
            </w:pPr>
            <w:r>
              <w:rPr>
                <w:sz w:val="21"/>
              </w:rPr>
              <w:t>无 </w:t>
            </w:r>
          </w:p>
        </w:tc>
        <w:tc>
          <w:tcPr>
            <w:tcW w:w="922" w:type="dxa"/>
          </w:tcPr>
          <w:p>
            <w:pPr>
              <w:pStyle w:val="TableParagraph"/>
              <w:ind w:left="30"/>
              <w:rPr>
                <w:sz w:val="21"/>
              </w:rPr>
            </w:pPr>
            <w:r>
              <w:rPr>
                <w:w w:val="100"/>
                <w:sz w:val="21"/>
              </w:rPr>
              <w:t> </w:t>
            </w:r>
            <w:r>
              <w:rPr>
                <w:sz w:val="21"/>
              </w:rPr>
              <w:t> </w:t>
            </w:r>
            <w:r>
              <w:rPr>
                <w:color w:val="FFC000"/>
                <w:w w:val="100"/>
                <w:sz w:val="21"/>
              </w:rPr>
              <w:t> </w:t>
            </w:r>
          </w:p>
        </w:tc>
        <w:tc>
          <w:tcPr>
            <w:tcW w:w="915" w:type="dxa"/>
          </w:tcPr>
          <w:p>
            <w:pPr>
              <w:pStyle w:val="TableParagraph"/>
              <w:ind w:left="27"/>
              <w:rPr>
                <w:sz w:val="21"/>
              </w:rPr>
            </w:pPr>
            <w:r>
              <w:rPr>
                <w:w w:val="100"/>
                <w:sz w:val="21"/>
              </w:rPr>
              <w:t> </w:t>
            </w:r>
          </w:p>
        </w:tc>
        <w:tc>
          <w:tcPr>
            <w:tcW w:w="1025" w:type="dxa"/>
          </w:tcPr>
          <w:p>
            <w:pPr>
              <w:pStyle w:val="TableParagraph"/>
              <w:ind w:right="1"/>
              <w:jc w:val="right"/>
              <w:rPr>
                <w:sz w:val="21"/>
              </w:rPr>
            </w:pPr>
            <w:r>
              <w:rPr>
                <w:w w:val="100"/>
                <w:sz w:val="21"/>
              </w:rPr>
              <w:t> </w:t>
            </w:r>
          </w:p>
        </w:tc>
        <w:tc>
          <w:tcPr>
            <w:tcW w:w="920" w:type="dxa"/>
          </w:tcPr>
          <w:p>
            <w:pPr>
              <w:pStyle w:val="TableParagraph"/>
              <w:ind w:left="27"/>
              <w:rPr>
                <w:sz w:val="21"/>
              </w:rPr>
            </w:pPr>
            <w:r>
              <w:rPr>
                <w:w w:val="100"/>
                <w:sz w:val="21"/>
              </w:rPr>
              <w:t> </w:t>
            </w:r>
          </w:p>
        </w:tc>
        <w:tc>
          <w:tcPr>
            <w:tcW w:w="919" w:type="dxa"/>
          </w:tcPr>
          <w:p>
            <w:pPr>
              <w:pStyle w:val="TableParagraph"/>
              <w:ind w:left="29"/>
              <w:rPr>
                <w:sz w:val="21"/>
              </w:rPr>
            </w:pPr>
            <w:r>
              <w:rPr>
                <w:w w:val="100"/>
                <w:sz w:val="21"/>
              </w:rPr>
              <w:t> </w:t>
            </w:r>
          </w:p>
        </w:tc>
        <w:tc>
          <w:tcPr>
            <w:tcW w:w="915" w:type="dxa"/>
            <w:gridSpan w:val="2"/>
          </w:tcPr>
          <w:p>
            <w:pPr>
              <w:pStyle w:val="TableParagraph"/>
              <w:ind w:left="29"/>
              <w:rPr>
                <w:sz w:val="21"/>
              </w:rPr>
            </w:pPr>
            <w:r>
              <w:rPr>
                <w:w w:val="100"/>
                <w:sz w:val="21"/>
              </w:rPr>
              <w:t> </w:t>
            </w:r>
          </w:p>
        </w:tc>
        <w:tc>
          <w:tcPr>
            <w:tcW w:w="922" w:type="dxa"/>
          </w:tcPr>
          <w:p>
            <w:pPr>
              <w:pStyle w:val="TableParagraph"/>
              <w:ind w:left="28"/>
              <w:rPr>
                <w:sz w:val="21"/>
              </w:rPr>
            </w:pPr>
            <w:r>
              <w:rPr>
                <w:w w:val="100"/>
                <w:sz w:val="21"/>
              </w:rPr>
              <w:t> </w:t>
            </w:r>
            <w:r>
              <w:rPr>
                <w:sz w:val="21"/>
              </w:rPr>
              <w:t> </w:t>
            </w:r>
            <w:r>
              <w:rPr>
                <w:color w:val="FFC000"/>
                <w:w w:val="100"/>
                <w:sz w:val="21"/>
              </w:rPr>
              <w:t> </w:t>
            </w:r>
          </w:p>
        </w:tc>
        <w:tc>
          <w:tcPr>
            <w:tcW w:w="920" w:type="dxa"/>
          </w:tcPr>
          <w:p>
            <w:pPr>
              <w:pStyle w:val="TableParagraph"/>
              <w:ind w:left="26"/>
              <w:rPr>
                <w:sz w:val="21"/>
              </w:rPr>
            </w:pPr>
            <w:r>
              <w:rPr>
                <w:w w:val="100"/>
                <w:sz w:val="21"/>
              </w:rPr>
              <w:t> </w:t>
            </w:r>
          </w:p>
        </w:tc>
        <w:tc>
          <w:tcPr>
            <w:tcW w:w="920" w:type="dxa"/>
          </w:tcPr>
          <w:p>
            <w:pPr>
              <w:pStyle w:val="TableParagraph"/>
              <w:ind w:left="25"/>
              <w:rPr>
                <w:sz w:val="21"/>
              </w:rPr>
            </w:pPr>
            <w:r>
              <w:rPr>
                <w:w w:val="100"/>
                <w:sz w:val="21"/>
              </w:rPr>
              <w:t> </w:t>
            </w:r>
            <w:r>
              <w:rPr>
                <w:sz w:val="21"/>
              </w:rPr>
              <w:t> </w:t>
            </w:r>
            <w:r>
              <w:rPr>
                <w:color w:val="FFC000"/>
                <w:w w:val="100"/>
                <w:sz w:val="21"/>
              </w:rPr>
              <w:t> </w:t>
            </w:r>
          </w:p>
        </w:tc>
        <w:tc>
          <w:tcPr>
            <w:tcW w:w="918" w:type="dxa"/>
          </w:tcPr>
          <w:p>
            <w:pPr>
              <w:pStyle w:val="TableParagraph"/>
              <w:ind w:left="27"/>
              <w:rPr>
                <w:sz w:val="21"/>
              </w:rPr>
            </w:pPr>
            <w:r>
              <w:rPr>
                <w:w w:val="100"/>
                <w:sz w:val="21"/>
              </w:rPr>
              <w:t> </w:t>
            </w:r>
            <w:r>
              <w:rPr>
                <w:sz w:val="21"/>
              </w:rPr>
              <w:t> </w:t>
            </w:r>
            <w:r>
              <w:rPr>
                <w:color w:val="FFC000"/>
                <w:w w:val="100"/>
                <w:sz w:val="21"/>
              </w:rPr>
              <w:t> </w:t>
            </w:r>
          </w:p>
        </w:tc>
        <w:tc>
          <w:tcPr>
            <w:tcW w:w="1027" w:type="dxa"/>
          </w:tcPr>
          <w:p>
            <w:pPr>
              <w:pStyle w:val="TableParagraph"/>
              <w:ind w:right="4"/>
              <w:jc w:val="right"/>
              <w:rPr>
                <w:sz w:val="21"/>
              </w:rPr>
            </w:pPr>
            <w:r>
              <w:rPr>
                <w:w w:val="100"/>
                <w:sz w:val="21"/>
              </w:rPr>
              <w:t> </w:t>
            </w:r>
          </w:p>
        </w:tc>
        <w:tc>
          <w:tcPr>
            <w:tcW w:w="918" w:type="dxa"/>
          </w:tcPr>
          <w:p>
            <w:pPr>
              <w:pStyle w:val="TableParagraph"/>
              <w:ind w:left="22"/>
              <w:rPr>
                <w:sz w:val="21"/>
              </w:rPr>
            </w:pPr>
            <w:r>
              <w:rPr>
                <w:w w:val="100"/>
                <w:sz w:val="21"/>
              </w:rPr>
              <w:t> </w:t>
            </w:r>
          </w:p>
        </w:tc>
        <w:tc>
          <w:tcPr>
            <w:tcW w:w="920" w:type="dxa"/>
          </w:tcPr>
          <w:p>
            <w:pPr>
              <w:pStyle w:val="TableParagraph"/>
              <w:ind w:left="20"/>
              <w:rPr>
                <w:sz w:val="21"/>
              </w:rPr>
            </w:pPr>
            <w:r>
              <w:rPr>
                <w:w w:val="100"/>
                <w:sz w:val="21"/>
              </w:rPr>
              <w:t> </w:t>
            </w:r>
            <w:r>
              <w:rPr>
                <w:sz w:val="21"/>
              </w:rPr>
              <w:t> </w:t>
            </w:r>
            <w:r>
              <w:rPr>
                <w:color w:val="FFC000"/>
                <w:w w:val="100"/>
                <w:sz w:val="21"/>
              </w:rPr>
              <w:t> </w:t>
            </w:r>
          </w:p>
        </w:tc>
        <w:tc>
          <w:tcPr>
            <w:tcW w:w="901" w:type="dxa"/>
          </w:tcPr>
          <w:p>
            <w:pPr>
              <w:pStyle w:val="TableParagraph"/>
              <w:ind w:left="440"/>
              <w:rPr>
                <w:sz w:val="21"/>
              </w:rPr>
            </w:pPr>
            <w:r>
              <w:rPr>
                <w:w w:val="100"/>
                <w:sz w:val="21"/>
              </w:rPr>
              <w:t> </w:t>
            </w:r>
            <w:r>
              <w:rPr>
                <w:sz w:val="21"/>
              </w:rPr>
              <w:t> </w:t>
            </w:r>
            <w:r>
              <w:rPr>
                <w:color w:val="FFC000"/>
                <w:w w:val="100"/>
                <w:sz w:val="21"/>
              </w:rPr>
              <w:t> </w:t>
            </w:r>
          </w:p>
        </w:tc>
      </w:tr>
      <w:tr>
        <w:trPr>
          <w:trHeight w:val="306" w:hRule="atLeast"/>
        </w:trPr>
        <w:tc>
          <w:tcPr>
            <w:tcW w:w="5974" w:type="dxa"/>
            <w:gridSpan w:val="7"/>
          </w:tcPr>
          <w:p>
            <w:pPr>
              <w:pStyle w:val="TableParagraph"/>
              <w:ind w:left="31"/>
              <w:rPr>
                <w:sz w:val="21"/>
              </w:rPr>
            </w:pPr>
            <w:r>
              <w:rPr>
                <w:spacing w:val="-1"/>
                <w:sz w:val="21"/>
              </w:rPr>
              <w:t>报告期内担保发生额合计</w:t>
            </w:r>
            <w:r>
              <w:rPr>
                <w:sz w:val="21"/>
              </w:rPr>
              <w:t>（不包括对子公司的担保） </w:t>
            </w:r>
          </w:p>
        </w:tc>
        <w:tc>
          <w:tcPr>
            <w:tcW w:w="7972" w:type="dxa"/>
            <w:gridSpan w:val="9"/>
          </w:tcPr>
          <w:p>
            <w:pPr>
              <w:pStyle w:val="TableParagraph"/>
              <w:ind w:right="7"/>
              <w:jc w:val="right"/>
              <w:rPr>
                <w:sz w:val="21"/>
              </w:rPr>
            </w:pPr>
            <w:r>
              <w:rPr>
                <w:sz w:val="21"/>
              </w:rPr>
              <w:t>0 </w:t>
            </w:r>
          </w:p>
        </w:tc>
      </w:tr>
      <w:tr>
        <w:trPr>
          <w:trHeight w:val="309" w:hRule="atLeast"/>
        </w:trPr>
        <w:tc>
          <w:tcPr>
            <w:tcW w:w="5974" w:type="dxa"/>
            <w:gridSpan w:val="7"/>
          </w:tcPr>
          <w:p>
            <w:pPr>
              <w:pStyle w:val="TableParagraph"/>
              <w:ind w:left="31"/>
              <w:rPr>
                <w:sz w:val="21"/>
              </w:rPr>
            </w:pPr>
            <w:r>
              <w:rPr>
                <w:spacing w:val="-1"/>
                <w:sz w:val="21"/>
              </w:rPr>
              <w:t>报告期末担保余额合计</w:t>
            </w:r>
            <w:r>
              <w:rPr>
                <w:sz w:val="21"/>
              </w:rPr>
              <w:t>（A）（不包括对子公司的担保） </w:t>
            </w:r>
          </w:p>
        </w:tc>
        <w:tc>
          <w:tcPr>
            <w:tcW w:w="7972" w:type="dxa"/>
            <w:gridSpan w:val="9"/>
          </w:tcPr>
          <w:p>
            <w:pPr>
              <w:pStyle w:val="TableParagraph"/>
              <w:ind w:right="7"/>
              <w:jc w:val="right"/>
              <w:rPr>
                <w:sz w:val="21"/>
              </w:rPr>
            </w:pPr>
            <w:r>
              <w:rPr>
                <w:sz w:val="21"/>
              </w:rPr>
              <w:t>0 </w:t>
            </w:r>
          </w:p>
        </w:tc>
      </w:tr>
      <w:tr>
        <w:trPr>
          <w:trHeight w:val="306" w:hRule="atLeast"/>
        </w:trPr>
        <w:tc>
          <w:tcPr>
            <w:tcW w:w="13946" w:type="dxa"/>
            <w:gridSpan w:val="16"/>
          </w:tcPr>
          <w:p>
            <w:pPr>
              <w:pStyle w:val="TableParagraph"/>
              <w:spacing w:before="18"/>
              <w:ind w:left="4822" w:right="4800"/>
              <w:jc w:val="center"/>
              <w:rPr>
                <w:sz w:val="21"/>
              </w:rPr>
            </w:pPr>
            <w:r>
              <w:rPr>
                <w:spacing w:val="-1"/>
                <w:sz w:val="21"/>
              </w:rPr>
              <w:t>公司及其子公司对子公司的担保情况</w:t>
            </w:r>
            <w:r>
              <w:rPr>
                <w:sz w:val="21"/>
              </w:rPr>
              <w:t> </w:t>
            </w:r>
          </w:p>
        </w:tc>
      </w:tr>
      <w:tr>
        <w:trPr>
          <w:trHeight w:val="309" w:hRule="atLeast"/>
        </w:trPr>
        <w:tc>
          <w:tcPr>
            <w:tcW w:w="5974" w:type="dxa"/>
            <w:gridSpan w:val="7"/>
          </w:tcPr>
          <w:p>
            <w:pPr>
              <w:pStyle w:val="TableParagraph"/>
              <w:ind w:left="31"/>
              <w:rPr>
                <w:sz w:val="21"/>
              </w:rPr>
            </w:pPr>
            <w:r>
              <w:rPr>
                <w:spacing w:val="-1"/>
                <w:sz w:val="21"/>
              </w:rPr>
              <w:t>报告期内对子公司担保发生额合计</w:t>
            </w:r>
            <w:r>
              <w:rPr>
                <w:color w:val="FF0000"/>
                <w:sz w:val="21"/>
              </w:rPr>
              <w:t> </w:t>
            </w:r>
          </w:p>
        </w:tc>
        <w:tc>
          <w:tcPr>
            <w:tcW w:w="7972" w:type="dxa"/>
            <w:gridSpan w:val="9"/>
          </w:tcPr>
          <w:p>
            <w:pPr>
              <w:pStyle w:val="TableParagraph"/>
              <w:ind w:right="7"/>
              <w:jc w:val="right"/>
              <w:rPr>
                <w:sz w:val="21"/>
              </w:rPr>
            </w:pPr>
            <w:r>
              <w:rPr>
                <w:sz w:val="21"/>
              </w:rPr>
              <w:t>970,766,701.80 </w:t>
            </w:r>
          </w:p>
        </w:tc>
      </w:tr>
      <w:tr>
        <w:trPr>
          <w:trHeight w:val="306" w:hRule="atLeast"/>
        </w:trPr>
        <w:tc>
          <w:tcPr>
            <w:tcW w:w="5974" w:type="dxa"/>
            <w:gridSpan w:val="7"/>
          </w:tcPr>
          <w:p>
            <w:pPr>
              <w:pStyle w:val="TableParagraph"/>
              <w:ind w:left="31"/>
              <w:rPr>
                <w:sz w:val="21"/>
              </w:rPr>
            </w:pPr>
            <w:r>
              <w:rPr>
                <w:spacing w:val="-1"/>
                <w:sz w:val="21"/>
              </w:rPr>
              <w:t>报告期末对子公司担保余额合计</w:t>
            </w:r>
            <w:r>
              <w:rPr>
                <w:sz w:val="21"/>
              </w:rPr>
              <w:t>（B）</w:t>
            </w:r>
            <w:r>
              <w:rPr>
                <w:color w:val="FF0000"/>
                <w:sz w:val="21"/>
              </w:rPr>
              <w:t> </w:t>
            </w:r>
          </w:p>
        </w:tc>
        <w:tc>
          <w:tcPr>
            <w:tcW w:w="7972" w:type="dxa"/>
            <w:gridSpan w:val="9"/>
          </w:tcPr>
          <w:p>
            <w:pPr>
              <w:pStyle w:val="TableParagraph"/>
              <w:ind w:right="7"/>
              <w:jc w:val="right"/>
              <w:rPr>
                <w:sz w:val="21"/>
              </w:rPr>
            </w:pPr>
            <w:r>
              <w:rPr>
                <w:sz w:val="21"/>
              </w:rPr>
              <w:t>1,020,312,326.65 </w:t>
            </w:r>
          </w:p>
        </w:tc>
      </w:tr>
      <w:tr>
        <w:trPr>
          <w:trHeight w:val="309" w:hRule="atLeast"/>
        </w:trPr>
        <w:tc>
          <w:tcPr>
            <w:tcW w:w="13946" w:type="dxa"/>
            <w:gridSpan w:val="16"/>
          </w:tcPr>
          <w:p>
            <w:pPr>
              <w:pStyle w:val="TableParagraph"/>
              <w:spacing w:before="20"/>
              <w:ind w:left="4822" w:right="4800"/>
              <w:jc w:val="center"/>
              <w:rPr>
                <w:sz w:val="21"/>
              </w:rPr>
            </w:pPr>
            <w:r>
              <w:rPr>
                <w:spacing w:val="-1"/>
                <w:sz w:val="21"/>
              </w:rPr>
              <w:t>公司担保总额情况</w:t>
            </w:r>
            <w:r>
              <w:rPr>
                <w:sz w:val="21"/>
              </w:rPr>
              <w:t>（包括对子公司的担保） </w:t>
            </w:r>
          </w:p>
        </w:tc>
      </w:tr>
      <w:tr>
        <w:trPr>
          <w:trHeight w:val="470" w:hRule="atLeast"/>
        </w:trPr>
        <w:tc>
          <w:tcPr>
            <w:tcW w:w="5974" w:type="dxa"/>
            <w:gridSpan w:val="7"/>
          </w:tcPr>
          <w:p>
            <w:pPr>
              <w:pStyle w:val="TableParagraph"/>
              <w:ind w:left="31"/>
              <w:rPr>
                <w:sz w:val="21"/>
              </w:rPr>
            </w:pPr>
            <w:r>
              <w:rPr>
                <w:spacing w:val="-1"/>
                <w:sz w:val="21"/>
              </w:rPr>
              <w:t>担保总额</w:t>
            </w:r>
            <w:r>
              <w:rPr>
                <w:sz w:val="21"/>
              </w:rPr>
              <w:t>（A+B） </w:t>
            </w:r>
          </w:p>
        </w:tc>
        <w:tc>
          <w:tcPr>
            <w:tcW w:w="7972" w:type="dxa"/>
            <w:gridSpan w:val="9"/>
          </w:tcPr>
          <w:p>
            <w:pPr>
              <w:pStyle w:val="TableParagraph"/>
              <w:ind w:right="7"/>
              <w:jc w:val="right"/>
              <w:rPr>
                <w:sz w:val="21"/>
              </w:rPr>
            </w:pPr>
            <w:r>
              <w:rPr>
                <w:sz w:val="21"/>
              </w:rPr>
              <w:t>1,020,312,326.65 </w:t>
            </w:r>
          </w:p>
        </w:tc>
      </w:tr>
      <w:tr>
        <w:trPr>
          <w:trHeight w:val="306" w:hRule="atLeast"/>
        </w:trPr>
        <w:tc>
          <w:tcPr>
            <w:tcW w:w="5974" w:type="dxa"/>
            <w:gridSpan w:val="7"/>
          </w:tcPr>
          <w:p>
            <w:pPr>
              <w:pStyle w:val="TableParagraph"/>
              <w:ind w:left="31"/>
              <w:rPr>
                <w:sz w:val="21"/>
              </w:rPr>
            </w:pPr>
            <w:r>
              <w:rPr>
                <w:spacing w:val="-1"/>
                <w:sz w:val="21"/>
              </w:rPr>
              <w:t>担保总额占公司净资产的比例(%)</w:t>
            </w:r>
            <w:r>
              <w:rPr>
                <w:sz w:val="21"/>
              </w:rPr>
              <w:t> </w:t>
            </w:r>
          </w:p>
        </w:tc>
        <w:tc>
          <w:tcPr>
            <w:tcW w:w="7972" w:type="dxa"/>
            <w:gridSpan w:val="9"/>
          </w:tcPr>
          <w:p>
            <w:pPr>
              <w:pStyle w:val="TableParagraph"/>
              <w:ind w:right="7"/>
              <w:jc w:val="right"/>
              <w:rPr>
                <w:sz w:val="21"/>
              </w:rPr>
            </w:pPr>
            <w:r>
              <w:rPr>
                <w:sz w:val="21"/>
              </w:rPr>
              <w:t>60.75 </w:t>
            </w:r>
          </w:p>
        </w:tc>
      </w:tr>
      <w:tr>
        <w:trPr>
          <w:trHeight w:val="309" w:hRule="atLeast"/>
        </w:trPr>
        <w:tc>
          <w:tcPr>
            <w:tcW w:w="13946" w:type="dxa"/>
            <w:gridSpan w:val="16"/>
          </w:tcPr>
          <w:p>
            <w:pPr>
              <w:pStyle w:val="TableParagraph"/>
              <w:ind w:left="31"/>
              <w:rPr>
                <w:sz w:val="21"/>
              </w:rPr>
            </w:pPr>
            <w:r>
              <w:rPr>
                <w:sz w:val="21"/>
              </w:rPr>
              <w:t>其中： </w:t>
            </w:r>
          </w:p>
        </w:tc>
      </w:tr>
      <w:tr>
        <w:trPr>
          <w:trHeight w:val="306" w:hRule="atLeast"/>
        </w:trPr>
        <w:tc>
          <w:tcPr>
            <w:tcW w:w="5974" w:type="dxa"/>
            <w:gridSpan w:val="7"/>
          </w:tcPr>
          <w:p>
            <w:pPr>
              <w:pStyle w:val="TableParagraph"/>
              <w:ind w:left="31"/>
              <w:rPr>
                <w:sz w:val="21"/>
              </w:rPr>
            </w:pPr>
            <w:r>
              <w:rPr>
                <w:spacing w:val="-1"/>
                <w:sz w:val="21"/>
              </w:rPr>
              <w:t>为股东、实际控制人及其关联方提供担保的金额</w:t>
            </w:r>
            <w:r>
              <w:rPr>
                <w:sz w:val="21"/>
              </w:rPr>
              <w:t>（C） </w:t>
            </w:r>
          </w:p>
        </w:tc>
        <w:tc>
          <w:tcPr>
            <w:tcW w:w="7972" w:type="dxa"/>
            <w:gridSpan w:val="9"/>
          </w:tcPr>
          <w:p>
            <w:pPr>
              <w:pStyle w:val="TableParagraph"/>
              <w:spacing w:before="18"/>
              <w:ind w:right="7"/>
              <w:jc w:val="right"/>
              <w:rPr>
                <w:sz w:val="21"/>
              </w:rPr>
            </w:pPr>
            <w:r>
              <w:rPr>
                <w:w w:val="100"/>
                <w:sz w:val="21"/>
              </w:rPr>
              <w:t> </w:t>
            </w:r>
          </w:p>
        </w:tc>
      </w:tr>
      <w:tr>
        <w:trPr>
          <w:trHeight w:val="544" w:hRule="atLeast"/>
        </w:trPr>
        <w:tc>
          <w:tcPr>
            <w:tcW w:w="5974" w:type="dxa"/>
            <w:gridSpan w:val="7"/>
          </w:tcPr>
          <w:p>
            <w:pPr>
              <w:pStyle w:val="TableParagraph"/>
              <w:ind w:left="31"/>
              <w:rPr>
                <w:sz w:val="21"/>
              </w:rPr>
            </w:pPr>
            <w:r>
              <w:rPr>
                <w:spacing w:val="-1"/>
                <w:sz w:val="21"/>
              </w:rPr>
              <w:t>直接或间接为资产负债率超过</w:t>
            </w:r>
            <w:r>
              <w:rPr>
                <w:sz w:val="21"/>
              </w:rPr>
              <w:t>70%的被担保对象提供的债务担保</w:t>
            </w:r>
          </w:p>
          <w:p>
            <w:pPr>
              <w:pStyle w:val="TableParagraph"/>
              <w:spacing w:line="250" w:lineRule="exact" w:before="4"/>
              <w:ind w:left="31"/>
              <w:rPr>
                <w:sz w:val="21"/>
              </w:rPr>
            </w:pPr>
            <w:r>
              <w:rPr>
                <w:sz w:val="21"/>
              </w:rPr>
              <w:t>金额（D） </w:t>
            </w:r>
          </w:p>
        </w:tc>
        <w:tc>
          <w:tcPr>
            <w:tcW w:w="7972" w:type="dxa"/>
            <w:gridSpan w:val="9"/>
          </w:tcPr>
          <w:p>
            <w:pPr>
              <w:pStyle w:val="TableParagraph"/>
              <w:spacing w:before="138"/>
              <w:ind w:right="7"/>
              <w:jc w:val="right"/>
              <w:rPr>
                <w:sz w:val="21"/>
              </w:rPr>
            </w:pPr>
            <w:r>
              <w:rPr>
                <w:w w:val="100"/>
                <w:sz w:val="21"/>
              </w:rPr>
              <w:t> </w:t>
            </w:r>
          </w:p>
        </w:tc>
      </w:tr>
      <w:tr>
        <w:trPr>
          <w:trHeight w:val="309" w:hRule="atLeast"/>
        </w:trPr>
        <w:tc>
          <w:tcPr>
            <w:tcW w:w="5974" w:type="dxa"/>
            <w:gridSpan w:val="7"/>
          </w:tcPr>
          <w:p>
            <w:pPr>
              <w:pStyle w:val="TableParagraph"/>
              <w:spacing w:before="3"/>
              <w:ind w:left="31"/>
              <w:rPr>
                <w:sz w:val="21"/>
              </w:rPr>
            </w:pPr>
            <w:r>
              <w:rPr>
                <w:spacing w:val="-1"/>
                <w:sz w:val="21"/>
              </w:rPr>
              <w:t>担保总额超过净资产</w:t>
            </w:r>
            <w:r>
              <w:rPr>
                <w:sz w:val="21"/>
              </w:rPr>
              <w:t>50%部分的金额（E） </w:t>
            </w:r>
          </w:p>
        </w:tc>
        <w:tc>
          <w:tcPr>
            <w:tcW w:w="7972" w:type="dxa"/>
            <w:gridSpan w:val="9"/>
          </w:tcPr>
          <w:p>
            <w:pPr>
              <w:pStyle w:val="TableParagraph"/>
              <w:spacing w:before="20"/>
              <w:ind w:right="7"/>
              <w:jc w:val="right"/>
              <w:rPr>
                <w:sz w:val="21"/>
              </w:rPr>
            </w:pPr>
            <w:r>
              <w:rPr>
                <w:sz w:val="21"/>
              </w:rPr>
              <w:t>180,607,164.91 </w:t>
            </w:r>
          </w:p>
        </w:tc>
      </w:tr>
      <w:tr>
        <w:trPr>
          <w:trHeight w:val="307" w:hRule="atLeast"/>
        </w:trPr>
        <w:tc>
          <w:tcPr>
            <w:tcW w:w="5974" w:type="dxa"/>
            <w:gridSpan w:val="7"/>
          </w:tcPr>
          <w:p>
            <w:pPr>
              <w:pStyle w:val="TableParagraph"/>
              <w:spacing w:before="18"/>
              <w:ind w:left="31"/>
              <w:rPr>
                <w:sz w:val="21"/>
              </w:rPr>
            </w:pPr>
            <w:r>
              <w:rPr>
                <w:spacing w:val="-1"/>
                <w:sz w:val="21"/>
              </w:rPr>
              <w:t>上述三项担保金额合计</w:t>
            </w:r>
            <w:r>
              <w:rPr>
                <w:sz w:val="21"/>
              </w:rPr>
              <w:t>（C+D+E） </w:t>
            </w:r>
          </w:p>
        </w:tc>
        <w:tc>
          <w:tcPr>
            <w:tcW w:w="7972" w:type="dxa"/>
            <w:gridSpan w:val="9"/>
          </w:tcPr>
          <w:p>
            <w:pPr>
              <w:pStyle w:val="TableParagraph"/>
              <w:spacing w:before="18"/>
              <w:ind w:right="7"/>
              <w:jc w:val="right"/>
              <w:rPr>
                <w:sz w:val="21"/>
              </w:rPr>
            </w:pPr>
            <w:r>
              <w:rPr>
                <w:sz w:val="21"/>
              </w:rPr>
              <w:t>180,607,164.91 </w:t>
            </w:r>
          </w:p>
        </w:tc>
      </w:tr>
      <w:tr>
        <w:trPr>
          <w:trHeight w:val="309" w:hRule="atLeast"/>
        </w:trPr>
        <w:tc>
          <w:tcPr>
            <w:tcW w:w="5974" w:type="dxa"/>
            <w:gridSpan w:val="7"/>
          </w:tcPr>
          <w:p>
            <w:pPr>
              <w:pStyle w:val="TableParagraph"/>
              <w:spacing w:before="20"/>
              <w:ind w:left="31"/>
              <w:rPr>
                <w:sz w:val="21"/>
              </w:rPr>
            </w:pPr>
            <w:r>
              <w:rPr>
                <w:spacing w:val="-1"/>
                <w:sz w:val="21"/>
              </w:rPr>
              <w:t>未到期担保可能承担连带清偿责任说明</w:t>
            </w:r>
            <w:r>
              <w:rPr>
                <w:sz w:val="21"/>
              </w:rPr>
              <w:t> </w:t>
            </w:r>
          </w:p>
        </w:tc>
        <w:tc>
          <w:tcPr>
            <w:tcW w:w="7972" w:type="dxa"/>
            <w:gridSpan w:val="9"/>
          </w:tcPr>
          <w:p>
            <w:pPr>
              <w:pStyle w:val="TableParagraph"/>
              <w:spacing w:before="20"/>
              <w:ind w:right="26"/>
              <w:jc w:val="right"/>
              <w:rPr>
                <w:sz w:val="21"/>
              </w:rPr>
            </w:pPr>
            <w:r>
              <w:rPr>
                <w:sz w:val="21"/>
              </w:rPr>
              <w:t>不适用</w:t>
            </w:r>
          </w:p>
        </w:tc>
      </w:tr>
      <w:tr>
        <w:trPr>
          <w:trHeight w:val="309" w:hRule="atLeast"/>
        </w:trPr>
        <w:tc>
          <w:tcPr>
            <w:tcW w:w="5974" w:type="dxa"/>
            <w:gridSpan w:val="7"/>
          </w:tcPr>
          <w:p>
            <w:pPr>
              <w:pStyle w:val="TableParagraph"/>
              <w:ind w:left="31"/>
              <w:rPr>
                <w:sz w:val="21"/>
              </w:rPr>
            </w:pPr>
            <w:r>
              <w:rPr>
                <w:spacing w:val="-1"/>
                <w:sz w:val="21"/>
              </w:rPr>
              <w:t>担保情况说明</w:t>
            </w:r>
            <w:r>
              <w:rPr>
                <w:sz w:val="21"/>
              </w:rPr>
              <w:t> </w:t>
            </w:r>
          </w:p>
        </w:tc>
        <w:tc>
          <w:tcPr>
            <w:tcW w:w="7972" w:type="dxa"/>
            <w:gridSpan w:val="9"/>
          </w:tcPr>
          <w:p>
            <w:pPr>
              <w:pStyle w:val="TableParagraph"/>
              <w:spacing w:before="18"/>
              <w:ind w:right="30"/>
              <w:jc w:val="right"/>
              <w:rPr>
                <w:sz w:val="21"/>
              </w:rPr>
            </w:pPr>
            <w:r>
              <w:rPr>
                <w:w w:val="100"/>
                <w:sz w:val="21"/>
              </w:rPr>
              <w:t>无</w:t>
            </w:r>
          </w:p>
        </w:tc>
      </w:tr>
    </w:tbl>
    <w:p>
      <w:pPr>
        <w:pStyle w:val="BodyText"/>
        <w:spacing w:before="1"/>
        <w:ind w:left="140"/>
      </w:pPr>
      <w:r>
        <w:rPr>
          <w:w w:val="100"/>
        </w:rPr>
        <w:t> </w:t>
      </w:r>
    </w:p>
    <w:p>
      <w:pPr>
        <w:pStyle w:val="BodyText"/>
        <w:spacing w:before="2"/>
        <w:ind w:left="140"/>
      </w:pPr>
      <w:r>
        <w:rPr>
          <w:w w:val="100"/>
        </w:rPr>
        <w:t> </w:t>
      </w:r>
    </w:p>
    <w:p>
      <w:pPr>
        <w:spacing w:after="0"/>
        <w:sectPr>
          <w:headerReference w:type="default" r:id="rId33"/>
          <w:footerReference w:type="default" r:id="rId34"/>
          <w:pgSz w:w="16840" w:h="11910" w:orient="landscape"/>
          <w:pgMar w:header="0" w:footer="1195" w:top="800" w:bottom="1380" w:left="1300" w:right="1300"/>
        </w:sectPr>
      </w:pPr>
    </w:p>
    <w:p>
      <w:pPr>
        <w:pStyle w:val="BodyText"/>
        <w:spacing w:before="143"/>
        <w:ind w:left="218"/>
      </w:pPr>
      <w:r>
        <w:rPr>
          <w:spacing w:val="-7"/>
        </w:rPr>
        <w:t>(三) 委托他人进行现金资产管理的情况</w:t>
      </w:r>
    </w:p>
    <w:p>
      <w:pPr>
        <w:pStyle w:val="ListParagraph"/>
        <w:numPr>
          <w:ilvl w:val="0"/>
          <w:numId w:val="16"/>
        </w:numPr>
        <w:tabs>
          <w:tab w:pos="643" w:val="left" w:leader="none"/>
        </w:tabs>
        <w:spacing w:line="240" w:lineRule="auto" w:before="103" w:after="0"/>
        <w:ind w:left="642" w:right="0" w:hanging="425"/>
        <w:jc w:val="left"/>
        <w:rPr>
          <w:sz w:val="21"/>
        </w:rPr>
      </w:pPr>
      <w:r>
        <w:rPr>
          <w:sz w:val="21"/>
        </w:rPr>
        <w:t>委托理财情况 </w:t>
      </w:r>
    </w:p>
    <w:p>
      <w:pPr>
        <w:pStyle w:val="ListParagraph"/>
        <w:numPr>
          <w:ilvl w:val="0"/>
          <w:numId w:val="17"/>
        </w:numPr>
        <w:tabs>
          <w:tab w:pos="578" w:val="left" w:leader="none"/>
        </w:tabs>
        <w:spacing w:line="240" w:lineRule="auto" w:before="103" w:after="0"/>
        <w:ind w:left="578" w:right="0" w:hanging="360"/>
        <w:jc w:val="left"/>
        <w:rPr>
          <w:sz w:val="21"/>
        </w:rPr>
      </w:pPr>
      <w:r>
        <w:rPr>
          <w:sz w:val="21"/>
        </w:rPr>
        <w:t>委托理财总体情况</w:t>
      </w:r>
    </w:p>
    <w:p>
      <w:pPr>
        <w:pStyle w:val="BodyText"/>
        <w:spacing w:before="103"/>
        <w:ind w:left="21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22"/>
        </w:rPr>
      </w:pPr>
    </w:p>
    <w:p>
      <w:pPr>
        <w:pStyle w:val="BodyText"/>
        <w:ind w:left="218"/>
      </w:pPr>
      <w:r>
        <w:rPr>
          <w:spacing w:val="7"/>
        </w:rPr>
        <w:t>单位：万元 币种：人民币</w:t>
      </w:r>
      <w:r>
        <w:rPr/>
        <w:t> </w:t>
      </w:r>
    </w:p>
    <w:p>
      <w:pPr>
        <w:spacing w:after="0"/>
        <w:sectPr>
          <w:headerReference w:type="default" r:id="rId35"/>
          <w:footerReference w:type="default" r:id="rId36"/>
          <w:pgSz w:w="11910" w:h="16840"/>
          <w:pgMar w:header="880" w:footer="1187" w:top="1460" w:bottom="1380" w:left="1580" w:right="960"/>
          <w:pgNumType w:start="69"/>
          <w:cols w:num="2" w:equalWidth="0">
            <w:col w:w="3902" w:space="2409"/>
            <w:col w:w="3059"/>
          </w:cols>
        </w:sect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8"/>
        <w:gridCol w:w="1702"/>
        <w:gridCol w:w="1702"/>
        <w:gridCol w:w="1702"/>
        <w:gridCol w:w="2276"/>
      </w:tblGrid>
      <w:tr>
        <w:trPr>
          <w:trHeight w:val="313" w:hRule="atLeast"/>
        </w:trPr>
        <w:tc>
          <w:tcPr>
            <w:tcW w:w="1668" w:type="dxa"/>
          </w:tcPr>
          <w:p>
            <w:pPr>
              <w:pStyle w:val="TableParagraph"/>
              <w:spacing w:before="25"/>
              <w:ind w:left="760"/>
              <w:rPr>
                <w:sz w:val="21"/>
              </w:rPr>
            </w:pPr>
            <w:r>
              <w:rPr>
                <w:sz w:val="21"/>
              </w:rPr>
              <w:t>类型 </w:t>
            </w:r>
          </w:p>
        </w:tc>
        <w:tc>
          <w:tcPr>
            <w:tcW w:w="1702" w:type="dxa"/>
          </w:tcPr>
          <w:p>
            <w:pPr>
              <w:pStyle w:val="TableParagraph"/>
              <w:spacing w:before="25"/>
              <w:ind w:left="429"/>
              <w:rPr>
                <w:sz w:val="21"/>
              </w:rPr>
            </w:pPr>
            <w:r>
              <w:rPr>
                <w:spacing w:val="-1"/>
                <w:sz w:val="21"/>
              </w:rPr>
              <w:t>资金来源</w:t>
            </w:r>
            <w:r>
              <w:rPr>
                <w:sz w:val="21"/>
              </w:rPr>
              <w:t> </w:t>
            </w:r>
          </w:p>
        </w:tc>
        <w:tc>
          <w:tcPr>
            <w:tcW w:w="1702" w:type="dxa"/>
          </w:tcPr>
          <w:p>
            <w:pPr>
              <w:pStyle w:val="TableParagraph"/>
              <w:spacing w:before="25"/>
              <w:ind w:left="535"/>
              <w:rPr>
                <w:sz w:val="21"/>
              </w:rPr>
            </w:pPr>
            <w:r>
              <w:rPr>
                <w:sz w:val="21"/>
              </w:rPr>
              <w:t>发生额 </w:t>
            </w:r>
          </w:p>
        </w:tc>
        <w:tc>
          <w:tcPr>
            <w:tcW w:w="1702" w:type="dxa"/>
          </w:tcPr>
          <w:p>
            <w:pPr>
              <w:pStyle w:val="TableParagraph"/>
              <w:spacing w:before="25"/>
              <w:ind w:left="323"/>
              <w:rPr>
                <w:sz w:val="21"/>
              </w:rPr>
            </w:pPr>
            <w:r>
              <w:rPr>
                <w:sz w:val="21"/>
              </w:rPr>
              <w:t>未到期余额 </w:t>
            </w:r>
          </w:p>
        </w:tc>
        <w:tc>
          <w:tcPr>
            <w:tcW w:w="2276" w:type="dxa"/>
          </w:tcPr>
          <w:p>
            <w:pPr>
              <w:pStyle w:val="TableParagraph"/>
              <w:spacing w:before="25"/>
              <w:ind w:left="400"/>
              <w:rPr>
                <w:sz w:val="21"/>
              </w:rPr>
            </w:pPr>
            <w:r>
              <w:rPr>
                <w:spacing w:val="-1"/>
                <w:sz w:val="21"/>
              </w:rPr>
              <w:t>逾期未收回金额</w:t>
            </w:r>
            <w:r>
              <w:rPr>
                <w:sz w:val="21"/>
              </w:rPr>
              <w:t> </w:t>
            </w:r>
          </w:p>
        </w:tc>
      </w:tr>
      <w:tr>
        <w:trPr>
          <w:trHeight w:val="311" w:hRule="atLeast"/>
        </w:trPr>
        <w:tc>
          <w:tcPr>
            <w:tcW w:w="1668" w:type="dxa"/>
          </w:tcPr>
          <w:p>
            <w:pPr>
              <w:pStyle w:val="TableParagraph"/>
              <w:spacing w:before="22"/>
              <w:ind w:left="107"/>
              <w:rPr>
                <w:sz w:val="21"/>
              </w:rPr>
            </w:pPr>
            <w:r>
              <w:rPr>
                <w:spacing w:val="-1"/>
                <w:sz w:val="21"/>
              </w:rPr>
              <w:t>银行理财</w:t>
            </w:r>
            <w:r>
              <w:rPr>
                <w:sz w:val="21"/>
              </w:rPr>
              <w:t> </w:t>
            </w:r>
          </w:p>
        </w:tc>
        <w:tc>
          <w:tcPr>
            <w:tcW w:w="1702" w:type="dxa"/>
          </w:tcPr>
          <w:p>
            <w:pPr>
              <w:pStyle w:val="TableParagraph"/>
              <w:spacing w:before="22"/>
              <w:ind w:left="107"/>
              <w:rPr>
                <w:sz w:val="21"/>
              </w:rPr>
            </w:pPr>
            <w:r>
              <w:rPr>
                <w:spacing w:val="-1"/>
                <w:sz w:val="21"/>
              </w:rPr>
              <w:t>自有资金</w:t>
            </w:r>
            <w:r>
              <w:rPr>
                <w:sz w:val="21"/>
              </w:rPr>
              <w:t> </w:t>
            </w:r>
          </w:p>
        </w:tc>
        <w:tc>
          <w:tcPr>
            <w:tcW w:w="1702" w:type="dxa"/>
          </w:tcPr>
          <w:p>
            <w:pPr>
              <w:pStyle w:val="TableParagraph"/>
              <w:spacing w:before="22"/>
              <w:ind w:left="647" w:right="-15"/>
              <w:rPr>
                <w:sz w:val="21"/>
              </w:rPr>
            </w:pPr>
            <w:r>
              <w:rPr>
                <w:sz w:val="21"/>
              </w:rPr>
              <w:t>11,000.00 </w:t>
            </w:r>
          </w:p>
        </w:tc>
        <w:tc>
          <w:tcPr>
            <w:tcW w:w="1702" w:type="dxa"/>
          </w:tcPr>
          <w:p>
            <w:pPr>
              <w:pStyle w:val="TableParagraph"/>
              <w:spacing w:before="22"/>
              <w:ind w:right="-15"/>
              <w:jc w:val="right"/>
              <w:rPr>
                <w:sz w:val="21"/>
              </w:rPr>
            </w:pPr>
            <w:r>
              <w:rPr>
                <w:sz w:val="21"/>
              </w:rPr>
              <w:t>0 </w:t>
            </w:r>
          </w:p>
        </w:tc>
        <w:tc>
          <w:tcPr>
            <w:tcW w:w="2276" w:type="dxa"/>
          </w:tcPr>
          <w:p>
            <w:pPr>
              <w:pStyle w:val="TableParagraph"/>
              <w:spacing w:before="22"/>
              <w:ind w:right="-15"/>
              <w:jc w:val="right"/>
              <w:rPr>
                <w:sz w:val="21"/>
              </w:rPr>
            </w:pPr>
            <w:r>
              <w:rPr>
                <w:sz w:val="21"/>
              </w:rPr>
              <w:t>0 </w:t>
            </w:r>
          </w:p>
        </w:tc>
      </w:tr>
    </w:tbl>
    <w:p>
      <w:pPr>
        <w:spacing w:after="0"/>
        <w:jc w:val="right"/>
        <w:rPr>
          <w:sz w:val="21"/>
        </w:rPr>
        <w:sectPr>
          <w:type w:val="continuous"/>
          <w:pgSz w:w="11910" w:h="16840"/>
          <w:pgMar w:top="780" w:bottom="280" w:left="1580" w:right="960"/>
        </w:sectPr>
      </w:pPr>
    </w:p>
    <w:p>
      <w:pPr>
        <w:pStyle w:val="BodyText"/>
        <w:spacing w:before="43"/>
        <w:ind w:left="218"/>
      </w:pPr>
      <w:r>
        <w:rPr>
          <w:w w:val="100"/>
        </w:rPr>
        <w:t> </w:t>
      </w:r>
    </w:p>
    <w:p>
      <w:pPr>
        <w:pStyle w:val="BodyText"/>
        <w:spacing w:before="43"/>
        <w:ind w:left="218"/>
      </w:pPr>
      <w:r>
        <w:rPr>
          <w:w w:val="100"/>
        </w:rPr>
        <w:t> </w:t>
      </w:r>
    </w:p>
    <w:p>
      <w:pPr>
        <w:pStyle w:val="BodyText"/>
        <w:spacing w:before="43"/>
        <w:ind w:left="218"/>
      </w:pPr>
      <w:r>
        <w:rPr/>
        <w:t>其他情况 </w:t>
      </w:r>
    </w:p>
    <w:p>
      <w:pPr>
        <w:pStyle w:val="BodyText"/>
        <w:spacing w:before="4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7"/>
        </w:numPr>
        <w:tabs>
          <w:tab w:pos="578" w:val="left" w:leader="none"/>
        </w:tabs>
        <w:spacing w:line="240" w:lineRule="auto" w:before="103" w:after="0"/>
        <w:ind w:left="578" w:right="0" w:hanging="360"/>
        <w:jc w:val="left"/>
        <w:rPr>
          <w:sz w:val="21"/>
        </w:rPr>
      </w:pPr>
      <w:r>
        <w:rPr>
          <w:sz w:val="21"/>
        </w:rPr>
        <w:t>单项委托理财情况</w:t>
      </w:r>
    </w:p>
    <w:p>
      <w:pPr>
        <w:pStyle w:val="BodyText"/>
        <w:spacing w:before="103"/>
        <w:ind w:left="21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3"/>
        </w:rPr>
      </w:pPr>
    </w:p>
    <w:p>
      <w:pPr>
        <w:pStyle w:val="BodyText"/>
        <w:ind w:left="218"/>
      </w:pPr>
      <w:r>
        <w:rPr>
          <w:spacing w:val="7"/>
        </w:rPr>
        <w:t>单位：万元 币种：人民币</w:t>
      </w:r>
      <w:r>
        <w:rPr/>
        <w:t> </w:t>
      </w:r>
    </w:p>
    <w:p>
      <w:pPr>
        <w:spacing w:after="0"/>
        <w:sectPr>
          <w:type w:val="continuous"/>
          <w:pgSz w:w="11910" w:h="16840"/>
          <w:pgMar w:top="780" w:bottom="280" w:left="1580" w:right="960"/>
          <w:cols w:num="2" w:equalWidth="0">
            <w:col w:w="2308" w:space="4002"/>
            <w:col w:w="3060"/>
          </w:cols>
        </w:sect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
        <w:gridCol w:w="1287"/>
        <w:gridCol w:w="829"/>
        <w:gridCol w:w="903"/>
        <w:gridCol w:w="905"/>
        <w:gridCol w:w="370"/>
        <w:gridCol w:w="367"/>
        <w:gridCol w:w="369"/>
        <w:gridCol w:w="597"/>
        <w:gridCol w:w="446"/>
        <w:gridCol w:w="597"/>
        <w:gridCol w:w="828"/>
        <w:gridCol w:w="367"/>
        <w:gridCol w:w="369"/>
        <w:gridCol w:w="443"/>
      </w:tblGrid>
      <w:tr>
        <w:trPr>
          <w:trHeight w:val="3744" w:hRule="atLeast"/>
        </w:trPr>
        <w:tc>
          <w:tcPr>
            <w:tcW w:w="3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107" w:right="40"/>
              <w:jc w:val="both"/>
              <w:rPr>
                <w:sz w:val="21"/>
              </w:rPr>
            </w:pPr>
            <w:r>
              <w:rPr>
                <w:sz w:val="21"/>
              </w:rPr>
              <w:t>受托人</w:t>
            </w:r>
          </w:p>
        </w:tc>
        <w:tc>
          <w:tcPr>
            <w:tcW w:w="128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23"/>
              </w:rPr>
            </w:pPr>
          </w:p>
          <w:p>
            <w:pPr>
              <w:pStyle w:val="TableParagraph"/>
              <w:spacing w:line="278" w:lineRule="auto" w:before="0"/>
              <w:ind w:left="536" w:right="104" w:hanging="420"/>
              <w:rPr>
                <w:sz w:val="21"/>
              </w:rPr>
            </w:pPr>
            <w:r>
              <w:rPr>
                <w:sz w:val="21"/>
              </w:rPr>
              <w:t>委托理财类型 </w:t>
            </w:r>
          </w:p>
        </w:tc>
        <w:tc>
          <w:tcPr>
            <w:tcW w:w="82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202" w:right="88"/>
              <w:jc w:val="both"/>
              <w:rPr>
                <w:sz w:val="21"/>
              </w:rPr>
            </w:pPr>
            <w:r>
              <w:rPr>
                <w:sz w:val="21"/>
              </w:rPr>
              <w:t>委托理财金额 </w:t>
            </w:r>
          </w:p>
        </w:tc>
        <w:tc>
          <w:tcPr>
            <w:tcW w:w="90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132" w:right="124"/>
              <w:jc w:val="both"/>
              <w:rPr>
                <w:sz w:val="21"/>
              </w:rPr>
            </w:pPr>
            <w:r>
              <w:rPr>
                <w:sz w:val="21"/>
              </w:rPr>
              <w:t>委托理财起始日期 </w:t>
            </w:r>
          </w:p>
        </w:tc>
        <w:tc>
          <w:tcPr>
            <w:tcW w:w="90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134" w:right="124"/>
              <w:jc w:val="both"/>
              <w:rPr>
                <w:sz w:val="21"/>
              </w:rPr>
            </w:pPr>
            <w:r>
              <w:rPr>
                <w:sz w:val="21"/>
              </w:rPr>
              <w:t>委托理财终止日期 </w:t>
            </w:r>
          </w:p>
        </w:tc>
        <w:tc>
          <w:tcPr>
            <w:tcW w:w="3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26"/>
              </w:rPr>
            </w:pPr>
          </w:p>
          <w:p>
            <w:pPr>
              <w:pStyle w:val="TableParagraph"/>
              <w:spacing w:line="278" w:lineRule="auto" w:before="0"/>
              <w:ind w:left="105" w:right="41"/>
              <w:jc w:val="both"/>
              <w:rPr>
                <w:sz w:val="21"/>
              </w:rPr>
            </w:pPr>
            <w:r>
              <w:rPr>
                <w:sz w:val="21"/>
              </w:rPr>
              <w:t>资金来源</w:t>
            </w:r>
          </w:p>
          <w:p>
            <w:pPr>
              <w:pStyle w:val="TableParagraph"/>
              <w:spacing w:before="0"/>
              <w:ind w:left="182"/>
              <w:rPr>
                <w:sz w:val="21"/>
              </w:rPr>
            </w:pPr>
            <w:r>
              <w:rPr>
                <w:w w:val="100"/>
                <w:sz w:val="21"/>
              </w:rPr>
              <w:t> </w:t>
            </w:r>
          </w:p>
        </w:tc>
        <w:tc>
          <w:tcPr>
            <w:tcW w:w="36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2"/>
              <w:rPr>
                <w:sz w:val="19"/>
              </w:rPr>
            </w:pPr>
          </w:p>
          <w:p>
            <w:pPr>
              <w:pStyle w:val="TableParagraph"/>
              <w:spacing w:line="278" w:lineRule="auto" w:before="0"/>
              <w:ind w:left="103" w:right="40"/>
              <w:jc w:val="both"/>
              <w:rPr>
                <w:sz w:val="21"/>
              </w:rPr>
            </w:pPr>
            <w:r>
              <w:rPr>
                <w:sz w:val="21"/>
              </w:rPr>
              <w:t>资金投向</w:t>
            </w:r>
          </w:p>
        </w:tc>
        <w:tc>
          <w:tcPr>
            <w:tcW w:w="36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4"/>
              </w:rPr>
            </w:pPr>
          </w:p>
          <w:p>
            <w:pPr>
              <w:pStyle w:val="TableParagraph"/>
              <w:spacing w:line="278" w:lineRule="auto" w:before="0"/>
              <w:ind w:left="105" w:right="40"/>
              <w:jc w:val="both"/>
              <w:rPr>
                <w:sz w:val="21"/>
              </w:rPr>
            </w:pPr>
            <w:r>
              <w:rPr>
                <w:sz w:val="21"/>
              </w:rPr>
              <w:t>报酬确定方式</w:t>
            </w:r>
          </w:p>
        </w:tc>
        <w:tc>
          <w:tcPr>
            <w:tcW w:w="59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4"/>
              </w:rPr>
            </w:pPr>
          </w:p>
          <w:p>
            <w:pPr>
              <w:pStyle w:val="TableParagraph"/>
              <w:spacing w:line="278" w:lineRule="auto" w:before="0"/>
              <w:ind w:left="190" w:right="77"/>
              <w:rPr>
                <w:sz w:val="21"/>
              </w:rPr>
            </w:pPr>
            <w:r>
              <w:rPr>
                <w:sz w:val="21"/>
              </w:rPr>
              <w:t>年化收益率 </w:t>
            </w:r>
          </w:p>
          <w:p>
            <w:pPr>
              <w:pStyle w:val="TableParagraph"/>
              <w:spacing w:before="0"/>
              <w:ind w:left="295"/>
              <w:rPr>
                <w:sz w:val="21"/>
              </w:rPr>
            </w:pPr>
            <w:r>
              <w:rPr>
                <w:w w:val="100"/>
                <w:sz w:val="21"/>
              </w:rPr>
              <w:t> </w:t>
            </w:r>
          </w:p>
        </w:tc>
        <w:tc>
          <w:tcPr>
            <w:tcW w:w="446" w:type="dxa"/>
          </w:tcPr>
          <w:p>
            <w:pPr>
              <w:pStyle w:val="TableParagraph"/>
              <w:spacing w:before="0"/>
              <w:rPr>
                <w:sz w:val="20"/>
              </w:rPr>
            </w:pPr>
          </w:p>
          <w:p>
            <w:pPr>
              <w:pStyle w:val="TableParagraph"/>
              <w:spacing w:before="3"/>
              <w:rPr>
                <w:sz w:val="18"/>
              </w:rPr>
            </w:pPr>
          </w:p>
          <w:p>
            <w:pPr>
              <w:pStyle w:val="TableParagraph"/>
              <w:spacing w:line="278" w:lineRule="auto" w:before="0"/>
              <w:ind w:left="114" w:right="3"/>
              <w:rPr>
                <w:sz w:val="21"/>
              </w:rPr>
            </w:pPr>
            <w:r>
              <w:rPr>
                <w:sz w:val="21"/>
              </w:rPr>
              <w:t>预期收益</w:t>
            </w:r>
            <w:r>
              <w:rPr>
                <w:spacing w:val="1"/>
                <w:sz w:val="21"/>
              </w:rPr>
              <w:t> </w:t>
            </w:r>
            <w:r>
              <w:rPr>
                <w:sz w:val="21"/>
              </w:rPr>
              <w:t>(</w:t>
            </w:r>
          </w:p>
          <w:p>
            <w:pPr>
              <w:pStyle w:val="TableParagraph"/>
              <w:spacing w:line="278" w:lineRule="auto" w:before="0"/>
              <w:ind w:left="114" w:right="108"/>
              <w:rPr>
                <w:sz w:val="21"/>
              </w:rPr>
            </w:pPr>
            <w:r>
              <w:rPr>
                <w:sz w:val="21"/>
              </w:rPr>
              <w:t>如有</w:t>
            </w:r>
          </w:p>
          <w:p>
            <w:pPr>
              <w:pStyle w:val="TableParagraph"/>
              <w:spacing w:before="0"/>
              <w:ind w:left="166"/>
              <w:rPr>
                <w:sz w:val="21"/>
              </w:rPr>
            </w:pPr>
            <w:r>
              <w:rPr>
                <w:sz w:val="21"/>
              </w:rPr>
              <w:t>) </w:t>
            </w:r>
          </w:p>
          <w:p>
            <w:pPr>
              <w:pStyle w:val="TableParagraph"/>
              <w:spacing w:before="43"/>
              <w:ind w:left="219"/>
              <w:rPr>
                <w:sz w:val="21"/>
              </w:rPr>
            </w:pPr>
            <w:r>
              <w:rPr>
                <w:w w:val="100"/>
                <w:sz w:val="21"/>
              </w:rPr>
              <w:t> </w:t>
            </w:r>
          </w:p>
        </w:tc>
        <w:tc>
          <w:tcPr>
            <w:tcW w:w="597"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line="278" w:lineRule="auto" w:before="0"/>
              <w:ind w:left="188" w:right="79"/>
              <w:rPr>
                <w:sz w:val="21"/>
              </w:rPr>
            </w:pPr>
            <w:r>
              <w:rPr>
                <w:sz w:val="21"/>
              </w:rPr>
              <w:t>实际收益或损失 </w:t>
            </w:r>
          </w:p>
        </w:tc>
        <w:tc>
          <w:tcPr>
            <w:tcW w:w="82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line="278" w:lineRule="auto" w:before="145"/>
              <w:ind w:left="204" w:right="85"/>
              <w:jc w:val="both"/>
              <w:rPr>
                <w:sz w:val="21"/>
              </w:rPr>
            </w:pPr>
            <w:r>
              <w:rPr>
                <w:sz w:val="21"/>
              </w:rPr>
              <w:t>实际收回情况 </w:t>
            </w:r>
          </w:p>
        </w:tc>
        <w:tc>
          <w:tcPr>
            <w:tcW w:w="367" w:type="dxa"/>
          </w:tcPr>
          <w:p>
            <w:pPr>
              <w:pStyle w:val="TableParagraph"/>
              <w:spacing w:before="0"/>
              <w:rPr>
                <w:sz w:val="20"/>
              </w:rPr>
            </w:pPr>
          </w:p>
          <w:p>
            <w:pPr>
              <w:pStyle w:val="TableParagraph"/>
              <w:spacing w:before="0"/>
              <w:rPr>
                <w:sz w:val="20"/>
              </w:rPr>
            </w:pPr>
          </w:p>
          <w:p>
            <w:pPr>
              <w:pStyle w:val="TableParagraph"/>
              <w:spacing w:line="278" w:lineRule="auto" w:before="134"/>
              <w:ind w:left="106" w:right="37"/>
              <w:jc w:val="both"/>
              <w:rPr>
                <w:sz w:val="21"/>
              </w:rPr>
            </w:pPr>
            <w:r>
              <w:rPr>
                <w:sz w:val="21"/>
              </w:rPr>
              <w:t>是否经过法定程序</w:t>
            </w:r>
          </w:p>
        </w:tc>
        <w:tc>
          <w:tcPr>
            <w:tcW w:w="369" w:type="dxa"/>
          </w:tcPr>
          <w:p>
            <w:pPr>
              <w:pStyle w:val="TableParagraph"/>
              <w:spacing w:line="278" w:lineRule="auto" w:before="178"/>
              <w:ind w:left="108" w:right="37"/>
              <w:jc w:val="both"/>
              <w:rPr>
                <w:sz w:val="21"/>
              </w:rPr>
            </w:pPr>
            <w:r>
              <w:rPr>
                <w:sz w:val="21"/>
              </w:rPr>
              <w:t>未来是否有委托理财计划</w:t>
            </w:r>
          </w:p>
        </w:tc>
        <w:tc>
          <w:tcPr>
            <w:tcW w:w="443" w:type="dxa"/>
          </w:tcPr>
          <w:p>
            <w:pPr>
              <w:pStyle w:val="TableParagraph"/>
              <w:spacing w:line="278" w:lineRule="auto" w:before="22"/>
              <w:ind w:left="116" w:right="103"/>
              <w:jc w:val="both"/>
              <w:rPr>
                <w:sz w:val="21"/>
              </w:rPr>
            </w:pPr>
            <w:r>
              <w:rPr>
                <w:sz w:val="21"/>
              </w:rPr>
              <w:t>减值准备计提金额(</w:t>
            </w:r>
          </w:p>
          <w:p>
            <w:pPr>
              <w:pStyle w:val="TableParagraph"/>
              <w:spacing w:line="278" w:lineRule="auto" w:before="0"/>
              <w:ind w:left="116" w:right="103"/>
              <w:rPr>
                <w:sz w:val="21"/>
              </w:rPr>
            </w:pPr>
            <w:r>
              <w:rPr>
                <w:sz w:val="21"/>
              </w:rPr>
              <w:t>如有</w:t>
            </w:r>
          </w:p>
          <w:p>
            <w:pPr>
              <w:pStyle w:val="TableParagraph"/>
              <w:spacing w:line="269" w:lineRule="exact" w:before="0"/>
              <w:ind w:left="169"/>
              <w:rPr>
                <w:sz w:val="21"/>
              </w:rPr>
            </w:pPr>
            <w:r>
              <w:rPr>
                <w:sz w:val="21"/>
              </w:rPr>
              <w:t>) </w:t>
            </w:r>
          </w:p>
        </w:tc>
      </w:tr>
      <w:tr>
        <w:trPr>
          <w:trHeight w:val="3120" w:hRule="atLeast"/>
        </w:trPr>
        <w:tc>
          <w:tcPr>
            <w:tcW w:w="370" w:type="dxa"/>
          </w:tcPr>
          <w:p>
            <w:pPr>
              <w:pStyle w:val="TableParagraph"/>
              <w:spacing w:line="278" w:lineRule="auto" w:before="22"/>
              <w:ind w:left="107" w:right="40"/>
              <w:jc w:val="both"/>
              <w:rPr>
                <w:sz w:val="21"/>
              </w:rPr>
            </w:pPr>
            <w:r>
              <w:rPr>
                <w:sz w:val="21"/>
              </w:rPr>
              <w:t>中国银行余杭宝塔支</w:t>
            </w:r>
          </w:p>
          <w:p>
            <w:pPr>
              <w:pStyle w:val="TableParagraph"/>
              <w:spacing w:line="269" w:lineRule="exact" w:before="0"/>
              <w:ind w:left="107"/>
              <w:rPr>
                <w:sz w:val="21"/>
              </w:rPr>
            </w:pPr>
            <w:r>
              <w:rPr>
                <w:w w:val="100"/>
                <w:sz w:val="21"/>
              </w:rPr>
              <w:t>行</w:t>
            </w:r>
          </w:p>
        </w:tc>
        <w:tc>
          <w:tcPr>
            <w:tcW w:w="1287" w:type="dxa"/>
          </w:tcPr>
          <w:p>
            <w:pPr>
              <w:pStyle w:val="TableParagraph"/>
              <w:spacing w:line="278" w:lineRule="auto" w:before="22"/>
              <w:ind w:left="107" w:right="114"/>
              <w:jc w:val="both"/>
              <w:rPr>
                <w:sz w:val="21"/>
              </w:rPr>
            </w:pPr>
            <w:r>
              <w:rPr>
                <w:spacing w:val="-1"/>
                <w:sz w:val="21"/>
              </w:rPr>
              <w:t>挂钩型结构性存款</w:t>
            </w:r>
            <w:r>
              <w:rPr>
                <w:sz w:val="21"/>
              </w:rPr>
              <w:t>（机构客户） </w:t>
            </w:r>
          </w:p>
          <w:p>
            <w:pPr>
              <w:pStyle w:val="TableParagraph"/>
              <w:spacing w:line="269" w:lineRule="exact" w:before="0"/>
              <w:ind w:left="107"/>
              <w:rPr>
                <w:sz w:val="21"/>
              </w:rPr>
            </w:pPr>
            <w:r>
              <w:rPr>
                <w:w w:val="100"/>
                <w:sz w:val="21"/>
              </w:rPr>
              <w:t> </w:t>
            </w:r>
          </w:p>
        </w:tc>
        <w:tc>
          <w:tcPr>
            <w:tcW w:w="829" w:type="dxa"/>
          </w:tcPr>
          <w:p>
            <w:pPr>
              <w:pStyle w:val="TableParagraph"/>
              <w:spacing w:before="22"/>
              <w:ind w:left="193"/>
              <w:rPr>
                <w:sz w:val="21"/>
              </w:rPr>
            </w:pPr>
            <w:r>
              <w:rPr>
                <w:sz w:val="21"/>
              </w:rPr>
              <w:t>3,000</w:t>
            </w:r>
          </w:p>
          <w:p>
            <w:pPr>
              <w:pStyle w:val="TableParagraph"/>
              <w:spacing w:before="43"/>
              <w:ind w:left="404" w:right="-15"/>
              <w:rPr>
                <w:sz w:val="21"/>
              </w:rPr>
            </w:pPr>
            <w:r>
              <w:rPr>
                <w:sz w:val="21"/>
              </w:rPr>
              <w:t>.00 </w:t>
            </w:r>
          </w:p>
        </w:tc>
        <w:tc>
          <w:tcPr>
            <w:tcW w:w="903" w:type="dxa"/>
          </w:tcPr>
          <w:p>
            <w:pPr>
              <w:pStyle w:val="TableParagraph"/>
              <w:spacing w:before="22"/>
              <w:ind w:left="103"/>
              <w:rPr>
                <w:sz w:val="21"/>
              </w:rPr>
            </w:pPr>
            <w:r>
              <w:rPr>
                <w:sz w:val="21"/>
              </w:rPr>
              <w:t>2022/3</w:t>
            </w:r>
          </w:p>
          <w:p>
            <w:pPr>
              <w:pStyle w:val="TableParagraph"/>
              <w:spacing w:before="43"/>
              <w:ind w:left="103"/>
              <w:rPr>
                <w:sz w:val="21"/>
              </w:rPr>
            </w:pPr>
            <w:r>
              <w:rPr>
                <w:sz w:val="21"/>
              </w:rPr>
              <w:t>/21 </w:t>
            </w:r>
          </w:p>
        </w:tc>
        <w:tc>
          <w:tcPr>
            <w:tcW w:w="905" w:type="dxa"/>
          </w:tcPr>
          <w:p>
            <w:pPr>
              <w:pStyle w:val="TableParagraph"/>
              <w:spacing w:before="22"/>
              <w:ind w:left="105"/>
              <w:rPr>
                <w:sz w:val="21"/>
              </w:rPr>
            </w:pPr>
            <w:r>
              <w:rPr>
                <w:sz w:val="21"/>
              </w:rPr>
              <w:t>2022/6</w:t>
            </w:r>
          </w:p>
          <w:p>
            <w:pPr>
              <w:pStyle w:val="TableParagraph"/>
              <w:spacing w:before="43"/>
              <w:ind w:left="105"/>
              <w:rPr>
                <w:sz w:val="21"/>
              </w:rPr>
            </w:pPr>
            <w:r>
              <w:rPr>
                <w:sz w:val="21"/>
              </w:rPr>
              <w:t>/20 </w:t>
            </w:r>
          </w:p>
        </w:tc>
        <w:tc>
          <w:tcPr>
            <w:tcW w:w="370" w:type="dxa"/>
          </w:tcPr>
          <w:p>
            <w:pPr>
              <w:pStyle w:val="TableParagraph"/>
              <w:spacing w:line="278" w:lineRule="auto" w:before="22"/>
              <w:ind w:left="105" w:right="41"/>
              <w:jc w:val="both"/>
              <w:rPr>
                <w:sz w:val="21"/>
              </w:rPr>
            </w:pPr>
            <w:r>
              <w:rPr>
                <w:sz w:val="21"/>
              </w:rPr>
              <w:t>自有资金</w:t>
            </w:r>
          </w:p>
        </w:tc>
        <w:tc>
          <w:tcPr>
            <w:tcW w:w="367" w:type="dxa"/>
          </w:tcPr>
          <w:p>
            <w:pPr>
              <w:pStyle w:val="TableParagraph"/>
              <w:spacing w:before="22"/>
              <w:ind w:right="43"/>
              <w:jc w:val="center"/>
              <w:rPr>
                <w:sz w:val="21"/>
              </w:rPr>
            </w:pPr>
            <w:r>
              <w:rPr>
                <w:w w:val="100"/>
                <w:sz w:val="21"/>
              </w:rPr>
              <w:t> </w:t>
            </w:r>
          </w:p>
        </w:tc>
        <w:tc>
          <w:tcPr>
            <w:tcW w:w="369" w:type="dxa"/>
          </w:tcPr>
          <w:p>
            <w:pPr>
              <w:pStyle w:val="TableParagraph"/>
              <w:spacing w:line="278" w:lineRule="auto" w:before="22"/>
              <w:ind w:left="105" w:right="40"/>
              <w:jc w:val="both"/>
              <w:rPr>
                <w:sz w:val="21"/>
              </w:rPr>
            </w:pPr>
            <w:r>
              <w:rPr>
                <w:sz w:val="21"/>
              </w:rPr>
              <w:t>保证收益型</w:t>
            </w:r>
          </w:p>
        </w:tc>
        <w:tc>
          <w:tcPr>
            <w:tcW w:w="597" w:type="dxa"/>
          </w:tcPr>
          <w:p>
            <w:pPr>
              <w:pStyle w:val="TableParagraph"/>
              <w:spacing w:before="22"/>
              <w:ind w:left="173"/>
              <w:rPr>
                <w:sz w:val="21"/>
              </w:rPr>
            </w:pPr>
            <w:r>
              <w:rPr>
                <w:sz w:val="21"/>
              </w:rPr>
              <w:t>3.5</w:t>
            </w:r>
          </w:p>
          <w:p>
            <w:pPr>
              <w:pStyle w:val="TableParagraph"/>
              <w:spacing w:before="43"/>
              <w:ind w:left="276" w:right="-15"/>
              <w:rPr>
                <w:sz w:val="21"/>
              </w:rPr>
            </w:pPr>
            <w:r>
              <w:rPr>
                <w:sz w:val="21"/>
              </w:rPr>
              <w:t>5% </w:t>
            </w:r>
          </w:p>
        </w:tc>
        <w:tc>
          <w:tcPr>
            <w:tcW w:w="446" w:type="dxa"/>
          </w:tcPr>
          <w:p>
            <w:pPr>
              <w:pStyle w:val="TableParagraph"/>
              <w:spacing w:before="22"/>
              <w:ind w:right="-15"/>
              <w:jc w:val="right"/>
              <w:rPr>
                <w:sz w:val="21"/>
              </w:rPr>
            </w:pPr>
            <w:r>
              <w:rPr>
                <w:w w:val="100"/>
                <w:sz w:val="21"/>
              </w:rPr>
              <w:t> </w:t>
            </w:r>
          </w:p>
        </w:tc>
        <w:tc>
          <w:tcPr>
            <w:tcW w:w="597" w:type="dxa"/>
          </w:tcPr>
          <w:p>
            <w:pPr>
              <w:pStyle w:val="TableParagraph"/>
              <w:spacing w:before="22"/>
              <w:ind w:left="172"/>
              <w:rPr>
                <w:sz w:val="21"/>
              </w:rPr>
            </w:pPr>
            <w:r>
              <w:rPr>
                <w:sz w:val="21"/>
              </w:rPr>
              <w:t>26.</w:t>
            </w:r>
          </w:p>
          <w:p>
            <w:pPr>
              <w:pStyle w:val="TableParagraph"/>
              <w:spacing w:before="43"/>
              <w:ind w:left="275" w:right="-15"/>
              <w:rPr>
                <w:sz w:val="21"/>
              </w:rPr>
            </w:pPr>
            <w:r>
              <w:rPr>
                <w:sz w:val="21"/>
              </w:rPr>
              <w:t>55 </w:t>
            </w:r>
          </w:p>
        </w:tc>
        <w:tc>
          <w:tcPr>
            <w:tcW w:w="828" w:type="dxa"/>
          </w:tcPr>
          <w:p>
            <w:pPr>
              <w:pStyle w:val="TableParagraph"/>
              <w:spacing w:before="22"/>
              <w:ind w:left="108"/>
              <w:rPr>
                <w:sz w:val="21"/>
              </w:rPr>
            </w:pPr>
            <w:r>
              <w:rPr>
                <w:sz w:val="21"/>
              </w:rPr>
              <w:t>3,000</w:t>
            </w:r>
          </w:p>
          <w:p>
            <w:pPr>
              <w:pStyle w:val="TableParagraph"/>
              <w:spacing w:before="43"/>
              <w:ind w:left="108"/>
              <w:rPr>
                <w:sz w:val="21"/>
              </w:rPr>
            </w:pPr>
            <w:r>
              <w:rPr>
                <w:sz w:val="21"/>
              </w:rPr>
              <w:t>.00 </w:t>
            </w:r>
          </w:p>
        </w:tc>
        <w:tc>
          <w:tcPr>
            <w:tcW w:w="367" w:type="dxa"/>
          </w:tcPr>
          <w:p>
            <w:pPr>
              <w:pStyle w:val="TableParagraph"/>
              <w:spacing w:before="22"/>
              <w:ind w:right="37"/>
              <w:jc w:val="right"/>
              <w:rPr>
                <w:sz w:val="21"/>
              </w:rPr>
            </w:pPr>
            <w:r>
              <w:rPr>
                <w:w w:val="100"/>
                <w:sz w:val="21"/>
              </w:rPr>
              <w:t>是</w:t>
            </w:r>
          </w:p>
        </w:tc>
        <w:tc>
          <w:tcPr>
            <w:tcW w:w="369" w:type="dxa"/>
          </w:tcPr>
          <w:p>
            <w:pPr>
              <w:pStyle w:val="TableParagraph"/>
              <w:spacing w:before="22"/>
              <w:ind w:left="69"/>
              <w:jc w:val="center"/>
              <w:rPr>
                <w:sz w:val="21"/>
              </w:rPr>
            </w:pPr>
            <w:r>
              <w:rPr>
                <w:w w:val="100"/>
                <w:sz w:val="21"/>
              </w:rPr>
              <w:t>是</w:t>
            </w:r>
          </w:p>
        </w:tc>
        <w:tc>
          <w:tcPr>
            <w:tcW w:w="443" w:type="dxa"/>
          </w:tcPr>
          <w:p>
            <w:pPr>
              <w:pStyle w:val="TableParagraph"/>
              <w:spacing w:before="0"/>
              <w:rPr>
                <w:rFonts w:ascii="Times New Roman"/>
                <w:sz w:val="20"/>
              </w:rPr>
            </w:pPr>
          </w:p>
        </w:tc>
      </w:tr>
      <w:tr>
        <w:trPr>
          <w:trHeight w:val="1873" w:hRule="atLeast"/>
        </w:trPr>
        <w:tc>
          <w:tcPr>
            <w:tcW w:w="370" w:type="dxa"/>
          </w:tcPr>
          <w:p>
            <w:pPr>
              <w:pStyle w:val="TableParagraph"/>
              <w:spacing w:line="278" w:lineRule="auto" w:before="22"/>
              <w:ind w:left="107" w:right="40"/>
              <w:jc w:val="both"/>
              <w:rPr>
                <w:sz w:val="21"/>
              </w:rPr>
            </w:pPr>
            <w:r>
              <w:rPr>
                <w:sz w:val="21"/>
              </w:rPr>
              <w:t>杭州银行余</w:t>
            </w:r>
          </w:p>
          <w:p>
            <w:pPr>
              <w:pStyle w:val="TableParagraph"/>
              <w:spacing w:line="268" w:lineRule="exact" w:before="0"/>
              <w:ind w:left="107"/>
              <w:rPr>
                <w:sz w:val="21"/>
              </w:rPr>
            </w:pPr>
            <w:r>
              <w:rPr>
                <w:w w:val="100"/>
                <w:sz w:val="21"/>
              </w:rPr>
              <w:t>杭</w:t>
            </w:r>
          </w:p>
        </w:tc>
        <w:tc>
          <w:tcPr>
            <w:tcW w:w="1287" w:type="dxa"/>
          </w:tcPr>
          <w:p>
            <w:pPr>
              <w:pStyle w:val="TableParagraph"/>
              <w:spacing w:line="278" w:lineRule="auto" w:before="22"/>
              <w:ind w:left="107" w:right="114"/>
              <w:rPr>
                <w:sz w:val="21"/>
              </w:rPr>
            </w:pPr>
            <w:r>
              <w:rPr>
                <w:sz w:val="21"/>
              </w:rPr>
              <w:t>杭州银行</w:t>
            </w:r>
            <w:r>
              <w:rPr>
                <w:spacing w:val="1"/>
                <w:sz w:val="21"/>
              </w:rPr>
              <w:t> </w:t>
            </w:r>
            <w:r>
              <w:rPr>
                <w:spacing w:val="-1"/>
                <w:sz w:val="21"/>
              </w:rPr>
              <w:t>“添利宝”</w:t>
            </w:r>
            <w:r>
              <w:rPr>
                <w:spacing w:val="-102"/>
                <w:sz w:val="21"/>
              </w:rPr>
              <w:t> </w:t>
            </w:r>
            <w:r>
              <w:rPr>
                <w:spacing w:val="-1"/>
                <w:sz w:val="21"/>
              </w:rPr>
              <w:t>结构性存款</w:t>
            </w:r>
            <w:r>
              <w:rPr>
                <w:sz w:val="21"/>
              </w:rPr>
              <w:t>产品(TLBB20221</w:t>
            </w:r>
          </w:p>
          <w:p>
            <w:pPr>
              <w:pStyle w:val="TableParagraph"/>
              <w:spacing w:line="268" w:lineRule="exact" w:before="0"/>
              <w:ind w:left="107"/>
              <w:rPr>
                <w:sz w:val="21"/>
              </w:rPr>
            </w:pPr>
            <w:r>
              <w:rPr>
                <w:sz w:val="21"/>
              </w:rPr>
              <w:t>498) </w:t>
            </w:r>
          </w:p>
        </w:tc>
        <w:tc>
          <w:tcPr>
            <w:tcW w:w="829" w:type="dxa"/>
          </w:tcPr>
          <w:p>
            <w:pPr>
              <w:pStyle w:val="TableParagraph"/>
              <w:spacing w:before="22"/>
              <w:ind w:left="193"/>
              <w:rPr>
                <w:sz w:val="21"/>
              </w:rPr>
            </w:pPr>
            <w:r>
              <w:rPr>
                <w:sz w:val="21"/>
              </w:rPr>
              <w:t>3,000</w:t>
            </w:r>
          </w:p>
          <w:p>
            <w:pPr>
              <w:pStyle w:val="TableParagraph"/>
              <w:spacing w:before="43"/>
              <w:ind w:left="404" w:right="-15"/>
              <w:rPr>
                <w:sz w:val="21"/>
              </w:rPr>
            </w:pPr>
            <w:r>
              <w:rPr>
                <w:sz w:val="21"/>
              </w:rPr>
              <w:t>.00 </w:t>
            </w:r>
          </w:p>
        </w:tc>
        <w:tc>
          <w:tcPr>
            <w:tcW w:w="903" w:type="dxa"/>
          </w:tcPr>
          <w:p>
            <w:pPr>
              <w:pStyle w:val="TableParagraph"/>
              <w:spacing w:before="22"/>
              <w:ind w:left="103"/>
              <w:rPr>
                <w:sz w:val="21"/>
              </w:rPr>
            </w:pPr>
            <w:r>
              <w:rPr>
                <w:sz w:val="21"/>
              </w:rPr>
              <w:t>2022/3</w:t>
            </w:r>
          </w:p>
          <w:p>
            <w:pPr>
              <w:pStyle w:val="TableParagraph"/>
              <w:spacing w:before="43"/>
              <w:ind w:left="103"/>
              <w:rPr>
                <w:sz w:val="21"/>
              </w:rPr>
            </w:pPr>
            <w:r>
              <w:rPr>
                <w:sz w:val="21"/>
              </w:rPr>
              <w:t>/25 </w:t>
            </w:r>
          </w:p>
        </w:tc>
        <w:tc>
          <w:tcPr>
            <w:tcW w:w="905" w:type="dxa"/>
          </w:tcPr>
          <w:p>
            <w:pPr>
              <w:pStyle w:val="TableParagraph"/>
              <w:spacing w:before="22"/>
              <w:ind w:left="105"/>
              <w:rPr>
                <w:sz w:val="21"/>
              </w:rPr>
            </w:pPr>
            <w:r>
              <w:rPr>
                <w:sz w:val="21"/>
              </w:rPr>
              <w:t>2022/6</w:t>
            </w:r>
          </w:p>
          <w:p>
            <w:pPr>
              <w:pStyle w:val="TableParagraph"/>
              <w:spacing w:before="43"/>
              <w:ind w:left="105"/>
              <w:rPr>
                <w:sz w:val="21"/>
              </w:rPr>
            </w:pPr>
            <w:r>
              <w:rPr>
                <w:sz w:val="21"/>
              </w:rPr>
              <w:t>/25 </w:t>
            </w:r>
          </w:p>
        </w:tc>
        <w:tc>
          <w:tcPr>
            <w:tcW w:w="370" w:type="dxa"/>
          </w:tcPr>
          <w:p>
            <w:pPr>
              <w:pStyle w:val="TableParagraph"/>
              <w:spacing w:line="278" w:lineRule="auto" w:before="22"/>
              <w:ind w:left="105" w:right="41"/>
              <w:jc w:val="both"/>
              <w:rPr>
                <w:sz w:val="21"/>
              </w:rPr>
            </w:pPr>
            <w:r>
              <w:rPr>
                <w:sz w:val="21"/>
              </w:rPr>
              <w:t>自有资金</w:t>
            </w:r>
          </w:p>
        </w:tc>
        <w:tc>
          <w:tcPr>
            <w:tcW w:w="367" w:type="dxa"/>
          </w:tcPr>
          <w:p>
            <w:pPr>
              <w:pStyle w:val="TableParagraph"/>
              <w:spacing w:before="22"/>
              <w:ind w:right="43"/>
              <w:jc w:val="center"/>
              <w:rPr>
                <w:sz w:val="21"/>
              </w:rPr>
            </w:pPr>
            <w:r>
              <w:rPr>
                <w:w w:val="100"/>
                <w:sz w:val="21"/>
              </w:rPr>
              <w:t> </w:t>
            </w:r>
          </w:p>
        </w:tc>
        <w:tc>
          <w:tcPr>
            <w:tcW w:w="369" w:type="dxa"/>
          </w:tcPr>
          <w:p>
            <w:pPr>
              <w:pStyle w:val="TableParagraph"/>
              <w:spacing w:line="278" w:lineRule="auto" w:before="22"/>
              <w:ind w:left="105" w:right="40"/>
              <w:jc w:val="both"/>
              <w:rPr>
                <w:sz w:val="21"/>
              </w:rPr>
            </w:pPr>
            <w:r>
              <w:rPr>
                <w:sz w:val="21"/>
              </w:rPr>
              <w:t>保证收益型</w:t>
            </w:r>
          </w:p>
        </w:tc>
        <w:tc>
          <w:tcPr>
            <w:tcW w:w="597" w:type="dxa"/>
          </w:tcPr>
          <w:p>
            <w:pPr>
              <w:pStyle w:val="TableParagraph"/>
              <w:spacing w:before="22"/>
              <w:ind w:left="173"/>
              <w:rPr>
                <w:sz w:val="21"/>
              </w:rPr>
            </w:pPr>
            <w:r>
              <w:rPr>
                <w:sz w:val="21"/>
              </w:rPr>
              <w:t>3.3</w:t>
            </w:r>
          </w:p>
          <w:p>
            <w:pPr>
              <w:pStyle w:val="TableParagraph"/>
              <w:spacing w:before="43"/>
              <w:ind w:left="276" w:right="-15"/>
              <w:rPr>
                <w:sz w:val="21"/>
              </w:rPr>
            </w:pPr>
            <w:r>
              <w:rPr>
                <w:sz w:val="21"/>
              </w:rPr>
              <w:t>0% </w:t>
            </w:r>
          </w:p>
        </w:tc>
        <w:tc>
          <w:tcPr>
            <w:tcW w:w="446" w:type="dxa"/>
          </w:tcPr>
          <w:p>
            <w:pPr>
              <w:pStyle w:val="TableParagraph"/>
              <w:spacing w:before="22"/>
              <w:ind w:right="-15"/>
              <w:jc w:val="right"/>
              <w:rPr>
                <w:sz w:val="21"/>
              </w:rPr>
            </w:pPr>
            <w:r>
              <w:rPr>
                <w:w w:val="100"/>
                <w:sz w:val="21"/>
              </w:rPr>
              <w:t> </w:t>
            </w:r>
          </w:p>
        </w:tc>
        <w:tc>
          <w:tcPr>
            <w:tcW w:w="597" w:type="dxa"/>
          </w:tcPr>
          <w:p>
            <w:pPr>
              <w:pStyle w:val="TableParagraph"/>
              <w:spacing w:before="22"/>
              <w:ind w:left="172"/>
              <w:rPr>
                <w:sz w:val="21"/>
              </w:rPr>
            </w:pPr>
            <w:r>
              <w:rPr>
                <w:sz w:val="21"/>
              </w:rPr>
              <w:t>24.</w:t>
            </w:r>
          </w:p>
          <w:p>
            <w:pPr>
              <w:pStyle w:val="TableParagraph"/>
              <w:spacing w:before="43"/>
              <w:ind w:left="275" w:right="-15"/>
              <w:rPr>
                <w:sz w:val="21"/>
              </w:rPr>
            </w:pPr>
            <w:r>
              <w:rPr>
                <w:sz w:val="21"/>
              </w:rPr>
              <w:t>95 </w:t>
            </w:r>
          </w:p>
        </w:tc>
        <w:tc>
          <w:tcPr>
            <w:tcW w:w="828" w:type="dxa"/>
          </w:tcPr>
          <w:p>
            <w:pPr>
              <w:pStyle w:val="TableParagraph"/>
              <w:spacing w:before="22"/>
              <w:ind w:left="108"/>
              <w:rPr>
                <w:sz w:val="21"/>
              </w:rPr>
            </w:pPr>
            <w:r>
              <w:rPr>
                <w:sz w:val="21"/>
              </w:rPr>
              <w:t>3,000</w:t>
            </w:r>
          </w:p>
          <w:p>
            <w:pPr>
              <w:pStyle w:val="TableParagraph"/>
              <w:spacing w:before="43"/>
              <w:ind w:left="108"/>
              <w:rPr>
                <w:sz w:val="21"/>
              </w:rPr>
            </w:pPr>
            <w:r>
              <w:rPr>
                <w:sz w:val="21"/>
              </w:rPr>
              <w:t>.00 </w:t>
            </w:r>
          </w:p>
        </w:tc>
        <w:tc>
          <w:tcPr>
            <w:tcW w:w="367" w:type="dxa"/>
          </w:tcPr>
          <w:p>
            <w:pPr>
              <w:pStyle w:val="TableParagraph"/>
              <w:spacing w:before="22"/>
              <w:ind w:right="37"/>
              <w:jc w:val="right"/>
              <w:rPr>
                <w:sz w:val="21"/>
              </w:rPr>
            </w:pPr>
            <w:r>
              <w:rPr>
                <w:w w:val="100"/>
                <w:sz w:val="21"/>
              </w:rPr>
              <w:t>是</w:t>
            </w:r>
          </w:p>
        </w:tc>
        <w:tc>
          <w:tcPr>
            <w:tcW w:w="369" w:type="dxa"/>
          </w:tcPr>
          <w:p>
            <w:pPr>
              <w:pStyle w:val="TableParagraph"/>
              <w:spacing w:before="22"/>
              <w:ind w:left="69"/>
              <w:jc w:val="center"/>
              <w:rPr>
                <w:sz w:val="21"/>
              </w:rPr>
            </w:pPr>
            <w:r>
              <w:rPr>
                <w:w w:val="100"/>
                <w:sz w:val="21"/>
              </w:rPr>
              <w:t>是</w:t>
            </w:r>
          </w:p>
        </w:tc>
        <w:tc>
          <w:tcPr>
            <w:tcW w:w="443" w:type="dxa"/>
          </w:tcPr>
          <w:p>
            <w:pPr>
              <w:pStyle w:val="TableParagraph"/>
              <w:spacing w:before="0"/>
              <w:rPr>
                <w:rFonts w:ascii="Times New Roman"/>
                <w:sz w:val="20"/>
              </w:rPr>
            </w:pPr>
          </w:p>
        </w:tc>
      </w:tr>
    </w:tbl>
    <w:p>
      <w:pPr>
        <w:spacing w:after="0"/>
        <w:rPr>
          <w:rFonts w:ascii="Times New Roman"/>
          <w:sz w:val="20"/>
        </w:rPr>
        <w:sectPr>
          <w:type w:val="continuous"/>
          <w:pgSz w:w="11910" w:h="16840"/>
          <w:pgMar w:top="780" w:bottom="2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0"/>
        <w:gridCol w:w="1287"/>
        <w:gridCol w:w="829"/>
        <w:gridCol w:w="903"/>
        <w:gridCol w:w="905"/>
        <w:gridCol w:w="370"/>
        <w:gridCol w:w="367"/>
        <w:gridCol w:w="369"/>
        <w:gridCol w:w="597"/>
        <w:gridCol w:w="446"/>
        <w:gridCol w:w="597"/>
        <w:gridCol w:w="828"/>
        <w:gridCol w:w="367"/>
        <w:gridCol w:w="369"/>
        <w:gridCol w:w="443"/>
      </w:tblGrid>
      <w:tr>
        <w:trPr>
          <w:trHeight w:val="626" w:hRule="atLeast"/>
        </w:trPr>
        <w:tc>
          <w:tcPr>
            <w:tcW w:w="370" w:type="dxa"/>
          </w:tcPr>
          <w:p>
            <w:pPr>
              <w:pStyle w:val="TableParagraph"/>
              <w:spacing w:before="25"/>
              <w:ind w:left="107"/>
              <w:rPr>
                <w:sz w:val="21"/>
              </w:rPr>
            </w:pPr>
            <w:r>
              <w:rPr>
                <w:w w:val="100"/>
                <w:sz w:val="21"/>
              </w:rPr>
              <w:t>支</w:t>
            </w:r>
          </w:p>
          <w:p>
            <w:pPr>
              <w:pStyle w:val="TableParagraph"/>
              <w:spacing w:before="43"/>
              <w:ind w:left="107"/>
              <w:rPr>
                <w:sz w:val="21"/>
              </w:rPr>
            </w:pPr>
            <w:r>
              <w:rPr>
                <w:w w:val="100"/>
                <w:sz w:val="21"/>
              </w:rPr>
              <w:t>行</w:t>
            </w:r>
          </w:p>
        </w:tc>
        <w:tc>
          <w:tcPr>
            <w:tcW w:w="1287" w:type="dxa"/>
          </w:tcPr>
          <w:p>
            <w:pPr>
              <w:pStyle w:val="TableParagraph"/>
              <w:spacing w:before="0"/>
              <w:rPr>
                <w:rFonts w:ascii="Times New Roman"/>
                <w:sz w:val="20"/>
              </w:rPr>
            </w:pPr>
          </w:p>
        </w:tc>
        <w:tc>
          <w:tcPr>
            <w:tcW w:w="829" w:type="dxa"/>
          </w:tcPr>
          <w:p>
            <w:pPr>
              <w:pStyle w:val="TableParagraph"/>
              <w:spacing w:before="0"/>
              <w:rPr>
                <w:rFonts w:ascii="Times New Roman"/>
                <w:sz w:val="20"/>
              </w:rPr>
            </w:pPr>
          </w:p>
        </w:tc>
        <w:tc>
          <w:tcPr>
            <w:tcW w:w="903" w:type="dxa"/>
          </w:tcPr>
          <w:p>
            <w:pPr>
              <w:pStyle w:val="TableParagraph"/>
              <w:spacing w:before="0"/>
              <w:rPr>
                <w:rFonts w:ascii="Times New Roman"/>
                <w:sz w:val="20"/>
              </w:rPr>
            </w:pPr>
          </w:p>
        </w:tc>
        <w:tc>
          <w:tcPr>
            <w:tcW w:w="905" w:type="dxa"/>
          </w:tcPr>
          <w:p>
            <w:pPr>
              <w:pStyle w:val="TableParagraph"/>
              <w:spacing w:before="0"/>
              <w:rPr>
                <w:rFonts w:ascii="Times New Roman"/>
                <w:sz w:val="20"/>
              </w:rPr>
            </w:pPr>
          </w:p>
        </w:tc>
        <w:tc>
          <w:tcPr>
            <w:tcW w:w="370" w:type="dxa"/>
          </w:tcPr>
          <w:p>
            <w:pPr>
              <w:pStyle w:val="TableParagraph"/>
              <w:spacing w:before="0"/>
              <w:rPr>
                <w:rFonts w:ascii="Times New Roman"/>
                <w:sz w:val="20"/>
              </w:rPr>
            </w:pPr>
          </w:p>
        </w:tc>
        <w:tc>
          <w:tcPr>
            <w:tcW w:w="367" w:type="dxa"/>
          </w:tcPr>
          <w:p>
            <w:pPr>
              <w:pStyle w:val="TableParagraph"/>
              <w:spacing w:before="0"/>
              <w:rPr>
                <w:rFonts w:ascii="Times New Roman"/>
                <w:sz w:val="20"/>
              </w:rPr>
            </w:pPr>
          </w:p>
        </w:tc>
        <w:tc>
          <w:tcPr>
            <w:tcW w:w="369" w:type="dxa"/>
          </w:tcPr>
          <w:p>
            <w:pPr>
              <w:pStyle w:val="TableParagraph"/>
              <w:spacing w:before="0"/>
              <w:rPr>
                <w:rFonts w:ascii="Times New Roman"/>
                <w:sz w:val="20"/>
              </w:rPr>
            </w:pPr>
          </w:p>
        </w:tc>
        <w:tc>
          <w:tcPr>
            <w:tcW w:w="597" w:type="dxa"/>
          </w:tcPr>
          <w:p>
            <w:pPr>
              <w:pStyle w:val="TableParagraph"/>
              <w:spacing w:before="0"/>
              <w:rPr>
                <w:rFonts w:ascii="Times New Roman"/>
                <w:sz w:val="20"/>
              </w:rPr>
            </w:pPr>
          </w:p>
        </w:tc>
        <w:tc>
          <w:tcPr>
            <w:tcW w:w="446" w:type="dxa"/>
          </w:tcPr>
          <w:p>
            <w:pPr>
              <w:pStyle w:val="TableParagraph"/>
              <w:spacing w:before="0"/>
              <w:rPr>
                <w:rFonts w:ascii="Times New Roman"/>
                <w:sz w:val="20"/>
              </w:rPr>
            </w:pPr>
          </w:p>
        </w:tc>
        <w:tc>
          <w:tcPr>
            <w:tcW w:w="597" w:type="dxa"/>
          </w:tcPr>
          <w:p>
            <w:pPr>
              <w:pStyle w:val="TableParagraph"/>
              <w:spacing w:before="0"/>
              <w:rPr>
                <w:rFonts w:ascii="Times New Roman"/>
                <w:sz w:val="20"/>
              </w:rPr>
            </w:pPr>
          </w:p>
        </w:tc>
        <w:tc>
          <w:tcPr>
            <w:tcW w:w="828" w:type="dxa"/>
          </w:tcPr>
          <w:p>
            <w:pPr>
              <w:pStyle w:val="TableParagraph"/>
              <w:spacing w:before="0"/>
              <w:rPr>
                <w:rFonts w:ascii="Times New Roman"/>
                <w:sz w:val="20"/>
              </w:rPr>
            </w:pPr>
          </w:p>
        </w:tc>
        <w:tc>
          <w:tcPr>
            <w:tcW w:w="367" w:type="dxa"/>
          </w:tcPr>
          <w:p>
            <w:pPr>
              <w:pStyle w:val="TableParagraph"/>
              <w:spacing w:before="0"/>
              <w:rPr>
                <w:rFonts w:ascii="Times New Roman"/>
                <w:sz w:val="20"/>
              </w:rPr>
            </w:pPr>
          </w:p>
        </w:tc>
        <w:tc>
          <w:tcPr>
            <w:tcW w:w="369" w:type="dxa"/>
          </w:tcPr>
          <w:p>
            <w:pPr>
              <w:pStyle w:val="TableParagraph"/>
              <w:spacing w:before="0"/>
              <w:rPr>
                <w:rFonts w:ascii="Times New Roman"/>
                <w:sz w:val="20"/>
              </w:rPr>
            </w:pPr>
          </w:p>
        </w:tc>
        <w:tc>
          <w:tcPr>
            <w:tcW w:w="443" w:type="dxa"/>
          </w:tcPr>
          <w:p>
            <w:pPr>
              <w:pStyle w:val="TableParagraph"/>
              <w:spacing w:before="0"/>
              <w:rPr>
                <w:rFonts w:ascii="Times New Roman"/>
                <w:sz w:val="20"/>
              </w:rPr>
            </w:pPr>
          </w:p>
        </w:tc>
      </w:tr>
      <w:tr>
        <w:trPr>
          <w:trHeight w:val="2495" w:hRule="atLeast"/>
        </w:trPr>
        <w:tc>
          <w:tcPr>
            <w:tcW w:w="370" w:type="dxa"/>
          </w:tcPr>
          <w:p>
            <w:pPr>
              <w:pStyle w:val="TableParagraph"/>
              <w:spacing w:line="278" w:lineRule="auto" w:before="22"/>
              <w:ind w:left="107" w:right="40"/>
              <w:jc w:val="both"/>
              <w:rPr>
                <w:sz w:val="21"/>
              </w:rPr>
            </w:pPr>
            <w:r>
              <w:rPr>
                <w:sz w:val="21"/>
              </w:rPr>
              <w:t>交通银行临安支</w:t>
            </w:r>
          </w:p>
          <w:p>
            <w:pPr>
              <w:pStyle w:val="TableParagraph"/>
              <w:spacing w:line="268" w:lineRule="exact" w:before="0"/>
              <w:ind w:left="107"/>
              <w:rPr>
                <w:sz w:val="21"/>
              </w:rPr>
            </w:pPr>
            <w:r>
              <w:rPr>
                <w:w w:val="100"/>
                <w:sz w:val="21"/>
              </w:rPr>
              <w:t>行</w:t>
            </w:r>
          </w:p>
        </w:tc>
        <w:tc>
          <w:tcPr>
            <w:tcW w:w="1287" w:type="dxa"/>
          </w:tcPr>
          <w:p>
            <w:pPr>
              <w:pStyle w:val="TableParagraph"/>
              <w:spacing w:line="278" w:lineRule="auto" w:before="22"/>
              <w:ind w:left="107" w:right="114"/>
              <w:rPr>
                <w:sz w:val="21"/>
              </w:rPr>
            </w:pPr>
            <w:r>
              <w:rPr>
                <w:sz w:val="21"/>
              </w:rPr>
              <w:t>"交通银行“蕴通财</w:t>
            </w:r>
            <w:r>
              <w:rPr>
                <w:spacing w:val="1"/>
                <w:sz w:val="21"/>
              </w:rPr>
              <w:t> </w:t>
            </w:r>
            <w:r>
              <w:rPr>
                <w:spacing w:val="-1"/>
                <w:sz w:val="21"/>
              </w:rPr>
              <w:t>富”定期型结构性存款</w:t>
            </w:r>
            <w:r>
              <w:rPr>
                <w:sz w:val="21"/>
              </w:rPr>
              <w:t>协议 </w:t>
            </w:r>
          </w:p>
          <w:p>
            <w:pPr>
              <w:pStyle w:val="TableParagraph"/>
              <w:spacing w:line="268" w:lineRule="exact" w:before="0"/>
              <w:ind w:left="107"/>
              <w:rPr>
                <w:sz w:val="21"/>
              </w:rPr>
            </w:pPr>
            <w:r>
              <w:rPr>
                <w:sz w:val="21"/>
              </w:rPr>
              <w:t>" </w:t>
            </w:r>
          </w:p>
        </w:tc>
        <w:tc>
          <w:tcPr>
            <w:tcW w:w="829" w:type="dxa"/>
          </w:tcPr>
          <w:p>
            <w:pPr>
              <w:pStyle w:val="TableParagraph"/>
              <w:spacing w:before="22"/>
              <w:ind w:left="193"/>
              <w:rPr>
                <w:sz w:val="21"/>
              </w:rPr>
            </w:pPr>
            <w:r>
              <w:rPr>
                <w:sz w:val="21"/>
              </w:rPr>
              <w:t>5,000</w:t>
            </w:r>
          </w:p>
          <w:p>
            <w:pPr>
              <w:pStyle w:val="TableParagraph"/>
              <w:spacing w:before="43"/>
              <w:ind w:left="404" w:right="-15"/>
              <w:rPr>
                <w:sz w:val="21"/>
              </w:rPr>
            </w:pPr>
            <w:r>
              <w:rPr>
                <w:sz w:val="21"/>
              </w:rPr>
              <w:t>.00 </w:t>
            </w:r>
          </w:p>
        </w:tc>
        <w:tc>
          <w:tcPr>
            <w:tcW w:w="903" w:type="dxa"/>
          </w:tcPr>
          <w:p>
            <w:pPr>
              <w:pStyle w:val="TableParagraph"/>
              <w:spacing w:before="22"/>
              <w:ind w:left="103"/>
              <w:rPr>
                <w:sz w:val="21"/>
              </w:rPr>
            </w:pPr>
            <w:r>
              <w:rPr>
                <w:sz w:val="21"/>
              </w:rPr>
              <w:t>2022/4</w:t>
            </w:r>
          </w:p>
          <w:p>
            <w:pPr>
              <w:pStyle w:val="TableParagraph"/>
              <w:spacing w:before="43"/>
              <w:ind w:left="103"/>
              <w:rPr>
                <w:sz w:val="21"/>
              </w:rPr>
            </w:pPr>
            <w:r>
              <w:rPr>
                <w:sz w:val="21"/>
              </w:rPr>
              <w:t>/6 </w:t>
            </w:r>
          </w:p>
        </w:tc>
        <w:tc>
          <w:tcPr>
            <w:tcW w:w="905" w:type="dxa"/>
          </w:tcPr>
          <w:p>
            <w:pPr>
              <w:pStyle w:val="TableParagraph"/>
              <w:spacing w:before="22"/>
              <w:ind w:left="105"/>
              <w:rPr>
                <w:sz w:val="21"/>
              </w:rPr>
            </w:pPr>
            <w:r>
              <w:rPr>
                <w:sz w:val="21"/>
              </w:rPr>
              <w:t>2022/7</w:t>
            </w:r>
          </w:p>
          <w:p>
            <w:pPr>
              <w:pStyle w:val="TableParagraph"/>
              <w:spacing w:before="43"/>
              <w:ind w:left="105"/>
              <w:rPr>
                <w:sz w:val="21"/>
              </w:rPr>
            </w:pPr>
            <w:r>
              <w:rPr>
                <w:sz w:val="21"/>
              </w:rPr>
              <w:t>/8 </w:t>
            </w:r>
          </w:p>
        </w:tc>
        <w:tc>
          <w:tcPr>
            <w:tcW w:w="370" w:type="dxa"/>
          </w:tcPr>
          <w:p>
            <w:pPr>
              <w:pStyle w:val="TableParagraph"/>
              <w:spacing w:line="278" w:lineRule="auto" w:before="22"/>
              <w:ind w:left="105" w:right="41"/>
              <w:jc w:val="both"/>
              <w:rPr>
                <w:sz w:val="21"/>
              </w:rPr>
            </w:pPr>
            <w:r>
              <w:rPr>
                <w:sz w:val="21"/>
              </w:rPr>
              <w:t>自有资金</w:t>
            </w:r>
          </w:p>
        </w:tc>
        <w:tc>
          <w:tcPr>
            <w:tcW w:w="367" w:type="dxa"/>
          </w:tcPr>
          <w:p>
            <w:pPr>
              <w:pStyle w:val="TableParagraph"/>
              <w:spacing w:before="22"/>
              <w:ind w:left="103"/>
              <w:rPr>
                <w:sz w:val="21"/>
              </w:rPr>
            </w:pPr>
            <w:r>
              <w:rPr>
                <w:w w:val="100"/>
                <w:sz w:val="21"/>
              </w:rPr>
              <w:t> </w:t>
            </w:r>
          </w:p>
        </w:tc>
        <w:tc>
          <w:tcPr>
            <w:tcW w:w="369" w:type="dxa"/>
          </w:tcPr>
          <w:p>
            <w:pPr>
              <w:pStyle w:val="TableParagraph"/>
              <w:spacing w:line="278" w:lineRule="auto" w:before="22"/>
              <w:ind w:left="105" w:right="40"/>
              <w:jc w:val="both"/>
              <w:rPr>
                <w:sz w:val="21"/>
              </w:rPr>
            </w:pPr>
            <w:r>
              <w:rPr>
                <w:sz w:val="21"/>
              </w:rPr>
              <w:t>保证收益型</w:t>
            </w:r>
          </w:p>
        </w:tc>
        <w:tc>
          <w:tcPr>
            <w:tcW w:w="597" w:type="dxa"/>
          </w:tcPr>
          <w:p>
            <w:pPr>
              <w:pStyle w:val="TableParagraph"/>
              <w:spacing w:before="22"/>
              <w:ind w:left="173"/>
              <w:rPr>
                <w:sz w:val="21"/>
              </w:rPr>
            </w:pPr>
            <w:r>
              <w:rPr>
                <w:sz w:val="21"/>
              </w:rPr>
              <w:t>3.1</w:t>
            </w:r>
          </w:p>
          <w:p>
            <w:pPr>
              <w:pStyle w:val="TableParagraph"/>
              <w:spacing w:before="43"/>
              <w:ind w:left="276" w:right="-15"/>
              <w:rPr>
                <w:sz w:val="21"/>
              </w:rPr>
            </w:pPr>
            <w:r>
              <w:rPr>
                <w:sz w:val="21"/>
              </w:rPr>
              <w:t>0% </w:t>
            </w:r>
          </w:p>
        </w:tc>
        <w:tc>
          <w:tcPr>
            <w:tcW w:w="446" w:type="dxa"/>
          </w:tcPr>
          <w:p>
            <w:pPr>
              <w:pStyle w:val="TableParagraph"/>
              <w:spacing w:before="0"/>
              <w:rPr>
                <w:rFonts w:ascii="Times New Roman"/>
                <w:sz w:val="20"/>
              </w:rPr>
            </w:pPr>
          </w:p>
        </w:tc>
        <w:tc>
          <w:tcPr>
            <w:tcW w:w="597" w:type="dxa"/>
          </w:tcPr>
          <w:p>
            <w:pPr>
              <w:pStyle w:val="TableParagraph"/>
              <w:spacing w:before="22"/>
              <w:ind w:left="172"/>
              <w:rPr>
                <w:sz w:val="21"/>
              </w:rPr>
            </w:pPr>
            <w:r>
              <w:rPr>
                <w:sz w:val="21"/>
              </w:rPr>
              <w:t>39.</w:t>
            </w:r>
          </w:p>
          <w:p>
            <w:pPr>
              <w:pStyle w:val="TableParagraph"/>
              <w:spacing w:before="43"/>
              <w:ind w:left="275"/>
              <w:rPr>
                <w:sz w:val="21"/>
              </w:rPr>
            </w:pPr>
            <w:r>
              <w:rPr>
                <w:sz w:val="21"/>
              </w:rPr>
              <w:t>49</w:t>
            </w:r>
          </w:p>
        </w:tc>
        <w:tc>
          <w:tcPr>
            <w:tcW w:w="828" w:type="dxa"/>
          </w:tcPr>
          <w:p>
            <w:pPr>
              <w:pStyle w:val="TableParagraph"/>
              <w:spacing w:before="22"/>
              <w:ind w:left="108"/>
              <w:rPr>
                <w:sz w:val="21"/>
              </w:rPr>
            </w:pPr>
            <w:r>
              <w:rPr>
                <w:sz w:val="21"/>
              </w:rPr>
              <w:t>5,000</w:t>
            </w:r>
          </w:p>
          <w:p>
            <w:pPr>
              <w:pStyle w:val="TableParagraph"/>
              <w:spacing w:before="43"/>
              <w:ind w:left="108"/>
              <w:rPr>
                <w:sz w:val="21"/>
              </w:rPr>
            </w:pPr>
            <w:r>
              <w:rPr>
                <w:sz w:val="21"/>
              </w:rPr>
              <w:t>.00 </w:t>
            </w:r>
          </w:p>
        </w:tc>
        <w:tc>
          <w:tcPr>
            <w:tcW w:w="367" w:type="dxa"/>
          </w:tcPr>
          <w:p>
            <w:pPr>
              <w:pStyle w:val="TableParagraph"/>
              <w:spacing w:before="22"/>
              <w:ind w:left="106"/>
              <w:rPr>
                <w:sz w:val="21"/>
              </w:rPr>
            </w:pPr>
            <w:r>
              <w:rPr>
                <w:w w:val="100"/>
                <w:sz w:val="21"/>
              </w:rPr>
              <w:t>是</w:t>
            </w:r>
          </w:p>
        </w:tc>
        <w:tc>
          <w:tcPr>
            <w:tcW w:w="369" w:type="dxa"/>
          </w:tcPr>
          <w:p>
            <w:pPr>
              <w:pStyle w:val="TableParagraph"/>
              <w:spacing w:before="22"/>
              <w:ind w:left="108"/>
              <w:rPr>
                <w:sz w:val="21"/>
              </w:rPr>
            </w:pPr>
            <w:r>
              <w:rPr>
                <w:w w:val="100"/>
                <w:sz w:val="21"/>
              </w:rPr>
              <w:t>是</w:t>
            </w:r>
          </w:p>
        </w:tc>
        <w:tc>
          <w:tcPr>
            <w:tcW w:w="443" w:type="dxa"/>
          </w:tcPr>
          <w:p>
            <w:pPr>
              <w:pStyle w:val="TableParagraph"/>
              <w:spacing w:before="0"/>
              <w:rPr>
                <w:rFonts w:ascii="Times New Roman"/>
                <w:sz w:val="20"/>
              </w:rPr>
            </w:pPr>
          </w:p>
        </w:tc>
      </w:tr>
    </w:tbl>
    <w:p>
      <w:pPr>
        <w:pStyle w:val="BodyText"/>
        <w:spacing w:before="23"/>
        <w:ind w:left="218"/>
      </w:pPr>
      <w:r>
        <w:rPr>
          <w:w w:val="100"/>
        </w:rPr>
        <w:t> </w:t>
      </w:r>
    </w:p>
    <w:p>
      <w:pPr>
        <w:pStyle w:val="BodyText"/>
        <w:spacing w:before="42"/>
        <w:ind w:left="218"/>
      </w:pPr>
      <w:r>
        <w:rPr>
          <w:w w:val="100"/>
        </w:rPr>
        <w:t> </w:t>
      </w:r>
    </w:p>
    <w:p>
      <w:pPr>
        <w:pStyle w:val="BodyText"/>
        <w:spacing w:before="44"/>
        <w:ind w:left="218"/>
      </w:pPr>
      <w:r>
        <w:rPr/>
        <w:t>其他情况 </w:t>
      </w:r>
    </w:p>
    <w:p>
      <w:pPr>
        <w:pStyle w:val="BodyText"/>
        <w:spacing w:before="4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7"/>
        </w:numPr>
        <w:tabs>
          <w:tab w:pos="578" w:val="left" w:leader="none"/>
        </w:tabs>
        <w:spacing w:line="240" w:lineRule="auto" w:before="103" w:after="0"/>
        <w:ind w:left="578" w:right="0" w:hanging="360"/>
        <w:jc w:val="left"/>
        <w:rPr>
          <w:sz w:val="21"/>
        </w:rPr>
      </w:pPr>
      <w:r>
        <w:rPr>
          <w:sz w:val="21"/>
        </w:rPr>
        <w:t>委托理财减值准备</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6"/>
        </w:numPr>
        <w:tabs>
          <w:tab w:pos="643" w:val="left" w:leader="none"/>
        </w:tabs>
        <w:spacing w:line="240" w:lineRule="auto" w:before="103" w:after="0"/>
        <w:ind w:left="642" w:right="0" w:hanging="425"/>
        <w:jc w:val="left"/>
        <w:rPr>
          <w:sz w:val="21"/>
        </w:rPr>
      </w:pPr>
      <w:r>
        <w:rPr>
          <w:sz w:val="21"/>
        </w:rPr>
        <w:t>委托贷款情况 </w:t>
      </w:r>
    </w:p>
    <w:p>
      <w:pPr>
        <w:pStyle w:val="ListParagraph"/>
        <w:numPr>
          <w:ilvl w:val="0"/>
          <w:numId w:val="18"/>
        </w:numPr>
        <w:tabs>
          <w:tab w:pos="578" w:val="left" w:leader="none"/>
        </w:tabs>
        <w:spacing w:line="240" w:lineRule="auto" w:before="103" w:after="0"/>
        <w:ind w:left="578" w:right="0" w:hanging="360"/>
        <w:jc w:val="left"/>
        <w:rPr>
          <w:sz w:val="21"/>
        </w:rPr>
      </w:pPr>
      <w:r>
        <w:rPr>
          <w:sz w:val="21"/>
        </w:rPr>
        <w:t>委托贷款总体情况</w:t>
      </w:r>
    </w:p>
    <w:p>
      <w:pPr>
        <w:pStyle w:val="BodyText"/>
        <w:spacing w:line="278" w:lineRule="auto" w:before="103"/>
        <w:ind w:left="218" w:right="7255"/>
      </w:pPr>
      <w:r>
        <w:rPr>
          <w:spacing w:val="11"/>
        </w:rPr>
        <w:t>□适用 √不适用其</w:t>
      </w:r>
      <w:r>
        <w:rPr/>
        <w:t>他情况 </w:t>
      </w:r>
    </w:p>
    <w:p>
      <w:pPr>
        <w:pStyle w:val="BodyText"/>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8"/>
        </w:numPr>
        <w:tabs>
          <w:tab w:pos="578" w:val="left" w:leader="none"/>
        </w:tabs>
        <w:spacing w:line="240" w:lineRule="auto" w:before="103" w:after="0"/>
        <w:ind w:left="578" w:right="0" w:hanging="360"/>
        <w:jc w:val="left"/>
        <w:rPr>
          <w:sz w:val="21"/>
        </w:rPr>
      </w:pPr>
      <w:r>
        <w:rPr>
          <w:sz w:val="21"/>
        </w:rPr>
        <w:t>单项委托贷款情况</w:t>
      </w:r>
    </w:p>
    <w:p>
      <w:pPr>
        <w:pStyle w:val="BodyText"/>
        <w:spacing w:line="278" w:lineRule="auto" w:before="103"/>
        <w:ind w:left="218" w:right="7255"/>
      </w:pPr>
      <w:r>
        <w:rPr>
          <w:spacing w:val="11"/>
        </w:rPr>
        <w:t>□适用 √不适用其</w:t>
      </w:r>
      <w:r>
        <w:rPr/>
        <w:t>他情况 </w:t>
      </w:r>
    </w:p>
    <w:p>
      <w:pPr>
        <w:pStyle w:val="BodyText"/>
        <w:spacing w:line="269" w:lineRule="exact"/>
        <w:ind w:left="218"/>
      </w:pPr>
      <w:r>
        <w:rPr>
          <w:spacing w:val="11"/>
        </w:rPr>
        <w:t>□适用 √不适用</w:t>
      </w:r>
      <w:r>
        <w:rPr>
          <w:spacing w:val="-3"/>
        </w:rPr>
        <w:t> </w:t>
      </w:r>
      <w:r>
        <w:rPr/>
        <w:t> </w:t>
      </w:r>
    </w:p>
    <w:p>
      <w:pPr>
        <w:pStyle w:val="BodyText"/>
        <w:spacing w:before="42"/>
        <w:ind w:left="218"/>
      </w:pPr>
      <w:r>
        <w:rPr>
          <w:w w:val="100"/>
        </w:rPr>
        <w:t> </w:t>
      </w:r>
    </w:p>
    <w:p>
      <w:pPr>
        <w:pStyle w:val="ListParagraph"/>
        <w:numPr>
          <w:ilvl w:val="0"/>
          <w:numId w:val="18"/>
        </w:numPr>
        <w:tabs>
          <w:tab w:pos="578" w:val="left" w:leader="none"/>
        </w:tabs>
        <w:spacing w:line="240" w:lineRule="auto" w:before="103" w:after="0"/>
        <w:ind w:left="578" w:right="0" w:hanging="360"/>
        <w:jc w:val="left"/>
        <w:rPr>
          <w:sz w:val="21"/>
        </w:rPr>
      </w:pPr>
      <w:r>
        <w:rPr>
          <w:sz w:val="21"/>
        </w:rPr>
        <w:t>委托贷款减值准备</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6"/>
        </w:numPr>
        <w:tabs>
          <w:tab w:pos="643" w:val="left" w:leader="none"/>
        </w:tabs>
        <w:spacing w:line="240" w:lineRule="auto" w:before="103" w:after="0"/>
        <w:ind w:left="642" w:right="0" w:hanging="425"/>
        <w:jc w:val="left"/>
        <w:rPr>
          <w:sz w:val="21"/>
        </w:rPr>
      </w:pPr>
      <w:r>
        <w:rPr>
          <w:sz w:val="21"/>
        </w:rPr>
        <w:t>其他情况 </w:t>
      </w:r>
    </w:p>
    <w:p>
      <w:pPr>
        <w:pStyle w:val="BodyText"/>
        <w:spacing w:before="104"/>
        <w:ind w:left="218"/>
      </w:pPr>
      <w:r>
        <w:rPr>
          <w:spacing w:val="11"/>
        </w:rPr>
        <w:t>□适用 √不适用</w:t>
      </w:r>
      <w:r>
        <w:rPr>
          <w:spacing w:val="-3"/>
        </w:rPr>
        <w:t> </w:t>
      </w:r>
      <w:r>
        <w:rPr/>
        <w:t> </w:t>
      </w:r>
    </w:p>
    <w:p>
      <w:pPr>
        <w:pStyle w:val="BodyText"/>
        <w:spacing w:before="43"/>
        <w:ind w:left="218"/>
      </w:pPr>
      <w:r>
        <w:rPr>
          <w:w w:val="100"/>
        </w:rPr>
        <w:t> </w:t>
      </w:r>
    </w:p>
    <w:p>
      <w:pPr>
        <w:pStyle w:val="BodyText"/>
        <w:spacing w:before="103"/>
        <w:ind w:left="218"/>
      </w:pPr>
      <w:r>
        <w:rPr>
          <w:spacing w:val="-7"/>
        </w:rPr>
        <w:t>(四) 其他重大合同</w:t>
      </w:r>
    </w:p>
    <w:p>
      <w:pPr>
        <w:pStyle w:val="BodyText"/>
        <w:spacing w:before="103"/>
        <w:ind w:left="218"/>
      </w:pPr>
      <w:r>
        <w:rPr>
          <w:spacing w:val="11"/>
        </w:rPr>
        <w:t>□适用 √不适用</w:t>
      </w:r>
      <w:r>
        <w:rPr>
          <w:spacing w:val="-3"/>
        </w:rPr>
        <w:t> </w:t>
      </w:r>
      <w:r>
        <w:rPr/>
        <w:t> </w:t>
      </w:r>
    </w:p>
    <w:p>
      <w:pPr>
        <w:pStyle w:val="BodyText"/>
        <w:spacing w:before="42"/>
        <w:ind w:left="218"/>
      </w:pPr>
      <w:r>
        <w:rPr>
          <w:w w:val="100"/>
        </w:rPr>
        <w:t> </w:t>
      </w:r>
    </w:p>
    <w:p>
      <w:pPr>
        <w:pStyle w:val="BodyText"/>
        <w:spacing w:before="103"/>
        <w:ind w:left="218"/>
      </w:pPr>
      <w:r>
        <w:rPr/>
        <w:t>十四、其他对投资者作出价值判断和投资决策有重大影响的重大事项的说明</w:t>
      </w:r>
    </w:p>
    <w:p>
      <w:pPr>
        <w:pStyle w:val="BodyText"/>
        <w:spacing w:before="103"/>
        <w:ind w:left="218"/>
      </w:pPr>
      <w:r>
        <w:rPr>
          <w:spacing w:val="-1"/>
        </w:rPr>
        <w:t>□适用 √不适用</w:t>
      </w:r>
      <w:r>
        <w:rPr>
          <w:spacing w:val="-3"/>
        </w:rPr>
        <w:t> </w:t>
      </w:r>
      <w:r>
        <w:rPr/>
        <w:t> </w:t>
      </w:r>
    </w:p>
    <w:p>
      <w:pPr>
        <w:pStyle w:val="BodyText"/>
        <w:spacing w:before="43"/>
        <w:ind w:left="218"/>
      </w:pPr>
      <w:r>
        <w:rPr>
          <w:w w:val="100"/>
        </w:rPr>
        <w:t> </w:t>
      </w:r>
    </w:p>
    <w:p>
      <w:pPr>
        <w:spacing w:after="0"/>
        <w:sectPr>
          <w:pgSz w:w="11910" w:h="16840"/>
          <w:pgMar w:header="880" w:footer="1187" w:top="1460" w:bottom="1380" w:left="1580" w:right="960"/>
        </w:sectPr>
      </w:pPr>
    </w:p>
    <w:p>
      <w:pPr>
        <w:pStyle w:val="BodyText"/>
        <w:ind w:left="0"/>
        <w:rPr>
          <w:sz w:val="20"/>
        </w:rPr>
      </w:pPr>
    </w:p>
    <w:p>
      <w:pPr>
        <w:pStyle w:val="BodyText"/>
        <w:ind w:left="0"/>
        <w:rPr>
          <w:sz w:val="20"/>
        </w:rPr>
      </w:pPr>
    </w:p>
    <w:p>
      <w:pPr>
        <w:pStyle w:val="BodyText"/>
        <w:spacing w:before="9"/>
        <w:ind w:left="0"/>
        <w:rPr>
          <w:sz w:val="23"/>
        </w:rPr>
      </w:pPr>
    </w:p>
    <w:p>
      <w:pPr>
        <w:pStyle w:val="Heading1"/>
        <w:ind w:left="161"/>
      </w:pPr>
      <w:bookmarkStart w:name="_TOC_250003" w:id="10"/>
      <w:bookmarkEnd w:id="10"/>
      <w:r>
        <w:rPr/>
        <w:t>第七节      股份变动及股东情况</w:t>
      </w:r>
    </w:p>
    <w:p>
      <w:pPr>
        <w:pStyle w:val="BodyText"/>
        <w:spacing w:before="151"/>
        <w:ind w:left="218"/>
      </w:pPr>
      <w:r>
        <w:rPr>
          <w:w w:val="100"/>
        </w:rPr>
        <w:t> </w:t>
      </w:r>
    </w:p>
    <w:p>
      <w:pPr>
        <w:pStyle w:val="BodyText"/>
        <w:spacing w:before="103"/>
        <w:ind w:left="218"/>
      </w:pPr>
      <w:r>
        <w:rPr>
          <w:spacing w:val="-10"/>
        </w:rPr>
        <w:t>一、 股本变动情况</w:t>
      </w:r>
    </w:p>
    <w:p>
      <w:pPr>
        <w:pStyle w:val="BodyText"/>
        <w:tabs>
          <w:tab w:pos="784" w:val="left" w:leader="none"/>
        </w:tabs>
        <w:spacing w:line="331" w:lineRule="auto" w:before="103"/>
        <w:ind w:left="218" w:right="7101"/>
      </w:pPr>
      <w:r>
        <w:rPr>
          <w:rFonts w:ascii="Calibri" w:eastAsia="Calibri"/>
          <w:b/>
        </w:rPr>
        <w:t>(</w:t>
      </w:r>
      <w:r>
        <w:rPr/>
        <w:t>一</w:t>
      </w:r>
      <w:r>
        <w:rPr>
          <w:rFonts w:ascii="Calibri" w:eastAsia="Calibri"/>
          <w:b/>
        </w:rPr>
        <w:t>)</w:t>
        <w:tab/>
      </w:r>
      <w:r>
        <w:rPr/>
        <w:t>股份变动情况表1、 股份变动情况表 </w:t>
      </w:r>
    </w:p>
    <w:p>
      <w:pPr>
        <w:pStyle w:val="BodyText"/>
        <w:spacing w:before="2" w:after="20"/>
        <w:ind w:left="8211"/>
      </w:pPr>
      <w:r>
        <w:rPr>
          <w:spacing w:val="-1"/>
        </w:rPr>
        <w:t>单位：股</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4"/>
        <w:gridCol w:w="1373"/>
        <w:gridCol w:w="844"/>
        <w:gridCol w:w="426"/>
        <w:gridCol w:w="424"/>
        <w:gridCol w:w="427"/>
        <w:gridCol w:w="1055"/>
        <w:gridCol w:w="1055"/>
        <w:gridCol w:w="1370"/>
        <w:gridCol w:w="844"/>
      </w:tblGrid>
      <w:tr>
        <w:trPr>
          <w:trHeight w:val="314" w:hRule="atLeast"/>
        </w:trPr>
        <w:tc>
          <w:tcPr>
            <w:tcW w:w="1224" w:type="dxa"/>
            <w:vMerge w:val="restart"/>
          </w:tcPr>
          <w:p>
            <w:pPr>
              <w:pStyle w:val="TableParagraph"/>
              <w:spacing w:before="25"/>
              <w:ind w:left="115"/>
              <w:jc w:val="center"/>
              <w:rPr>
                <w:sz w:val="21"/>
              </w:rPr>
            </w:pPr>
            <w:r>
              <w:rPr>
                <w:w w:val="100"/>
                <w:sz w:val="21"/>
              </w:rPr>
              <w:t> </w:t>
            </w:r>
          </w:p>
        </w:tc>
        <w:tc>
          <w:tcPr>
            <w:tcW w:w="2217" w:type="dxa"/>
            <w:gridSpan w:val="2"/>
          </w:tcPr>
          <w:p>
            <w:pPr>
              <w:pStyle w:val="TableParagraph"/>
              <w:spacing w:before="25"/>
              <w:ind w:left="582"/>
              <w:rPr>
                <w:sz w:val="21"/>
              </w:rPr>
            </w:pPr>
            <w:r>
              <w:rPr>
                <w:sz w:val="21"/>
              </w:rPr>
              <w:t>本次变动前</w:t>
            </w:r>
          </w:p>
        </w:tc>
        <w:tc>
          <w:tcPr>
            <w:tcW w:w="3387" w:type="dxa"/>
            <w:gridSpan w:val="5"/>
          </w:tcPr>
          <w:p>
            <w:pPr>
              <w:pStyle w:val="TableParagraph"/>
              <w:spacing w:before="25"/>
              <w:ind w:left="538"/>
              <w:rPr>
                <w:sz w:val="21"/>
              </w:rPr>
            </w:pPr>
            <w:r>
              <w:rPr>
                <w:spacing w:val="-1"/>
                <w:sz w:val="21"/>
              </w:rPr>
              <w:t>本次变动增减</w:t>
            </w:r>
            <w:r>
              <w:rPr>
                <w:sz w:val="21"/>
              </w:rPr>
              <w:t>（＋，－） </w:t>
            </w:r>
          </w:p>
        </w:tc>
        <w:tc>
          <w:tcPr>
            <w:tcW w:w="2214" w:type="dxa"/>
            <w:gridSpan w:val="2"/>
          </w:tcPr>
          <w:p>
            <w:pPr>
              <w:pStyle w:val="TableParagraph"/>
              <w:spacing w:before="25"/>
              <w:ind w:left="586"/>
              <w:rPr>
                <w:sz w:val="21"/>
              </w:rPr>
            </w:pPr>
            <w:r>
              <w:rPr>
                <w:sz w:val="21"/>
              </w:rPr>
              <w:t>本次变动后 </w:t>
            </w:r>
          </w:p>
        </w:tc>
      </w:tr>
      <w:tr>
        <w:trPr>
          <w:trHeight w:val="1560" w:hRule="atLeast"/>
        </w:trPr>
        <w:tc>
          <w:tcPr>
            <w:tcW w:w="1224" w:type="dxa"/>
            <w:vMerge/>
            <w:tcBorders>
              <w:top w:val="nil"/>
            </w:tcBorders>
          </w:tcPr>
          <w:p>
            <w:pPr>
              <w:rPr>
                <w:sz w:val="2"/>
                <w:szCs w:val="2"/>
              </w:rPr>
            </w:pPr>
          </w:p>
        </w:tc>
        <w:tc>
          <w:tcPr>
            <w:tcW w:w="1373" w:type="dxa"/>
          </w:tcPr>
          <w:p>
            <w:pPr>
              <w:pStyle w:val="TableParagraph"/>
              <w:spacing w:before="0"/>
              <w:rPr>
                <w:sz w:val="20"/>
              </w:rPr>
            </w:pPr>
          </w:p>
          <w:p>
            <w:pPr>
              <w:pStyle w:val="TableParagraph"/>
              <w:spacing w:before="0"/>
              <w:rPr>
                <w:sz w:val="20"/>
              </w:rPr>
            </w:pPr>
          </w:p>
          <w:p>
            <w:pPr>
              <w:pStyle w:val="TableParagraph"/>
              <w:spacing w:before="134"/>
              <w:ind w:left="456" w:right="447"/>
              <w:jc w:val="center"/>
              <w:rPr>
                <w:sz w:val="21"/>
              </w:rPr>
            </w:pPr>
            <w:r>
              <w:rPr>
                <w:sz w:val="21"/>
              </w:rPr>
              <w:t>数量</w:t>
            </w:r>
          </w:p>
        </w:tc>
        <w:tc>
          <w:tcPr>
            <w:tcW w:w="844" w:type="dxa"/>
          </w:tcPr>
          <w:p>
            <w:pPr>
              <w:pStyle w:val="TableParagraph"/>
              <w:spacing w:before="0"/>
              <w:rPr>
                <w:sz w:val="20"/>
              </w:rPr>
            </w:pPr>
          </w:p>
          <w:p>
            <w:pPr>
              <w:pStyle w:val="TableParagraph"/>
              <w:spacing w:before="4"/>
              <w:rPr>
                <w:sz w:val="18"/>
              </w:rPr>
            </w:pPr>
          </w:p>
          <w:p>
            <w:pPr>
              <w:pStyle w:val="TableParagraph"/>
              <w:spacing w:before="0"/>
              <w:ind w:left="211"/>
              <w:rPr>
                <w:sz w:val="21"/>
              </w:rPr>
            </w:pPr>
            <w:r>
              <w:rPr>
                <w:sz w:val="21"/>
              </w:rPr>
              <w:t>比例</w:t>
            </w:r>
          </w:p>
          <w:p>
            <w:pPr>
              <w:pStyle w:val="TableParagraph"/>
              <w:spacing w:before="55"/>
              <w:ind w:left="264"/>
              <w:rPr>
                <w:rFonts w:ascii="Times New Roman"/>
                <w:sz w:val="21"/>
              </w:rPr>
            </w:pPr>
            <w:r>
              <w:rPr>
                <w:rFonts w:ascii="Times New Roman"/>
                <w:sz w:val="21"/>
              </w:rPr>
              <w:t>(%)</w:t>
            </w:r>
          </w:p>
        </w:tc>
        <w:tc>
          <w:tcPr>
            <w:tcW w:w="426" w:type="dxa"/>
          </w:tcPr>
          <w:p>
            <w:pPr>
              <w:pStyle w:val="TableParagraph"/>
              <w:spacing w:line="278" w:lineRule="auto" w:before="179"/>
              <w:ind w:left="108" w:right="93"/>
              <w:jc w:val="both"/>
              <w:rPr>
                <w:sz w:val="21"/>
              </w:rPr>
            </w:pPr>
            <w:r>
              <w:rPr>
                <w:sz w:val="21"/>
              </w:rPr>
              <w:t>发行新股</w:t>
            </w:r>
          </w:p>
        </w:tc>
        <w:tc>
          <w:tcPr>
            <w:tcW w:w="424" w:type="dxa"/>
          </w:tcPr>
          <w:p>
            <w:pPr>
              <w:pStyle w:val="TableParagraph"/>
              <w:spacing w:before="0"/>
              <w:rPr>
                <w:sz w:val="20"/>
              </w:rPr>
            </w:pPr>
          </w:p>
          <w:p>
            <w:pPr>
              <w:pStyle w:val="TableParagraph"/>
              <w:spacing w:before="4"/>
              <w:rPr>
                <w:sz w:val="18"/>
              </w:rPr>
            </w:pPr>
          </w:p>
          <w:p>
            <w:pPr>
              <w:pStyle w:val="TableParagraph"/>
              <w:spacing w:line="278" w:lineRule="auto" w:before="0"/>
              <w:ind w:left="107" w:right="-15"/>
              <w:rPr>
                <w:sz w:val="21"/>
              </w:rPr>
            </w:pPr>
            <w:r>
              <w:rPr>
                <w:sz w:val="21"/>
              </w:rPr>
              <w:t>送股 </w:t>
            </w:r>
          </w:p>
        </w:tc>
        <w:tc>
          <w:tcPr>
            <w:tcW w:w="427" w:type="dxa"/>
          </w:tcPr>
          <w:p>
            <w:pPr>
              <w:pStyle w:val="TableParagraph"/>
              <w:spacing w:line="278" w:lineRule="auto" w:before="22"/>
              <w:ind w:left="110" w:right="92"/>
              <w:jc w:val="both"/>
              <w:rPr>
                <w:sz w:val="21"/>
              </w:rPr>
            </w:pPr>
            <w:r>
              <w:rPr>
                <w:sz w:val="21"/>
              </w:rPr>
              <w:t>公积金转</w:t>
            </w:r>
          </w:p>
          <w:p>
            <w:pPr>
              <w:pStyle w:val="TableParagraph"/>
              <w:spacing w:before="0"/>
              <w:ind w:left="110" w:right="-15"/>
              <w:rPr>
                <w:sz w:val="21"/>
              </w:rPr>
            </w:pPr>
            <w:r>
              <w:rPr>
                <w:sz w:val="21"/>
              </w:rPr>
              <w:t>股 </w:t>
            </w:r>
          </w:p>
        </w:tc>
        <w:tc>
          <w:tcPr>
            <w:tcW w:w="1055" w:type="dxa"/>
          </w:tcPr>
          <w:p>
            <w:pPr>
              <w:pStyle w:val="TableParagraph"/>
              <w:spacing w:before="0"/>
              <w:rPr>
                <w:sz w:val="20"/>
              </w:rPr>
            </w:pPr>
          </w:p>
          <w:p>
            <w:pPr>
              <w:pStyle w:val="TableParagraph"/>
              <w:spacing w:before="0"/>
              <w:rPr>
                <w:sz w:val="20"/>
              </w:rPr>
            </w:pPr>
          </w:p>
          <w:p>
            <w:pPr>
              <w:pStyle w:val="TableParagraph"/>
              <w:spacing w:before="134"/>
              <w:ind w:left="317"/>
              <w:rPr>
                <w:sz w:val="21"/>
              </w:rPr>
            </w:pPr>
            <w:r>
              <w:rPr>
                <w:sz w:val="21"/>
              </w:rPr>
              <w:t>其他</w:t>
            </w:r>
          </w:p>
        </w:tc>
        <w:tc>
          <w:tcPr>
            <w:tcW w:w="1055" w:type="dxa"/>
          </w:tcPr>
          <w:p>
            <w:pPr>
              <w:pStyle w:val="TableParagraph"/>
              <w:spacing w:before="0"/>
              <w:rPr>
                <w:sz w:val="20"/>
              </w:rPr>
            </w:pPr>
          </w:p>
          <w:p>
            <w:pPr>
              <w:pStyle w:val="TableParagraph"/>
              <w:spacing w:before="0"/>
              <w:rPr>
                <w:sz w:val="20"/>
              </w:rPr>
            </w:pPr>
          </w:p>
          <w:p>
            <w:pPr>
              <w:pStyle w:val="TableParagraph"/>
              <w:spacing w:before="134"/>
              <w:ind w:left="318"/>
              <w:rPr>
                <w:sz w:val="21"/>
              </w:rPr>
            </w:pPr>
            <w:r>
              <w:rPr>
                <w:sz w:val="21"/>
              </w:rPr>
              <w:t>小计</w:t>
            </w:r>
          </w:p>
        </w:tc>
        <w:tc>
          <w:tcPr>
            <w:tcW w:w="1370" w:type="dxa"/>
          </w:tcPr>
          <w:p>
            <w:pPr>
              <w:pStyle w:val="TableParagraph"/>
              <w:spacing w:before="0"/>
              <w:rPr>
                <w:sz w:val="20"/>
              </w:rPr>
            </w:pPr>
          </w:p>
          <w:p>
            <w:pPr>
              <w:pStyle w:val="TableParagraph"/>
              <w:spacing w:before="0"/>
              <w:rPr>
                <w:sz w:val="20"/>
              </w:rPr>
            </w:pPr>
          </w:p>
          <w:p>
            <w:pPr>
              <w:pStyle w:val="TableParagraph"/>
              <w:spacing w:before="134"/>
              <w:ind w:left="460" w:right="440"/>
              <w:jc w:val="center"/>
              <w:rPr>
                <w:sz w:val="21"/>
              </w:rPr>
            </w:pPr>
            <w:r>
              <w:rPr>
                <w:sz w:val="21"/>
              </w:rPr>
              <w:t>数量</w:t>
            </w:r>
          </w:p>
        </w:tc>
        <w:tc>
          <w:tcPr>
            <w:tcW w:w="844" w:type="dxa"/>
          </w:tcPr>
          <w:p>
            <w:pPr>
              <w:pStyle w:val="TableParagraph"/>
              <w:spacing w:before="0"/>
              <w:rPr>
                <w:sz w:val="20"/>
              </w:rPr>
            </w:pPr>
          </w:p>
          <w:p>
            <w:pPr>
              <w:pStyle w:val="TableParagraph"/>
              <w:spacing w:before="4"/>
              <w:rPr>
                <w:sz w:val="18"/>
              </w:rPr>
            </w:pPr>
          </w:p>
          <w:p>
            <w:pPr>
              <w:pStyle w:val="TableParagraph"/>
              <w:spacing w:before="0"/>
              <w:ind w:left="220"/>
              <w:rPr>
                <w:sz w:val="21"/>
              </w:rPr>
            </w:pPr>
            <w:r>
              <w:rPr>
                <w:sz w:val="21"/>
              </w:rPr>
              <w:t>比例</w:t>
            </w:r>
          </w:p>
          <w:p>
            <w:pPr>
              <w:pStyle w:val="TableParagraph"/>
              <w:spacing w:before="55"/>
              <w:ind w:left="272"/>
              <w:rPr>
                <w:rFonts w:ascii="Times New Roman"/>
                <w:sz w:val="21"/>
              </w:rPr>
            </w:pPr>
            <w:r>
              <w:rPr>
                <w:rFonts w:ascii="Times New Roman"/>
                <w:sz w:val="21"/>
              </w:rPr>
              <w:t>(%)</w:t>
            </w:r>
          </w:p>
        </w:tc>
      </w:tr>
      <w:tr>
        <w:trPr>
          <w:trHeight w:val="623" w:hRule="atLeast"/>
        </w:trPr>
        <w:tc>
          <w:tcPr>
            <w:tcW w:w="1224" w:type="dxa"/>
          </w:tcPr>
          <w:p>
            <w:pPr>
              <w:pStyle w:val="TableParagraph"/>
              <w:spacing w:before="22"/>
              <w:ind w:left="107"/>
              <w:rPr>
                <w:sz w:val="21"/>
              </w:rPr>
            </w:pPr>
            <w:r>
              <w:rPr>
                <w:sz w:val="21"/>
              </w:rPr>
              <w:t>一、有限售</w:t>
            </w:r>
          </w:p>
          <w:p>
            <w:pPr>
              <w:pStyle w:val="TableParagraph"/>
              <w:spacing w:before="43"/>
              <w:ind w:left="107"/>
              <w:rPr>
                <w:sz w:val="21"/>
              </w:rPr>
            </w:pPr>
            <w:r>
              <w:rPr>
                <w:spacing w:val="-1"/>
                <w:sz w:val="21"/>
              </w:rPr>
              <w:t>条件股份</w:t>
            </w:r>
            <w:r>
              <w:rPr>
                <w:sz w:val="21"/>
              </w:rPr>
              <w:t> </w:t>
            </w:r>
          </w:p>
        </w:tc>
        <w:tc>
          <w:tcPr>
            <w:tcW w:w="1373" w:type="dxa"/>
          </w:tcPr>
          <w:p>
            <w:pPr>
              <w:pStyle w:val="TableParagraph"/>
              <w:spacing w:before="22"/>
              <w:ind w:right="-15"/>
              <w:jc w:val="right"/>
              <w:rPr>
                <w:sz w:val="21"/>
              </w:rPr>
            </w:pPr>
            <w:r>
              <w:rPr>
                <w:sz w:val="21"/>
              </w:rPr>
              <w:t>623,600 </w:t>
            </w:r>
          </w:p>
        </w:tc>
        <w:tc>
          <w:tcPr>
            <w:tcW w:w="844" w:type="dxa"/>
          </w:tcPr>
          <w:p>
            <w:pPr>
              <w:pStyle w:val="TableParagraph"/>
              <w:spacing w:before="22"/>
              <w:ind w:left="108" w:right="-15"/>
              <w:jc w:val="right"/>
              <w:rPr>
                <w:sz w:val="21"/>
              </w:rPr>
            </w:pPr>
            <w:r>
              <w:rPr>
                <w:sz w:val="21"/>
              </w:rPr>
              <w:t>0.44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sz w:val="21"/>
              </w:rPr>
              <w:t>-326,800 </w:t>
            </w:r>
          </w:p>
        </w:tc>
        <w:tc>
          <w:tcPr>
            <w:tcW w:w="1055" w:type="dxa"/>
          </w:tcPr>
          <w:p>
            <w:pPr>
              <w:pStyle w:val="TableParagraph"/>
              <w:spacing w:before="22"/>
              <w:ind w:right="-15"/>
              <w:jc w:val="right"/>
              <w:rPr>
                <w:sz w:val="21"/>
              </w:rPr>
            </w:pPr>
            <w:r>
              <w:rPr>
                <w:sz w:val="21"/>
              </w:rPr>
              <w:t>-326,800 </w:t>
            </w:r>
          </w:p>
        </w:tc>
        <w:tc>
          <w:tcPr>
            <w:tcW w:w="1370" w:type="dxa"/>
          </w:tcPr>
          <w:p>
            <w:pPr>
              <w:pStyle w:val="TableParagraph"/>
              <w:spacing w:before="22"/>
              <w:ind w:right="-15"/>
              <w:jc w:val="right"/>
              <w:rPr>
                <w:sz w:val="21"/>
              </w:rPr>
            </w:pPr>
            <w:r>
              <w:rPr>
                <w:sz w:val="21"/>
              </w:rPr>
              <w:t>296,800 </w:t>
            </w:r>
          </w:p>
        </w:tc>
        <w:tc>
          <w:tcPr>
            <w:tcW w:w="844" w:type="dxa"/>
          </w:tcPr>
          <w:p>
            <w:pPr>
              <w:pStyle w:val="TableParagraph"/>
              <w:spacing w:before="22"/>
              <w:ind w:left="108" w:right="-29"/>
              <w:jc w:val="right"/>
              <w:rPr>
                <w:sz w:val="21"/>
              </w:rPr>
            </w:pPr>
            <w:r>
              <w:rPr>
                <w:sz w:val="21"/>
              </w:rPr>
              <w:t>0.21 </w:t>
            </w:r>
          </w:p>
        </w:tc>
      </w:tr>
      <w:tr>
        <w:trPr>
          <w:trHeight w:val="623" w:hRule="atLeast"/>
        </w:trPr>
        <w:tc>
          <w:tcPr>
            <w:tcW w:w="1224" w:type="dxa"/>
          </w:tcPr>
          <w:p>
            <w:pPr>
              <w:pStyle w:val="TableParagraph"/>
              <w:spacing w:before="22"/>
              <w:ind w:left="107"/>
              <w:rPr>
                <w:sz w:val="21"/>
              </w:rPr>
            </w:pPr>
            <w:r>
              <w:rPr>
                <w:sz w:val="21"/>
              </w:rPr>
              <w:t>1、国家持</w:t>
            </w:r>
          </w:p>
          <w:p>
            <w:pPr>
              <w:pStyle w:val="TableParagraph"/>
              <w:spacing w:before="43"/>
              <w:ind w:left="107"/>
              <w:rPr>
                <w:sz w:val="21"/>
              </w:rPr>
            </w:pPr>
            <w:r>
              <w:rPr>
                <w:sz w:val="21"/>
              </w:rPr>
              <w:t>股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623" w:hRule="atLeast"/>
        </w:trPr>
        <w:tc>
          <w:tcPr>
            <w:tcW w:w="1224" w:type="dxa"/>
          </w:tcPr>
          <w:p>
            <w:pPr>
              <w:pStyle w:val="TableParagraph"/>
              <w:spacing w:before="22"/>
              <w:ind w:left="107"/>
              <w:rPr>
                <w:sz w:val="21"/>
              </w:rPr>
            </w:pPr>
            <w:r>
              <w:rPr>
                <w:sz w:val="21"/>
              </w:rPr>
              <w:t>2、国有法</w:t>
            </w:r>
          </w:p>
          <w:p>
            <w:pPr>
              <w:pStyle w:val="TableParagraph"/>
              <w:spacing w:before="43"/>
              <w:ind w:left="107"/>
              <w:rPr>
                <w:sz w:val="21"/>
              </w:rPr>
            </w:pPr>
            <w:r>
              <w:rPr>
                <w:sz w:val="21"/>
              </w:rPr>
              <w:t>人持股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623" w:hRule="atLeast"/>
        </w:trPr>
        <w:tc>
          <w:tcPr>
            <w:tcW w:w="1224" w:type="dxa"/>
          </w:tcPr>
          <w:p>
            <w:pPr>
              <w:pStyle w:val="TableParagraph"/>
              <w:spacing w:before="22"/>
              <w:ind w:left="107"/>
              <w:rPr>
                <w:sz w:val="21"/>
              </w:rPr>
            </w:pPr>
            <w:r>
              <w:rPr>
                <w:sz w:val="21"/>
              </w:rPr>
              <w:t>3、其他内</w:t>
            </w:r>
          </w:p>
          <w:p>
            <w:pPr>
              <w:pStyle w:val="TableParagraph"/>
              <w:spacing w:before="44"/>
              <w:ind w:left="107"/>
              <w:rPr>
                <w:sz w:val="21"/>
              </w:rPr>
            </w:pPr>
            <w:r>
              <w:rPr>
                <w:sz w:val="21"/>
              </w:rPr>
              <w:t>资持股 </w:t>
            </w:r>
          </w:p>
        </w:tc>
        <w:tc>
          <w:tcPr>
            <w:tcW w:w="1373" w:type="dxa"/>
          </w:tcPr>
          <w:p>
            <w:pPr>
              <w:pStyle w:val="TableParagraph"/>
              <w:spacing w:before="22"/>
              <w:ind w:right="-15"/>
              <w:jc w:val="right"/>
              <w:rPr>
                <w:sz w:val="21"/>
              </w:rPr>
            </w:pPr>
            <w:r>
              <w:rPr>
                <w:sz w:val="21"/>
              </w:rPr>
              <w:t>623,600 </w:t>
            </w:r>
          </w:p>
        </w:tc>
        <w:tc>
          <w:tcPr>
            <w:tcW w:w="844" w:type="dxa"/>
          </w:tcPr>
          <w:p>
            <w:pPr>
              <w:pStyle w:val="TableParagraph"/>
              <w:spacing w:before="22"/>
              <w:ind w:left="108" w:right="-15"/>
              <w:jc w:val="right"/>
              <w:rPr>
                <w:sz w:val="21"/>
              </w:rPr>
            </w:pPr>
            <w:r>
              <w:rPr>
                <w:sz w:val="21"/>
              </w:rPr>
              <w:t>0.44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sz w:val="21"/>
              </w:rPr>
              <w:t>-326,800 </w:t>
            </w:r>
          </w:p>
        </w:tc>
        <w:tc>
          <w:tcPr>
            <w:tcW w:w="1055" w:type="dxa"/>
          </w:tcPr>
          <w:p>
            <w:pPr>
              <w:pStyle w:val="TableParagraph"/>
              <w:spacing w:before="22"/>
              <w:ind w:right="-15"/>
              <w:jc w:val="right"/>
              <w:rPr>
                <w:sz w:val="21"/>
              </w:rPr>
            </w:pPr>
            <w:r>
              <w:rPr>
                <w:sz w:val="21"/>
              </w:rPr>
              <w:t>-326,800 </w:t>
            </w:r>
          </w:p>
        </w:tc>
        <w:tc>
          <w:tcPr>
            <w:tcW w:w="1370" w:type="dxa"/>
          </w:tcPr>
          <w:p>
            <w:pPr>
              <w:pStyle w:val="TableParagraph"/>
              <w:spacing w:before="22"/>
              <w:ind w:right="-15"/>
              <w:jc w:val="right"/>
              <w:rPr>
                <w:sz w:val="21"/>
              </w:rPr>
            </w:pPr>
            <w:r>
              <w:rPr>
                <w:sz w:val="21"/>
              </w:rPr>
              <w:t>296,800 </w:t>
            </w:r>
          </w:p>
        </w:tc>
        <w:tc>
          <w:tcPr>
            <w:tcW w:w="844" w:type="dxa"/>
          </w:tcPr>
          <w:p>
            <w:pPr>
              <w:pStyle w:val="TableParagraph"/>
              <w:spacing w:before="22"/>
              <w:ind w:left="108" w:right="-29"/>
              <w:jc w:val="right"/>
              <w:rPr>
                <w:sz w:val="21"/>
              </w:rPr>
            </w:pPr>
            <w:r>
              <w:rPr>
                <w:sz w:val="21"/>
              </w:rPr>
              <w:t>0.21 </w:t>
            </w:r>
          </w:p>
        </w:tc>
      </w:tr>
      <w:tr>
        <w:trPr>
          <w:trHeight w:val="938" w:hRule="atLeast"/>
        </w:trPr>
        <w:tc>
          <w:tcPr>
            <w:tcW w:w="1224" w:type="dxa"/>
          </w:tcPr>
          <w:p>
            <w:pPr>
              <w:pStyle w:val="TableParagraph"/>
              <w:spacing w:line="278" w:lineRule="auto" w:before="25"/>
              <w:ind w:left="107" w:right="93"/>
              <w:rPr>
                <w:sz w:val="21"/>
              </w:rPr>
            </w:pPr>
            <w:r>
              <w:rPr>
                <w:spacing w:val="-9"/>
                <w:sz w:val="21"/>
              </w:rPr>
              <w:t>其中：境内</w:t>
            </w:r>
            <w:r>
              <w:rPr>
                <w:sz w:val="21"/>
              </w:rPr>
              <w:t>非国有法</w:t>
            </w:r>
          </w:p>
          <w:p>
            <w:pPr>
              <w:pStyle w:val="TableParagraph"/>
              <w:spacing w:line="269" w:lineRule="exact" w:before="0"/>
              <w:ind w:left="107"/>
              <w:rPr>
                <w:sz w:val="21"/>
              </w:rPr>
            </w:pPr>
            <w:r>
              <w:rPr>
                <w:sz w:val="21"/>
              </w:rPr>
              <w:t>人持股 </w:t>
            </w:r>
          </w:p>
        </w:tc>
        <w:tc>
          <w:tcPr>
            <w:tcW w:w="1373" w:type="dxa"/>
          </w:tcPr>
          <w:p>
            <w:pPr>
              <w:pStyle w:val="TableParagraph"/>
              <w:spacing w:before="25"/>
              <w:ind w:right="-15"/>
              <w:jc w:val="right"/>
              <w:rPr>
                <w:sz w:val="21"/>
              </w:rPr>
            </w:pPr>
            <w:r>
              <w:rPr>
                <w:w w:val="100"/>
                <w:sz w:val="21"/>
              </w:rPr>
              <w:t> </w:t>
            </w:r>
          </w:p>
        </w:tc>
        <w:tc>
          <w:tcPr>
            <w:tcW w:w="844" w:type="dxa"/>
          </w:tcPr>
          <w:p>
            <w:pPr>
              <w:pStyle w:val="TableParagraph"/>
              <w:spacing w:before="25"/>
              <w:ind w:right="-15"/>
              <w:jc w:val="right"/>
              <w:rPr>
                <w:sz w:val="21"/>
              </w:rPr>
            </w:pPr>
            <w:r>
              <w:rPr>
                <w:w w:val="100"/>
                <w:sz w:val="21"/>
              </w:rPr>
              <w:t> </w:t>
            </w:r>
          </w:p>
        </w:tc>
        <w:tc>
          <w:tcPr>
            <w:tcW w:w="426" w:type="dxa"/>
          </w:tcPr>
          <w:p>
            <w:pPr>
              <w:pStyle w:val="TableParagraph"/>
              <w:spacing w:before="25"/>
              <w:ind w:right="-15"/>
              <w:jc w:val="right"/>
              <w:rPr>
                <w:sz w:val="21"/>
              </w:rPr>
            </w:pPr>
            <w:r>
              <w:rPr>
                <w:w w:val="100"/>
                <w:sz w:val="21"/>
              </w:rPr>
              <w:t> </w:t>
            </w:r>
          </w:p>
        </w:tc>
        <w:tc>
          <w:tcPr>
            <w:tcW w:w="424" w:type="dxa"/>
          </w:tcPr>
          <w:p>
            <w:pPr>
              <w:pStyle w:val="TableParagraph"/>
              <w:spacing w:before="25"/>
              <w:ind w:right="-15"/>
              <w:jc w:val="right"/>
              <w:rPr>
                <w:sz w:val="21"/>
              </w:rPr>
            </w:pPr>
            <w:r>
              <w:rPr>
                <w:w w:val="100"/>
                <w:sz w:val="21"/>
              </w:rPr>
              <w:t> </w:t>
            </w:r>
          </w:p>
        </w:tc>
        <w:tc>
          <w:tcPr>
            <w:tcW w:w="427" w:type="dxa"/>
          </w:tcPr>
          <w:p>
            <w:pPr>
              <w:pStyle w:val="TableParagraph"/>
              <w:spacing w:before="25"/>
              <w:ind w:right="-15"/>
              <w:jc w:val="right"/>
              <w:rPr>
                <w:sz w:val="21"/>
              </w:rPr>
            </w:pPr>
            <w:r>
              <w:rPr>
                <w:w w:val="100"/>
                <w:sz w:val="21"/>
              </w:rPr>
              <w:t> </w:t>
            </w:r>
          </w:p>
        </w:tc>
        <w:tc>
          <w:tcPr>
            <w:tcW w:w="1055" w:type="dxa"/>
          </w:tcPr>
          <w:p>
            <w:pPr>
              <w:pStyle w:val="TableParagraph"/>
              <w:spacing w:before="25"/>
              <w:ind w:right="-15"/>
              <w:jc w:val="right"/>
              <w:rPr>
                <w:sz w:val="21"/>
              </w:rPr>
            </w:pPr>
            <w:r>
              <w:rPr>
                <w:w w:val="100"/>
                <w:sz w:val="21"/>
              </w:rPr>
              <w:t> </w:t>
            </w:r>
          </w:p>
        </w:tc>
        <w:tc>
          <w:tcPr>
            <w:tcW w:w="1055" w:type="dxa"/>
          </w:tcPr>
          <w:p>
            <w:pPr>
              <w:pStyle w:val="TableParagraph"/>
              <w:spacing w:before="25"/>
              <w:ind w:right="-15"/>
              <w:jc w:val="right"/>
              <w:rPr>
                <w:sz w:val="21"/>
              </w:rPr>
            </w:pPr>
            <w:r>
              <w:rPr>
                <w:w w:val="100"/>
                <w:sz w:val="21"/>
              </w:rPr>
              <w:t> </w:t>
            </w:r>
          </w:p>
        </w:tc>
        <w:tc>
          <w:tcPr>
            <w:tcW w:w="1370" w:type="dxa"/>
          </w:tcPr>
          <w:p>
            <w:pPr>
              <w:pStyle w:val="TableParagraph"/>
              <w:spacing w:before="25"/>
              <w:ind w:right="-15"/>
              <w:jc w:val="right"/>
              <w:rPr>
                <w:sz w:val="21"/>
              </w:rPr>
            </w:pPr>
            <w:r>
              <w:rPr>
                <w:w w:val="100"/>
                <w:sz w:val="21"/>
              </w:rPr>
              <w:t> </w:t>
            </w:r>
          </w:p>
        </w:tc>
        <w:tc>
          <w:tcPr>
            <w:tcW w:w="844" w:type="dxa"/>
          </w:tcPr>
          <w:p>
            <w:pPr>
              <w:pStyle w:val="TableParagraph"/>
              <w:spacing w:before="25"/>
              <w:ind w:right="-29"/>
              <w:jc w:val="right"/>
              <w:rPr>
                <w:sz w:val="21"/>
              </w:rPr>
            </w:pPr>
            <w:r>
              <w:rPr>
                <w:w w:val="100"/>
                <w:sz w:val="21"/>
              </w:rPr>
              <w:t> </w:t>
            </w:r>
          </w:p>
        </w:tc>
      </w:tr>
      <w:tr>
        <w:trPr>
          <w:trHeight w:val="935" w:hRule="atLeast"/>
        </w:trPr>
        <w:tc>
          <w:tcPr>
            <w:tcW w:w="1224" w:type="dxa"/>
          </w:tcPr>
          <w:p>
            <w:pPr>
              <w:pStyle w:val="TableParagraph"/>
              <w:spacing w:line="278" w:lineRule="auto" w:before="22"/>
              <w:ind w:left="107" w:right="261" w:firstLine="631"/>
              <w:rPr>
                <w:sz w:val="21"/>
              </w:rPr>
            </w:pPr>
            <w:r>
              <w:rPr>
                <w:sz w:val="21"/>
              </w:rPr>
              <w:t>境</w:t>
            </w:r>
            <w:r>
              <w:rPr>
                <w:spacing w:val="-1"/>
                <w:sz w:val="21"/>
              </w:rPr>
              <w:t>  </w:t>
            </w:r>
            <w:r>
              <w:rPr>
                <w:spacing w:val="2"/>
                <w:sz w:val="21"/>
              </w:rPr>
              <w:t> </w:t>
            </w:r>
            <w:r>
              <w:rPr>
                <w:spacing w:val="-1"/>
                <w:sz w:val="21"/>
              </w:rPr>
              <w:t>内自然人</w:t>
            </w:r>
          </w:p>
          <w:p>
            <w:pPr>
              <w:pStyle w:val="TableParagraph"/>
              <w:spacing w:line="269" w:lineRule="exact" w:before="0"/>
              <w:ind w:left="107"/>
              <w:rPr>
                <w:sz w:val="21"/>
              </w:rPr>
            </w:pPr>
            <w:r>
              <w:rPr>
                <w:sz w:val="21"/>
              </w:rPr>
              <w:t>持股 </w:t>
            </w:r>
          </w:p>
        </w:tc>
        <w:tc>
          <w:tcPr>
            <w:tcW w:w="1373" w:type="dxa"/>
          </w:tcPr>
          <w:p>
            <w:pPr>
              <w:pStyle w:val="TableParagraph"/>
              <w:spacing w:before="22"/>
              <w:ind w:right="-15"/>
              <w:jc w:val="right"/>
              <w:rPr>
                <w:sz w:val="21"/>
              </w:rPr>
            </w:pPr>
            <w:r>
              <w:rPr>
                <w:sz w:val="21"/>
              </w:rPr>
              <w:t>623,600 </w:t>
            </w:r>
          </w:p>
        </w:tc>
        <w:tc>
          <w:tcPr>
            <w:tcW w:w="844" w:type="dxa"/>
          </w:tcPr>
          <w:p>
            <w:pPr>
              <w:pStyle w:val="TableParagraph"/>
              <w:spacing w:before="22"/>
              <w:ind w:left="108" w:right="-15"/>
              <w:jc w:val="right"/>
              <w:rPr>
                <w:sz w:val="21"/>
              </w:rPr>
            </w:pPr>
            <w:r>
              <w:rPr>
                <w:sz w:val="21"/>
              </w:rPr>
              <w:t>0.44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sz w:val="21"/>
              </w:rPr>
              <w:t>-326,800 </w:t>
            </w:r>
          </w:p>
        </w:tc>
        <w:tc>
          <w:tcPr>
            <w:tcW w:w="1055" w:type="dxa"/>
          </w:tcPr>
          <w:p>
            <w:pPr>
              <w:pStyle w:val="TableParagraph"/>
              <w:spacing w:before="22"/>
              <w:ind w:right="-15"/>
              <w:jc w:val="right"/>
              <w:rPr>
                <w:sz w:val="21"/>
              </w:rPr>
            </w:pPr>
            <w:r>
              <w:rPr>
                <w:sz w:val="21"/>
              </w:rPr>
              <w:t>-326,800 </w:t>
            </w:r>
          </w:p>
        </w:tc>
        <w:tc>
          <w:tcPr>
            <w:tcW w:w="1370" w:type="dxa"/>
          </w:tcPr>
          <w:p>
            <w:pPr>
              <w:pStyle w:val="TableParagraph"/>
              <w:spacing w:before="22"/>
              <w:ind w:right="-15"/>
              <w:jc w:val="right"/>
              <w:rPr>
                <w:sz w:val="21"/>
              </w:rPr>
            </w:pPr>
            <w:r>
              <w:rPr>
                <w:sz w:val="21"/>
              </w:rPr>
              <w:t>296,800 </w:t>
            </w:r>
          </w:p>
        </w:tc>
        <w:tc>
          <w:tcPr>
            <w:tcW w:w="844" w:type="dxa"/>
          </w:tcPr>
          <w:p>
            <w:pPr>
              <w:pStyle w:val="TableParagraph"/>
              <w:spacing w:before="22"/>
              <w:ind w:left="108" w:right="-29"/>
              <w:jc w:val="right"/>
              <w:rPr>
                <w:sz w:val="21"/>
              </w:rPr>
            </w:pPr>
            <w:r>
              <w:rPr>
                <w:sz w:val="21"/>
              </w:rPr>
              <w:t>0.21 </w:t>
            </w:r>
          </w:p>
        </w:tc>
      </w:tr>
      <w:tr>
        <w:trPr>
          <w:trHeight w:val="623" w:hRule="atLeast"/>
        </w:trPr>
        <w:tc>
          <w:tcPr>
            <w:tcW w:w="1224" w:type="dxa"/>
          </w:tcPr>
          <w:p>
            <w:pPr>
              <w:pStyle w:val="TableParagraph"/>
              <w:spacing w:before="22"/>
              <w:ind w:left="107"/>
              <w:rPr>
                <w:sz w:val="21"/>
              </w:rPr>
            </w:pPr>
            <w:r>
              <w:rPr>
                <w:sz w:val="21"/>
              </w:rPr>
              <w:t>4、外资持</w:t>
            </w:r>
          </w:p>
          <w:p>
            <w:pPr>
              <w:pStyle w:val="TableParagraph"/>
              <w:spacing w:before="43"/>
              <w:ind w:left="107"/>
              <w:rPr>
                <w:sz w:val="21"/>
              </w:rPr>
            </w:pPr>
            <w:r>
              <w:rPr>
                <w:sz w:val="21"/>
              </w:rPr>
              <w:t>股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623" w:hRule="atLeast"/>
        </w:trPr>
        <w:tc>
          <w:tcPr>
            <w:tcW w:w="1224" w:type="dxa"/>
          </w:tcPr>
          <w:p>
            <w:pPr>
              <w:pStyle w:val="TableParagraph"/>
              <w:spacing w:before="22"/>
              <w:ind w:left="107"/>
              <w:rPr>
                <w:sz w:val="21"/>
              </w:rPr>
            </w:pPr>
            <w:r>
              <w:rPr>
                <w:sz w:val="21"/>
              </w:rPr>
              <w:t>其中：境外</w:t>
            </w:r>
          </w:p>
          <w:p>
            <w:pPr>
              <w:pStyle w:val="TableParagraph"/>
              <w:spacing w:before="43"/>
              <w:ind w:left="107"/>
              <w:rPr>
                <w:sz w:val="21"/>
              </w:rPr>
            </w:pPr>
            <w:r>
              <w:rPr>
                <w:spacing w:val="-1"/>
                <w:sz w:val="21"/>
              </w:rPr>
              <w:t>法人持股</w:t>
            </w:r>
            <w:r>
              <w:rPr>
                <w:sz w:val="21"/>
              </w:rPr>
              <w:t>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936" w:hRule="atLeast"/>
        </w:trPr>
        <w:tc>
          <w:tcPr>
            <w:tcW w:w="1224" w:type="dxa"/>
          </w:tcPr>
          <w:p>
            <w:pPr>
              <w:pStyle w:val="TableParagraph"/>
              <w:spacing w:before="23"/>
              <w:ind w:left="107" w:firstLine="631"/>
              <w:rPr>
                <w:sz w:val="21"/>
              </w:rPr>
            </w:pPr>
            <w:r>
              <w:rPr>
                <w:w w:val="100"/>
                <w:sz w:val="21"/>
              </w:rPr>
              <w:t>境</w:t>
            </w:r>
          </w:p>
          <w:p>
            <w:pPr>
              <w:pStyle w:val="TableParagraph"/>
              <w:spacing w:line="310" w:lineRule="atLeast" w:before="2"/>
              <w:ind w:left="107" w:right="261"/>
              <w:rPr>
                <w:sz w:val="21"/>
              </w:rPr>
            </w:pPr>
            <w:r>
              <w:rPr>
                <w:spacing w:val="-1"/>
                <w:sz w:val="21"/>
              </w:rPr>
              <w:t>外自然人</w:t>
            </w:r>
            <w:r>
              <w:rPr>
                <w:sz w:val="21"/>
              </w:rPr>
              <w:t>持股 </w:t>
            </w:r>
          </w:p>
        </w:tc>
        <w:tc>
          <w:tcPr>
            <w:tcW w:w="1373" w:type="dxa"/>
          </w:tcPr>
          <w:p>
            <w:pPr>
              <w:pStyle w:val="TableParagraph"/>
              <w:spacing w:before="23"/>
              <w:ind w:right="-15"/>
              <w:jc w:val="right"/>
              <w:rPr>
                <w:sz w:val="21"/>
              </w:rPr>
            </w:pPr>
            <w:r>
              <w:rPr>
                <w:w w:val="100"/>
                <w:sz w:val="21"/>
              </w:rPr>
              <w:t> </w:t>
            </w:r>
          </w:p>
        </w:tc>
        <w:tc>
          <w:tcPr>
            <w:tcW w:w="844" w:type="dxa"/>
          </w:tcPr>
          <w:p>
            <w:pPr>
              <w:pStyle w:val="TableParagraph"/>
              <w:spacing w:before="23"/>
              <w:ind w:right="-15"/>
              <w:jc w:val="right"/>
              <w:rPr>
                <w:sz w:val="21"/>
              </w:rPr>
            </w:pPr>
            <w:r>
              <w:rPr>
                <w:w w:val="100"/>
                <w:sz w:val="21"/>
              </w:rPr>
              <w:t> </w:t>
            </w:r>
          </w:p>
        </w:tc>
        <w:tc>
          <w:tcPr>
            <w:tcW w:w="426" w:type="dxa"/>
          </w:tcPr>
          <w:p>
            <w:pPr>
              <w:pStyle w:val="TableParagraph"/>
              <w:spacing w:before="23"/>
              <w:ind w:right="-15"/>
              <w:jc w:val="right"/>
              <w:rPr>
                <w:sz w:val="21"/>
              </w:rPr>
            </w:pPr>
            <w:r>
              <w:rPr>
                <w:w w:val="100"/>
                <w:sz w:val="21"/>
              </w:rPr>
              <w:t> </w:t>
            </w:r>
          </w:p>
        </w:tc>
        <w:tc>
          <w:tcPr>
            <w:tcW w:w="424" w:type="dxa"/>
          </w:tcPr>
          <w:p>
            <w:pPr>
              <w:pStyle w:val="TableParagraph"/>
              <w:spacing w:before="23"/>
              <w:ind w:right="-15"/>
              <w:jc w:val="right"/>
              <w:rPr>
                <w:sz w:val="21"/>
              </w:rPr>
            </w:pPr>
            <w:r>
              <w:rPr>
                <w:w w:val="100"/>
                <w:sz w:val="21"/>
              </w:rPr>
              <w:t> </w:t>
            </w:r>
          </w:p>
        </w:tc>
        <w:tc>
          <w:tcPr>
            <w:tcW w:w="427" w:type="dxa"/>
          </w:tcPr>
          <w:p>
            <w:pPr>
              <w:pStyle w:val="TableParagraph"/>
              <w:spacing w:before="23"/>
              <w:ind w:right="-15"/>
              <w:jc w:val="right"/>
              <w:rPr>
                <w:sz w:val="21"/>
              </w:rPr>
            </w:pPr>
            <w:r>
              <w:rPr>
                <w:w w:val="100"/>
                <w:sz w:val="21"/>
              </w:rPr>
              <w:t> </w:t>
            </w:r>
          </w:p>
        </w:tc>
        <w:tc>
          <w:tcPr>
            <w:tcW w:w="1055" w:type="dxa"/>
          </w:tcPr>
          <w:p>
            <w:pPr>
              <w:pStyle w:val="TableParagraph"/>
              <w:spacing w:before="23"/>
              <w:ind w:right="-15"/>
              <w:jc w:val="right"/>
              <w:rPr>
                <w:sz w:val="21"/>
              </w:rPr>
            </w:pPr>
            <w:r>
              <w:rPr>
                <w:w w:val="100"/>
                <w:sz w:val="21"/>
              </w:rPr>
              <w:t> </w:t>
            </w:r>
          </w:p>
        </w:tc>
        <w:tc>
          <w:tcPr>
            <w:tcW w:w="1055" w:type="dxa"/>
          </w:tcPr>
          <w:p>
            <w:pPr>
              <w:pStyle w:val="TableParagraph"/>
              <w:spacing w:before="23"/>
              <w:ind w:right="-15"/>
              <w:jc w:val="right"/>
              <w:rPr>
                <w:sz w:val="21"/>
              </w:rPr>
            </w:pPr>
            <w:r>
              <w:rPr>
                <w:w w:val="100"/>
                <w:sz w:val="21"/>
              </w:rPr>
              <w:t> </w:t>
            </w:r>
          </w:p>
        </w:tc>
        <w:tc>
          <w:tcPr>
            <w:tcW w:w="1370" w:type="dxa"/>
          </w:tcPr>
          <w:p>
            <w:pPr>
              <w:pStyle w:val="TableParagraph"/>
              <w:spacing w:before="23"/>
              <w:ind w:right="-15"/>
              <w:jc w:val="right"/>
              <w:rPr>
                <w:sz w:val="21"/>
              </w:rPr>
            </w:pPr>
            <w:r>
              <w:rPr>
                <w:w w:val="100"/>
                <w:sz w:val="21"/>
              </w:rPr>
              <w:t> </w:t>
            </w:r>
          </w:p>
        </w:tc>
        <w:tc>
          <w:tcPr>
            <w:tcW w:w="844" w:type="dxa"/>
          </w:tcPr>
          <w:p>
            <w:pPr>
              <w:pStyle w:val="TableParagraph"/>
              <w:spacing w:before="23"/>
              <w:ind w:right="-29"/>
              <w:jc w:val="right"/>
              <w:rPr>
                <w:sz w:val="21"/>
              </w:rPr>
            </w:pPr>
            <w:r>
              <w:rPr>
                <w:w w:val="100"/>
                <w:sz w:val="21"/>
              </w:rPr>
              <w:t> </w:t>
            </w:r>
          </w:p>
        </w:tc>
      </w:tr>
      <w:tr>
        <w:trPr>
          <w:trHeight w:val="935" w:hRule="atLeast"/>
        </w:trPr>
        <w:tc>
          <w:tcPr>
            <w:tcW w:w="1224" w:type="dxa"/>
          </w:tcPr>
          <w:p>
            <w:pPr>
              <w:pStyle w:val="TableParagraph"/>
              <w:spacing w:line="278" w:lineRule="auto" w:before="22"/>
              <w:ind w:left="107" w:right="93"/>
              <w:rPr>
                <w:sz w:val="21"/>
              </w:rPr>
            </w:pPr>
            <w:r>
              <w:rPr>
                <w:spacing w:val="-9"/>
                <w:sz w:val="21"/>
              </w:rPr>
              <w:t>二、无限售</w:t>
            </w:r>
            <w:r>
              <w:rPr>
                <w:sz w:val="21"/>
              </w:rPr>
              <w:t>条件流通</w:t>
            </w:r>
          </w:p>
          <w:p>
            <w:pPr>
              <w:pStyle w:val="TableParagraph"/>
              <w:spacing w:line="269" w:lineRule="exact" w:before="0"/>
              <w:ind w:left="107"/>
              <w:rPr>
                <w:sz w:val="21"/>
              </w:rPr>
            </w:pPr>
            <w:r>
              <w:rPr>
                <w:sz w:val="21"/>
              </w:rPr>
              <w:t>股份 </w:t>
            </w:r>
          </w:p>
        </w:tc>
        <w:tc>
          <w:tcPr>
            <w:tcW w:w="1373" w:type="dxa"/>
          </w:tcPr>
          <w:p>
            <w:pPr>
              <w:pStyle w:val="TableParagraph"/>
              <w:spacing w:before="22"/>
              <w:ind w:right="-15"/>
              <w:jc w:val="right"/>
              <w:rPr>
                <w:sz w:val="21"/>
              </w:rPr>
            </w:pPr>
            <w:r>
              <w:rPr>
                <w:sz w:val="21"/>
              </w:rPr>
              <w:t>141,401,712 </w:t>
            </w:r>
          </w:p>
        </w:tc>
        <w:tc>
          <w:tcPr>
            <w:tcW w:w="844" w:type="dxa"/>
          </w:tcPr>
          <w:p>
            <w:pPr>
              <w:pStyle w:val="TableParagraph"/>
              <w:spacing w:before="22"/>
              <w:ind w:left="108" w:right="-15"/>
              <w:jc w:val="right"/>
              <w:rPr>
                <w:sz w:val="21"/>
              </w:rPr>
            </w:pPr>
            <w:r>
              <w:rPr>
                <w:sz w:val="21"/>
              </w:rPr>
              <w:t>99.56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sz w:val="21"/>
              </w:rPr>
              <w:t>313,109 </w:t>
            </w:r>
          </w:p>
        </w:tc>
        <w:tc>
          <w:tcPr>
            <w:tcW w:w="1055" w:type="dxa"/>
          </w:tcPr>
          <w:p>
            <w:pPr>
              <w:pStyle w:val="TableParagraph"/>
              <w:spacing w:before="22"/>
              <w:ind w:right="-15"/>
              <w:jc w:val="right"/>
              <w:rPr>
                <w:sz w:val="21"/>
              </w:rPr>
            </w:pPr>
            <w:r>
              <w:rPr>
                <w:sz w:val="21"/>
              </w:rPr>
              <w:t>313,109 </w:t>
            </w:r>
          </w:p>
        </w:tc>
        <w:tc>
          <w:tcPr>
            <w:tcW w:w="1370" w:type="dxa"/>
          </w:tcPr>
          <w:p>
            <w:pPr>
              <w:pStyle w:val="TableParagraph"/>
              <w:spacing w:before="22"/>
              <w:ind w:right="-15"/>
              <w:jc w:val="right"/>
              <w:rPr>
                <w:sz w:val="21"/>
              </w:rPr>
            </w:pPr>
            <w:r>
              <w:rPr>
                <w:sz w:val="21"/>
              </w:rPr>
              <w:t>141,714,821 </w:t>
            </w:r>
          </w:p>
        </w:tc>
        <w:tc>
          <w:tcPr>
            <w:tcW w:w="844" w:type="dxa"/>
          </w:tcPr>
          <w:p>
            <w:pPr>
              <w:pStyle w:val="TableParagraph"/>
              <w:spacing w:before="22"/>
              <w:ind w:left="108" w:right="-29"/>
              <w:jc w:val="right"/>
              <w:rPr>
                <w:sz w:val="21"/>
              </w:rPr>
            </w:pPr>
            <w:r>
              <w:rPr>
                <w:sz w:val="21"/>
              </w:rPr>
              <w:t>99.79 </w:t>
            </w:r>
          </w:p>
        </w:tc>
      </w:tr>
      <w:tr>
        <w:trPr>
          <w:trHeight w:val="626" w:hRule="atLeast"/>
        </w:trPr>
        <w:tc>
          <w:tcPr>
            <w:tcW w:w="1224" w:type="dxa"/>
          </w:tcPr>
          <w:p>
            <w:pPr>
              <w:pStyle w:val="TableParagraph"/>
              <w:spacing w:before="25"/>
              <w:ind w:left="107"/>
              <w:rPr>
                <w:sz w:val="21"/>
              </w:rPr>
            </w:pPr>
            <w:r>
              <w:rPr>
                <w:sz w:val="21"/>
              </w:rPr>
              <w:t>1、人民币</w:t>
            </w:r>
          </w:p>
          <w:p>
            <w:pPr>
              <w:pStyle w:val="TableParagraph"/>
              <w:spacing w:before="43"/>
              <w:ind w:left="107"/>
              <w:rPr>
                <w:sz w:val="21"/>
              </w:rPr>
            </w:pPr>
            <w:r>
              <w:rPr>
                <w:sz w:val="21"/>
              </w:rPr>
              <w:t>普通股 </w:t>
            </w:r>
          </w:p>
        </w:tc>
        <w:tc>
          <w:tcPr>
            <w:tcW w:w="1373" w:type="dxa"/>
          </w:tcPr>
          <w:p>
            <w:pPr>
              <w:pStyle w:val="TableParagraph"/>
              <w:spacing w:before="25"/>
              <w:ind w:right="-15"/>
              <w:jc w:val="right"/>
              <w:rPr>
                <w:sz w:val="21"/>
              </w:rPr>
            </w:pPr>
            <w:r>
              <w:rPr>
                <w:sz w:val="21"/>
              </w:rPr>
              <w:t>141,401,712 </w:t>
            </w:r>
          </w:p>
        </w:tc>
        <w:tc>
          <w:tcPr>
            <w:tcW w:w="844" w:type="dxa"/>
          </w:tcPr>
          <w:p>
            <w:pPr>
              <w:pStyle w:val="TableParagraph"/>
              <w:spacing w:before="25"/>
              <w:ind w:left="108" w:right="-15"/>
              <w:jc w:val="right"/>
              <w:rPr>
                <w:sz w:val="21"/>
              </w:rPr>
            </w:pPr>
            <w:r>
              <w:rPr>
                <w:sz w:val="21"/>
              </w:rPr>
              <w:t>99.56 </w:t>
            </w:r>
          </w:p>
        </w:tc>
        <w:tc>
          <w:tcPr>
            <w:tcW w:w="426" w:type="dxa"/>
          </w:tcPr>
          <w:p>
            <w:pPr>
              <w:pStyle w:val="TableParagraph"/>
              <w:spacing w:before="25"/>
              <w:ind w:right="-15"/>
              <w:jc w:val="right"/>
              <w:rPr>
                <w:sz w:val="21"/>
              </w:rPr>
            </w:pPr>
            <w:r>
              <w:rPr>
                <w:w w:val="100"/>
                <w:sz w:val="21"/>
              </w:rPr>
              <w:t> </w:t>
            </w:r>
          </w:p>
        </w:tc>
        <w:tc>
          <w:tcPr>
            <w:tcW w:w="424" w:type="dxa"/>
          </w:tcPr>
          <w:p>
            <w:pPr>
              <w:pStyle w:val="TableParagraph"/>
              <w:spacing w:before="25"/>
              <w:ind w:right="-15"/>
              <w:jc w:val="right"/>
              <w:rPr>
                <w:sz w:val="21"/>
              </w:rPr>
            </w:pPr>
            <w:r>
              <w:rPr>
                <w:w w:val="100"/>
                <w:sz w:val="21"/>
              </w:rPr>
              <w:t> </w:t>
            </w:r>
          </w:p>
        </w:tc>
        <w:tc>
          <w:tcPr>
            <w:tcW w:w="427" w:type="dxa"/>
          </w:tcPr>
          <w:p>
            <w:pPr>
              <w:pStyle w:val="TableParagraph"/>
              <w:spacing w:before="25"/>
              <w:ind w:right="-15"/>
              <w:jc w:val="right"/>
              <w:rPr>
                <w:sz w:val="21"/>
              </w:rPr>
            </w:pPr>
            <w:r>
              <w:rPr>
                <w:w w:val="100"/>
                <w:sz w:val="21"/>
              </w:rPr>
              <w:t> </w:t>
            </w:r>
          </w:p>
        </w:tc>
        <w:tc>
          <w:tcPr>
            <w:tcW w:w="1055" w:type="dxa"/>
          </w:tcPr>
          <w:p>
            <w:pPr>
              <w:pStyle w:val="TableParagraph"/>
              <w:spacing w:before="25"/>
              <w:ind w:right="-15"/>
              <w:jc w:val="right"/>
              <w:rPr>
                <w:sz w:val="21"/>
              </w:rPr>
            </w:pPr>
            <w:r>
              <w:rPr>
                <w:sz w:val="21"/>
              </w:rPr>
              <w:t>313,109 </w:t>
            </w:r>
          </w:p>
        </w:tc>
        <w:tc>
          <w:tcPr>
            <w:tcW w:w="1055" w:type="dxa"/>
          </w:tcPr>
          <w:p>
            <w:pPr>
              <w:pStyle w:val="TableParagraph"/>
              <w:spacing w:before="25"/>
              <w:ind w:right="-15"/>
              <w:jc w:val="right"/>
              <w:rPr>
                <w:sz w:val="21"/>
              </w:rPr>
            </w:pPr>
            <w:r>
              <w:rPr>
                <w:sz w:val="21"/>
              </w:rPr>
              <w:t>313,109 </w:t>
            </w:r>
          </w:p>
        </w:tc>
        <w:tc>
          <w:tcPr>
            <w:tcW w:w="1370" w:type="dxa"/>
          </w:tcPr>
          <w:p>
            <w:pPr>
              <w:pStyle w:val="TableParagraph"/>
              <w:spacing w:before="25"/>
              <w:ind w:right="-15"/>
              <w:jc w:val="right"/>
              <w:rPr>
                <w:sz w:val="21"/>
              </w:rPr>
            </w:pPr>
            <w:r>
              <w:rPr>
                <w:sz w:val="21"/>
              </w:rPr>
              <w:t>141,714,821 </w:t>
            </w:r>
          </w:p>
        </w:tc>
        <w:tc>
          <w:tcPr>
            <w:tcW w:w="844" w:type="dxa"/>
          </w:tcPr>
          <w:p>
            <w:pPr>
              <w:pStyle w:val="TableParagraph"/>
              <w:spacing w:before="25"/>
              <w:ind w:left="108" w:right="-29"/>
              <w:jc w:val="right"/>
              <w:rPr>
                <w:sz w:val="21"/>
              </w:rPr>
            </w:pPr>
            <w:r>
              <w:rPr>
                <w:sz w:val="21"/>
              </w:rPr>
              <w:t>99.79 </w:t>
            </w:r>
          </w:p>
        </w:tc>
      </w:tr>
      <w:tr>
        <w:trPr>
          <w:trHeight w:val="311" w:hRule="atLeast"/>
        </w:trPr>
        <w:tc>
          <w:tcPr>
            <w:tcW w:w="1224" w:type="dxa"/>
          </w:tcPr>
          <w:p>
            <w:pPr>
              <w:pStyle w:val="TableParagraph"/>
              <w:spacing w:before="22"/>
              <w:ind w:left="107"/>
              <w:rPr>
                <w:sz w:val="21"/>
              </w:rPr>
            </w:pPr>
            <w:r>
              <w:rPr>
                <w:sz w:val="21"/>
              </w:rPr>
              <w:t>2、境内上</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24"/>
        <w:gridCol w:w="1373"/>
        <w:gridCol w:w="844"/>
        <w:gridCol w:w="426"/>
        <w:gridCol w:w="424"/>
        <w:gridCol w:w="427"/>
        <w:gridCol w:w="1055"/>
        <w:gridCol w:w="1055"/>
        <w:gridCol w:w="1370"/>
        <w:gridCol w:w="844"/>
      </w:tblGrid>
      <w:tr>
        <w:trPr>
          <w:trHeight w:val="626" w:hRule="atLeast"/>
        </w:trPr>
        <w:tc>
          <w:tcPr>
            <w:tcW w:w="1224" w:type="dxa"/>
          </w:tcPr>
          <w:p>
            <w:pPr>
              <w:pStyle w:val="TableParagraph"/>
              <w:spacing w:before="25"/>
              <w:ind w:left="107"/>
              <w:rPr>
                <w:sz w:val="21"/>
              </w:rPr>
            </w:pPr>
            <w:r>
              <w:rPr>
                <w:sz w:val="21"/>
              </w:rPr>
              <w:t>市的外资</w:t>
            </w:r>
          </w:p>
          <w:p>
            <w:pPr>
              <w:pStyle w:val="TableParagraph"/>
              <w:spacing w:before="43"/>
              <w:ind w:left="107"/>
              <w:rPr>
                <w:sz w:val="21"/>
              </w:rPr>
            </w:pPr>
            <w:r>
              <w:rPr>
                <w:sz w:val="21"/>
              </w:rPr>
              <w:t>股 </w:t>
            </w:r>
          </w:p>
        </w:tc>
        <w:tc>
          <w:tcPr>
            <w:tcW w:w="1373" w:type="dxa"/>
          </w:tcPr>
          <w:p>
            <w:pPr>
              <w:pStyle w:val="TableParagraph"/>
              <w:spacing w:before="0"/>
              <w:rPr>
                <w:rFonts w:ascii="Times New Roman"/>
                <w:sz w:val="20"/>
              </w:rPr>
            </w:pPr>
          </w:p>
        </w:tc>
        <w:tc>
          <w:tcPr>
            <w:tcW w:w="844" w:type="dxa"/>
          </w:tcPr>
          <w:p>
            <w:pPr>
              <w:pStyle w:val="TableParagraph"/>
              <w:spacing w:before="0"/>
              <w:rPr>
                <w:rFonts w:ascii="Times New Roman"/>
                <w:sz w:val="20"/>
              </w:rPr>
            </w:pPr>
          </w:p>
        </w:tc>
        <w:tc>
          <w:tcPr>
            <w:tcW w:w="426" w:type="dxa"/>
          </w:tcPr>
          <w:p>
            <w:pPr>
              <w:pStyle w:val="TableParagraph"/>
              <w:spacing w:before="0"/>
              <w:rPr>
                <w:rFonts w:ascii="Times New Roman"/>
                <w:sz w:val="20"/>
              </w:rPr>
            </w:pPr>
          </w:p>
        </w:tc>
        <w:tc>
          <w:tcPr>
            <w:tcW w:w="424" w:type="dxa"/>
          </w:tcPr>
          <w:p>
            <w:pPr>
              <w:pStyle w:val="TableParagraph"/>
              <w:spacing w:before="0"/>
              <w:rPr>
                <w:rFonts w:ascii="Times New Roman"/>
                <w:sz w:val="20"/>
              </w:rPr>
            </w:pPr>
          </w:p>
        </w:tc>
        <w:tc>
          <w:tcPr>
            <w:tcW w:w="427" w:type="dxa"/>
          </w:tcPr>
          <w:p>
            <w:pPr>
              <w:pStyle w:val="TableParagraph"/>
              <w:spacing w:before="0"/>
              <w:rPr>
                <w:rFonts w:ascii="Times New Roman"/>
                <w:sz w:val="20"/>
              </w:rPr>
            </w:pPr>
          </w:p>
        </w:tc>
        <w:tc>
          <w:tcPr>
            <w:tcW w:w="1055" w:type="dxa"/>
          </w:tcPr>
          <w:p>
            <w:pPr>
              <w:pStyle w:val="TableParagraph"/>
              <w:spacing w:before="0"/>
              <w:rPr>
                <w:rFonts w:ascii="Times New Roman"/>
                <w:sz w:val="20"/>
              </w:rPr>
            </w:pPr>
          </w:p>
        </w:tc>
        <w:tc>
          <w:tcPr>
            <w:tcW w:w="1055" w:type="dxa"/>
          </w:tcPr>
          <w:p>
            <w:pPr>
              <w:pStyle w:val="TableParagraph"/>
              <w:spacing w:before="0"/>
              <w:rPr>
                <w:rFonts w:ascii="Times New Roman"/>
                <w:sz w:val="20"/>
              </w:rPr>
            </w:pPr>
          </w:p>
        </w:tc>
        <w:tc>
          <w:tcPr>
            <w:tcW w:w="1370" w:type="dxa"/>
          </w:tcPr>
          <w:p>
            <w:pPr>
              <w:pStyle w:val="TableParagraph"/>
              <w:spacing w:before="0"/>
              <w:rPr>
                <w:rFonts w:ascii="Times New Roman"/>
                <w:sz w:val="20"/>
              </w:rPr>
            </w:pPr>
          </w:p>
        </w:tc>
        <w:tc>
          <w:tcPr>
            <w:tcW w:w="844" w:type="dxa"/>
          </w:tcPr>
          <w:p>
            <w:pPr>
              <w:pStyle w:val="TableParagraph"/>
              <w:spacing w:before="0"/>
              <w:rPr>
                <w:rFonts w:ascii="Times New Roman"/>
                <w:sz w:val="20"/>
              </w:rPr>
            </w:pPr>
          </w:p>
        </w:tc>
      </w:tr>
      <w:tr>
        <w:trPr>
          <w:trHeight w:val="935" w:hRule="atLeast"/>
        </w:trPr>
        <w:tc>
          <w:tcPr>
            <w:tcW w:w="1224" w:type="dxa"/>
          </w:tcPr>
          <w:p>
            <w:pPr>
              <w:pStyle w:val="TableParagraph"/>
              <w:spacing w:before="22"/>
              <w:ind w:left="107"/>
              <w:rPr>
                <w:sz w:val="21"/>
              </w:rPr>
            </w:pPr>
            <w:r>
              <w:rPr>
                <w:sz w:val="21"/>
              </w:rPr>
              <w:t>3、境外上</w:t>
            </w:r>
          </w:p>
          <w:p>
            <w:pPr>
              <w:pStyle w:val="TableParagraph"/>
              <w:spacing w:line="310" w:lineRule="atLeast" w:before="2"/>
              <w:ind w:left="107" w:right="261"/>
              <w:rPr>
                <w:sz w:val="21"/>
              </w:rPr>
            </w:pPr>
            <w:r>
              <w:rPr>
                <w:spacing w:val="-1"/>
                <w:sz w:val="21"/>
              </w:rPr>
              <w:t>市的外资</w:t>
            </w:r>
            <w:r>
              <w:rPr>
                <w:sz w:val="21"/>
              </w:rPr>
              <w:t>股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311" w:hRule="atLeast"/>
        </w:trPr>
        <w:tc>
          <w:tcPr>
            <w:tcW w:w="1224" w:type="dxa"/>
          </w:tcPr>
          <w:p>
            <w:pPr>
              <w:pStyle w:val="TableParagraph"/>
              <w:spacing w:before="22"/>
              <w:ind w:left="107"/>
              <w:rPr>
                <w:sz w:val="21"/>
              </w:rPr>
            </w:pPr>
            <w:r>
              <w:rPr>
                <w:sz w:val="21"/>
              </w:rPr>
              <w:t>4、其他 </w:t>
            </w:r>
          </w:p>
        </w:tc>
        <w:tc>
          <w:tcPr>
            <w:tcW w:w="1373" w:type="dxa"/>
          </w:tcPr>
          <w:p>
            <w:pPr>
              <w:pStyle w:val="TableParagraph"/>
              <w:spacing w:before="22"/>
              <w:ind w:right="-15"/>
              <w:jc w:val="right"/>
              <w:rPr>
                <w:sz w:val="21"/>
              </w:rPr>
            </w:pPr>
            <w:r>
              <w:rPr>
                <w:w w:val="100"/>
                <w:sz w:val="21"/>
              </w:rPr>
              <w:t> </w:t>
            </w:r>
          </w:p>
        </w:tc>
        <w:tc>
          <w:tcPr>
            <w:tcW w:w="844" w:type="dxa"/>
          </w:tcPr>
          <w:p>
            <w:pPr>
              <w:pStyle w:val="TableParagraph"/>
              <w:spacing w:before="22"/>
              <w:ind w:right="-15"/>
              <w:jc w:val="right"/>
              <w:rPr>
                <w:sz w:val="21"/>
              </w:rPr>
            </w:pPr>
            <w:r>
              <w:rPr>
                <w:w w:val="100"/>
                <w:sz w:val="21"/>
              </w:rPr>
              <w:t>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w w:val="100"/>
                <w:sz w:val="21"/>
              </w:rPr>
              <w:t> </w:t>
            </w:r>
          </w:p>
        </w:tc>
        <w:tc>
          <w:tcPr>
            <w:tcW w:w="1370" w:type="dxa"/>
          </w:tcPr>
          <w:p>
            <w:pPr>
              <w:pStyle w:val="TableParagraph"/>
              <w:spacing w:before="22"/>
              <w:ind w:right="-15"/>
              <w:jc w:val="right"/>
              <w:rPr>
                <w:sz w:val="21"/>
              </w:rPr>
            </w:pPr>
            <w:r>
              <w:rPr>
                <w:w w:val="100"/>
                <w:sz w:val="21"/>
              </w:rPr>
              <w:t> </w:t>
            </w:r>
          </w:p>
        </w:tc>
        <w:tc>
          <w:tcPr>
            <w:tcW w:w="844" w:type="dxa"/>
          </w:tcPr>
          <w:p>
            <w:pPr>
              <w:pStyle w:val="TableParagraph"/>
              <w:spacing w:before="22"/>
              <w:ind w:right="-29"/>
              <w:jc w:val="right"/>
              <w:rPr>
                <w:sz w:val="21"/>
              </w:rPr>
            </w:pPr>
            <w:r>
              <w:rPr>
                <w:w w:val="100"/>
                <w:sz w:val="21"/>
              </w:rPr>
              <w:t> </w:t>
            </w:r>
          </w:p>
        </w:tc>
      </w:tr>
      <w:tr>
        <w:trPr>
          <w:trHeight w:val="623" w:hRule="atLeast"/>
        </w:trPr>
        <w:tc>
          <w:tcPr>
            <w:tcW w:w="1224" w:type="dxa"/>
          </w:tcPr>
          <w:p>
            <w:pPr>
              <w:pStyle w:val="TableParagraph"/>
              <w:spacing w:before="22"/>
              <w:ind w:left="107"/>
              <w:rPr>
                <w:sz w:val="21"/>
              </w:rPr>
            </w:pPr>
            <w:r>
              <w:rPr>
                <w:sz w:val="21"/>
              </w:rPr>
              <w:t>三、股份总</w:t>
            </w:r>
          </w:p>
          <w:p>
            <w:pPr>
              <w:pStyle w:val="TableParagraph"/>
              <w:spacing w:before="43"/>
              <w:ind w:left="107"/>
              <w:rPr>
                <w:sz w:val="21"/>
              </w:rPr>
            </w:pPr>
            <w:r>
              <w:rPr>
                <w:sz w:val="21"/>
              </w:rPr>
              <w:t>数 </w:t>
            </w:r>
          </w:p>
        </w:tc>
        <w:tc>
          <w:tcPr>
            <w:tcW w:w="1373" w:type="dxa"/>
          </w:tcPr>
          <w:p>
            <w:pPr>
              <w:pStyle w:val="TableParagraph"/>
              <w:spacing w:before="22"/>
              <w:ind w:right="-15"/>
              <w:jc w:val="right"/>
              <w:rPr>
                <w:sz w:val="21"/>
              </w:rPr>
            </w:pPr>
            <w:r>
              <w:rPr>
                <w:sz w:val="21"/>
              </w:rPr>
              <w:t>142,025,312 </w:t>
            </w:r>
          </w:p>
        </w:tc>
        <w:tc>
          <w:tcPr>
            <w:tcW w:w="844" w:type="dxa"/>
          </w:tcPr>
          <w:p>
            <w:pPr>
              <w:pStyle w:val="TableParagraph"/>
              <w:spacing w:before="22"/>
              <w:ind w:left="108" w:right="-15"/>
              <w:jc w:val="right"/>
              <w:rPr>
                <w:sz w:val="21"/>
              </w:rPr>
            </w:pPr>
            <w:r>
              <w:rPr>
                <w:sz w:val="21"/>
              </w:rPr>
              <w:t>100.00 </w:t>
            </w:r>
          </w:p>
        </w:tc>
        <w:tc>
          <w:tcPr>
            <w:tcW w:w="426" w:type="dxa"/>
          </w:tcPr>
          <w:p>
            <w:pPr>
              <w:pStyle w:val="TableParagraph"/>
              <w:spacing w:before="22"/>
              <w:ind w:right="-15"/>
              <w:jc w:val="right"/>
              <w:rPr>
                <w:sz w:val="21"/>
              </w:rPr>
            </w:pPr>
            <w:r>
              <w:rPr>
                <w:w w:val="100"/>
                <w:sz w:val="21"/>
              </w:rPr>
              <w:t> </w:t>
            </w:r>
          </w:p>
        </w:tc>
        <w:tc>
          <w:tcPr>
            <w:tcW w:w="424" w:type="dxa"/>
          </w:tcPr>
          <w:p>
            <w:pPr>
              <w:pStyle w:val="TableParagraph"/>
              <w:spacing w:before="22"/>
              <w:ind w:right="-15"/>
              <w:jc w:val="right"/>
              <w:rPr>
                <w:sz w:val="21"/>
              </w:rPr>
            </w:pPr>
            <w:r>
              <w:rPr>
                <w:w w:val="100"/>
                <w:sz w:val="21"/>
              </w:rPr>
              <w:t> </w:t>
            </w:r>
          </w:p>
        </w:tc>
        <w:tc>
          <w:tcPr>
            <w:tcW w:w="427" w:type="dxa"/>
          </w:tcPr>
          <w:p>
            <w:pPr>
              <w:pStyle w:val="TableParagraph"/>
              <w:spacing w:before="22"/>
              <w:ind w:right="-15"/>
              <w:jc w:val="right"/>
              <w:rPr>
                <w:sz w:val="21"/>
              </w:rPr>
            </w:pPr>
            <w:r>
              <w:rPr>
                <w:w w:val="100"/>
                <w:sz w:val="21"/>
              </w:rPr>
              <w:t> </w:t>
            </w:r>
          </w:p>
        </w:tc>
        <w:tc>
          <w:tcPr>
            <w:tcW w:w="1055" w:type="dxa"/>
          </w:tcPr>
          <w:p>
            <w:pPr>
              <w:pStyle w:val="TableParagraph"/>
              <w:spacing w:before="22"/>
              <w:ind w:right="-15"/>
              <w:jc w:val="right"/>
              <w:rPr>
                <w:sz w:val="21"/>
              </w:rPr>
            </w:pPr>
            <w:r>
              <w:rPr>
                <w:sz w:val="21"/>
              </w:rPr>
              <w:t>-13,691 </w:t>
            </w:r>
          </w:p>
        </w:tc>
        <w:tc>
          <w:tcPr>
            <w:tcW w:w="1055" w:type="dxa"/>
          </w:tcPr>
          <w:p>
            <w:pPr>
              <w:pStyle w:val="TableParagraph"/>
              <w:spacing w:before="22"/>
              <w:ind w:right="-15"/>
              <w:jc w:val="right"/>
              <w:rPr>
                <w:sz w:val="21"/>
              </w:rPr>
            </w:pPr>
            <w:r>
              <w:rPr>
                <w:sz w:val="21"/>
              </w:rPr>
              <w:t>-13,691 </w:t>
            </w:r>
          </w:p>
        </w:tc>
        <w:tc>
          <w:tcPr>
            <w:tcW w:w="1370" w:type="dxa"/>
          </w:tcPr>
          <w:p>
            <w:pPr>
              <w:pStyle w:val="TableParagraph"/>
              <w:spacing w:before="22"/>
              <w:ind w:right="-15"/>
              <w:jc w:val="right"/>
              <w:rPr>
                <w:sz w:val="21"/>
              </w:rPr>
            </w:pPr>
            <w:r>
              <w:rPr>
                <w:sz w:val="21"/>
              </w:rPr>
              <w:t>142,011,621 </w:t>
            </w:r>
          </w:p>
        </w:tc>
        <w:tc>
          <w:tcPr>
            <w:tcW w:w="844" w:type="dxa"/>
          </w:tcPr>
          <w:p>
            <w:pPr>
              <w:pStyle w:val="TableParagraph"/>
              <w:spacing w:before="22"/>
              <w:ind w:left="108" w:right="-29"/>
              <w:jc w:val="right"/>
              <w:rPr>
                <w:sz w:val="21"/>
              </w:rPr>
            </w:pPr>
            <w:r>
              <w:rPr>
                <w:sz w:val="21"/>
              </w:rPr>
              <w:t>100.00 </w:t>
            </w:r>
          </w:p>
        </w:tc>
      </w:tr>
    </w:tbl>
    <w:p>
      <w:pPr>
        <w:pStyle w:val="BodyText"/>
        <w:spacing w:before="23"/>
        <w:ind w:left="218"/>
      </w:pPr>
      <w:r>
        <w:rPr>
          <w:w w:val="100"/>
        </w:rPr>
        <w:t> </w:t>
      </w:r>
    </w:p>
    <w:p>
      <w:pPr>
        <w:pStyle w:val="BodyText"/>
        <w:spacing w:before="42"/>
        <w:ind w:left="218"/>
      </w:pPr>
      <w:r>
        <w:rPr>
          <w:w w:val="100"/>
        </w:rPr>
        <w:t> </w:t>
      </w:r>
    </w:p>
    <w:p>
      <w:pPr>
        <w:pStyle w:val="BodyText"/>
        <w:spacing w:before="103"/>
        <w:ind w:left="218"/>
      </w:pPr>
      <w:r>
        <w:rPr/>
        <w:t>2、 股份变动情况说明 </w:t>
      </w:r>
    </w:p>
    <w:p>
      <w:pPr>
        <w:pStyle w:val="BodyText"/>
        <w:spacing w:before="104"/>
        <w:ind w:left="218"/>
      </w:pPr>
      <w:r>
        <w:rPr>
          <w:spacing w:val="11"/>
        </w:rPr>
        <w:t>√适用 □不适用</w:t>
      </w:r>
      <w:r>
        <w:rPr>
          <w:spacing w:val="-3"/>
        </w:rPr>
        <w:t> </w:t>
      </w:r>
      <w:r>
        <w:rPr/>
        <w:t> </w:t>
      </w:r>
    </w:p>
    <w:p>
      <w:pPr>
        <w:pStyle w:val="BodyText"/>
        <w:spacing w:line="278" w:lineRule="auto" w:before="43"/>
        <w:ind w:left="218" w:right="307" w:firstLine="419"/>
        <w:jc w:val="both"/>
      </w:pPr>
      <w:r>
        <w:rPr>
          <w:spacing w:val="-1"/>
        </w:rPr>
        <w:t>1、2022</w:t>
      </w:r>
      <w:r>
        <w:rPr>
          <w:spacing w:val="-37"/>
        </w:rPr>
        <w:t> 年 </w:t>
      </w:r>
      <w:r>
        <w:rPr>
          <w:spacing w:val="-1"/>
        </w:rPr>
        <w:t>1</w:t>
      </w:r>
      <w:r>
        <w:rPr>
          <w:spacing w:val="-37"/>
        </w:rPr>
        <w:t> 月 </w:t>
      </w:r>
      <w:r>
        <w:rPr>
          <w:spacing w:val="-1"/>
        </w:rPr>
        <w:t>5</w:t>
      </w:r>
      <w:r>
        <w:rPr>
          <w:spacing w:val="-13"/>
        </w:rPr>
        <w:t> 日，公司披露了《关于 </w:t>
      </w:r>
      <w:r>
        <w:rPr>
          <w:spacing w:val="-1"/>
        </w:rPr>
        <w:t>2020</w:t>
      </w:r>
      <w:r>
        <w:rPr>
          <w:spacing w:val="-9"/>
        </w:rPr>
        <w:t> 年限制性股票激励计划第一个解除限售期解锁</w:t>
      </w:r>
      <w:r>
        <w:rPr>
          <w:spacing w:val="-1"/>
        </w:rPr>
        <w:t>暨上市的公告》，根据公司《</w:t>
      </w:r>
      <w:r>
        <w:rPr/>
        <w:t>2020</w:t>
      </w:r>
      <w:r>
        <w:rPr>
          <w:spacing w:val="-8"/>
        </w:rPr>
        <w:t> 年限制性股票激励计划</w:t>
      </w:r>
      <w:r>
        <w:rPr/>
        <w:t>（草案）</w:t>
      </w:r>
      <w:r>
        <w:rPr>
          <w:spacing w:val="-7"/>
        </w:rPr>
        <w:t>》的规定，公司 </w:t>
      </w:r>
      <w:r>
        <w:rPr/>
        <w:t>2020</w:t>
      </w:r>
      <w:r>
        <w:rPr>
          <w:spacing w:val="-14"/>
        </w:rPr>
        <w:t> 年限制</w:t>
      </w:r>
      <w:r>
        <w:rPr>
          <w:spacing w:val="-3"/>
        </w:rPr>
        <w:t>性股票激励计划第一个解除限售期符合解除限售条件的激励对象共计 </w:t>
      </w:r>
      <w:r>
        <w:rPr/>
        <w:t>25</w:t>
      </w:r>
      <w:r>
        <w:rPr>
          <w:spacing w:val="-16"/>
        </w:rPr>
        <w:t> 人，可解除限售的限制性</w:t>
      </w:r>
    </w:p>
    <w:p>
      <w:pPr>
        <w:pStyle w:val="BodyText"/>
        <w:spacing w:line="269" w:lineRule="exact"/>
        <w:ind w:left="218"/>
        <w:jc w:val="both"/>
      </w:pPr>
      <w:r>
        <w:rPr>
          <w:spacing w:val="-2"/>
          <w:w w:val="100"/>
        </w:rPr>
        <w:t>股票数量为</w:t>
      </w:r>
      <w:r>
        <w:rPr>
          <w:spacing w:val="-53"/>
        </w:rPr>
        <w:t> </w:t>
      </w:r>
      <w:r>
        <w:rPr>
          <w:w w:val="100"/>
        </w:rPr>
        <w:t>31</w:t>
      </w:r>
      <w:r>
        <w:rPr>
          <w:spacing w:val="-3"/>
          <w:w w:val="100"/>
        </w:rPr>
        <w:t>.</w:t>
      </w:r>
      <w:r>
        <w:rPr>
          <w:w w:val="100"/>
        </w:rPr>
        <w:t>18</w:t>
      </w:r>
      <w:r>
        <w:rPr>
          <w:spacing w:val="-53"/>
        </w:rPr>
        <w:t> </w:t>
      </w:r>
      <w:r>
        <w:rPr>
          <w:spacing w:val="-12"/>
          <w:w w:val="100"/>
        </w:rPr>
        <w:t>万股，占公司目前股份总数的</w:t>
      </w:r>
      <w:r>
        <w:rPr>
          <w:spacing w:val="-53"/>
        </w:rPr>
        <w:t> </w:t>
      </w:r>
      <w:r>
        <w:rPr>
          <w:w w:val="100"/>
        </w:rPr>
        <w:t>0.</w:t>
      </w:r>
      <w:r>
        <w:rPr>
          <w:spacing w:val="-3"/>
          <w:w w:val="100"/>
        </w:rPr>
        <w:t>22</w:t>
      </w:r>
      <w:r>
        <w:rPr>
          <w:spacing w:val="-12"/>
          <w:w w:val="100"/>
        </w:rPr>
        <w:t>%，本次解锁的限制性股票上市流通日为</w:t>
      </w:r>
      <w:r>
        <w:rPr>
          <w:spacing w:val="-53"/>
        </w:rPr>
        <w:t> </w:t>
      </w:r>
      <w:r>
        <w:rPr>
          <w:spacing w:val="-3"/>
          <w:w w:val="100"/>
        </w:rPr>
        <w:t>2</w:t>
      </w:r>
      <w:r>
        <w:rPr>
          <w:w w:val="100"/>
        </w:rPr>
        <w:t>022</w:t>
      </w:r>
    </w:p>
    <w:p>
      <w:pPr>
        <w:pStyle w:val="BodyText"/>
        <w:spacing w:before="43"/>
        <w:ind w:left="218"/>
        <w:jc w:val="both"/>
      </w:pPr>
      <w:r>
        <w:rPr>
          <w:spacing w:val="-27"/>
        </w:rPr>
        <w:t>年 </w:t>
      </w:r>
      <w:r>
        <w:rPr/>
        <w:t>1</w:t>
      </w:r>
      <w:r>
        <w:rPr>
          <w:spacing w:val="-36"/>
        </w:rPr>
        <w:t> 月 </w:t>
      </w:r>
      <w:r>
        <w:rPr/>
        <w:t>10</w:t>
      </w:r>
      <w:r>
        <w:rPr>
          <w:spacing w:val="-19"/>
        </w:rPr>
        <w:t> 日。</w:t>
      </w:r>
      <w:r>
        <w:rPr/>
        <w:t> </w:t>
      </w:r>
    </w:p>
    <w:p>
      <w:pPr>
        <w:pStyle w:val="BodyText"/>
        <w:spacing w:before="43"/>
        <w:ind w:left="0" w:right="307"/>
        <w:jc w:val="right"/>
      </w:pPr>
      <w:r>
        <w:rPr>
          <w:spacing w:val="-2"/>
        </w:rPr>
        <w:t>2</w:t>
      </w:r>
      <w:r>
        <w:rPr>
          <w:spacing w:val="-13"/>
        </w:rPr>
        <w:t>、公司于 </w:t>
      </w:r>
      <w:r>
        <w:rPr>
          <w:spacing w:val="-2"/>
        </w:rPr>
        <w:t>2022</w:t>
      </w:r>
      <w:r>
        <w:rPr>
          <w:spacing w:val="-37"/>
        </w:rPr>
        <w:t> 年 </w:t>
      </w:r>
      <w:r>
        <w:rPr>
          <w:spacing w:val="-2"/>
        </w:rPr>
        <w:t>1</w:t>
      </w:r>
      <w:r>
        <w:rPr>
          <w:spacing w:val="-37"/>
        </w:rPr>
        <w:t> 月 </w:t>
      </w:r>
      <w:r>
        <w:rPr>
          <w:spacing w:val="-2"/>
        </w:rPr>
        <w:t>24</w:t>
      </w:r>
      <w:r>
        <w:rPr>
          <w:spacing w:val="-17"/>
        </w:rPr>
        <w:t> 日公开发行了 </w:t>
      </w:r>
      <w:r>
        <w:rPr>
          <w:spacing w:val="-2"/>
        </w:rPr>
        <w:t>57,000.00</w:t>
      </w:r>
      <w:r>
        <w:rPr>
          <w:spacing w:val="-16"/>
        </w:rPr>
        <w:t> 万元可转换公司债券，华正转债”自 </w:t>
      </w:r>
      <w:r>
        <w:rPr>
          <w:spacing w:val="-1"/>
        </w:rPr>
        <w:t>2022</w:t>
      </w:r>
    </w:p>
    <w:p>
      <w:pPr>
        <w:pStyle w:val="BodyText"/>
        <w:spacing w:before="43"/>
        <w:ind w:left="0" w:right="310"/>
        <w:jc w:val="right"/>
      </w:pPr>
      <w:r>
        <w:rPr>
          <w:spacing w:val="-28"/>
        </w:rPr>
        <w:t>年 </w:t>
      </w:r>
      <w:r>
        <w:rPr>
          <w:spacing w:val="-2"/>
        </w:rPr>
        <w:t>7</w:t>
      </w:r>
      <w:r>
        <w:rPr>
          <w:spacing w:val="-37"/>
        </w:rPr>
        <w:t> 月 </w:t>
      </w:r>
      <w:r>
        <w:rPr>
          <w:spacing w:val="-2"/>
        </w:rPr>
        <w:t>28</w:t>
      </w:r>
      <w:r>
        <w:rPr>
          <w:spacing w:val="-13"/>
        </w:rPr>
        <w:t> 日起可转换为本公司股份。截至 </w:t>
      </w:r>
      <w:r>
        <w:rPr>
          <w:spacing w:val="-2"/>
        </w:rPr>
        <w:t>2022</w:t>
      </w:r>
      <w:r>
        <w:rPr>
          <w:spacing w:val="-37"/>
        </w:rPr>
        <w:t> 年 </w:t>
      </w:r>
      <w:r>
        <w:rPr>
          <w:spacing w:val="-2"/>
        </w:rPr>
        <w:t>12</w:t>
      </w:r>
      <w:r>
        <w:rPr>
          <w:spacing w:val="-37"/>
        </w:rPr>
        <w:t> 月 </w:t>
      </w:r>
      <w:r>
        <w:rPr>
          <w:spacing w:val="-2"/>
        </w:rPr>
        <w:t>31</w:t>
      </w:r>
      <w:r>
        <w:rPr>
          <w:spacing w:val="-14"/>
        </w:rPr>
        <w:t> 日，累计共有人民币 </w:t>
      </w:r>
      <w:r>
        <w:rPr>
          <w:spacing w:val="-2"/>
        </w:rPr>
        <w:t>51,000</w:t>
      </w:r>
      <w:r>
        <w:rPr>
          <w:spacing w:val="-14"/>
        </w:rPr>
        <w:t> 元“华正</w:t>
      </w:r>
    </w:p>
    <w:p>
      <w:pPr>
        <w:pStyle w:val="BodyText"/>
        <w:spacing w:before="43"/>
        <w:ind w:left="218"/>
        <w:jc w:val="both"/>
      </w:pPr>
      <w:r>
        <w:rPr>
          <w:spacing w:val="-4"/>
        </w:rPr>
        <w:t>转债”已转换为公司股票，累计转股数量为 </w:t>
      </w:r>
      <w:r>
        <w:rPr/>
        <w:t>1,309</w:t>
      </w:r>
      <w:r>
        <w:rPr>
          <w:spacing w:val="-19"/>
        </w:rPr>
        <w:t> 股。</w:t>
      </w:r>
      <w:r>
        <w:rPr/>
        <w:t> </w:t>
      </w:r>
    </w:p>
    <w:p>
      <w:pPr>
        <w:pStyle w:val="BodyText"/>
        <w:spacing w:line="278" w:lineRule="auto" w:before="43"/>
        <w:ind w:left="218" w:right="307" w:firstLine="419"/>
        <w:jc w:val="both"/>
      </w:pPr>
      <w:r>
        <w:rPr>
          <w:spacing w:val="-1"/>
        </w:rPr>
        <w:t>3、2022</w:t>
      </w:r>
      <w:r>
        <w:rPr>
          <w:spacing w:val="-37"/>
        </w:rPr>
        <w:t> 年 </w:t>
      </w:r>
      <w:r>
        <w:rPr>
          <w:spacing w:val="-1"/>
        </w:rPr>
        <w:t>11</w:t>
      </w:r>
      <w:r>
        <w:rPr>
          <w:spacing w:val="-37"/>
        </w:rPr>
        <w:t> 月 </w:t>
      </w:r>
      <w:r>
        <w:rPr>
          <w:spacing w:val="-1"/>
        </w:rPr>
        <w:t>7</w:t>
      </w:r>
      <w:r>
        <w:rPr>
          <w:spacing w:val="-9"/>
        </w:rPr>
        <w:t> 日，公司召开第四届董事会第二十九次会议和第四届监事会第二十八次会</w:t>
      </w:r>
      <w:r>
        <w:rPr/>
        <w:t>议，审议通过了《关于回购注销部分激励对象已获授但尚未解除限售的限制性股票的议案》等议</w:t>
      </w:r>
      <w:r>
        <w:rPr>
          <w:spacing w:val="-11"/>
        </w:rPr>
        <w:t>案，鉴于 </w:t>
      </w:r>
      <w:r>
        <w:rPr/>
        <w:t>1</w:t>
      </w:r>
      <w:r>
        <w:rPr>
          <w:spacing w:val="-10"/>
        </w:rPr>
        <w:t> 名激励对象离职，公司对其持有的已获授但尚未解除限售的 </w:t>
      </w:r>
      <w:r>
        <w:rPr/>
        <w:t>1.5</w:t>
      </w:r>
      <w:r>
        <w:rPr>
          <w:spacing w:val="-8"/>
        </w:rPr>
        <w:t> 万股限制性股票进行</w:t>
      </w:r>
      <w:r>
        <w:rPr>
          <w:spacing w:val="-1"/>
        </w:rPr>
        <w:t>回购注销，本次限制性股票于 2023</w:t>
      </w:r>
      <w:r>
        <w:rPr>
          <w:spacing w:val="-19"/>
        </w:rPr>
        <w:t> 年 </w:t>
      </w:r>
      <w:r>
        <w:rPr>
          <w:spacing w:val="-1"/>
        </w:rPr>
        <w:t>1</w:t>
      </w:r>
      <w:r>
        <w:rPr>
          <w:spacing w:val="-37"/>
        </w:rPr>
        <w:t> 月 </w:t>
      </w:r>
      <w:r>
        <w:rPr>
          <w:spacing w:val="-1"/>
        </w:rPr>
        <w:t>20</w:t>
      </w:r>
      <w:r>
        <w:rPr>
          <w:spacing w:val="-6"/>
        </w:rPr>
        <w:t> 日完成回购注销，并于 </w:t>
      </w:r>
      <w:r>
        <w:rPr>
          <w:spacing w:val="-1"/>
        </w:rPr>
        <w:t>2023</w:t>
      </w:r>
      <w:r>
        <w:rPr>
          <w:spacing w:val="-36"/>
        </w:rPr>
        <w:t> 年 </w:t>
      </w:r>
      <w:r>
        <w:rPr>
          <w:spacing w:val="-1"/>
        </w:rPr>
        <w:t>3</w:t>
      </w:r>
      <w:r>
        <w:rPr>
          <w:spacing w:val="-37"/>
        </w:rPr>
        <w:t> 月 </w:t>
      </w:r>
      <w:r>
        <w:rPr>
          <w:spacing w:val="-1"/>
        </w:rPr>
        <w:t>7</w:t>
      </w:r>
      <w:r>
        <w:rPr>
          <w:spacing w:val="-10"/>
        </w:rPr>
        <w:t> 日办理完成</w:t>
      </w:r>
      <w:r>
        <w:rPr/>
        <w:t>了相关工商变更登记手续。 </w:t>
      </w:r>
    </w:p>
    <w:p>
      <w:pPr>
        <w:pStyle w:val="BodyText"/>
        <w:spacing w:before="59"/>
        <w:ind w:left="218"/>
      </w:pPr>
      <w:r>
        <w:rPr/>
        <w:t>3、 股份变动对最近一年和最近一期每股收益、每股净资产等财务指标的影响（如有） </w:t>
      </w:r>
    </w:p>
    <w:p>
      <w:pPr>
        <w:pStyle w:val="BodyText"/>
        <w:spacing w:before="103"/>
        <w:ind w:left="218"/>
      </w:pPr>
      <w:r>
        <w:rPr>
          <w:spacing w:val="11"/>
        </w:rPr>
        <w:t>□适用 √不适用</w:t>
      </w:r>
      <w:r>
        <w:rPr>
          <w:spacing w:val="-3"/>
        </w:rPr>
        <w:t> </w:t>
      </w:r>
      <w:r>
        <w:rPr/>
        <w:t> </w:t>
      </w:r>
    </w:p>
    <w:p>
      <w:pPr>
        <w:pStyle w:val="BodyText"/>
        <w:spacing w:before="103"/>
        <w:ind w:left="218"/>
      </w:pPr>
      <w:r>
        <w:rPr/>
        <w:t>4、 公司认为必要或证券监管机构要求披露的其他内容 </w:t>
      </w:r>
    </w:p>
    <w:p>
      <w:pPr>
        <w:pStyle w:val="BodyText"/>
        <w:spacing w:before="103"/>
        <w:ind w:left="218"/>
      </w:pPr>
      <w:r>
        <w:rPr>
          <w:spacing w:val="11"/>
        </w:rPr>
        <w:t>□适用 √不适用</w:t>
      </w:r>
      <w:r>
        <w:rPr>
          <w:spacing w:val="-3"/>
        </w:rPr>
        <w:t> </w:t>
      </w:r>
      <w:r>
        <w:rPr/>
        <w:t> </w:t>
      </w:r>
    </w:p>
    <w:p>
      <w:pPr>
        <w:tabs>
          <w:tab w:pos="784" w:val="left" w:leader="none"/>
        </w:tabs>
        <w:spacing w:before="103"/>
        <w:ind w:left="218" w:right="0" w:firstLine="0"/>
        <w:jc w:val="left"/>
        <w:rPr>
          <w:sz w:val="21"/>
        </w:rPr>
      </w:pPr>
      <w:r>
        <w:rPr>
          <w:rFonts w:ascii="Calibri" w:eastAsia="Calibri"/>
          <w:b/>
          <w:sz w:val="21"/>
        </w:rPr>
        <w:t>(</w:t>
      </w:r>
      <w:r>
        <w:rPr>
          <w:sz w:val="21"/>
        </w:rPr>
        <w:t>二</w:t>
      </w:r>
      <w:r>
        <w:rPr>
          <w:rFonts w:ascii="Calibri" w:eastAsia="Calibri"/>
          <w:b/>
          <w:sz w:val="21"/>
        </w:rPr>
        <w:t>)</w:t>
        <w:tab/>
      </w:r>
      <w:r>
        <w:rPr>
          <w:sz w:val="21"/>
        </w:rPr>
        <w:t>限售股份变动情况</w:t>
      </w:r>
    </w:p>
    <w:p>
      <w:pPr>
        <w:pStyle w:val="BodyText"/>
        <w:spacing w:before="103"/>
        <w:ind w:left="218"/>
      </w:pPr>
      <w:r>
        <w:rPr>
          <w:spacing w:val="-1"/>
        </w:rPr>
        <w:t>√适用 □不适用</w:t>
      </w:r>
      <w:r>
        <w:rPr>
          <w:spacing w:val="-3"/>
        </w:rPr>
        <w:t> </w:t>
      </w:r>
      <w:r>
        <w:rPr/>
        <w:t> </w:t>
      </w:r>
    </w:p>
    <w:p>
      <w:pPr>
        <w:pStyle w:val="BodyText"/>
        <w:spacing w:before="43" w:after="20"/>
        <w:ind w:left="0" w:right="207"/>
        <w:jc w:val="right"/>
      </w:pPr>
      <w:r>
        <w:rPr>
          <w:spacing w:val="-1"/>
        </w:rPr>
        <w:t>单位: 股</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1294"/>
        <w:gridCol w:w="1291"/>
        <w:gridCol w:w="1294"/>
        <w:gridCol w:w="1294"/>
        <w:gridCol w:w="1292"/>
        <w:gridCol w:w="1294"/>
      </w:tblGrid>
      <w:tr>
        <w:trPr>
          <w:trHeight w:val="624" w:hRule="atLeast"/>
        </w:trPr>
        <w:tc>
          <w:tcPr>
            <w:tcW w:w="1291" w:type="dxa"/>
          </w:tcPr>
          <w:p>
            <w:pPr>
              <w:pStyle w:val="TableParagraph"/>
              <w:spacing w:before="178"/>
              <w:ind w:left="225"/>
              <w:rPr>
                <w:sz w:val="21"/>
              </w:rPr>
            </w:pPr>
            <w:r>
              <w:rPr>
                <w:spacing w:val="-1"/>
                <w:sz w:val="21"/>
              </w:rPr>
              <w:t>股东名称</w:t>
            </w:r>
            <w:r>
              <w:rPr>
                <w:sz w:val="21"/>
              </w:rPr>
              <w:t> </w:t>
            </w:r>
          </w:p>
        </w:tc>
        <w:tc>
          <w:tcPr>
            <w:tcW w:w="1294" w:type="dxa"/>
          </w:tcPr>
          <w:p>
            <w:pPr>
              <w:pStyle w:val="TableParagraph"/>
              <w:spacing w:before="22"/>
              <w:ind w:left="119"/>
              <w:rPr>
                <w:sz w:val="21"/>
              </w:rPr>
            </w:pPr>
            <w:r>
              <w:rPr>
                <w:sz w:val="21"/>
              </w:rPr>
              <w:t>年初限售股</w:t>
            </w:r>
          </w:p>
          <w:p>
            <w:pPr>
              <w:pStyle w:val="TableParagraph"/>
              <w:spacing w:before="44"/>
              <w:ind w:left="539"/>
              <w:rPr>
                <w:sz w:val="21"/>
              </w:rPr>
            </w:pPr>
            <w:r>
              <w:rPr>
                <w:sz w:val="21"/>
              </w:rPr>
              <w:t>数 </w:t>
            </w:r>
          </w:p>
        </w:tc>
        <w:tc>
          <w:tcPr>
            <w:tcW w:w="1291" w:type="dxa"/>
          </w:tcPr>
          <w:p>
            <w:pPr>
              <w:pStyle w:val="TableParagraph"/>
              <w:spacing w:before="22"/>
              <w:ind w:left="117"/>
              <w:rPr>
                <w:sz w:val="21"/>
              </w:rPr>
            </w:pPr>
            <w:r>
              <w:rPr>
                <w:sz w:val="21"/>
              </w:rPr>
              <w:t>本年解除限</w:t>
            </w:r>
          </w:p>
          <w:p>
            <w:pPr>
              <w:pStyle w:val="TableParagraph"/>
              <w:spacing w:before="44"/>
              <w:ind w:left="326"/>
              <w:rPr>
                <w:sz w:val="21"/>
              </w:rPr>
            </w:pPr>
            <w:r>
              <w:rPr>
                <w:sz w:val="21"/>
              </w:rPr>
              <w:t>售股数 </w:t>
            </w:r>
          </w:p>
        </w:tc>
        <w:tc>
          <w:tcPr>
            <w:tcW w:w="1294" w:type="dxa"/>
          </w:tcPr>
          <w:p>
            <w:pPr>
              <w:pStyle w:val="TableParagraph"/>
              <w:spacing w:before="22"/>
              <w:ind w:left="120"/>
              <w:rPr>
                <w:sz w:val="21"/>
              </w:rPr>
            </w:pPr>
            <w:r>
              <w:rPr>
                <w:sz w:val="21"/>
              </w:rPr>
              <w:t>本年增加限</w:t>
            </w:r>
          </w:p>
          <w:p>
            <w:pPr>
              <w:pStyle w:val="TableParagraph"/>
              <w:spacing w:before="44"/>
              <w:ind w:left="331"/>
              <w:rPr>
                <w:sz w:val="21"/>
              </w:rPr>
            </w:pPr>
            <w:r>
              <w:rPr>
                <w:sz w:val="21"/>
              </w:rPr>
              <w:t>售股数 </w:t>
            </w:r>
          </w:p>
        </w:tc>
        <w:tc>
          <w:tcPr>
            <w:tcW w:w="1294" w:type="dxa"/>
          </w:tcPr>
          <w:p>
            <w:pPr>
              <w:pStyle w:val="TableParagraph"/>
              <w:spacing w:before="22"/>
              <w:ind w:left="120"/>
              <w:rPr>
                <w:sz w:val="21"/>
              </w:rPr>
            </w:pPr>
            <w:r>
              <w:rPr>
                <w:sz w:val="21"/>
              </w:rPr>
              <w:t>年末限售股</w:t>
            </w:r>
          </w:p>
          <w:p>
            <w:pPr>
              <w:pStyle w:val="TableParagraph"/>
              <w:spacing w:before="44"/>
              <w:ind w:left="540"/>
              <w:rPr>
                <w:sz w:val="21"/>
              </w:rPr>
            </w:pPr>
            <w:r>
              <w:rPr>
                <w:sz w:val="21"/>
              </w:rPr>
              <w:t>数 </w:t>
            </w:r>
          </w:p>
        </w:tc>
        <w:tc>
          <w:tcPr>
            <w:tcW w:w="1292" w:type="dxa"/>
          </w:tcPr>
          <w:p>
            <w:pPr>
              <w:pStyle w:val="TableParagraph"/>
              <w:spacing w:before="178"/>
              <w:ind w:left="223"/>
              <w:rPr>
                <w:sz w:val="21"/>
              </w:rPr>
            </w:pPr>
            <w:r>
              <w:rPr>
                <w:spacing w:val="-1"/>
                <w:sz w:val="21"/>
              </w:rPr>
              <w:t>限售原因</w:t>
            </w:r>
            <w:r>
              <w:rPr>
                <w:sz w:val="21"/>
              </w:rPr>
              <w:t> </w:t>
            </w:r>
          </w:p>
        </w:tc>
        <w:tc>
          <w:tcPr>
            <w:tcW w:w="1294" w:type="dxa"/>
          </w:tcPr>
          <w:p>
            <w:pPr>
              <w:pStyle w:val="TableParagraph"/>
              <w:spacing w:before="22"/>
              <w:ind w:left="119"/>
              <w:rPr>
                <w:sz w:val="21"/>
              </w:rPr>
            </w:pPr>
            <w:r>
              <w:rPr>
                <w:sz w:val="21"/>
              </w:rPr>
              <w:t>解除限售日</w:t>
            </w:r>
          </w:p>
          <w:p>
            <w:pPr>
              <w:pStyle w:val="TableParagraph"/>
              <w:spacing w:before="44"/>
              <w:ind w:left="539"/>
              <w:rPr>
                <w:sz w:val="21"/>
              </w:rPr>
            </w:pPr>
            <w:r>
              <w:rPr>
                <w:sz w:val="21"/>
              </w:rPr>
              <w:t>期 </w:t>
            </w:r>
          </w:p>
        </w:tc>
      </w:tr>
      <w:tr>
        <w:trPr>
          <w:trHeight w:val="626" w:hRule="atLeast"/>
        </w:trPr>
        <w:tc>
          <w:tcPr>
            <w:tcW w:w="1291" w:type="dxa"/>
          </w:tcPr>
          <w:p>
            <w:pPr>
              <w:pStyle w:val="TableParagraph"/>
              <w:spacing w:before="25"/>
              <w:ind w:left="107"/>
              <w:rPr>
                <w:sz w:val="21"/>
              </w:rPr>
            </w:pPr>
            <w:r>
              <w:rPr>
                <w:sz w:val="21"/>
              </w:rPr>
              <w:t>俞高 </w:t>
            </w:r>
          </w:p>
        </w:tc>
        <w:tc>
          <w:tcPr>
            <w:tcW w:w="1294" w:type="dxa"/>
          </w:tcPr>
          <w:p>
            <w:pPr>
              <w:pStyle w:val="TableParagraph"/>
              <w:spacing w:before="25"/>
              <w:ind w:right="-15"/>
              <w:jc w:val="right"/>
              <w:rPr>
                <w:sz w:val="21"/>
              </w:rPr>
            </w:pPr>
            <w:r>
              <w:rPr>
                <w:sz w:val="21"/>
              </w:rPr>
              <w:t>41,200 </w:t>
            </w:r>
          </w:p>
        </w:tc>
        <w:tc>
          <w:tcPr>
            <w:tcW w:w="1291" w:type="dxa"/>
          </w:tcPr>
          <w:p>
            <w:pPr>
              <w:pStyle w:val="TableParagraph"/>
              <w:spacing w:before="25"/>
              <w:ind w:right="-15"/>
              <w:jc w:val="right"/>
              <w:rPr>
                <w:sz w:val="21"/>
              </w:rPr>
            </w:pPr>
            <w:r>
              <w:rPr>
                <w:sz w:val="21"/>
              </w:rPr>
              <w:t>20,600 </w:t>
            </w:r>
          </w:p>
        </w:tc>
        <w:tc>
          <w:tcPr>
            <w:tcW w:w="1294" w:type="dxa"/>
          </w:tcPr>
          <w:p>
            <w:pPr>
              <w:pStyle w:val="TableParagraph"/>
              <w:spacing w:before="25"/>
              <w:ind w:right="-15"/>
              <w:jc w:val="right"/>
              <w:rPr>
                <w:sz w:val="21"/>
              </w:rPr>
            </w:pPr>
            <w:r>
              <w:rPr>
                <w:w w:val="100"/>
                <w:sz w:val="21"/>
              </w:rPr>
              <w:t> </w:t>
            </w:r>
          </w:p>
        </w:tc>
        <w:tc>
          <w:tcPr>
            <w:tcW w:w="1294" w:type="dxa"/>
          </w:tcPr>
          <w:p>
            <w:pPr>
              <w:pStyle w:val="TableParagraph"/>
              <w:spacing w:before="25"/>
              <w:ind w:right="-15"/>
              <w:jc w:val="right"/>
              <w:rPr>
                <w:sz w:val="21"/>
              </w:rPr>
            </w:pPr>
            <w:r>
              <w:rPr>
                <w:sz w:val="21"/>
              </w:rPr>
              <w:t>20,600 </w:t>
            </w:r>
          </w:p>
        </w:tc>
        <w:tc>
          <w:tcPr>
            <w:tcW w:w="1292" w:type="dxa"/>
          </w:tcPr>
          <w:p>
            <w:pPr>
              <w:pStyle w:val="TableParagraph"/>
              <w:spacing w:before="25"/>
              <w:ind w:left="105"/>
              <w:rPr>
                <w:sz w:val="21"/>
              </w:rPr>
            </w:pPr>
            <w:r>
              <w:rPr>
                <w:sz w:val="21"/>
              </w:rPr>
              <w:t>股权激励限</w:t>
            </w:r>
          </w:p>
          <w:p>
            <w:pPr>
              <w:pStyle w:val="TableParagraph"/>
              <w:spacing w:before="43"/>
              <w:ind w:left="105"/>
              <w:rPr>
                <w:sz w:val="21"/>
              </w:rPr>
            </w:pPr>
            <w:r>
              <w:rPr>
                <w:sz w:val="21"/>
              </w:rPr>
              <w:t>售 </w:t>
            </w:r>
          </w:p>
        </w:tc>
        <w:tc>
          <w:tcPr>
            <w:tcW w:w="1294" w:type="dxa"/>
          </w:tcPr>
          <w:p>
            <w:pPr>
              <w:pStyle w:val="TableParagraph"/>
              <w:spacing w:before="25"/>
              <w:ind w:left="107"/>
              <w:rPr>
                <w:sz w:val="21"/>
              </w:rPr>
            </w:pPr>
            <w:r>
              <w:rPr>
                <w:sz w:val="21"/>
              </w:rPr>
              <w:t>2022</w:t>
            </w:r>
            <w:r>
              <w:rPr>
                <w:spacing w:val="-41"/>
                <w:sz w:val="21"/>
              </w:rPr>
              <w:t> 年 </w:t>
            </w:r>
            <w:r>
              <w:rPr>
                <w:sz w:val="21"/>
              </w:rPr>
              <w:t>1</w:t>
            </w:r>
            <w:r>
              <w:rPr>
                <w:spacing w:val="-31"/>
                <w:sz w:val="21"/>
              </w:rPr>
              <w:t> 月</w:t>
            </w:r>
          </w:p>
          <w:p>
            <w:pPr>
              <w:pStyle w:val="TableParagraph"/>
              <w:spacing w:before="43"/>
              <w:ind w:left="107"/>
              <w:rPr>
                <w:sz w:val="21"/>
              </w:rPr>
            </w:pPr>
            <w:r>
              <w:rPr>
                <w:spacing w:val="-1"/>
                <w:sz w:val="21"/>
              </w:rPr>
              <w:t>10</w:t>
            </w:r>
            <w:r>
              <w:rPr>
                <w:spacing w:val="-27"/>
                <w:sz w:val="21"/>
              </w:rPr>
              <w:t> 日</w:t>
            </w:r>
            <w:r>
              <w:rPr>
                <w:sz w:val="21"/>
              </w:rPr>
              <w:t> </w:t>
            </w:r>
          </w:p>
        </w:tc>
      </w:tr>
      <w:tr>
        <w:trPr>
          <w:trHeight w:val="623" w:hRule="atLeast"/>
        </w:trPr>
        <w:tc>
          <w:tcPr>
            <w:tcW w:w="1291" w:type="dxa"/>
          </w:tcPr>
          <w:p>
            <w:pPr>
              <w:pStyle w:val="TableParagraph"/>
              <w:spacing w:before="22"/>
              <w:ind w:left="107"/>
              <w:rPr>
                <w:sz w:val="21"/>
              </w:rPr>
            </w:pPr>
            <w:r>
              <w:rPr>
                <w:sz w:val="21"/>
              </w:rPr>
              <w:t>王超 </w:t>
            </w:r>
          </w:p>
        </w:tc>
        <w:tc>
          <w:tcPr>
            <w:tcW w:w="1294" w:type="dxa"/>
          </w:tcPr>
          <w:p>
            <w:pPr>
              <w:pStyle w:val="TableParagraph"/>
              <w:spacing w:before="22"/>
              <w:ind w:right="-15"/>
              <w:jc w:val="right"/>
              <w:rPr>
                <w:sz w:val="21"/>
              </w:rPr>
            </w:pPr>
            <w:r>
              <w:rPr>
                <w:sz w:val="21"/>
              </w:rPr>
              <w:t>41,200 </w:t>
            </w:r>
          </w:p>
        </w:tc>
        <w:tc>
          <w:tcPr>
            <w:tcW w:w="1291" w:type="dxa"/>
          </w:tcPr>
          <w:p>
            <w:pPr>
              <w:pStyle w:val="TableParagraph"/>
              <w:spacing w:before="22"/>
              <w:ind w:right="-15"/>
              <w:jc w:val="right"/>
              <w:rPr>
                <w:sz w:val="21"/>
              </w:rPr>
            </w:pPr>
            <w:r>
              <w:rPr>
                <w:sz w:val="21"/>
              </w:rPr>
              <w:t>20,600 </w:t>
            </w:r>
          </w:p>
        </w:tc>
        <w:tc>
          <w:tcPr>
            <w:tcW w:w="1294" w:type="dxa"/>
          </w:tcPr>
          <w:p>
            <w:pPr>
              <w:pStyle w:val="TableParagraph"/>
              <w:spacing w:before="22"/>
              <w:ind w:right="-15"/>
              <w:jc w:val="right"/>
              <w:rPr>
                <w:sz w:val="21"/>
              </w:rPr>
            </w:pPr>
            <w:r>
              <w:rPr>
                <w:w w:val="100"/>
                <w:sz w:val="21"/>
              </w:rPr>
              <w:t> </w:t>
            </w:r>
          </w:p>
        </w:tc>
        <w:tc>
          <w:tcPr>
            <w:tcW w:w="1294" w:type="dxa"/>
          </w:tcPr>
          <w:p>
            <w:pPr>
              <w:pStyle w:val="TableParagraph"/>
              <w:spacing w:before="22"/>
              <w:ind w:right="-15"/>
              <w:jc w:val="right"/>
              <w:rPr>
                <w:sz w:val="21"/>
              </w:rPr>
            </w:pPr>
            <w:r>
              <w:rPr>
                <w:sz w:val="21"/>
              </w:rPr>
              <w:t>20,600 </w:t>
            </w:r>
          </w:p>
        </w:tc>
        <w:tc>
          <w:tcPr>
            <w:tcW w:w="1292" w:type="dxa"/>
          </w:tcPr>
          <w:p>
            <w:pPr>
              <w:pStyle w:val="TableParagraph"/>
              <w:spacing w:before="22"/>
              <w:ind w:left="105"/>
              <w:rPr>
                <w:sz w:val="21"/>
              </w:rPr>
            </w:pPr>
            <w:r>
              <w:rPr>
                <w:sz w:val="21"/>
              </w:rPr>
              <w:t>股权激励限</w:t>
            </w:r>
          </w:p>
          <w:p>
            <w:pPr>
              <w:pStyle w:val="TableParagraph"/>
              <w:spacing w:before="43"/>
              <w:ind w:left="105"/>
              <w:rPr>
                <w:sz w:val="21"/>
              </w:rPr>
            </w:pPr>
            <w:r>
              <w:rPr>
                <w:sz w:val="21"/>
              </w:rPr>
              <w:t>售 </w:t>
            </w:r>
          </w:p>
        </w:tc>
        <w:tc>
          <w:tcPr>
            <w:tcW w:w="1294" w:type="dxa"/>
          </w:tcPr>
          <w:p>
            <w:pPr>
              <w:pStyle w:val="TableParagraph"/>
              <w:spacing w:before="22"/>
              <w:ind w:left="107"/>
              <w:rPr>
                <w:sz w:val="21"/>
              </w:rPr>
            </w:pPr>
            <w:r>
              <w:rPr>
                <w:sz w:val="21"/>
              </w:rPr>
              <w:t>2022</w:t>
            </w:r>
            <w:r>
              <w:rPr>
                <w:spacing w:val="-41"/>
                <w:sz w:val="21"/>
              </w:rPr>
              <w:t> 年 </w:t>
            </w:r>
            <w:r>
              <w:rPr>
                <w:sz w:val="21"/>
              </w:rPr>
              <w:t>1</w:t>
            </w:r>
            <w:r>
              <w:rPr>
                <w:spacing w:val="-31"/>
                <w:sz w:val="21"/>
              </w:rPr>
              <w:t> 月</w:t>
            </w:r>
          </w:p>
          <w:p>
            <w:pPr>
              <w:pStyle w:val="TableParagraph"/>
              <w:spacing w:before="43"/>
              <w:ind w:left="107"/>
              <w:rPr>
                <w:sz w:val="21"/>
              </w:rPr>
            </w:pPr>
            <w:r>
              <w:rPr>
                <w:spacing w:val="-1"/>
                <w:sz w:val="21"/>
              </w:rPr>
              <w:t>10</w:t>
            </w:r>
            <w:r>
              <w:rPr>
                <w:spacing w:val="-27"/>
                <w:sz w:val="21"/>
              </w:rPr>
              <w:t> 日</w:t>
            </w:r>
            <w:r>
              <w:rPr>
                <w:sz w:val="21"/>
              </w:rPr>
              <w:t> </w:t>
            </w:r>
          </w:p>
        </w:tc>
      </w:tr>
      <w:tr>
        <w:trPr>
          <w:trHeight w:val="623" w:hRule="atLeast"/>
        </w:trPr>
        <w:tc>
          <w:tcPr>
            <w:tcW w:w="1291" w:type="dxa"/>
          </w:tcPr>
          <w:p>
            <w:pPr>
              <w:pStyle w:val="TableParagraph"/>
              <w:spacing w:before="22"/>
              <w:ind w:left="107"/>
              <w:rPr>
                <w:sz w:val="21"/>
              </w:rPr>
            </w:pPr>
            <w:r>
              <w:rPr>
                <w:sz w:val="21"/>
              </w:rPr>
              <w:t>周阳 </w:t>
            </w:r>
          </w:p>
        </w:tc>
        <w:tc>
          <w:tcPr>
            <w:tcW w:w="1294" w:type="dxa"/>
          </w:tcPr>
          <w:p>
            <w:pPr>
              <w:pStyle w:val="TableParagraph"/>
              <w:spacing w:before="22"/>
              <w:ind w:right="-15"/>
              <w:jc w:val="right"/>
              <w:rPr>
                <w:sz w:val="21"/>
              </w:rPr>
            </w:pPr>
            <w:r>
              <w:rPr>
                <w:sz w:val="21"/>
              </w:rPr>
              <w:t>41,200 </w:t>
            </w:r>
          </w:p>
        </w:tc>
        <w:tc>
          <w:tcPr>
            <w:tcW w:w="1291" w:type="dxa"/>
          </w:tcPr>
          <w:p>
            <w:pPr>
              <w:pStyle w:val="TableParagraph"/>
              <w:spacing w:before="22"/>
              <w:ind w:right="-15"/>
              <w:jc w:val="right"/>
              <w:rPr>
                <w:sz w:val="21"/>
              </w:rPr>
            </w:pPr>
            <w:r>
              <w:rPr>
                <w:sz w:val="21"/>
              </w:rPr>
              <w:t>20,600 </w:t>
            </w:r>
          </w:p>
        </w:tc>
        <w:tc>
          <w:tcPr>
            <w:tcW w:w="1294" w:type="dxa"/>
          </w:tcPr>
          <w:p>
            <w:pPr>
              <w:pStyle w:val="TableParagraph"/>
              <w:spacing w:before="22"/>
              <w:ind w:right="-15"/>
              <w:jc w:val="right"/>
              <w:rPr>
                <w:sz w:val="21"/>
              </w:rPr>
            </w:pPr>
            <w:r>
              <w:rPr>
                <w:w w:val="100"/>
                <w:sz w:val="21"/>
              </w:rPr>
              <w:t> </w:t>
            </w:r>
          </w:p>
        </w:tc>
        <w:tc>
          <w:tcPr>
            <w:tcW w:w="1294" w:type="dxa"/>
          </w:tcPr>
          <w:p>
            <w:pPr>
              <w:pStyle w:val="TableParagraph"/>
              <w:spacing w:before="22"/>
              <w:ind w:right="-15"/>
              <w:jc w:val="right"/>
              <w:rPr>
                <w:sz w:val="21"/>
              </w:rPr>
            </w:pPr>
            <w:r>
              <w:rPr>
                <w:sz w:val="21"/>
              </w:rPr>
              <w:t>20,600 </w:t>
            </w:r>
          </w:p>
        </w:tc>
        <w:tc>
          <w:tcPr>
            <w:tcW w:w="1292" w:type="dxa"/>
          </w:tcPr>
          <w:p>
            <w:pPr>
              <w:pStyle w:val="TableParagraph"/>
              <w:spacing w:before="22"/>
              <w:ind w:left="105"/>
              <w:rPr>
                <w:sz w:val="21"/>
              </w:rPr>
            </w:pPr>
            <w:r>
              <w:rPr>
                <w:sz w:val="21"/>
              </w:rPr>
              <w:t>股权激励限</w:t>
            </w:r>
          </w:p>
          <w:p>
            <w:pPr>
              <w:pStyle w:val="TableParagraph"/>
              <w:spacing w:before="43"/>
              <w:ind w:left="105"/>
              <w:rPr>
                <w:sz w:val="21"/>
              </w:rPr>
            </w:pPr>
            <w:r>
              <w:rPr>
                <w:sz w:val="21"/>
              </w:rPr>
              <w:t>售 </w:t>
            </w:r>
          </w:p>
        </w:tc>
        <w:tc>
          <w:tcPr>
            <w:tcW w:w="1294" w:type="dxa"/>
          </w:tcPr>
          <w:p>
            <w:pPr>
              <w:pStyle w:val="TableParagraph"/>
              <w:spacing w:before="22"/>
              <w:ind w:left="107"/>
              <w:rPr>
                <w:sz w:val="21"/>
              </w:rPr>
            </w:pPr>
            <w:r>
              <w:rPr>
                <w:sz w:val="21"/>
              </w:rPr>
              <w:t>2022</w:t>
            </w:r>
            <w:r>
              <w:rPr>
                <w:spacing w:val="-41"/>
                <w:sz w:val="21"/>
              </w:rPr>
              <w:t> 年 </w:t>
            </w:r>
            <w:r>
              <w:rPr>
                <w:sz w:val="21"/>
              </w:rPr>
              <w:t>1</w:t>
            </w:r>
            <w:r>
              <w:rPr>
                <w:spacing w:val="-31"/>
                <w:sz w:val="21"/>
              </w:rPr>
              <w:t> 月</w:t>
            </w:r>
          </w:p>
          <w:p>
            <w:pPr>
              <w:pStyle w:val="TableParagraph"/>
              <w:spacing w:before="43"/>
              <w:ind w:left="107"/>
              <w:rPr>
                <w:sz w:val="21"/>
              </w:rPr>
            </w:pPr>
            <w:r>
              <w:rPr>
                <w:spacing w:val="-1"/>
                <w:sz w:val="21"/>
              </w:rPr>
              <w:t>10</w:t>
            </w:r>
            <w:r>
              <w:rPr>
                <w:spacing w:val="-27"/>
                <w:sz w:val="21"/>
              </w:rPr>
              <w:t> 日</w:t>
            </w:r>
            <w:r>
              <w:rPr>
                <w:sz w:val="21"/>
              </w:rPr>
              <w:t> </w:t>
            </w:r>
          </w:p>
        </w:tc>
      </w:tr>
      <w:tr>
        <w:trPr>
          <w:trHeight w:val="623" w:hRule="atLeast"/>
        </w:trPr>
        <w:tc>
          <w:tcPr>
            <w:tcW w:w="1291" w:type="dxa"/>
          </w:tcPr>
          <w:p>
            <w:pPr>
              <w:pStyle w:val="TableParagraph"/>
              <w:spacing w:before="22"/>
              <w:ind w:left="107"/>
              <w:rPr>
                <w:sz w:val="21"/>
              </w:rPr>
            </w:pPr>
            <w:r>
              <w:rPr>
                <w:sz w:val="21"/>
              </w:rPr>
              <w:t>居波（已离</w:t>
            </w:r>
          </w:p>
          <w:p>
            <w:pPr>
              <w:pStyle w:val="TableParagraph"/>
              <w:spacing w:before="43"/>
              <w:ind w:left="107"/>
              <w:rPr>
                <w:sz w:val="21"/>
              </w:rPr>
            </w:pPr>
            <w:r>
              <w:rPr>
                <w:sz w:val="21"/>
              </w:rPr>
              <w:t>职） </w:t>
            </w:r>
          </w:p>
        </w:tc>
        <w:tc>
          <w:tcPr>
            <w:tcW w:w="1294" w:type="dxa"/>
          </w:tcPr>
          <w:p>
            <w:pPr>
              <w:pStyle w:val="TableParagraph"/>
              <w:spacing w:before="22"/>
              <w:ind w:right="-15"/>
              <w:jc w:val="right"/>
              <w:rPr>
                <w:sz w:val="21"/>
              </w:rPr>
            </w:pPr>
            <w:r>
              <w:rPr>
                <w:sz w:val="21"/>
              </w:rPr>
              <w:t>30,000 </w:t>
            </w:r>
          </w:p>
        </w:tc>
        <w:tc>
          <w:tcPr>
            <w:tcW w:w="1291" w:type="dxa"/>
          </w:tcPr>
          <w:p>
            <w:pPr>
              <w:pStyle w:val="TableParagraph"/>
              <w:spacing w:before="22"/>
              <w:ind w:right="-15"/>
              <w:jc w:val="right"/>
              <w:rPr>
                <w:sz w:val="21"/>
              </w:rPr>
            </w:pPr>
            <w:r>
              <w:rPr>
                <w:sz w:val="21"/>
              </w:rPr>
              <w:t>15,000 </w:t>
            </w:r>
          </w:p>
        </w:tc>
        <w:tc>
          <w:tcPr>
            <w:tcW w:w="1294" w:type="dxa"/>
          </w:tcPr>
          <w:p>
            <w:pPr>
              <w:pStyle w:val="TableParagraph"/>
              <w:spacing w:before="22"/>
              <w:ind w:right="-15"/>
              <w:jc w:val="right"/>
              <w:rPr>
                <w:sz w:val="21"/>
              </w:rPr>
            </w:pPr>
            <w:r>
              <w:rPr>
                <w:w w:val="100"/>
                <w:sz w:val="21"/>
              </w:rPr>
              <w:t> </w:t>
            </w:r>
          </w:p>
        </w:tc>
        <w:tc>
          <w:tcPr>
            <w:tcW w:w="1294" w:type="dxa"/>
          </w:tcPr>
          <w:p>
            <w:pPr>
              <w:pStyle w:val="TableParagraph"/>
              <w:spacing w:before="22"/>
              <w:ind w:right="-15"/>
              <w:jc w:val="right"/>
              <w:rPr>
                <w:sz w:val="21"/>
              </w:rPr>
            </w:pPr>
            <w:r>
              <w:rPr>
                <w:sz w:val="21"/>
              </w:rPr>
              <w:t>15,000 </w:t>
            </w:r>
          </w:p>
        </w:tc>
        <w:tc>
          <w:tcPr>
            <w:tcW w:w="1292" w:type="dxa"/>
          </w:tcPr>
          <w:p>
            <w:pPr>
              <w:pStyle w:val="TableParagraph"/>
              <w:spacing w:before="22"/>
              <w:ind w:left="105"/>
              <w:rPr>
                <w:sz w:val="21"/>
              </w:rPr>
            </w:pPr>
            <w:r>
              <w:rPr>
                <w:sz w:val="21"/>
              </w:rPr>
              <w:t>股权激励限</w:t>
            </w:r>
          </w:p>
          <w:p>
            <w:pPr>
              <w:pStyle w:val="TableParagraph"/>
              <w:spacing w:before="43"/>
              <w:ind w:left="105"/>
              <w:rPr>
                <w:sz w:val="21"/>
              </w:rPr>
            </w:pPr>
            <w:r>
              <w:rPr>
                <w:sz w:val="21"/>
              </w:rPr>
              <w:t>售 </w:t>
            </w:r>
          </w:p>
        </w:tc>
        <w:tc>
          <w:tcPr>
            <w:tcW w:w="1294" w:type="dxa"/>
          </w:tcPr>
          <w:p>
            <w:pPr>
              <w:pStyle w:val="TableParagraph"/>
              <w:spacing w:before="22"/>
              <w:ind w:left="107"/>
              <w:rPr>
                <w:sz w:val="21"/>
              </w:rPr>
            </w:pPr>
            <w:r>
              <w:rPr>
                <w:sz w:val="21"/>
              </w:rPr>
              <w:t>2022</w:t>
            </w:r>
            <w:r>
              <w:rPr>
                <w:spacing w:val="-41"/>
                <w:sz w:val="21"/>
              </w:rPr>
              <w:t> 年 </w:t>
            </w:r>
            <w:r>
              <w:rPr>
                <w:sz w:val="21"/>
              </w:rPr>
              <w:t>1</w:t>
            </w:r>
            <w:r>
              <w:rPr>
                <w:spacing w:val="-31"/>
                <w:sz w:val="21"/>
              </w:rPr>
              <w:t> 月</w:t>
            </w:r>
          </w:p>
          <w:p>
            <w:pPr>
              <w:pStyle w:val="TableParagraph"/>
              <w:spacing w:before="43"/>
              <w:ind w:left="107"/>
              <w:rPr>
                <w:sz w:val="21"/>
              </w:rPr>
            </w:pPr>
            <w:r>
              <w:rPr>
                <w:spacing w:val="-1"/>
                <w:sz w:val="21"/>
              </w:rPr>
              <w:t>10</w:t>
            </w:r>
            <w:r>
              <w:rPr>
                <w:spacing w:val="-27"/>
                <w:sz w:val="21"/>
              </w:rPr>
              <w:t> 日</w:t>
            </w:r>
            <w:r>
              <w:rPr>
                <w:sz w:val="21"/>
              </w:rPr>
              <w:t> </w:t>
            </w:r>
          </w:p>
        </w:tc>
      </w:tr>
    </w:tbl>
    <w:p>
      <w:pPr>
        <w:spacing w:after="0"/>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91"/>
        <w:gridCol w:w="1294"/>
        <w:gridCol w:w="1291"/>
        <w:gridCol w:w="1294"/>
        <w:gridCol w:w="1294"/>
        <w:gridCol w:w="1292"/>
        <w:gridCol w:w="1294"/>
      </w:tblGrid>
      <w:tr>
        <w:trPr>
          <w:trHeight w:val="1562" w:hRule="atLeast"/>
        </w:trPr>
        <w:tc>
          <w:tcPr>
            <w:tcW w:w="1291" w:type="dxa"/>
          </w:tcPr>
          <w:p>
            <w:pPr>
              <w:pStyle w:val="TableParagraph"/>
              <w:spacing w:line="278" w:lineRule="auto" w:before="25"/>
              <w:ind w:left="107" w:right="94"/>
              <w:jc w:val="both"/>
              <w:rPr>
                <w:sz w:val="21"/>
              </w:rPr>
            </w:pPr>
            <w:r>
              <w:rPr>
                <w:sz w:val="21"/>
              </w:rPr>
              <w:t>核心管理人员、核心技术（业务）</w:t>
            </w:r>
            <w:r>
              <w:rPr>
                <w:spacing w:val="-103"/>
                <w:sz w:val="21"/>
              </w:rPr>
              <w:t> </w:t>
            </w:r>
            <w:r>
              <w:rPr>
                <w:spacing w:val="-16"/>
                <w:sz w:val="21"/>
              </w:rPr>
              <w:t>人 员 </w:t>
            </w:r>
            <w:r>
              <w:rPr>
                <w:spacing w:val="-3"/>
                <w:sz w:val="21"/>
              </w:rPr>
              <w:t>（</w:t>
            </w:r>
            <w:r>
              <w:rPr>
                <w:spacing w:val="-26"/>
                <w:sz w:val="21"/>
              </w:rPr>
              <w:t> </w:t>
            </w:r>
            <w:r>
              <w:rPr>
                <w:spacing w:val="-3"/>
                <w:sz w:val="21"/>
              </w:rPr>
              <w:t>21</w:t>
            </w:r>
          </w:p>
          <w:p>
            <w:pPr>
              <w:pStyle w:val="TableParagraph"/>
              <w:spacing w:before="0"/>
              <w:ind w:left="107"/>
              <w:rPr>
                <w:sz w:val="21"/>
              </w:rPr>
            </w:pPr>
            <w:r>
              <w:rPr>
                <w:sz w:val="21"/>
              </w:rPr>
              <w:t>人） </w:t>
            </w:r>
          </w:p>
        </w:tc>
        <w:tc>
          <w:tcPr>
            <w:tcW w:w="1294" w:type="dxa"/>
          </w:tcPr>
          <w:p>
            <w:pPr>
              <w:pStyle w:val="TableParagraph"/>
              <w:spacing w:before="25"/>
              <w:ind w:right="-15"/>
              <w:jc w:val="right"/>
              <w:rPr>
                <w:sz w:val="21"/>
              </w:rPr>
            </w:pPr>
            <w:r>
              <w:rPr>
                <w:sz w:val="21"/>
              </w:rPr>
              <w:t>470,000 </w:t>
            </w:r>
          </w:p>
        </w:tc>
        <w:tc>
          <w:tcPr>
            <w:tcW w:w="1291" w:type="dxa"/>
          </w:tcPr>
          <w:p>
            <w:pPr>
              <w:pStyle w:val="TableParagraph"/>
              <w:spacing w:before="25"/>
              <w:ind w:right="-15"/>
              <w:jc w:val="right"/>
              <w:rPr>
                <w:sz w:val="21"/>
              </w:rPr>
            </w:pPr>
            <w:r>
              <w:rPr>
                <w:sz w:val="21"/>
              </w:rPr>
              <w:t>235,000 </w:t>
            </w:r>
          </w:p>
        </w:tc>
        <w:tc>
          <w:tcPr>
            <w:tcW w:w="1294" w:type="dxa"/>
          </w:tcPr>
          <w:p>
            <w:pPr>
              <w:pStyle w:val="TableParagraph"/>
              <w:spacing w:before="25"/>
              <w:ind w:right="-15"/>
              <w:jc w:val="right"/>
              <w:rPr>
                <w:sz w:val="21"/>
              </w:rPr>
            </w:pPr>
            <w:r>
              <w:rPr>
                <w:w w:val="100"/>
                <w:sz w:val="21"/>
              </w:rPr>
              <w:t> </w:t>
            </w:r>
          </w:p>
        </w:tc>
        <w:tc>
          <w:tcPr>
            <w:tcW w:w="1294" w:type="dxa"/>
          </w:tcPr>
          <w:p>
            <w:pPr>
              <w:pStyle w:val="TableParagraph"/>
              <w:spacing w:before="25"/>
              <w:ind w:right="-15"/>
              <w:jc w:val="right"/>
              <w:rPr>
                <w:sz w:val="21"/>
              </w:rPr>
            </w:pPr>
            <w:r>
              <w:rPr>
                <w:sz w:val="21"/>
              </w:rPr>
              <w:t>235,000 </w:t>
            </w:r>
          </w:p>
        </w:tc>
        <w:tc>
          <w:tcPr>
            <w:tcW w:w="1292" w:type="dxa"/>
          </w:tcPr>
          <w:p>
            <w:pPr>
              <w:pStyle w:val="TableParagraph"/>
              <w:spacing w:line="278" w:lineRule="auto" w:before="25"/>
              <w:ind w:left="105" w:right="95"/>
              <w:rPr>
                <w:sz w:val="21"/>
              </w:rPr>
            </w:pPr>
            <w:r>
              <w:rPr>
                <w:sz w:val="21"/>
              </w:rPr>
              <w:t>股权激励限售 </w:t>
            </w:r>
          </w:p>
        </w:tc>
        <w:tc>
          <w:tcPr>
            <w:tcW w:w="1294" w:type="dxa"/>
          </w:tcPr>
          <w:p>
            <w:pPr>
              <w:pStyle w:val="TableParagraph"/>
              <w:spacing w:before="25"/>
              <w:ind w:left="107"/>
              <w:rPr>
                <w:sz w:val="21"/>
              </w:rPr>
            </w:pPr>
            <w:r>
              <w:rPr>
                <w:sz w:val="21"/>
              </w:rPr>
              <w:t>2022</w:t>
            </w:r>
            <w:r>
              <w:rPr>
                <w:spacing w:val="-41"/>
                <w:sz w:val="21"/>
              </w:rPr>
              <w:t> 年 </w:t>
            </w:r>
            <w:r>
              <w:rPr>
                <w:sz w:val="21"/>
              </w:rPr>
              <w:t>1</w:t>
            </w:r>
            <w:r>
              <w:rPr>
                <w:spacing w:val="-31"/>
                <w:sz w:val="21"/>
              </w:rPr>
              <w:t> 月</w:t>
            </w:r>
          </w:p>
          <w:p>
            <w:pPr>
              <w:pStyle w:val="TableParagraph"/>
              <w:spacing w:before="43"/>
              <w:ind w:left="107"/>
              <w:rPr>
                <w:sz w:val="21"/>
              </w:rPr>
            </w:pPr>
            <w:r>
              <w:rPr>
                <w:spacing w:val="-1"/>
                <w:sz w:val="21"/>
              </w:rPr>
              <w:t>10</w:t>
            </w:r>
            <w:r>
              <w:rPr>
                <w:spacing w:val="-27"/>
                <w:sz w:val="21"/>
              </w:rPr>
              <w:t> 日</w:t>
            </w:r>
            <w:r>
              <w:rPr>
                <w:sz w:val="21"/>
              </w:rPr>
              <w:t> </w:t>
            </w:r>
          </w:p>
        </w:tc>
      </w:tr>
      <w:tr>
        <w:trPr>
          <w:trHeight w:val="311" w:hRule="atLeast"/>
        </w:trPr>
        <w:tc>
          <w:tcPr>
            <w:tcW w:w="1291" w:type="dxa"/>
          </w:tcPr>
          <w:p>
            <w:pPr>
              <w:pStyle w:val="TableParagraph"/>
              <w:spacing w:before="22"/>
              <w:ind w:left="434"/>
              <w:rPr>
                <w:sz w:val="21"/>
              </w:rPr>
            </w:pPr>
            <w:r>
              <w:rPr>
                <w:sz w:val="21"/>
              </w:rPr>
              <w:t>合计 </w:t>
            </w:r>
          </w:p>
        </w:tc>
        <w:tc>
          <w:tcPr>
            <w:tcW w:w="1294" w:type="dxa"/>
          </w:tcPr>
          <w:p>
            <w:pPr>
              <w:pStyle w:val="TableParagraph"/>
              <w:spacing w:before="22"/>
              <w:ind w:right="-15"/>
              <w:jc w:val="right"/>
              <w:rPr>
                <w:sz w:val="21"/>
              </w:rPr>
            </w:pPr>
            <w:r>
              <w:rPr>
                <w:sz w:val="21"/>
              </w:rPr>
              <w:t>632,600 </w:t>
            </w:r>
          </w:p>
        </w:tc>
        <w:tc>
          <w:tcPr>
            <w:tcW w:w="1291" w:type="dxa"/>
          </w:tcPr>
          <w:p>
            <w:pPr>
              <w:pStyle w:val="TableParagraph"/>
              <w:spacing w:before="22"/>
              <w:ind w:right="-15"/>
              <w:jc w:val="right"/>
              <w:rPr>
                <w:sz w:val="21"/>
              </w:rPr>
            </w:pPr>
            <w:r>
              <w:rPr>
                <w:sz w:val="21"/>
              </w:rPr>
              <w:t>311,800 </w:t>
            </w:r>
          </w:p>
        </w:tc>
        <w:tc>
          <w:tcPr>
            <w:tcW w:w="1294" w:type="dxa"/>
          </w:tcPr>
          <w:p>
            <w:pPr>
              <w:pStyle w:val="TableParagraph"/>
              <w:spacing w:before="22"/>
              <w:ind w:right="-15"/>
              <w:jc w:val="right"/>
              <w:rPr>
                <w:sz w:val="21"/>
              </w:rPr>
            </w:pPr>
            <w:r>
              <w:rPr>
                <w:w w:val="100"/>
                <w:sz w:val="21"/>
              </w:rPr>
              <w:t> </w:t>
            </w:r>
          </w:p>
        </w:tc>
        <w:tc>
          <w:tcPr>
            <w:tcW w:w="1294" w:type="dxa"/>
          </w:tcPr>
          <w:p>
            <w:pPr>
              <w:pStyle w:val="TableParagraph"/>
              <w:spacing w:before="22"/>
              <w:ind w:right="-15"/>
              <w:jc w:val="right"/>
              <w:rPr>
                <w:sz w:val="21"/>
              </w:rPr>
            </w:pPr>
            <w:r>
              <w:rPr>
                <w:sz w:val="21"/>
              </w:rPr>
              <w:t>311,800 </w:t>
            </w:r>
          </w:p>
        </w:tc>
        <w:tc>
          <w:tcPr>
            <w:tcW w:w="1292" w:type="dxa"/>
          </w:tcPr>
          <w:p>
            <w:pPr>
              <w:pStyle w:val="TableParagraph"/>
              <w:spacing w:before="22"/>
              <w:ind w:left="623" w:right="513"/>
              <w:jc w:val="center"/>
              <w:rPr>
                <w:sz w:val="21"/>
              </w:rPr>
            </w:pPr>
            <w:r>
              <w:rPr>
                <w:sz w:val="21"/>
              </w:rPr>
              <w:t>/ </w:t>
            </w:r>
          </w:p>
        </w:tc>
        <w:tc>
          <w:tcPr>
            <w:tcW w:w="1294" w:type="dxa"/>
          </w:tcPr>
          <w:p>
            <w:pPr>
              <w:pStyle w:val="TableParagraph"/>
              <w:spacing w:before="22"/>
              <w:ind w:left="625" w:right="513"/>
              <w:jc w:val="center"/>
              <w:rPr>
                <w:sz w:val="21"/>
              </w:rPr>
            </w:pPr>
            <w:r>
              <w:rPr>
                <w:sz w:val="21"/>
              </w:rPr>
              <w:t>/ </w:t>
            </w:r>
          </w:p>
        </w:tc>
      </w:tr>
    </w:tbl>
    <w:p>
      <w:pPr>
        <w:pStyle w:val="BodyText"/>
        <w:spacing w:before="23"/>
        <w:ind w:left="218"/>
      </w:pPr>
      <w:r>
        <w:rPr>
          <w:w w:val="100"/>
        </w:rPr>
        <w:t> </w:t>
      </w:r>
    </w:p>
    <w:p>
      <w:pPr>
        <w:pStyle w:val="BodyText"/>
        <w:spacing w:before="102"/>
        <w:ind w:left="218"/>
      </w:pPr>
      <w:r>
        <w:rPr>
          <w:spacing w:val="-9"/>
        </w:rPr>
        <w:t>二、 证券发行与上市情况</w:t>
      </w:r>
    </w:p>
    <w:p>
      <w:pPr>
        <w:pStyle w:val="BodyText"/>
        <w:spacing w:before="103"/>
        <w:ind w:left="218"/>
      </w:pPr>
      <w:r>
        <w:rPr/>
        <w:t>(一)截至报告期内证券发行情况</w:t>
      </w:r>
    </w:p>
    <w:p>
      <w:pPr>
        <w:pStyle w:val="BodyText"/>
        <w:spacing w:before="103"/>
        <w:ind w:left="218"/>
      </w:pPr>
      <w:r>
        <w:rPr>
          <w:spacing w:val="-1"/>
        </w:rPr>
        <w:t>√适用 □不适用</w:t>
      </w:r>
      <w:r>
        <w:rPr>
          <w:spacing w:val="-3"/>
        </w:rPr>
        <w:t> </w:t>
      </w:r>
      <w:r>
        <w:rPr/>
        <w:t> </w:t>
      </w:r>
    </w:p>
    <w:p>
      <w:pPr>
        <w:pStyle w:val="BodyText"/>
        <w:spacing w:before="43" w:after="21"/>
        <w:ind w:left="6739"/>
      </w:pPr>
      <w:r>
        <w:rPr>
          <w:spacing w:val="7"/>
        </w:rPr>
        <w:t>单位：股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179"/>
        <w:gridCol w:w="1190"/>
        <w:gridCol w:w="1178"/>
        <w:gridCol w:w="1178"/>
        <w:gridCol w:w="1159"/>
        <w:gridCol w:w="1178"/>
      </w:tblGrid>
      <w:tr>
        <w:trPr>
          <w:trHeight w:val="624" w:hRule="atLeast"/>
        </w:trPr>
        <w:tc>
          <w:tcPr>
            <w:tcW w:w="1786" w:type="dxa"/>
          </w:tcPr>
          <w:p>
            <w:pPr>
              <w:pStyle w:val="TableParagraph"/>
              <w:spacing w:before="23"/>
              <w:ind w:left="261"/>
              <w:rPr>
                <w:sz w:val="21"/>
              </w:rPr>
            </w:pPr>
            <w:r>
              <w:rPr>
                <w:spacing w:val="-1"/>
                <w:sz w:val="21"/>
              </w:rPr>
              <w:t>股票及其衍生</w:t>
            </w:r>
            <w:r>
              <w:rPr>
                <w:sz w:val="21"/>
              </w:rPr>
              <w:t> </w:t>
            </w:r>
          </w:p>
          <w:p>
            <w:pPr>
              <w:pStyle w:val="TableParagraph"/>
              <w:spacing w:before="43"/>
              <w:ind w:left="366"/>
              <w:rPr>
                <w:sz w:val="21"/>
              </w:rPr>
            </w:pPr>
            <w:r>
              <w:rPr>
                <w:sz w:val="21"/>
              </w:rPr>
              <w:t>证券的种类 </w:t>
            </w:r>
          </w:p>
        </w:tc>
        <w:tc>
          <w:tcPr>
            <w:tcW w:w="1179" w:type="dxa"/>
          </w:tcPr>
          <w:p>
            <w:pPr>
              <w:pStyle w:val="TableParagraph"/>
              <w:spacing w:before="179"/>
              <w:ind w:left="167"/>
              <w:rPr>
                <w:sz w:val="21"/>
              </w:rPr>
            </w:pPr>
            <w:r>
              <w:rPr>
                <w:spacing w:val="-1"/>
                <w:sz w:val="21"/>
              </w:rPr>
              <w:t>发行日期</w:t>
            </w:r>
            <w:r>
              <w:rPr>
                <w:sz w:val="21"/>
              </w:rPr>
              <w:t> </w:t>
            </w:r>
          </w:p>
        </w:tc>
        <w:tc>
          <w:tcPr>
            <w:tcW w:w="1190" w:type="dxa"/>
          </w:tcPr>
          <w:p>
            <w:pPr>
              <w:pStyle w:val="TableParagraph"/>
              <w:spacing w:before="23"/>
              <w:ind w:left="174"/>
              <w:rPr>
                <w:sz w:val="21"/>
              </w:rPr>
            </w:pPr>
            <w:r>
              <w:rPr>
                <w:sz w:val="21"/>
              </w:rPr>
              <w:t>发行价格</w:t>
            </w:r>
          </w:p>
          <w:p>
            <w:pPr>
              <w:pStyle w:val="TableParagraph"/>
              <w:spacing w:before="43"/>
              <w:ind w:left="107" w:right="-15"/>
              <w:rPr>
                <w:sz w:val="21"/>
              </w:rPr>
            </w:pPr>
            <w:r>
              <w:rPr>
                <w:sz w:val="21"/>
              </w:rPr>
              <w:t>（或利率</w:t>
            </w:r>
            <w:r>
              <w:rPr>
                <w:spacing w:val="-77"/>
                <w:sz w:val="21"/>
              </w:rPr>
              <w:t>）</w:t>
            </w:r>
            <w:r>
              <w:rPr>
                <w:sz w:val="21"/>
              </w:rPr>
              <w:t> </w:t>
            </w:r>
          </w:p>
        </w:tc>
        <w:tc>
          <w:tcPr>
            <w:tcW w:w="1178" w:type="dxa"/>
          </w:tcPr>
          <w:p>
            <w:pPr>
              <w:pStyle w:val="TableParagraph"/>
              <w:spacing w:before="179"/>
              <w:ind w:left="167"/>
              <w:rPr>
                <w:sz w:val="21"/>
              </w:rPr>
            </w:pPr>
            <w:r>
              <w:rPr>
                <w:spacing w:val="-1"/>
                <w:sz w:val="21"/>
              </w:rPr>
              <w:t>发行数量</w:t>
            </w:r>
            <w:r>
              <w:rPr>
                <w:sz w:val="21"/>
              </w:rPr>
              <w:t> </w:t>
            </w:r>
          </w:p>
        </w:tc>
        <w:tc>
          <w:tcPr>
            <w:tcW w:w="1178" w:type="dxa"/>
          </w:tcPr>
          <w:p>
            <w:pPr>
              <w:pStyle w:val="TableParagraph"/>
              <w:spacing w:before="179"/>
              <w:ind w:left="168"/>
              <w:rPr>
                <w:sz w:val="21"/>
              </w:rPr>
            </w:pPr>
            <w:r>
              <w:rPr>
                <w:spacing w:val="-1"/>
                <w:sz w:val="21"/>
              </w:rPr>
              <w:t>上市日期</w:t>
            </w:r>
            <w:r>
              <w:rPr>
                <w:sz w:val="21"/>
              </w:rPr>
              <w:t> </w:t>
            </w:r>
          </w:p>
        </w:tc>
        <w:tc>
          <w:tcPr>
            <w:tcW w:w="1159" w:type="dxa"/>
          </w:tcPr>
          <w:p>
            <w:pPr>
              <w:pStyle w:val="TableParagraph"/>
              <w:spacing w:before="23"/>
              <w:ind w:left="159"/>
              <w:rPr>
                <w:sz w:val="21"/>
              </w:rPr>
            </w:pPr>
            <w:r>
              <w:rPr>
                <w:sz w:val="21"/>
              </w:rPr>
              <w:t>获准上市</w:t>
            </w:r>
          </w:p>
          <w:p>
            <w:pPr>
              <w:pStyle w:val="TableParagraph"/>
              <w:spacing w:before="43"/>
              <w:ind w:left="159"/>
              <w:rPr>
                <w:sz w:val="21"/>
              </w:rPr>
            </w:pPr>
            <w:r>
              <w:rPr>
                <w:spacing w:val="-1"/>
                <w:sz w:val="21"/>
              </w:rPr>
              <w:t>交易数量</w:t>
            </w:r>
            <w:r>
              <w:rPr>
                <w:sz w:val="21"/>
              </w:rPr>
              <w:t> </w:t>
            </w:r>
          </w:p>
        </w:tc>
        <w:tc>
          <w:tcPr>
            <w:tcW w:w="1178" w:type="dxa"/>
          </w:tcPr>
          <w:p>
            <w:pPr>
              <w:pStyle w:val="TableParagraph"/>
              <w:spacing w:before="23"/>
              <w:ind w:left="169"/>
              <w:rPr>
                <w:sz w:val="21"/>
              </w:rPr>
            </w:pPr>
            <w:r>
              <w:rPr>
                <w:sz w:val="21"/>
              </w:rPr>
              <w:t>交易终止</w:t>
            </w:r>
          </w:p>
          <w:p>
            <w:pPr>
              <w:pStyle w:val="TableParagraph"/>
              <w:spacing w:before="43"/>
              <w:ind w:left="380"/>
              <w:rPr>
                <w:sz w:val="21"/>
              </w:rPr>
            </w:pPr>
            <w:r>
              <w:rPr>
                <w:sz w:val="21"/>
              </w:rPr>
              <w:t>日期 </w:t>
            </w:r>
          </w:p>
        </w:tc>
      </w:tr>
      <w:tr>
        <w:trPr>
          <w:trHeight w:val="311" w:hRule="atLeast"/>
        </w:trPr>
        <w:tc>
          <w:tcPr>
            <w:tcW w:w="8848" w:type="dxa"/>
            <w:gridSpan w:val="7"/>
          </w:tcPr>
          <w:p>
            <w:pPr>
              <w:pStyle w:val="TableParagraph"/>
              <w:spacing w:before="22"/>
              <w:ind w:left="107"/>
              <w:rPr>
                <w:sz w:val="21"/>
              </w:rPr>
            </w:pPr>
            <w:r>
              <w:rPr>
                <w:spacing w:val="-1"/>
                <w:sz w:val="21"/>
              </w:rPr>
              <w:t>可转换公司债券、分离交易可转债</w:t>
            </w:r>
            <w:r>
              <w:rPr>
                <w:sz w:val="21"/>
              </w:rPr>
              <w:t> </w:t>
            </w:r>
          </w:p>
        </w:tc>
      </w:tr>
      <w:tr>
        <w:trPr>
          <w:trHeight w:val="626" w:hRule="atLeast"/>
        </w:trPr>
        <w:tc>
          <w:tcPr>
            <w:tcW w:w="1786" w:type="dxa"/>
          </w:tcPr>
          <w:p>
            <w:pPr>
              <w:pStyle w:val="TableParagraph"/>
              <w:spacing w:before="22"/>
              <w:ind w:left="472"/>
              <w:rPr>
                <w:sz w:val="21"/>
              </w:rPr>
            </w:pPr>
            <w:r>
              <w:rPr>
                <w:spacing w:val="-1"/>
                <w:sz w:val="21"/>
              </w:rPr>
              <w:t>华正转债</w:t>
            </w:r>
            <w:r>
              <w:rPr>
                <w:sz w:val="21"/>
              </w:rPr>
              <w:t> </w:t>
            </w:r>
          </w:p>
        </w:tc>
        <w:tc>
          <w:tcPr>
            <w:tcW w:w="1179" w:type="dxa"/>
          </w:tcPr>
          <w:p>
            <w:pPr>
              <w:pStyle w:val="TableParagraph"/>
              <w:spacing w:before="22"/>
              <w:ind w:left="229"/>
              <w:rPr>
                <w:sz w:val="21"/>
              </w:rPr>
            </w:pPr>
            <w:r>
              <w:rPr>
                <w:sz w:val="21"/>
              </w:rPr>
              <w:t>2022</w:t>
            </w:r>
            <w:r>
              <w:rPr>
                <w:spacing w:val="-35"/>
                <w:sz w:val="21"/>
              </w:rPr>
              <w:t> 年 </w:t>
            </w:r>
            <w:r>
              <w:rPr>
                <w:sz w:val="21"/>
              </w:rPr>
              <w:t>1</w:t>
            </w:r>
          </w:p>
          <w:p>
            <w:pPr>
              <w:pStyle w:val="TableParagraph"/>
              <w:spacing w:before="43"/>
              <w:ind w:left="335" w:right="-15"/>
              <w:rPr>
                <w:sz w:val="21"/>
              </w:rPr>
            </w:pPr>
            <w:r>
              <w:rPr>
                <w:spacing w:val="-27"/>
                <w:sz w:val="21"/>
              </w:rPr>
              <w:t>月 </w:t>
            </w:r>
            <w:r>
              <w:rPr>
                <w:sz w:val="21"/>
              </w:rPr>
              <w:t>24</w:t>
            </w:r>
            <w:r>
              <w:rPr>
                <w:spacing w:val="-28"/>
                <w:sz w:val="21"/>
              </w:rPr>
              <w:t> 日</w:t>
            </w:r>
            <w:r>
              <w:rPr>
                <w:sz w:val="21"/>
              </w:rPr>
              <w:t> </w:t>
            </w:r>
          </w:p>
        </w:tc>
        <w:tc>
          <w:tcPr>
            <w:tcW w:w="1190" w:type="dxa"/>
          </w:tcPr>
          <w:p>
            <w:pPr>
              <w:pStyle w:val="TableParagraph"/>
              <w:spacing w:before="22"/>
              <w:ind w:left="188" w:right="-15"/>
              <w:rPr>
                <w:sz w:val="21"/>
              </w:rPr>
            </w:pPr>
            <w:r>
              <w:rPr>
                <w:spacing w:val="-1"/>
                <w:sz w:val="21"/>
              </w:rPr>
              <w:t>100</w:t>
            </w:r>
            <w:r>
              <w:rPr>
                <w:spacing w:val="-14"/>
                <w:sz w:val="21"/>
              </w:rPr>
              <w:t> 元/张</w:t>
            </w:r>
            <w:r>
              <w:rPr>
                <w:sz w:val="21"/>
              </w:rPr>
              <w:t> </w:t>
            </w:r>
          </w:p>
        </w:tc>
        <w:tc>
          <w:tcPr>
            <w:tcW w:w="1178" w:type="dxa"/>
          </w:tcPr>
          <w:p>
            <w:pPr>
              <w:pStyle w:val="TableParagraph"/>
              <w:spacing w:before="22"/>
              <w:ind w:left="124"/>
              <w:rPr>
                <w:sz w:val="21"/>
              </w:rPr>
            </w:pPr>
            <w:r>
              <w:rPr>
                <w:sz w:val="21"/>
              </w:rPr>
              <w:t>5,700,000</w:t>
            </w:r>
          </w:p>
          <w:p>
            <w:pPr>
              <w:pStyle w:val="TableParagraph"/>
              <w:spacing w:before="43"/>
              <w:ind w:left="859" w:right="-15"/>
              <w:rPr>
                <w:sz w:val="21"/>
              </w:rPr>
            </w:pPr>
            <w:r>
              <w:rPr>
                <w:sz w:val="21"/>
              </w:rPr>
              <w:t>张 </w:t>
            </w:r>
          </w:p>
        </w:tc>
        <w:tc>
          <w:tcPr>
            <w:tcW w:w="1178" w:type="dxa"/>
          </w:tcPr>
          <w:p>
            <w:pPr>
              <w:pStyle w:val="TableParagraph"/>
              <w:spacing w:before="22"/>
              <w:ind w:left="228"/>
              <w:rPr>
                <w:sz w:val="21"/>
              </w:rPr>
            </w:pPr>
            <w:r>
              <w:rPr>
                <w:sz w:val="21"/>
              </w:rPr>
              <w:t>2022</w:t>
            </w:r>
            <w:r>
              <w:rPr>
                <w:spacing w:val="-35"/>
                <w:sz w:val="21"/>
              </w:rPr>
              <w:t> 年 </w:t>
            </w:r>
            <w:r>
              <w:rPr>
                <w:sz w:val="21"/>
              </w:rPr>
              <w:t>2</w:t>
            </w:r>
          </w:p>
          <w:p>
            <w:pPr>
              <w:pStyle w:val="TableParagraph"/>
              <w:spacing w:before="43"/>
              <w:ind w:left="334" w:right="-15"/>
              <w:rPr>
                <w:sz w:val="21"/>
              </w:rPr>
            </w:pPr>
            <w:r>
              <w:rPr>
                <w:spacing w:val="-27"/>
                <w:sz w:val="21"/>
              </w:rPr>
              <w:t>月 </w:t>
            </w:r>
            <w:r>
              <w:rPr>
                <w:sz w:val="21"/>
              </w:rPr>
              <w:t>22</w:t>
            </w:r>
            <w:r>
              <w:rPr>
                <w:spacing w:val="-28"/>
                <w:sz w:val="21"/>
              </w:rPr>
              <w:t> 日</w:t>
            </w:r>
            <w:r>
              <w:rPr>
                <w:sz w:val="21"/>
              </w:rPr>
              <w:t> </w:t>
            </w:r>
          </w:p>
        </w:tc>
        <w:tc>
          <w:tcPr>
            <w:tcW w:w="1159" w:type="dxa"/>
          </w:tcPr>
          <w:p>
            <w:pPr>
              <w:pStyle w:val="TableParagraph"/>
              <w:spacing w:before="22"/>
              <w:ind w:left="106"/>
              <w:rPr>
                <w:sz w:val="21"/>
              </w:rPr>
            </w:pPr>
            <w:r>
              <w:rPr>
                <w:sz w:val="21"/>
              </w:rPr>
              <w:t>5,700,000</w:t>
            </w:r>
          </w:p>
          <w:p>
            <w:pPr>
              <w:pStyle w:val="TableParagraph"/>
              <w:spacing w:before="43"/>
              <w:ind w:left="841" w:right="-15"/>
              <w:rPr>
                <w:sz w:val="21"/>
              </w:rPr>
            </w:pPr>
            <w:r>
              <w:rPr>
                <w:sz w:val="21"/>
              </w:rPr>
              <w:t>张 </w:t>
            </w:r>
          </w:p>
        </w:tc>
        <w:tc>
          <w:tcPr>
            <w:tcW w:w="1178" w:type="dxa"/>
          </w:tcPr>
          <w:p>
            <w:pPr>
              <w:pStyle w:val="TableParagraph"/>
              <w:spacing w:before="22"/>
              <w:ind w:left="232"/>
              <w:rPr>
                <w:sz w:val="21"/>
              </w:rPr>
            </w:pPr>
            <w:r>
              <w:rPr>
                <w:sz w:val="21"/>
              </w:rPr>
              <w:t>2028</w:t>
            </w:r>
            <w:r>
              <w:rPr>
                <w:spacing w:val="-35"/>
                <w:sz w:val="21"/>
              </w:rPr>
              <w:t> 年 </w:t>
            </w:r>
            <w:r>
              <w:rPr>
                <w:sz w:val="21"/>
              </w:rPr>
              <w:t>1</w:t>
            </w:r>
          </w:p>
          <w:p>
            <w:pPr>
              <w:pStyle w:val="TableParagraph"/>
              <w:spacing w:before="43"/>
              <w:ind w:left="337" w:right="-15"/>
              <w:rPr>
                <w:sz w:val="21"/>
              </w:rPr>
            </w:pPr>
            <w:r>
              <w:rPr>
                <w:spacing w:val="-27"/>
                <w:sz w:val="21"/>
              </w:rPr>
              <w:t>月 </w:t>
            </w:r>
            <w:r>
              <w:rPr>
                <w:sz w:val="21"/>
              </w:rPr>
              <w:t>23</w:t>
            </w:r>
            <w:r>
              <w:rPr>
                <w:spacing w:val="-28"/>
                <w:sz w:val="21"/>
              </w:rPr>
              <w:t> 日</w:t>
            </w:r>
            <w:r>
              <w:rPr>
                <w:sz w:val="21"/>
              </w:rPr>
              <w:t> </w:t>
            </w:r>
          </w:p>
        </w:tc>
      </w:tr>
    </w:tbl>
    <w:p>
      <w:pPr>
        <w:pStyle w:val="BodyText"/>
        <w:spacing w:before="23"/>
        <w:ind w:left="218"/>
      </w:pPr>
      <w:r>
        <w:rPr>
          <w:w w:val="100"/>
        </w:rPr>
        <w:t> </w:t>
      </w:r>
    </w:p>
    <w:p>
      <w:pPr>
        <w:pStyle w:val="BodyText"/>
        <w:spacing w:before="42"/>
        <w:ind w:left="218"/>
      </w:pPr>
      <w:r>
        <w:rPr/>
        <w:t>截至报告期内证券发行情况的说明（存续期内利率不同的债券，请分别说明）： </w:t>
      </w:r>
    </w:p>
    <w:p>
      <w:pPr>
        <w:pStyle w:val="BodyText"/>
        <w:spacing w:before="43"/>
        <w:ind w:left="218"/>
      </w:pPr>
      <w:r>
        <w:rPr>
          <w:spacing w:val="11"/>
        </w:rPr>
        <w:t>√适用 □不适用</w:t>
      </w:r>
      <w:r>
        <w:rPr>
          <w:spacing w:val="-3"/>
        </w:rPr>
        <w:t> </w:t>
      </w:r>
      <w:r>
        <w:rPr/>
        <w:t> </w:t>
      </w:r>
    </w:p>
    <w:p>
      <w:pPr>
        <w:pStyle w:val="BodyText"/>
        <w:spacing w:before="43"/>
        <w:ind w:left="638"/>
      </w:pPr>
      <w:r>
        <w:rPr>
          <w:spacing w:val="-15"/>
        </w:rPr>
        <w:t>公司于 </w:t>
      </w:r>
      <w:r>
        <w:rPr/>
        <w:t>2022</w:t>
      </w:r>
      <w:r>
        <w:rPr>
          <w:spacing w:val="-39"/>
        </w:rPr>
        <w:t> 年 </w:t>
      </w:r>
      <w:r>
        <w:rPr/>
        <w:t>1</w:t>
      </w:r>
      <w:r>
        <w:rPr>
          <w:spacing w:val="-38"/>
        </w:rPr>
        <w:t> 月 </w:t>
      </w:r>
      <w:r>
        <w:rPr/>
        <w:t>24</w:t>
      </w:r>
      <w:r>
        <w:rPr>
          <w:spacing w:val="-16"/>
        </w:rPr>
        <w:t> 日公开发行了 </w:t>
      </w:r>
      <w:r>
        <w:rPr/>
        <w:t>57,000.00</w:t>
      </w:r>
      <w:r>
        <w:rPr>
          <w:spacing w:val="-17"/>
        </w:rPr>
        <w:t> 万元可转换公司债券，每张面值为人民币 </w:t>
      </w:r>
      <w:r>
        <w:rPr/>
        <w:t>100</w:t>
      </w:r>
    </w:p>
    <w:p>
      <w:pPr>
        <w:pStyle w:val="BodyText"/>
        <w:spacing w:line="278" w:lineRule="auto" w:before="43"/>
        <w:ind w:left="218" w:right="319"/>
      </w:pPr>
      <w:r>
        <w:rPr>
          <w:spacing w:val="-11"/>
        </w:rPr>
        <w:t>元，共计 </w:t>
      </w:r>
      <w:r>
        <w:rPr/>
        <w:t>5,700,000</w:t>
      </w:r>
      <w:r>
        <w:rPr>
          <w:spacing w:val="-15"/>
        </w:rPr>
        <w:t> 张。债券期限 </w:t>
      </w:r>
      <w:r>
        <w:rPr/>
        <w:t>6</w:t>
      </w:r>
      <w:r>
        <w:rPr>
          <w:spacing w:val="-22"/>
        </w:rPr>
        <w:t> 年，自 </w:t>
      </w:r>
      <w:r>
        <w:rPr/>
        <w:t>2022</w:t>
      </w:r>
      <w:r>
        <w:rPr>
          <w:spacing w:val="-36"/>
        </w:rPr>
        <w:t> 年 </w:t>
      </w:r>
      <w:r>
        <w:rPr/>
        <w:t>1</w:t>
      </w:r>
      <w:r>
        <w:rPr>
          <w:spacing w:val="-36"/>
        </w:rPr>
        <w:t> 月 </w:t>
      </w:r>
      <w:r>
        <w:rPr/>
        <w:t>24</w:t>
      </w:r>
      <w:r>
        <w:rPr>
          <w:spacing w:val="-27"/>
        </w:rPr>
        <w:t> 日至 </w:t>
      </w:r>
      <w:r>
        <w:rPr/>
        <w:t>2028</w:t>
      </w:r>
      <w:r>
        <w:rPr>
          <w:spacing w:val="-36"/>
        </w:rPr>
        <w:t> 年 </w:t>
      </w:r>
      <w:r>
        <w:rPr/>
        <w:t>1</w:t>
      </w:r>
      <w:r>
        <w:rPr>
          <w:spacing w:val="-35"/>
        </w:rPr>
        <w:t> 月 </w:t>
      </w:r>
      <w:r>
        <w:rPr/>
        <w:t>23</w:t>
      </w:r>
      <w:r>
        <w:rPr>
          <w:spacing w:val="-8"/>
        </w:rPr>
        <w:t> 日止。票面利率</w:t>
      </w:r>
      <w:r>
        <w:rPr>
          <w:spacing w:val="-14"/>
        </w:rPr>
        <w:t>第一年 </w:t>
      </w:r>
      <w:r>
        <w:rPr>
          <w:spacing w:val="-1"/>
        </w:rPr>
        <w:t>0.20</w:t>
      </w:r>
      <w:r>
        <w:rPr>
          <w:spacing w:val="-10"/>
        </w:rPr>
        <w:t>%、第二年 </w:t>
      </w:r>
      <w:r>
        <w:rPr>
          <w:spacing w:val="-1"/>
        </w:rPr>
        <w:t>0.40</w:t>
      </w:r>
      <w:r>
        <w:rPr>
          <w:spacing w:val="-10"/>
        </w:rPr>
        <w:t>%、第三年 </w:t>
      </w:r>
      <w:r>
        <w:rPr/>
        <w:t>0.60</w:t>
      </w:r>
      <w:r>
        <w:rPr>
          <w:spacing w:val="-9"/>
        </w:rPr>
        <w:t>%、第四年 </w:t>
      </w:r>
      <w:r>
        <w:rPr/>
        <w:t>1.50</w:t>
      </w:r>
      <w:r>
        <w:rPr>
          <w:spacing w:val="-9"/>
        </w:rPr>
        <w:t>%、第五年 </w:t>
      </w:r>
      <w:r>
        <w:rPr/>
        <w:t>1.80</w:t>
      </w:r>
      <w:r>
        <w:rPr>
          <w:spacing w:val="-9"/>
        </w:rPr>
        <w:t>%、第六年 </w:t>
      </w:r>
      <w:r>
        <w:rPr/>
        <w:t>2.00%。 </w:t>
      </w:r>
    </w:p>
    <w:p>
      <w:pPr>
        <w:pStyle w:val="BodyText"/>
        <w:spacing w:line="278" w:lineRule="auto"/>
        <w:ind w:left="218" w:right="204" w:firstLine="419"/>
      </w:pPr>
      <w:r>
        <w:rPr>
          <w:spacing w:val="-1"/>
        </w:rPr>
        <w:t>经上海证券交易所自律监管决定书[2022]43</w:t>
      </w:r>
      <w:r>
        <w:rPr>
          <w:spacing w:val="-14"/>
        </w:rPr>
        <w:t> 号文同意，公司 </w:t>
      </w:r>
      <w:r>
        <w:rPr>
          <w:spacing w:val="-1"/>
        </w:rPr>
        <w:t>57,000.00</w:t>
      </w:r>
      <w:r>
        <w:rPr>
          <w:spacing w:val="-8"/>
        </w:rPr>
        <w:t> 万元可转换公司债券</w:t>
      </w:r>
      <w:r>
        <w:rPr>
          <w:spacing w:val="35"/>
          <w:w w:val="100"/>
        </w:rPr>
        <w:t>于</w:t>
      </w:r>
      <w:r>
        <w:rPr>
          <w:w w:val="100"/>
        </w:rPr>
        <w:t>2022</w:t>
      </w:r>
      <w:r>
        <w:rPr>
          <w:spacing w:val="-69"/>
        </w:rPr>
        <w:t> </w:t>
      </w:r>
      <w:r>
        <w:rPr>
          <w:spacing w:val="36"/>
          <w:w w:val="100"/>
        </w:rPr>
        <w:t>年</w:t>
      </w:r>
      <w:r>
        <w:rPr>
          <w:w w:val="100"/>
        </w:rPr>
        <w:t>2</w:t>
      </w:r>
      <w:r>
        <w:rPr>
          <w:spacing w:val="-69"/>
        </w:rPr>
        <w:t> </w:t>
      </w:r>
      <w:r>
        <w:rPr>
          <w:spacing w:val="36"/>
          <w:w w:val="100"/>
        </w:rPr>
        <w:t>月</w:t>
      </w:r>
      <w:r>
        <w:rPr>
          <w:w w:val="100"/>
        </w:rPr>
        <w:t>22</w:t>
      </w:r>
      <w:r>
        <w:rPr>
          <w:spacing w:val="-69"/>
        </w:rPr>
        <w:t> </w:t>
      </w:r>
      <w:r>
        <w:rPr>
          <w:spacing w:val="-14"/>
          <w:w w:val="100"/>
        </w:rPr>
        <w:t>日起在上海证券交易所上市交易，债券简称“华正转债”，债券代码“</w:t>
      </w:r>
      <w:r>
        <w:rPr>
          <w:w w:val="100"/>
        </w:rPr>
        <w:t>113</w:t>
      </w:r>
      <w:r>
        <w:rPr>
          <w:spacing w:val="-3"/>
          <w:w w:val="100"/>
        </w:rPr>
        <w:t>6</w:t>
      </w:r>
      <w:r>
        <w:rPr>
          <w:w w:val="100"/>
        </w:rPr>
        <w:t>39</w:t>
      </w:r>
      <w:r>
        <w:rPr>
          <w:spacing w:val="-2"/>
          <w:w w:val="100"/>
        </w:rPr>
        <w:t>”。</w:t>
      </w:r>
    </w:p>
    <w:p>
      <w:pPr>
        <w:pStyle w:val="BodyText"/>
        <w:ind w:left="218"/>
      </w:pPr>
      <w:r>
        <w:rPr>
          <w:spacing w:val="-7"/>
        </w:rPr>
        <w:t>“华正转债”自 </w:t>
      </w:r>
      <w:r>
        <w:rPr/>
        <w:t>2022</w:t>
      </w:r>
      <w:r>
        <w:rPr>
          <w:spacing w:val="-36"/>
        </w:rPr>
        <w:t> 年 </w:t>
      </w:r>
      <w:r>
        <w:rPr/>
        <w:t>7</w:t>
      </w:r>
      <w:r>
        <w:rPr>
          <w:spacing w:val="-37"/>
        </w:rPr>
        <w:t> 月 </w:t>
      </w:r>
      <w:r>
        <w:rPr/>
        <w:t>28</w:t>
      </w:r>
      <w:r>
        <w:rPr>
          <w:spacing w:val="-11"/>
        </w:rPr>
        <w:t> 日起可转换为本公司股份，转股期起止日期为 </w:t>
      </w:r>
      <w:r>
        <w:rPr/>
        <w:t>2022</w:t>
      </w:r>
      <w:r>
        <w:rPr>
          <w:spacing w:val="-36"/>
        </w:rPr>
        <w:t> 年 </w:t>
      </w:r>
      <w:r>
        <w:rPr/>
        <w:t>7</w:t>
      </w:r>
      <w:r>
        <w:rPr>
          <w:spacing w:val="-37"/>
        </w:rPr>
        <w:t> 月 </w:t>
      </w:r>
      <w:r>
        <w:rPr/>
        <w:t>28</w:t>
      </w:r>
      <w:r>
        <w:rPr>
          <w:spacing w:val="-27"/>
        </w:rPr>
        <w:t> 日</w:t>
      </w:r>
    </w:p>
    <w:p>
      <w:pPr>
        <w:pStyle w:val="BodyText"/>
        <w:spacing w:line="278" w:lineRule="auto" w:before="43"/>
        <w:ind w:left="218" w:right="428"/>
      </w:pPr>
      <w:r>
        <w:rPr>
          <w:spacing w:val="-27"/>
        </w:rPr>
        <w:t>至 </w:t>
      </w:r>
      <w:r>
        <w:rPr>
          <w:spacing w:val="-1"/>
        </w:rPr>
        <w:t>2028</w:t>
      </w:r>
      <w:r>
        <w:rPr>
          <w:spacing w:val="-37"/>
        </w:rPr>
        <w:t> 年 </w:t>
      </w:r>
      <w:r>
        <w:rPr/>
        <w:t>1</w:t>
      </w:r>
      <w:r>
        <w:rPr>
          <w:spacing w:val="-37"/>
        </w:rPr>
        <w:t> 月 </w:t>
      </w:r>
      <w:r>
        <w:rPr/>
        <w:t>23</w:t>
      </w:r>
      <w:r>
        <w:rPr>
          <w:spacing w:val="-11"/>
        </w:rPr>
        <w:t> 日。 本次可转债的初始转股价格为 </w:t>
      </w:r>
      <w:r>
        <w:rPr/>
        <w:t>39.09</w:t>
      </w:r>
      <w:r>
        <w:rPr>
          <w:spacing w:val="-12"/>
        </w:rPr>
        <w:t> 元/股，最新转股价格为 </w:t>
      </w:r>
      <w:r>
        <w:rPr/>
        <w:t>38.59</w:t>
      </w:r>
      <w:r>
        <w:rPr>
          <w:spacing w:val="-18"/>
        </w:rPr>
        <w:t> 元/</w:t>
      </w:r>
      <w:r>
        <w:rPr>
          <w:spacing w:val="-102"/>
        </w:rPr>
        <w:t> </w:t>
      </w:r>
      <w:r>
        <w:rPr/>
        <w:t>股。 </w:t>
      </w:r>
    </w:p>
    <w:p>
      <w:pPr>
        <w:pStyle w:val="BodyText"/>
        <w:spacing w:line="269" w:lineRule="exact"/>
        <w:ind w:left="218"/>
      </w:pPr>
      <w:r>
        <w:rPr>
          <w:w w:val="100"/>
        </w:rPr>
        <w:t> </w:t>
      </w:r>
    </w:p>
    <w:p>
      <w:pPr>
        <w:pStyle w:val="BodyText"/>
        <w:spacing w:before="103"/>
        <w:ind w:left="218"/>
      </w:pPr>
      <w:r>
        <w:rPr/>
        <w:t>(二)公司股份总数及股东结构变动及公司资产和负债结构的变动情况</w:t>
      </w:r>
    </w:p>
    <w:p>
      <w:pPr>
        <w:pStyle w:val="BodyText"/>
        <w:spacing w:before="103"/>
        <w:ind w:left="218"/>
      </w:pPr>
      <w:r>
        <w:rPr>
          <w:spacing w:val="11"/>
        </w:rPr>
        <w:t>√适用 □不适用</w:t>
      </w:r>
      <w:r>
        <w:rPr>
          <w:spacing w:val="-3"/>
        </w:rPr>
        <w:t> </w:t>
      </w:r>
      <w:r>
        <w:rPr/>
        <w:t> </w:t>
      </w:r>
    </w:p>
    <w:p>
      <w:pPr>
        <w:pStyle w:val="BodyText"/>
        <w:spacing w:before="43"/>
        <w:ind w:left="638"/>
      </w:pPr>
      <w:r>
        <w:rPr/>
        <w:t>1、公司股份总数及股东结构变动情况见本节“一、股本变动情况”； </w:t>
      </w:r>
    </w:p>
    <w:p>
      <w:pPr>
        <w:pStyle w:val="BodyText"/>
        <w:spacing w:before="43"/>
        <w:ind w:left="638"/>
      </w:pPr>
      <w:r>
        <w:rPr>
          <w:spacing w:val="-1"/>
        </w:rPr>
        <w:t>2</w:t>
      </w:r>
      <w:r>
        <w:rPr>
          <w:spacing w:val="-14"/>
        </w:rPr>
        <w:t>、截至 </w:t>
      </w:r>
      <w:r>
        <w:rPr>
          <w:spacing w:val="-1"/>
        </w:rPr>
        <w:t>2022</w:t>
      </w:r>
      <w:r>
        <w:rPr>
          <w:spacing w:val="-36"/>
        </w:rPr>
        <w:t> 年 </w:t>
      </w:r>
      <w:r>
        <w:rPr/>
        <w:t>12</w:t>
      </w:r>
      <w:r>
        <w:rPr>
          <w:spacing w:val="-36"/>
        </w:rPr>
        <w:t> 月 </w:t>
      </w:r>
      <w:r>
        <w:rPr/>
        <w:t>31</w:t>
      </w:r>
      <w:r>
        <w:rPr>
          <w:spacing w:val="-13"/>
        </w:rPr>
        <w:t> 日，公司总资产 </w:t>
      </w:r>
      <w:r>
        <w:rPr/>
        <w:t>564,023.33</w:t>
      </w:r>
      <w:r>
        <w:rPr>
          <w:spacing w:val="-8"/>
        </w:rPr>
        <w:t> 万元，归属于上市公司股东的净资产</w:t>
      </w:r>
    </w:p>
    <w:p>
      <w:pPr>
        <w:pStyle w:val="BodyText"/>
        <w:spacing w:before="43"/>
        <w:ind w:left="218"/>
      </w:pPr>
      <w:r>
        <w:rPr>
          <w:spacing w:val="-1"/>
        </w:rPr>
        <w:t>167,941.03</w:t>
      </w:r>
      <w:r>
        <w:rPr>
          <w:spacing w:val="-12"/>
        </w:rPr>
        <w:t> 万元，分别较上期末增长了 </w:t>
      </w:r>
      <w:r>
        <w:rPr/>
        <w:t>10.65</w:t>
      </w:r>
      <w:r>
        <w:rPr>
          <w:spacing w:val="-18"/>
        </w:rPr>
        <w:t>%和 </w:t>
      </w:r>
      <w:r>
        <w:rPr/>
        <w:t>1.21%。 </w:t>
      </w:r>
    </w:p>
    <w:p>
      <w:pPr>
        <w:pStyle w:val="BodyText"/>
        <w:spacing w:before="43"/>
        <w:ind w:left="218"/>
      </w:pPr>
      <w:r>
        <w:rPr>
          <w:w w:val="100"/>
        </w:rPr>
        <w:t> </w:t>
      </w:r>
    </w:p>
    <w:p>
      <w:pPr>
        <w:pStyle w:val="BodyText"/>
        <w:spacing w:before="103"/>
        <w:ind w:left="218"/>
      </w:pPr>
      <w:r>
        <w:rPr/>
        <w:t>(三)现存的内部职工股情况</w:t>
      </w:r>
    </w:p>
    <w:p>
      <w:pPr>
        <w:pStyle w:val="BodyText"/>
        <w:spacing w:before="103"/>
        <w:ind w:left="218"/>
      </w:pPr>
      <w:r>
        <w:rPr>
          <w:spacing w:val="-1"/>
        </w:rPr>
        <w:t>□适用 √不适用</w:t>
      </w:r>
      <w:r>
        <w:rPr>
          <w:spacing w:val="-3"/>
        </w:rPr>
        <w:t> </w:t>
      </w:r>
      <w:r>
        <w:rPr/>
        <w:t> </w:t>
      </w:r>
    </w:p>
    <w:p>
      <w:pPr>
        <w:pStyle w:val="BodyText"/>
        <w:spacing w:before="103"/>
        <w:ind w:left="218"/>
      </w:pPr>
      <w:r>
        <w:rPr>
          <w:spacing w:val="-9"/>
        </w:rPr>
        <w:t>三、 股东和实际控制人情况</w:t>
      </w:r>
    </w:p>
    <w:p>
      <w:pPr>
        <w:spacing w:before="103"/>
        <w:ind w:left="218" w:right="0" w:firstLine="0"/>
        <w:jc w:val="left"/>
        <w:rPr>
          <w:sz w:val="21"/>
        </w:rPr>
      </w:pPr>
      <w:r>
        <w:rPr>
          <w:rFonts w:ascii="Calibri" w:eastAsia="Calibri"/>
          <w:b/>
          <w:sz w:val="21"/>
        </w:rPr>
        <w:t>(</w:t>
      </w:r>
      <w:r>
        <w:rPr>
          <w:sz w:val="21"/>
        </w:rPr>
        <w:t>一</w:t>
      </w:r>
      <w:r>
        <w:rPr>
          <w:rFonts w:ascii="Calibri" w:eastAsia="Calibri"/>
          <w:b/>
          <w:spacing w:val="19"/>
          <w:sz w:val="21"/>
        </w:rPr>
        <w:t>) </w:t>
      </w:r>
      <w:r>
        <w:rPr>
          <w:sz w:val="21"/>
        </w:rPr>
        <w:t>股东总数</w:t>
      </w:r>
    </w:p>
    <w:p>
      <w:pPr>
        <w:pStyle w:val="BodyText"/>
        <w:spacing w:before="3"/>
        <w:ind w:left="0"/>
        <w:rPr>
          <w:sz w:val="6"/>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311" w:hRule="atLeast"/>
        </w:trPr>
        <w:tc>
          <w:tcPr>
            <w:tcW w:w="4525" w:type="dxa"/>
          </w:tcPr>
          <w:p>
            <w:pPr>
              <w:pStyle w:val="TableParagraph"/>
              <w:spacing w:before="22"/>
              <w:ind w:left="107"/>
              <w:rPr>
                <w:sz w:val="21"/>
              </w:rPr>
            </w:pPr>
            <w:r>
              <w:rPr>
                <w:sz w:val="21"/>
              </w:rPr>
              <w:t>截至报告期末普通股股东总数(户) </w:t>
            </w:r>
          </w:p>
        </w:tc>
        <w:tc>
          <w:tcPr>
            <w:tcW w:w="4525" w:type="dxa"/>
          </w:tcPr>
          <w:p>
            <w:pPr>
              <w:pStyle w:val="TableParagraph"/>
              <w:spacing w:before="22"/>
              <w:ind w:right="-15"/>
              <w:jc w:val="right"/>
              <w:rPr>
                <w:sz w:val="21"/>
              </w:rPr>
            </w:pPr>
            <w:r>
              <w:rPr>
                <w:sz w:val="21"/>
              </w:rPr>
              <w:t>28,535 </w:t>
            </w:r>
          </w:p>
        </w:tc>
      </w:tr>
      <w:tr>
        <w:trPr>
          <w:trHeight w:val="623" w:hRule="atLeast"/>
        </w:trPr>
        <w:tc>
          <w:tcPr>
            <w:tcW w:w="4525" w:type="dxa"/>
          </w:tcPr>
          <w:p>
            <w:pPr>
              <w:pStyle w:val="TableParagraph"/>
              <w:spacing w:before="22"/>
              <w:ind w:left="107"/>
              <w:rPr>
                <w:sz w:val="21"/>
              </w:rPr>
            </w:pPr>
            <w:r>
              <w:rPr>
                <w:sz w:val="21"/>
              </w:rPr>
              <w:t>年度报告披露日前上一月末的普通股股东总数</w:t>
            </w:r>
          </w:p>
          <w:p>
            <w:pPr>
              <w:pStyle w:val="TableParagraph"/>
              <w:spacing w:before="43"/>
              <w:ind w:left="107"/>
              <w:rPr>
                <w:sz w:val="21"/>
              </w:rPr>
            </w:pPr>
            <w:r>
              <w:rPr>
                <w:sz w:val="21"/>
              </w:rPr>
              <w:t>(户) </w:t>
            </w:r>
          </w:p>
        </w:tc>
        <w:tc>
          <w:tcPr>
            <w:tcW w:w="4525" w:type="dxa"/>
          </w:tcPr>
          <w:p>
            <w:pPr>
              <w:pStyle w:val="TableParagraph"/>
              <w:spacing w:before="22"/>
              <w:ind w:right="-15"/>
              <w:jc w:val="right"/>
              <w:rPr>
                <w:sz w:val="21"/>
              </w:rPr>
            </w:pPr>
            <w:r>
              <w:rPr>
                <w:sz w:val="21"/>
              </w:rPr>
              <w:t>18,612 </w:t>
            </w:r>
          </w:p>
        </w:tc>
      </w:tr>
      <w:tr>
        <w:trPr>
          <w:trHeight w:val="311" w:hRule="atLeast"/>
        </w:trPr>
        <w:tc>
          <w:tcPr>
            <w:tcW w:w="4525" w:type="dxa"/>
          </w:tcPr>
          <w:p>
            <w:pPr>
              <w:pStyle w:val="TableParagraph"/>
              <w:spacing w:before="22"/>
              <w:ind w:left="107"/>
              <w:rPr>
                <w:sz w:val="21"/>
              </w:rPr>
            </w:pPr>
            <w:r>
              <w:rPr>
                <w:spacing w:val="13"/>
                <w:sz w:val="21"/>
              </w:rPr>
              <w:t>截至报告期末表决权恢复的优先股股东总数</w:t>
            </w:r>
          </w:p>
        </w:tc>
        <w:tc>
          <w:tcPr>
            <w:tcW w:w="4525" w:type="dxa"/>
          </w:tcPr>
          <w:p>
            <w:pPr>
              <w:pStyle w:val="TableParagraph"/>
              <w:spacing w:before="22"/>
              <w:ind w:right="-15"/>
              <w:jc w:val="right"/>
              <w:rPr>
                <w:sz w:val="21"/>
              </w:rPr>
            </w:pPr>
            <w:r>
              <w:rPr>
                <w:sz w:val="21"/>
              </w:rPr>
              <w:t>不适用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314" w:hRule="atLeast"/>
        </w:trPr>
        <w:tc>
          <w:tcPr>
            <w:tcW w:w="4525" w:type="dxa"/>
          </w:tcPr>
          <w:p>
            <w:pPr>
              <w:pStyle w:val="TableParagraph"/>
              <w:spacing w:before="25"/>
              <w:ind w:left="107"/>
              <w:rPr>
                <w:sz w:val="21"/>
              </w:rPr>
            </w:pPr>
            <w:r>
              <w:rPr>
                <w:sz w:val="21"/>
              </w:rPr>
              <w:t>（户） </w:t>
            </w:r>
          </w:p>
        </w:tc>
        <w:tc>
          <w:tcPr>
            <w:tcW w:w="4525" w:type="dxa"/>
          </w:tcPr>
          <w:p>
            <w:pPr>
              <w:pStyle w:val="TableParagraph"/>
              <w:spacing w:before="0"/>
              <w:rPr>
                <w:rFonts w:ascii="Times New Roman"/>
                <w:sz w:val="20"/>
              </w:rPr>
            </w:pPr>
          </w:p>
        </w:tc>
      </w:tr>
      <w:tr>
        <w:trPr>
          <w:trHeight w:val="623" w:hRule="atLeast"/>
        </w:trPr>
        <w:tc>
          <w:tcPr>
            <w:tcW w:w="4525" w:type="dxa"/>
          </w:tcPr>
          <w:p>
            <w:pPr>
              <w:pStyle w:val="TableParagraph"/>
              <w:spacing w:before="22"/>
              <w:ind w:left="107"/>
              <w:rPr>
                <w:sz w:val="21"/>
              </w:rPr>
            </w:pPr>
            <w:r>
              <w:rPr>
                <w:sz w:val="21"/>
              </w:rPr>
              <w:t>年度报告披露日前上一月末表决权恢复的优先</w:t>
            </w:r>
          </w:p>
          <w:p>
            <w:pPr>
              <w:pStyle w:val="TableParagraph"/>
              <w:spacing w:before="43"/>
              <w:ind w:left="107"/>
              <w:rPr>
                <w:sz w:val="21"/>
              </w:rPr>
            </w:pPr>
            <w:r>
              <w:rPr>
                <w:spacing w:val="-1"/>
                <w:sz w:val="21"/>
              </w:rPr>
              <w:t>股股东总数</w:t>
            </w:r>
            <w:r>
              <w:rPr>
                <w:sz w:val="21"/>
              </w:rPr>
              <w:t>（户） </w:t>
            </w:r>
          </w:p>
        </w:tc>
        <w:tc>
          <w:tcPr>
            <w:tcW w:w="4525" w:type="dxa"/>
          </w:tcPr>
          <w:p>
            <w:pPr>
              <w:pStyle w:val="TableParagraph"/>
              <w:spacing w:before="22"/>
              <w:ind w:right="-15"/>
              <w:jc w:val="right"/>
              <w:rPr>
                <w:sz w:val="21"/>
              </w:rPr>
            </w:pPr>
            <w:r>
              <w:rPr>
                <w:sz w:val="21"/>
              </w:rPr>
              <w:t>不适用 </w:t>
            </w:r>
          </w:p>
        </w:tc>
      </w:tr>
    </w:tbl>
    <w:p>
      <w:pPr>
        <w:pStyle w:val="BodyText"/>
        <w:spacing w:before="23"/>
        <w:ind w:left="218"/>
      </w:pPr>
      <w:r>
        <w:rPr>
          <w:w w:val="100"/>
        </w:rPr>
        <w:t> </w:t>
      </w:r>
    </w:p>
    <w:p>
      <w:pPr>
        <w:pStyle w:val="BodyText"/>
        <w:spacing w:before="102"/>
        <w:ind w:left="218"/>
      </w:pPr>
      <w:r>
        <w:rPr>
          <w:rFonts w:ascii="Calibri" w:eastAsia="Calibri"/>
          <w:b/>
        </w:rPr>
        <w:t>(</w:t>
      </w:r>
      <w:r>
        <w:rPr/>
        <w:t>二</w:t>
      </w:r>
      <w:r>
        <w:rPr>
          <w:rFonts w:ascii="Calibri" w:eastAsia="Calibri"/>
          <w:b/>
          <w:spacing w:val="1"/>
        </w:rPr>
        <w:t>) </w:t>
      </w:r>
      <w:r>
        <w:rPr/>
        <w:t>截至报告期末前十名股东、前十名流通股东（或无限售条件股东）持股情况表</w:t>
      </w:r>
    </w:p>
    <w:p>
      <w:pPr>
        <w:pStyle w:val="BodyText"/>
        <w:spacing w:before="103" w:after="21"/>
        <w:ind w:left="8317"/>
      </w:pPr>
      <w:r>
        <w:rPr>
          <w:spacing w:val="-1"/>
        </w:rPr>
        <w:t>单位:股</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74"/>
        <w:gridCol w:w="1213"/>
        <w:gridCol w:w="1457"/>
        <w:gridCol w:w="877"/>
        <w:gridCol w:w="1025"/>
        <w:gridCol w:w="1148"/>
        <w:gridCol w:w="615"/>
        <w:gridCol w:w="1244"/>
      </w:tblGrid>
      <w:tr>
        <w:trPr>
          <w:trHeight w:val="311" w:hRule="atLeast"/>
        </w:trPr>
        <w:tc>
          <w:tcPr>
            <w:tcW w:w="9053" w:type="dxa"/>
            <w:gridSpan w:val="8"/>
          </w:tcPr>
          <w:p>
            <w:pPr>
              <w:pStyle w:val="TableParagraph"/>
              <w:spacing w:before="22"/>
              <w:ind w:left="3094" w:right="2983"/>
              <w:jc w:val="center"/>
              <w:rPr>
                <w:sz w:val="21"/>
              </w:rPr>
            </w:pPr>
            <w:r>
              <w:rPr>
                <w:spacing w:val="-1"/>
                <w:sz w:val="21"/>
              </w:rPr>
              <w:t>前十名股东持股情况</w:t>
            </w:r>
            <w:r>
              <w:rPr>
                <w:sz w:val="21"/>
              </w:rPr>
              <w:t> </w:t>
            </w:r>
          </w:p>
        </w:tc>
      </w:tr>
      <w:tr>
        <w:trPr>
          <w:trHeight w:val="623" w:hRule="atLeast"/>
        </w:trPr>
        <w:tc>
          <w:tcPr>
            <w:tcW w:w="1474" w:type="dxa"/>
            <w:vMerge w:val="restart"/>
          </w:tcPr>
          <w:p>
            <w:pPr>
              <w:pStyle w:val="TableParagraph"/>
              <w:spacing w:before="6"/>
              <w:rPr>
                <w:sz w:val="26"/>
              </w:rPr>
            </w:pPr>
          </w:p>
          <w:p>
            <w:pPr>
              <w:pStyle w:val="TableParagraph"/>
              <w:spacing w:before="0"/>
              <w:ind w:left="316"/>
              <w:rPr>
                <w:sz w:val="21"/>
              </w:rPr>
            </w:pPr>
            <w:r>
              <w:rPr>
                <w:spacing w:val="-1"/>
                <w:sz w:val="21"/>
              </w:rPr>
              <w:t>股东名称</w:t>
            </w:r>
            <w:r>
              <w:rPr>
                <w:sz w:val="21"/>
              </w:rPr>
              <w:t> </w:t>
            </w:r>
          </w:p>
          <w:p>
            <w:pPr>
              <w:pStyle w:val="TableParagraph"/>
              <w:spacing w:before="43"/>
              <w:ind w:left="316"/>
              <w:rPr>
                <w:sz w:val="21"/>
              </w:rPr>
            </w:pPr>
            <w:r>
              <w:rPr>
                <w:spacing w:val="-1"/>
                <w:sz w:val="21"/>
              </w:rPr>
              <w:t>（全称</w:t>
            </w:r>
            <w:r>
              <w:rPr>
                <w:sz w:val="21"/>
              </w:rPr>
              <w:t>） </w:t>
            </w:r>
          </w:p>
        </w:tc>
        <w:tc>
          <w:tcPr>
            <w:tcW w:w="1213" w:type="dxa"/>
            <w:vMerge w:val="restart"/>
          </w:tcPr>
          <w:p>
            <w:pPr>
              <w:pStyle w:val="TableParagraph"/>
              <w:spacing w:before="6"/>
              <w:rPr>
                <w:sz w:val="26"/>
              </w:rPr>
            </w:pPr>
          </w:p>
          <w:p>
            <w:pPr>
              <w:pStyle w:val="TableParagraph"/>
              <w:spacing w:line="278" w:lineRule="auto" w:before="0"/>
              <w:ind w:left="395" w:right="174" w:hanging="212"/>
              <w:rPr>
                <w:sz w:val="21"/>
              </w:rPr>
            </w:pPr>
            <w:r>
              <w:rPr>
                <w:spacing w:val="-1"/>
                <w:sz w:val="21"/>
              </w:rPr>
              <w:t>报告期内</w:t>
            </w:r>
            <w:r>
              <w:rPr>
                <w:sz w:val="21"/>
              </w:rPr>
              <w:t>增减 </w:t>
            </w:r>
          </w:p>
        </w:tc>
        <w:tc>
          <w:tcPr>
            <w:tcW w:w="1457" w:type="dxa"/>
            <w:vMerge w:val="restart"/>
          </w:tcPr>
          <w:p>
            <w:pPr>
              <w:pStyle w:val="TableParagraph"/>
              <w:spacing w:before="6"/>
              <w:rPr>
                <w:sz w:val="26"/>
              </w:rPr>
            </w:pPr>
          </w:p>
          <w:p>
            <w:pPr>
              <w:pStyle w:val="TableParagraph"/>
              <w:spacing w:line="278" w:lineRule="auto" w:before="0"/>
              <w:ind w:left="620" w:right="190" w:hanging="420"/>
              <w:rPr>
                <w:sz w:val="21"/>
              </w:rPr>
            </w:pPr>
            <w:r>
              <w:rPr>
                <w:sz w:val="21"/>
              </w:rPr>
              <w:t>期末持股数量 </w:t>
            </w:r>
          </w:p>
        </w:tc>
        <w:tc>
          <w:tcPr>
            <w:tcW w:w="877" w:type="dxa"/>
            <w:vMerge w:val="restart"/>
          </w:tcPr>
          <w:p>
            <w:pPr>
              <w:pStyle w:val="TableParagraph"/>
              <w:spacing w:before="6"/>
              <w:rPr>
                <w:sz w:val="26"/>
              </w:rPr>
            </w:pPr>
          </w:p>
          <w:p>
            <w:pPr>
              <w:pStyle w:val="TableParagraph"/>
              <w:spacing w:line="278" w:lineRule="auto" w:before="0"/>
              <w:ind w:left="279" w:right="165" w:hanging="53"/>
              <w:rPr>
                <w:sz w:val="21"/>
              </w:rPr>
            </w:pPr>
            <w:r>
              <w:rPr>
                <w:sz w:val="21"/>
              </w:rPr>
              <w:t>比例(%) </w:t>
            </w:r>
          </w:p>
        </w:tc>
        <w:tc>
          <w:tcPr>
            <w:tcW w:w="1025" w:type="dxa"/>
            <w:vMerge w:val="restart"/>
          </w:tcPr>
          <w:p>
            <w:pPr>
              <w:pStyle w:val="TableParagraph"/>
              <w:spacing w:line="278" w:lineRule="auto" w:before="27"/>
              <w:ind w:left="194" w:right="184"/>
              <w:jc w:val="both"/>
              <w:rPr>
                <w:sz w:val="21"/>
              </w:rPr>
            </w:pPr>
            <w:r>
              <w:rPr>
                <w:sz w:val="21"/>
              </w:rPr>
              <w:t>持有有限售条</w:t>
            </w:r>
            <w:r>
              <w:rPr>
                <w:spacing w:val="-5"/>
                <w:sz w:val="21"/>
              </w:rPr>
              <w:t>件股份</w:t>
            </w:r>
          </w:p>
          <w:p>
            <w:pPr>
              <w:pStyle w:val="TableParagraph"/>
              <w:spacing w:line="269" w:lineRule="exact" w:before="0"/>
              <w:ind w:left="300"/>
              <w:rPr>
                <w:sz w:val="21"/>
              </w:rPr>
            </w:pPr>
            <w:r>
              <w:rPr>
                <w:spacing w:val="-1"/>
                <w:sz w:val="21"/>
              </w:rPr>
              <w:t>数量</w:t>
            </w:r>
            <w:r>
              <w:rPr>
                <w:color w:val="00AF50"/>
                <w:sz w:val="21"/>
              </w:rPr>
              <w:t> </w:t>
            </w:r>
          </w:p>
        </w:tc>
        <w:tc>
          <w:tcPr>
            <w:tcW w:w="1763" w:type="dxa"/>
            <w:gridSpan w:val="2"/>
          </w:tcPr>
          <w:p>
            <w:pPr>
              <w:pStyle w:val="TableParagraph"/>
              <w:spacing w:before="22"/>
              <w:ind w:left="141"/>
              <w:rPr>
                <w:sz w:val="21"/>
              </w:rPr>
            </w:pPr>
            <w:r>
              <w:rPr>
                <w:sz w:val="21"/>
              </w:rPr>
              <w:t>质押、标记或冻</w:t>
            </w:r>
          </w:p>
          <w:p>
            <w:pPr>
              <w:pStyle w:val="TableParagraph"/>
              <w:spacing w:before="43"/>
              <w:ind w:left="561"/>
              <w:rPr>
                <w:sz w:val="21"/>
              </w:rPr>
            </w:pPr>
            <w:r>
              <w:rPr>
                <w:sz w:val="21"/>
              </w:rPr>
              <w:t>结情况 </w:t>
            </w:r>
          </w:p>
        </w:tc>
        <w:tc>
          <w:tcPr>
            <w:tcW w:w="1244" w:type="dxa"/>
            <w:vMerge w:val="restart"/>
          </w:tcPr>
          <w:p>
            <w:pPr>
              <w:pStyle w:val="TableParagraph"/>
              <w:spacing w:before="0"/>
              <w:rPr>
                <w:sz w:val="20"/>
              </w:rPr>
            </w:pPr>
          </w:p>
          <w:p>
            <w:pPr>
              <w:pStyle w:val="TableParagraph"/>
              <w:spacing w:before="8"/>
              <w:rPr>
                <w:sz w:val="18"/>
              </w:rPr>
            </w:pPr>
          </w:p>
          <w:p>
            <w:pPr>
              <w:pStyle w:val="TableParagraph"/>
              <w:spacing w:before="0"/>
              <w:ind w:left="198"/>
              <w:rPr>
                <w:sz w:val="21"/>
              </w:rPr>
            </w:pPr>
            <w:r>
              <w:rPr>
                <w:spacing w:val="-1"/>
                <w:sz w:val="21"/>
              </w:rPr>
              <w:t>股东性质</w:t>
            </w:r>
            <w:r>
              <w:rPr>
                <w:sz w:val="21"/>
              </w:rPr>
              <w:t> </w:t>
            </w:r>
          </w:p>
        </w:tc>
      </w:tr>
      <w:tr>
        <w:trPr>
          <w:trHeight w:val="623" w:hRule="atLeast"/>
        </w:trPr>
        <w:tc>
          <w:tcPr>
            <w:tcW w:w="1474" w:type="dxa"/>
            <w:vMerge/>
            <w:tcBorders>
              <w:top w:val="nil"/>
            </w:tcBorders>
          </w:tcPr>
          <w:p>
            <w:pPr>
              <w:rPr>
                <w:sz w:val="2"/>
                <w:szCs w:val="2"/>
              </w:rPr>
            </w:pPr>
          </w:p>
        </w:tc>
        <w:tc>
          <w:tcPr>
            <w:tcW w:w="1213" w:type="dxa"/>
            <w:vMerge/>
            <w:tcBorders>
              <w:top w:val="nil"/>
            </w:tcBorders>
          </w:tcPr>
          <w:p>
            <w:pPr>
              <w:rPr>
                <w:sz w:val="2"/>
                <w:szCs w:val="2"/>
              </w:rPr>
            </w:pPr>
          </w:p>
        </w:tc>
        <w:tc>
          <w:tcPr>
            <w:tcW w:w="1457" w:type="dxa"/>
            <w:vMerge/>
            <w:tcBorders>
              <w:top w:val="nil"/>
            </w:tcBorders>
          </w:tcPr>
          <w:p>
            <w:pPr>
              <w:rPr>
                <w:sz w:val="2"/>
                <w:szCs w:val="2"/>
              </w:rPr>
            </w:pPr>
          </w:p>
        </w:tc>
        <w:tc>
          <w:tcPr>
            <w:tcW w:w="877" w:type="dxa"/>
            <w:vMerge/>
            <w:tcBorders>
              <w:top w:val="nil"/>
            </w:tcBorders>
          </w:tcPr>
          <w:p>
            <w:pPr>
              <w:rPr>
                <w:sz w:val="2"/>
                <w:szCs w:val="2"/>
              </w:rPr>
            </w:pPr>
          </w:p>
        </w:tc>
        <w:tc>
          <w:tcPr>
            <w:tcW w:w="1025" w:type="dxa"/>
            <w:vMerge/>
            <w:tcBorders>
              <w:top w:val="nil"/>
            </w:tcBorders>
          </w:tcPr>
          <w:p>
            <w:pPr>
              <w:rPr>
                <w:sz w:val="2"/>
                <w:szCs w:val="2"/>
              </w:rPr>
            </w:pPr>
          </w:p>
        </w:tc>
        <w:tc>
          <w:tcPr>
            <w:tcW w:w="1148" w:type="dxa"/>
          </w:tcPr>
          <w:p>
            <w:pPr>
              <w:pStyle w:val="TableParagraph"/>
              <w:spacing w:before="178"/>
              <w:ind w:left="186" w:right="76"/>
              <w:jc w:val="center"/>
              <w:rPr>
                <w:sz w:val="21"/>
              </w:rPr>
            </w:pPr>
            <w:r>
              <w:rPr>
                <w:spacing w:val="-1"/>
                <w:sz w:val="21"/>
              </w:rPr>
              <w:t>股份状态</w:t>
            </w:r>
            <w:r>
              <w:rPr>
                <w:sz w:val="21"/>
              </w:rPr>
              <w:t> </w:t>
            </w:r>
          </w:p>
        </w:tc>
        <w:tc>
          <w:tcPr>
            <w:tcW w:w="615" w:type="dxa"/>
          </w:tcPr>
          <w:p>
            <w:pPr>
              <w:pStyle w:val="TableParagraph"/>
              <w:spacing w:before="22"/>
              <w:ind w:left="199"/>
              <w:rPr>
                <w:sz w:val="21"/>
              </w:rPr>
            </w:pPr>
            <w:r>
              <w:rPr>
                <w:w w:val="100"/>
                <w:sz w:val="21"/>
              </w:rPr>
              <w:t>数</w:t>
            </w:r>
          </w:p>
          <w:p>
            <w:pPr>
              <w:pStyle w:val="TableParagraph"/>
              <w:spacing w:before="43"/>
              <w:ind w:left="199"/>
              <w:rPr>
                <w:sz w:val="21"/>
              </w:rPr>
            </w:pPr>
            <w:r>
              <w:rPr>
                <w:sz w:val="21"/>
              </w:rPr>
              <w:t>量 </w:t>
            </w:r>
          </w:p>
        </w:tc>
        <w:tc>
          <w:tcPr>
            <w:tcW w:w="1244" w:type="dxa"/>
            <w:vMerge/>
            <w:tcBorders>
              <w:top w:val="nil"/>
            </w:tcBorders>
          </w:tcPr>
          <w:p>
            <w:pPr>
              <w:rPr>
                <w:sz w:val="2"/>
                <w:szCs w:val="2"/>
              </w:rPr>
            </w:pPr>
          </w:p>
        </w:tc>
      </w:tr>
      <w:tr>
        <w:trPr>
          <w:trHeight w:val="626" w:hRule="atLeast"/>
        </w:trPr>
        <w:tc>
          <w:tcPr>
            <w:tcW w:w="1474" w:type="dxa"/>
          </w:tcPr>
          <w:p>
            <w:pPr>
              <w:pStyle w:val="TableParagraph"/>
              <w:spacing w:before="25"/>
              <w:ind w:left="107"/>
              <w:rPr>
                <w:sz w:val="21"/>
              </w:rPr>
            </w:pPr>
            <w:r>
              <w:rPr>
                <w:sz w:val="21"/>
              </w:rPr>
              <w:t>华立集团股</w:t>
            </w:r>
          </w:p>
          <w:p>
            <w:pPr>
              <w:pStyle w:val="TableParagraph"/>
              <w:spacing w:before="43"/>
              <w:ind w:left="107"/>
              <w:rPr>
                <w:sz w:val="21"/>
              </w:rPr>
            </w:pPr>
            <w:r>
              <w:rPr>
                <w:sz w:val="21"/>
              </w:rPr>
              <w:t>份有限公司 </w:t>
            </w:r>
          </w:p>
        </w:tc>
        <w:tc>
          <w:tcPr>
            <w:tcW w:w="1213" w:type="dxa"/>
          </w:tcPr>
          <w:p>
            <w:pPr>
              <w:pStyle w:val="TableParagraph"/>
              <w:spacing w:before="2"/>
              <w:rPr>
                <w:sz w:val="14"/>
              </w:rPr>
            </w:pPr>
          </w:p>
          <w:p>
            <w:pPr>
              <w:pStyle w:val="TableParagraph"/>
              <w:spacing w:before="0"/>
              <w:ind w:right="-15"/>
              <w:jc w:val="right"/>
              <w:rPr>
                <w:sz w:val="21"/>
              </w:rPr>
            </w:pPr>
            <w:r>
              <w:rPr>
                <w:sz w:val="21"/>
              </w:rPr>
              <w:t>0 </w:t>
            </w:r>
          </w:p>
        </w:tc>
        <w:tc>
          <w:tcPr>
            <w:tcW w:w="1457" w:type="dxa"/>
          </w:tcPr>
          <w:p>
            <w:pPr>
              <w:pStyle w:val="TableParagraph"/>
              <w:spacing w:before="2"/>
              <w:rPr>
                <w:sz w:val="14"/>
              </w:rPr>
            </w:pPr>
          </w:p>
          <w:p>
            <w:pPr>
              <w:pStyle w:val="TableParagraph"/>
              <w:spacing w:before="0"/>
              <w:ind w:right="-15"/>
              <w:jc w:val="right"/>
              <w:rPr>
                <w:sz w:val="21"/>
              </w:rPr>
            </w:pPr>
            <w:r>
              <w:rPr>
                <w:sz w:val="21"/>
              </w:rPr>
              <w:t>56,902,768 </w:t>
            </w:r>
          </w:p>
        </w:tc>
        <w:tc>
          <w:tcPr>
            <w:tcW w:w="877" w:type="dxa"/>
          </w:tcPr>
          <w:p>
            <w:pPr>
              <w:pStyle w:val="TableParagraph"/>
              <w:spacing w:before="2"/>
              <w:rPr>
                <w:sz w:val="14"/>
              </w:rPr>
            </w:pPr>
          </w:p>
          <w:p>
            <w:pPr>
              <w:pStyle w:val="TableParagraph"/>
              <w:spacing w:before="0"/>
              <w:ind w:right="-15"/>
              <w:jc w:val="right"/>
              <w:rPr>
                <w:sz w:val="21"/>
              </w:rPr>
            </w:pPr>
            <w:r>
              <w:rPr>
                <w:sz w:val="21"/>
              </w:rPr>
              <w:t>40.06 </w:t>
            </w:r>
          </w:p>
        </w:tc>
        <w:tc>
          <w:tcPr>
            <w:tcW w:w="1025" w:type="dxa"/>
          </w:tcPr>
          <w:p>
            <w:pPr>
              <w:pStyle w:val="TableParagraph"/>
              <w:spacing w:before="2"/>
              <w:rPr>
                <w:sz w:val="14"/>
              </w:rPr>
            </w:pPr>
          </w:p>
          <w:p>
            <w:pPr>
              <w:pStyle w:val="TableParagraph"/>
              <w:spacing w:before="0"/>
              <w:ind w:right="-15"/>
              <w:jc w:val="right"/>
              <w:rPr>
                <w:sz w:val="21"/>
              </w:rPr>
            </w:pPr>
            <w:r>
              <w:rPr>
                <w:sz w:val="21"/>
              </w:rPr>
              <w:t>0 </w:t>
            </w:r>
          </w:p>
        </w:tc>
        <w:tc>
          <w:tcPr>
            <w:tcW w:w="1148" w:type="dxa"/>
          </w:tcPr>
          <w:p>
            <w:pPr>
              <w:pStyle w:val="TableParagraph"/>
              <w:spacing w:before="2"/>
              <w:rPr>
                <w:sz w:val="14"/>
              </w:rPr>
            </w:pPr>
          </w:p>
          <w:p>
            <w:pPr>
              <w:pStyle w:val="TableParagraph"/>
              <w:spacing w:before="0"/>
              <w:ind w:left="186" w:right="76"/>
              <w:jc w:val="center"/>
              <w:rPr>
                <w:sz w:val="21"/>
              </w:rPr>
            </w:pPr>
            <w:r>
              <w:rPr>
                <w:sz w:val="21"/>
              </w:rPr>
              <w:t>无</w:t>
            </w:r>
            <w:r>
              <w:rPr>
                <w:color w:val="FF9900"/>
                <w:sz w:val="21"/>
              </w:rPr>
              <w:t> </w:t>
            </w:r>
          </w:p>
        </w:tc>
        <w:tc>
          <w:tcPr>
            <w:tcW w:w="615" w:type="dxa"/>
          </w:tcPr>
          <w:p>
            <w:pPr>
              <w:pStyle w:val="TableParagraph"/>
              <w:spacing w:before="2"/>
              <w:rPr>
                <w:sz w:val="14"/>
              </w:rPr>
            </w:pPr>
          </w:p>
          <w:p>
            <w:pPr>
              <w:pStyle w:val="TableParagraph"/>
              <w:spacing w:before="0"/>
              <w:ind w:right="-15"/>
              <w:jc w:val="right"/>
              <w:rPr>
                <w:sz w:val="21"/>
              </w:rPr>
            </w:pPr>
            <w:r>
              <w:rPr>
                <w:sz w:val="21"/>
              </w:rPr>
              <w:t>0 </w:t>
            </w:r>
          </w:p>
        </w:tc>
        <w:tc>
          <w:tcPr>
            <w:tcW w:w="1244" w:type="dxa"/>
          </w:tcPr>
          <w:p>
            <w:pPr>
              <w:pStyle w:val="TableParagraph"/>
              <w:spacing w:before="25"/>
              <w:ind w:left="105"/>
              <w:rPr>
                <w:sz w:val="21"/>
              </w:rPr>
            </w:pPr>
            <w:r>
              <w:rPr>
                <w:sz w:val="21"/>
              </w:rPr>
              <w:t>境内非国</w:t>
            </w:r>
          </w:p>
          <w:p>
            <w:pPr>
              <w:pStyle w:val="TableParagraph"/>
              <w:spacing w:before="43"/>
              <w:ind w:left="105"/>
              <w:rPr>
                <w:sz w:val="21"/>
              </w:rPr>
            </w:pPr>
            <w:r>
              <w:rPr>
                <w:sz w:val="21"/>
              </w:rPr>
              <w:t>有法人</w:t>
            </w:r>
            <w:r>
              <w:rPr>
                <w:color w:val="FF9900"/>
                <w:sz w:val="21"/>
              </w:rPr>
              <w:t> </w:t>
            </w:r>
          </w:p>
        </w:tc>
      </w:tr>
      <w:tr>
        <w:trPr>
          <w:trHeight w:val="1871" w:hRule="atLeast"/>
        </w:trPr>
        <w:tc>
          <w:tcPr>
            <w:tcW w:w="1474" w:type="dxa"/>
          </w:tcPr>
          <w:p>
            <w:pPr>
              <w:pStyle w:val="TableParagraph"/>
              <w:spacing w:line="278" w:lineRule="auto" w:before="22"/>
              <w:ind w:left="107" w:right="300"/>
              <w:rPr>
                <w:sz w:val="21"/>
              </w:rPr>
            </w:pPr>
            <w:r>
              <w:rPr>
                <w:sz w:val="21"/>
              </w:rPr>
              <w:t>兴证证券资</w:t>
            </w:r>
            <w:r>
              <w:rPr>
                <w:spacing w:val="-3"/>
                <w:sz w:val="21"/>
              </w:rPr>
              <w:t>管－陈国建</w:t>
            </w:r>
          </w:p>
          <w:p>
            <w:pPr>
              <w:pStyle w:val="TableParagraph"/>
              <w:spacing w:line="278" w:lineRule="auto" w:before="0"/>
              <w:ind w:left="107" w:right="199"/>
              <w:rPr>
                <w:sz w:val="21"/>
              </w:rPr>
            </w:pPr>
            <w:r>
              <w:rPr>
                <w:sz w:val="21"/>
              </w:rPr>
              <w:t>－兴证资管</w:t>
            </w:r>
            <w:r>
              <w:rPr>
                <w:spacing w:val="-20"/>
                <w:sz w:val="21"/>
              </w:rPr>
              <w:t>科睿 </w:t>
            </w:r>
            <w:r>
              <w:rPr>
                <w:spacing w:val="-3"/>
                <w:sz w:val="21"/>
              </w:rPr>
              <w:t>89</w:t>
            </w:r>
            <w:r>
              <w:rPr>
                <w:spacing w:val="-20"/>
                <w:sz w:val="21"/>
              </w:rPr>
              <w:t> 号单</w:t>
            </w:r>
            <w:r>
              <w:rPr>
                <w:sz w:val="21"/>
              </w:rPr>
              <w:t>一资产管理</w:t>
            </w:r>
          </w:p>
          <w:p>
            <w:pPr>
              <w:pStyle w:val="TableParagraph"/>
              <w:spacing w:line="269" w:lineRule="exact" w:before="0"/>
              <w:ind w:left="107"/>
              <w:rPr>
                <w:sz w:val="21"/>
              </w:rPr>
            </w:pPr>
            <w:r>
              <w:rPr>
                <w:sz w:val="21"/>
              </w:rPr>
              <w:t>计划 </w:t>
            </w:r>
          </w:p>
        </w:tc>
        <w:tc>
          <w:tcPr>
            <w:tcW w:w="1213"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-417,000 </w:t>
            </w:r>
          </w:p>
        </w:tc>
        <w:tc>
          <w:tcPr>
            <w:tcW w:w="1457"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3,948,400 </w:t>
            </w:r>
          </w:p>
        </w:tc>
        <w:tc>
          <w:tcPr>
            <w:tcW w:w="877"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2.78 </w:t>
            </w:r>
          </w:p>
        </w:tc>
        <w:tc>
          <w:tcPr>
            <w:tcW w:w="1025"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0 </w:t>
            </w:r>
          </w:p>
        </w:tc>
        <w:tc>
          <w:tcPr>
            <w:tcW w:w="1148"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left="186" w:right="76"/>
              <w:jc w:val="center"/>
              <w:rPr>
                <w:sz w:val="21"/>
              </w:rPr>
            </w:pPr>
            <w:r>
              <w:rPr>
                <w:sz w:val="21"/>
              </w:rPr>
              <w:t>无</w:t>
            </w:r>
            <w:r>
              <w:rPr>
                <w:color w:val="FF9900"/>
                <w:sz w:val="21"/>
              </w:rPr>
              <w:t> </w:t>
            </w:r>
          </w:p>
        </w:tc>
        <w:tc>
          <w:tcPr>
            <w:tcW w:w="615"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0 </w:t>
            </w:r>
          </w:p>
        </w:tc>
        <w:tc>
          <w:tcPr>
            <w:tcW w:w="1244" w:type="dxa"/>
          </w:tcPr>
          <w:p>
            <w:pPr>
              <w:pStyle w:val="TableParagraph"/>
              <w:spacing w:before="0"/>
              <w:rPr>
                <w:sz w:val="20"/>
              </w:rPr>
            </w:pPr>
          </w:p>
          <w:p>
            <w:pPr>
              <w:pStyle w:val="TableParagraph"/>
              <w:spacing w:before="0"/>
              <w:rPr>
                <w:sz w:val="20"/>
              </w:rPr>
            </w:pPr>
          </w:p>
          <w:p>
            <w:pPr>
              <w:pStyle w:val="TableParagraph"/>
              <w:spacing w:before="8"/>
              <w:rPr>
                <w:sz w:val="22"/>
              </w:rPr>
            </w:pPr>
          </w:p>
          <w:p>
            <w:pPr>
              <w:pStyle w:val="TableParagraph"/>
              <w:spacing w:before="0"/>
              <w:ind w:left="105"/>
              <w:rPr>
                <w:sz w:val="21"/>
              </w:rPr>
            </w:pPr>
            <w:r>
              <w:rPr>
                <w:sz w:val="21"/>
              </w:rPr>
              <w:t>其他</w:t>
            </w:r>
            <w:r>
              <w:rPr>
                <w:color w:val="FF9900"/>
                <w:sz w:val="21"/>
              </w:rPr>
              <w:t> </w:t>
            </w:r>
          </w:p>
        </w:tc>
      </w:tr>
      <w:tr>
        <w:trPr>
          <w:trHeight w:val="623" w:hRule="atLeast"/>
        </w:trPr>
        <w:tc>
          <w:tcPr>
            <w:tcW w:w="1474" w:type="dxa"/>
          </w:tcPr>
          <w:p>
            <w:pPr>
              <w:pStyle w:val="TableParagraph"/>
              <w:spacing w:before="178"/>
              <w:ind w:left="107"/>
              <w:rPr>
                <w:sz w:val="21"/>
              </w:rPr>
            </w:pPr>
            <w:r>
              <w:rPr>
                <w:sz w:val="21"/>
              </w:rPr>
              <w:t>郭江程 </w:t>
            </w:r>
          </w:p>
        </w:tc>
        <w:tc>
          <w:tcPr>
            <w:tcW w:w="1213" w:type="dxa"/>
          </w:tcPr>
          <w:p>
            <w:pPr>
              <w:pStyle w:val="TableParagraph"/>
              <w:spacing w:before="178"/>
              <w:ind w:right="-15"/>
              <w:jc w:val="right"/>
              <w:rPr>
                <w:sz w:val="21"/>
              </w:rPr>
            </w:pPr>
            <w:r>
              <w:rPr>
                <w:sz w:val="21"/>
              </w:rPr>
              <w:t>0 </w:t>
            </w:r>
          </w:p>
        </w:tc>
        <w:tc>
          <w:tcPr>
            <w:tcW w:w="1457" w:type="dxa"/>
          </w:tcPr>
          <w:p>
            <w:pPr>
              <w:pStyle w:val="TableParagraph"/>
              <w:spacing w:before="178"/>
              <w:ind w:right="-15"/>
              <w:jc w:val="right"/>
              <w:rPr>
                <w:sz w:val="21"/>
              </w:rPr>
            </w:pPr>
            <w:r>
              <w:rPr>
                <w:sz w:val="21"/>
              </w:rPr>
              <w:t>1,177,481 </w:t>
            </w:r>
          </w:p>
        </w:tc>
        <w:tc>
          <w:tcPr>
            <w:tcW w:w="877" w:type="dxa"/>
          </w:tcPr>
          <w:p>
            <w:pPr>
              <w:pStyle w:val="TableParagraph"/>
              <w:spacing w:before="178"/>
              <w:ind w:right="-15"/>
              <w:jc w:val="right"/>
              <w:rPr>
                <w:sz w:val="21"/>
              </w:rPr>
            </w:pPr>
            <w:r>
              <w:rPr>
                <w:sz w:val="21"/>
              </w:rPr>
              <w:t>0.83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1560" w:hRule="atLeast"/>
        </w:trPr>
        <w:tc>
          <w:tcPr>
            <w:tcW w:w="1474" w:type="dxa"/>
          </w:tcPr>
          <w:p>
            <w:pPr>
              <w:pStyle w:val="TableParagraph"/>
              <w:spacing w:line="278" w:lineRule="auto" w:before="22"/>
              <w:ind w:left="107" w:right="300"/>
              <w:rPr>
                <w:sz w:val="21"/>
              </w:rPr>
            </w:pPr>
            <w:r>
              <w:rPr>
                <w:sz w:val="21"/>
              </w:rPr>
              <w:t>兴业银行股</w:t>
            </w:r>
            <w:r>
              <w:rPr>
                <w:spacing w:val="-3"/>
                <w:sz w:val="21"/>
              </w:rPr>
              <w:t>份有限公司</w:t>
            </w:r>
          </w:p>
          <w:p>
            <w:pPr>
              <w:pStyle w:val="TableParagraph"/>
              <w:spacing w:line="278" w:lineRule="auto" w:before="0"/>
              <w:ind w:left="107" w:right="300"/>
              <w:rPr>
                <w:sz w:val="21"/>
              </w:rPr>
            </w:pPr>
            <w:r>
              <w:rPr>
                <w:sz w:val="21"/>
              </w:rPr>
              <w:t>－广发集裕</w:t>
            </w:r>
            <w:r>
              <w:rPr>
                <w:spacing w:val="-3"/>
                <w:sz w:val="21"/>
              </w:rPr>
              <w:t>债券型证券</w:t>
            </w:r>
          </w:p>
          <w:p>
            <w:pPr>
              <w:pStyle w:val="TableParagraph"/>
              <w:spacing w:line="269" w:lineRule="exact" w:before="0"/>
              <w:ind w:left="107"/>
              <w:rPr>
                <w:sz w:val="21"/>
              </w:rPr>
            </w:pPr>
            <w:r>
              <w:rPr>
                <w:spacing w:val="-1"/>
                <w:sz w:val="21"/>
              </w:rPr>
              <w:t>投资基金</w:t>
            </w:r>
            <w:r>
              <w:rPr>
                <w:sz w:val="21"/>
              </w:rPr>
              <w:t> </w:t>
            </w:r>
          </w:p>
        </w:tc>
        <w:tc>
          <w:tcPr>
            <w:tcW w:w="1213"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1,009,779 </w:t>
            </w:r>
          </w:p>
        </w:tc>
        <w:tc>
          <w:tcPr>
            <w:tcW w:w="1457"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1,009,779 </w:t>
            </w:r>
          </w:p>
        </w:tc>
        <w:tc>
          <w:tcPr>
            <w:tcW w:w="877"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0.71 </w:t>
            </w:r>
          </w:p>
        </w:tc>
        <w:tc>
          <w:tcPr>
            <w:tcW w:w="1025"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 </w:t>
            </w:r>
          </w:p>
        </w:tc>
        <w:tc>
          <w:tcPr>
            <w:tcW w:w="1148" w:type="dxa"/>
          </w:tcPr>
          <w:p>
            <w:pPr>
              <w:pStyle w:val="TableParagraph"/>
              <w:spacing w:before="0"/>
              <w:rPr>
                <w:sz w:val="20"/>
              </w:rPr>
            </w:pPr>
          </w:p>
          <w:p>
            <w:pPr>
              <w:pStyle w:val="TableParagraph"/>
              <w:spacing w:before="0"/>
              <w:rPr>
                <w:sz w:val="20"/>
              </w:rPr>
            </w:pPr>
          </w:p>
          <w:p>
            <w:pPr>
              <w:pStyle w:val="TableParagraph"/>
              <w:spacing w:before="134"/>
              <w:ind w:left="186" w:right="76"/>
              <w:jc w:val="center"/>
              <w:rPr>
                <w:sz w:val="21"/>
              </w:rPr>
            </w:pPr>
            <w:r>
              <w:rPr>
                <w:sz w:val="21"/>
              </w:rPr>
              <w:t>无</w:t>
            </w:r>
            <w:r>
              <w:rPr>
                <w:color w:val="FF9900"/>
                <w:sz w:val="21"/>
              </w:rPr>
              <w:t> </w:t>
            </w:r>
          </w:p>
        </w:tc>
        <w:tc>
          <w:tcPr>
            <w:tcW w:w="615" w:type="dxa"/>
          </w:tcPr>
          <w:p>
            <w:pPr>
              <w:pStyle w:val="TableParagraph"/>
              <w:spacing w:before="0"/>
              <w:rPr>
                <w:sz w:val="20"/>
              </w:rPr>
            </w:pPr>
          </w:p>
          <w:p>
            <w:pPr>
              <w:pStyle w:val="TableParagraph"/>
              <w:spacing w:before="0"/>
              <w:rPr>
                <w:sz w:val="20"/>
              </w:rPr>
            </w:pPr>
          </w:p>
          <w:p>
            <w:pPr>
              <w:pStyle w:val="TableParagraph"/>
              <w:spacing w:before="134"/>
              <w:ind w:right="-15"/>
              <w:jc w:val="right"/>
              <w:rPr>
                <w:sz w:val="21"/>
              </w:rPr>
            </w:pPr>
            <w:r>
              <w:rPr>
                <w:sz w:val="21"/>
              </w:rPr>
              <w:t>0 </w:t>
            </w:r>
          </w:p>
        </w:tc>
        <w:tc>
          <w:tcPr>
            <w:tcW w:w="1244" w:type="dxa"/>
          </w:tcPr>
          <w:p>
            <w:pPr>
              <w:pStyle w:val="TableParagraph"/>
              <w:spacing w:before="0"/>
              <w:rPr>
                <w:sz w:val="20"/>
              </w:rPr>
            </w:pPr>
          </w:p>
          <w:p>
            <w:pPr>
              <w:pStyle w:val="TableParagraph"/>
              <w:spacing w:before="0"/>
              <w:rPr>
                <w:sz w:val="20"/>
              </w:rPr>
            </w:pPr>
          </w:p>
          <w:p>
            <w:pPr>
              <w:pStyle w:val="TableParagraph"/>
              <w:spacing w:before="134"/>
              <w:ind w:left="105"/>
              <w:rPr>
                <w:sz w:val="21"/>
              </w:rPr>
            </w:pPr>
            <w:r>
              <w:rPr>
                <w:sz w:val="21"/>
              </w:rPr>
              <w:t>其他</w:t>
            </w:r>
            <w:r>
              <w:rPr>
                <w:color w:val="FF9900"/>
                <w:sz w:val="21"/>
              </w:rPr>
              <w:t> </w:t>
            </w:r>
          </w:p>
        </w:tc>
      </w:tr>
      <w:tr>
        <w:trPr>
          <w:trHeight w:val="623" w:hRule="atLeast"/>
        </w:trPr>
        <w:tc>
          <w:tcPr>
            <w:tcW w:w="1474" w:type="dxa"/>
          </w:tcPr>
          <w:p>
            <w:pPr>
              <w:pStyle w:val="TableParagraph"/>
              <w:spacing w:before="178"/>
              <w:ind w:left="107"/>
              <w:rPr>
                <w:sz w:val="21"/>
              </w:rPr>
            </w:pPr>
            <w:r>
              <w:rPr>
                <w:sz w:val="21"/>
              </w:rPr>
              <w:t>刘涛 </w:t>
            </w:r>
          </w:p>
        </w:tc>
        <w:tc>
          <w:tcPr>
            <w:tcW w:w="1213" w:type="dxa"/>
          </w:tcPr>
          <w:p>
            <w:pPr>
              <w:pStyle w:val="TableParagraph"/>
              <w:spacing w:before="178"/>
              <w:ind w:right="-15"/>
              <w:jc w:val="right"/>
              <w:rPr>
                <w:sz w:val="21"/>
              </w:rPr>
            </w:pPr>
            <w:r>
              <w:rPr>
                <w:sz w:val="21"/>
              </w:rPr>
              <w:t>0 </w:t>
            </w:r>
          </w:p>
        </w:tc>
        <w:tc>
          <w:tcPr>
            <w:tcW w:w="1457" w:type="dxa"/>
          </w:tcPr>
          <w:p>
            <w:pPr>
              <w:pStyle w:val="TableParagraph"/>
              <w:spacing w:before="178"/>
              <w:ind w:right="-15"/>
              <w:jc w:val="right"/>
              <w:rPr>
                <w:sz w:val="21"/>
              </w:rPr>
            </w:pPr>
            <w:r>
              <w:rPr>
                <w:sz w:val="21"/>
              </w:rPr>
              <w:t>914,046 </w:t>
            </w:r>
          </w:p>
        </w:tc>
        <w:tc>
          <w:tcPr>
            <w:tcW w:w="877" w:type="dxa"/>
          </w:tcPr>
          <w:p>
            <w:pPr>
              <w:pStyle w:val="TableParagraph"/>
              <w:spacing w:before="178"/>
              <w:ind w:right="-15"/>
              <w:jc w:val="right"/>
              <w:rPr>
                <w:sz w:val="21"/>
              </w:rPr>
            </w:pPr>
            <w:r>
              <w:rPr>
                <w:sz w:val="21"/>
              </w:rPr>
              <w:t>0.64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623" w:hRule="atLeast"/>
        </w:trPr>
        <w:tc>
          <w:tcPr>
            <w:tcW w:w="1474" w:type="dxa"/>
          </w:tcPr>
          <w:p>
            <w:pPr>
              <w:pStyle w:val="TableParagraph"/>
              <w:spacing w:before="178"/>
              <w:ind w:left="107"/>
              <w:rPr>
                <w:sz w:val="21"/>
              </w:rPr>
            </w:pPr>
            <w:r>
              <w:rPr>
                <w:sz w:val="21"/>
              </w:rPr>
              <w:t>徐建明 </w:t>
            </w:r>
          </w:p>
        </w:tc>
        <w:tc>
          <w:tcPr>
            <w:tcW w:w="1213" w:type="dxa"/>
          </w:tcPr>
          <w:p>
            <w:pPr>
              <w:pStyle w:val="TableParagraph"/>
              <w:spacing w:before="178"/>
              <w:ind w:right="-15"/>
              <w:jc w:val="right"/>
              <w:rPr>
                <w:sz w:val="21"/>
              </w:rPr>
            </w:pPr>
            <w:r>
              <w:rPr>
                <w:sz w:val="21"/>
              </w:rPr>
              <w:t>0 </w:t>
            </w:r>
          </w:p>
        </w:tc>
        <w:tc>
          <w:tcPr>
            <w:tcW w:w="1457" w:type="dxa"/>
          </w:tcPr>
          <w:p>
            <w:pPr>
              <w:pStyle w:val="TableParagraph"/>
              <w:spacing w:before="178"/>
              <w:ind w:right="-15"/>
              <w:jc w:val="right"/>
              <w:rPr>
                <w:sz w:val="21"/>
              </w:rPr>
            </w:pPr>
            <w:r>
              <w:rPr>
                <w:sz w:val="21"/>
              </w:rPr>
              <w:t>780,376 </w:t>
            </w:r>
          </w:p>
        </w:tc>
        <w:tc>
          <w:tcPr>
            <w:tcW w:w="877" w:type="dxa"/>
          </w:tcPr>
          <w:p>
            <w:pPr>
              <w:pStyle w:val="TableParagraph"/>
              <w:spacing w:before="178"/>
              <w:ind w:right="-15"/>
              <w:jc w:val="right"/>
              <w:rPr>
                <w:sz w:val="21"/>
              </w:rPr>
            </w:pPr>
            <w:r>
              <w:rPr>
                <w:sz w:val="21"/>
              </w:rPr>
              <w:t>0.55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1562" w:hRule="atLeast"/>
        </w:trPr>
        <w:tc>
          <w:tcPr>
            <w:tcW w:w="1474" w:type="dxa"/>
          </w:tcPr>
          <w:p>
            <w:pPr>
              <w:pStyle w:val="TableParagraph"/>
              <w:spacing w:line="278" w:lineRule="auto" w:before="25"/>
              <w:ind w:left="107" w:right="94"/>
              <w:rPr>
                <w:sz w:val="21"/>
              </w:rPr>
            </w:pPr>
            <w:r>
              <w:rPr>
                <w:sz w:val="21"/>
              </w:rPr>
              <w:t>北京清泉汇</w:t>
            </w:r>
            <w:r>
              <w:rPr>
                <w:spacing w:val="1"/>
                <w:sz w:val="21"/>
              </w:rPr>
              <w:t> </w:t>
            </w:r>
            <w:r>
              <w:rPr>
                <w:sz w:val="21"/>
              </w:rPr>
              <w:t>投资管理有</w:t>
            </w:r>
            <w:r>
              <w:rPr>
                <w:spacing w:val="1"/>
                <w:sz w:val="21"/>
              </w:rPr>
              <w:t> </w:t>
            </w:r>
            <w:r>
              <w:rPr>
                <w:sz w:val="21"/>
              </w:rPr>
              <w:t>限公司－清</w:t>
            </w:r>
            <w:r>
              <w:rPr>
                <w:spacing w:val="1"/>
                <w:sz w:val="21"/>
              </w:rPr>
              <w:t> </w:t>
            </w:r>
            <w:r>
              <w:rPr>
                <w:spacing w:val="-21"/>
                <w:sz w:val="21"/>
              </w:rPr>
              <w:t>泉汇 </w:t>
            </w:r>
            <w:r>
              <w:rPr>
                <w:spacing w:val="-2"/>
                <w:sz w:val="21"/>
              </w:rPr>
              <w:t>1</w:t>
            </w:r>
            <w:r>
              <w:rPr>
                <w:spacing w:val="-16"/>
                <w:sz w:val="21"/>
              </w:rPr>
              <w:t> 号私募</w:t>
            </w:r>
          </w:p>
          <w:p>
            <w:pPr>
              <w:pStyle w:val="TableParagraph"/>
              <w:spacing w:before="0"/>
              <w:ind w:left="107"/>
              <w:rPr>
                <w:sz w:val="21"/>
              </w:rPr>
            </w:pPr>
            <w:r>
              <w:rPr>
                <w:sz w:val="21"/>
              </w:rPr>
              <w:t>基金 </w:t>
            </w:r>
          </w:p>
        </w:tc>
        <w:tc>
          <w:tcPr>
            <w:tcW w:w="1213"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235,300 </w:t>
            </w:r>
          </w:p>
        </w:tc>
        <w:tc>
          <w:tcPr>
            <w:tcW w:w="1457"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745,300 </w:t>
            </w:r>
          </w:p>
        </w:tc>
        <w:tc>
          <w:tcPr>
            <w:tcW w:w="877"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0.52 </w:t>
            </w:r>
          </w:p>
        </w:tc>
        <w:tc>
          <w:tcPr>
            <w:tcW w:w="1025"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0 </w:t>
            </w:r>
          </w:p>
        </w:tc>
        <w:tc>
          <w:tcPr>
            <w:tcW w:w="1148" w:type="dxa"/>
          </w:tcPr>
          <w:p>
            <w:pPr>
              <w:pStyle w:val="TableParagraph"/>
              <w:spacing w:before="0"/>
              <w:rPr>
                <w:sz w:val="20"/>
              </w:rPr>
            </w:pPr>
          </w:p>
          <w:p>
            <w:pPr>
              <w:pStyle w:val="TableParagraph"/>
              <w:spacing w:before="0"/>
              <w:rPr>
                <w:sz w:val="20"/>
              </w:rPr>
            </w:pPr>
          </w:p>
          <w:p>
            <w:pPr>
              <w:pStyle w:val="TableParagraph"/>
              <w:spacing w:before="136"/>
              <w:ind w:left="186" w:right="76"/>
              <w:jc w:val="center"/>
              <w:rPr>
                <w:sz w:val="21"/>
              </w:rPr>
            </w:pPr>
            <w:r>
              <w:rPr>
                <w:sz w:val="21"/>
              </w:rPr>
              <w:t>无</w:t>
            </w:r>
            <w:r>
              <w:rPr>
                <w:color w:val="FF9900"/>
                <w:sz w:val="21"/>
              </w:rPr>
              <w:t> </w:t>
            </w:r>
          </w:p>
        </w:tc>
        <w:tc>
          <w:tcPr>
            <w:tcW w:w="615" w:type="dxa"/>
          </w:tcPr>
          <w:p>
            <w:pPr>
              <w:pStyle w:val="TableParagraph"/>
              <w:spacing w:before="0"/>
              <w:rPr>
                <w:sz w:val="20"/>
              </w:rPr>
            </w:pPr>
          </w:p>
          <w:p>
            <w:pPr>
              <w:pStyle w:val="TableParagraph"/>
              <w:spacing w:before="0"/>
              <w:rPr>
                <w:sz w:val="20"/>
              </w:rPr>
            </w:pPr>
          </w:p>
          <w:p>
            <w:pPr>
              <w:pStyle w:val="TableParagraph"/>
              <w:spacing w:before="136"/>
              <w:ind w:right="-15"/>
              <w:jc w:val="right"/>
              <w:rPr>
                <w:sz w:val="21"/>
              </w:rPr>
            </w:pPr>
            <w:r>
              <w:rPr>
                <w:sz w:val="21"/>
              </w:rPr>
              <w:t>0 </w:t>
            </w:r>
          </w:p>
        </w:tc>
        <w:tc>
          <w:tcPr>
            <w:tcW w:w="1244" w:type="dxa"/>
          </w:tcPr>
          <w:p>
            <w:pPr>
              <w:pStyle w:val="TableParagraph"/>
              <w:spacing w:before="0"/>
              <w:rPr>
                <w:sz w:val="20"/>
              </w:rPr>
            </w:pPr>
          </w:p>
          <w:p>
            <w:pPr>
              <w:pStyle w:val="TableParagraph"/>
              <w:spacing w:before="0"/>
              <w:rPr>
                <w:sz w:val="20"/>
              </w:rPr>
            </w:pPr>
          </w:p>
          <w:p>
            <w:pPr>
              <w:pStyle w:val="TableParagraph"/>
              <w:spacing w:before="136"/>
              <w:ind w:left="105"/>
              <w:rPr>
                <w:sz w:val="21"/>
              </w:rPr>
            </w:pPr>
            <w:r>
              <w:rPr>
                <w:sz w:val="21"/>
              </w:rPr>
              <w:t>其他</w:t>
            </w:r>
            <w:r>
              <w:rPr>
                <w:color w:val="FF9900"/>
                <w:sz w:val="21"/>
              </w:rPr>
              <w:t> </w:t>
            </w:r>
          </w:p>
        </w:tc>
      </w:tr>
      <w:tr>
        <w:trPr>
          <w:trHeight w:val="623" w:hRule="atLeast"/>
        </w:trPr>
        <w:tc>
          <w:tcPr>
            <w:tcW w:w="1474" w:type="dxa"/>
          </w:tcPr>
          <w:p>
            <w:pPr>
              <w:pStyle w:val="TableParagraph"/>
              <w:spacing w:before="178"/>
              <w:ind w:left="107"/>
              <w:rPr>
                <w:sz w:val="21"/>
              </w:rPr>
            </w:pPr>
            <w:r>
              <w:rPr>
                <w:sz w:val="21"/>
              </w:rPr>
              <w:t>周益民 </w:t>
            </w:r>
          </w:p>
        </w:tc>
        <w:tc>
          <w:tcPr>
            <w:tcW w:w="1213" w:type="dxa"/>
          </w:tcPr>
          <w:p>
            <w:pPr>
              <w:pStyle w:val="TableParagraph"/>
              <w:spacing w:before="178"/>
              <w:ind w:right="-15"/>
              <w:jc w:val="right"/>
              <w:rPr>
                <w:sz w:val="21"/>
              </w:rPr>
            </w:pPr>
            <w:r>
              <w:rPr>
                <w:sz w:val="21"/>
              </w:rPr>
              <w:t>0 </w:t>
            </w:r>
          </w:p>
        </w:tc>
        <w:tc>
          <w:tcPr>
            <w:tcW w:w="1457" w:type="dxa"/>
          </w:tcPr>
          <w:p>
            <w:pPr>
              <w:pStyle w:val="TableParagraph"/>
              <w:spacing w:before="178"/>
              <w:ind w:right="-15"/>
              <w:jc w:val="right"/>
              <w:rPr>
                <w:sz w:val="21"/>
              </w:rPr>
            </w:pPr>
            <w:r>
              <w:rPr>
                <w:sz w:val="21"/>
              </w:rPr>
              <w:t>669,551 </w:t>
            </w:r>
          </w:p>
        </w:tc>
        <w:tc>
          <w:tcPr>
            <w:tcW w:w="877" w:type="dxa"/>
          </w:tcPr>
          <w:p>
            <w:pPr>
              <w:pStyle w:val="TableParagraph"/>
              <w:spacing w:before="178"/>
              <w:ind w:right="-15"/>
              <w:jc w:val="right"/>
              <w:rPr>
                <w:sz w:val="21"/>
              </w:rPr>
            </w:pPr>
            <w:r>
              <w:rPr>
                <w:sz w:val="21"/>
              </w:rPr>
              <w:t>0.47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623" w:hRule="atLeast"/>
        </w:trPr>
        <w:tc>
          <w:tcPr>
            <w:tcW w:w="1474" w:type="dxa"/>
          </w:tcPr>
          <w:p>
            <w:pPr>
              <w:pStyle w:val="TableParagraph"/>
              <w:spacing w:before="178"/>
              <w:ind w:left="107"/>
              <w:rPr>
                <w:sz w:val="21"/>
              </w:rPr>
            </w:pPr>
            <w:r>
              <w:rPr>
                <w:sz w:val="21"/>
              </w:rPr>
              <w:t>陈娟 </w:t>
            </w:r>
          </w:p>
        </w:tc>
        <w:tc>
          <w:tcPr>
            <w:tcW w:w="1213" w:type="dxa"/>
          </w:tcPr>
          <w:p>
            <w:pPr>
              <w:pStyle w:val="TableParagraph"/>
              <w:spacing w:before="178"/>
              <w:ind w:right="-15"/>
              <w:jc w:val="right"/>
              <w:rPr>
                <w:sz w:val="21"/>
              </w:rPr>
            </w:pPr>
            <w:r>
              <w:rPr>
                <w:sz w:val="21"/>
              </w:rPr>
              <w:t>650,000 </w:t>
            </w:r>
          </w:p>
        </w:tc>
        <w:tc>
          <w:tcPr>
            <w:tcW w:w="1457" w:type="dxa"/>
          </w:tcPr>
          <w:p>
            <w:pPr>
              <w:pStyle w:val="TableParagraph"/>
              <w:spacing w:before="178"/>
              <w:ind w:right="-15"/>
              <w:jc w:val="right"/>
              <w:rPr>
                <w:sz w:val="21"/>
              </w:rPr>
            </w:pPr>
            <w:r>
              <w:rPr>
                <w:sz w:val="21"/>
              </w:rPr>
              <w:t>650,000 </w:t>
            </w:r>
          </w:p>
        </w:tc>
        <w:tc>
          <w:tcPr>
            <w:tcW w:w="877" w:type="dxa"/>
          </w:tcPr>
          <w:p>
            <w:pPr>
              <w:pStyle w:val="TableParagraph"/>
              <w:spacing w:before="178"/>
              <w:ind w:right="-15"/>
              <w:jc w:val="right"/>
              <w:rPr>
                <w:sz w:val="21"/>
              </w:rPr>
            </w:pPr>
            <w:r>
              <w:rPr>
                <w:sz w:val="21"/>
              </w:rPr>
              <w:t>0.46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623" w:hRule="atLeast"/>
        </w:trPr>
        <w:tc>
          <w:tcPr>
            <w:tcW w:w="1474" w:type="dxa"/>
          </w:tcPr>
          <w:p>
            <w:pPr>
              <w:pStyle w:val="TableParagraph"/>
              <w:spacing w:before="178"/>
              <w:ind w:left="107"/>
              <w:rPr>
                <w:sz w:val="21"/>
              </w:rPr>
            </w:pPr>
            <w:r>
              <w:rPr>
                <w:sz w:val="21"/>
              </w:rPr>
              <w:t>钱小妹 </w:t>
            </w:r>
          </w:p>
        </w:tc>
        <w:tc>
          <w:tcPr>
            <w:tcW w:w="1213" w:type="dxa"/>
          </w:tcPr>
          <w:p>
            <w:pPr>
              <w:pStyle w:val="TableParagraph"/>
              <w:spacing w:before="178"/>
              <w:ind w:right="-15"/>
              <w:jc w:val="right"/>
              <w:rPr>
                <w:sz w:val="21"/>
              </w:rPr>
            </w:pPr>
            <w:r>
              <w:rPr>
                <w:sz w:val="21"/>
              </w:rPr>
              <w:t>613,500 </w:t>
            </w:r>
          </w:p>
        </w:tc>
        <w:tc>
          <w:tcPr>
            <w:tcW w:w="1457" w:type="dxa"/>
          </w:tcPr>
          <w:p>
            <w:pPr>
              <w:pStyle w:val="TableParagraph"/>
              <w:spacing w:before="178"/>
              <w:ind w:right="-15"/>
              <w:jc w:val="right"/>
              <w:rPr>
                <w:sz w:val="21"/>
              </w:rPr>
            </w:pPr>
            <w:r>
              <w:rPr>
                <w:sz w:val="21"/>
              </w:rPr>
              <w:t>613,500 </w:t>
            </w:r>
          </w:p>
        </w:tc>
        <w:tc>
          <w:tcPr>
            <w:tcW w:w="877" w:type="dxa"/>
          </w:tcPr>
          <w:p>
            <w:pPr>
              <w:pStyle w:val="TableParagraph"/>
              <w:spacing w:before="178"/>
              <w:ind w:right="-15"/>
              <w:jc w:val="right"/>
              <w:rPr>
                <w:sz w:val="21"/>
              </w:rPr>
            </w:pPr>
            <w:r>
              <w:rPr>
                <w:sz w:val="21"/>
              </w:rPr>
              <w:t>0.43 </w:t>
            </w:r>
          </w:p>
        </w:tc>
        <w:tc>
          <w:tcPr>
            <w:tcW w:w="1025" w:type="dxa"/>
          </w:tcPr>
          <w:p>
            <w:pPr>
              <w:pStyle w:val="TableParagraph"/>
              <w:spacing w:before="178"/>
              <w:ind w:right="-15"/>
              <w:jc w:val="right"/>
              <w:rPr>
                <w:sz w:val="21"/>
              </w:rPr>
            </w:pPr>
            <w:r>
              <w:rPr>
                <w:sz w:val="21"/>
              </w:rPr>
              <w:t>0 </w:t>
            </w:r>
          </w:p>
        </w:tc>
        <w:tc>
          <w:tcPr>
            <w:tcW w:w="1148" w:type="dxa"/>
          </w:tcPr>
          <w:p>
            <w:pPr>
              <w:pStyle w:val="TableParagraph"/>
              <w:spacing w:before="178"/>
              <w:ind w:left="186" w:right="76"/>
              <w:jc w:val="center"/>
              <w:rPr>
                <w:sz w:val="21"/>
              </w:rPr>
            </w:pPr>
            <w:r>
              <w:rPr>
                <w:sz w:val="21"/>
              </w:rPr>
              <w:t>无</w:t>
            </w:r>
            <w:r>
              <w:rPr>
                <w:color w:val="FF9900"/>
                <w:sz w:val="21"/>
              </w:rPr>
              <w:t> </w:t>
            </w:r>
          </w:p>
        </w:tc>
        <w:tc>
          <w:tcPr>
            <w:tcW w:w="615" w:type="dxa"/>
          </w:tcPr>
          <w:p>
            <w:pPr>
              <w:pStyle w:val="TableParagraph"/>
              <w:spacing w:before="178"/>
              <w:ind w:right="-15"/>
              <w:jc w:val="right"/>
              <w:rPr>
                <w:sz w:val="21"/>
              </w:rPr>
            </w:pPr>
            <w:r>
              <w:rPr>
                <w:sz w:val="21"/>
              </w:rPr>
              <w:t>0 </w:t>
            </w:r>
          </w:p>
        </w:tc>
        <w:tc>
          <w:tcPr>
            <w:tcW w:w="1244" w:type="dxa"/>
          </w:tcPr>
          <w:p>
            <w:pPr>
              <w:pStyle w:val="TableParagraph"/>
              <w:spacing w:before="22"/>
              <w:ind w:left="105"/>
              <w:rPr>
                <w:sz w:val="21"/>
              </w:rPr>
            </w:pPr>
            <w:r>
              <w:rPr>
                <w:sz w:val="21"/>
              </w:rPr>
              <w:t>境内自然</w:t>
            </w:r>
          </w:p>
          <w:p>
            <w:pPr>
              <w:pStyle w:val="TableParagraph"/>
              <w:spacing w:before="43"/>
              <w:ind w:left="105"/>
              <w:rPr>
                <w:sz w:val="21"/>
              </w:rPr>
            </w:pPr>
            <w:r>
              <w:rPr>
                <w:sz w:val="21"/>
              </w:rPr>
              <w:t>人</w:t>
            </w:r>
            <w:r>
              <w:rPr>
                <w:color w:val="FF9900"/>
                <w:sz w:val="21"/>
              </w:rPr>
              <w:t> </w:t>
            </w:r>
          </w:p>
        </w:tc>
      </w:tr>
      <w:tr>
        <w:trPr>
          <w:trHeight w:val="311" w:hRule="atLeast"/>
        </w:trPr>
        <w:tc>
          <w:tcPr>
            <w:tcW w:w="9053" w:type="dxa"/>
            <w:gridSpan w:val="8"/>
          </w:tcPr>
          <w:p>
            <w:pPr>
              <w:pStyle w:val="TableParagraph"/>
              <w:spacing w:before="22"/>
              <w:ind w:left="3094" w:right="2983"/>
              <w:jc w:val="center"/>
              <w:rPr>
                <w:sz w:val="21"/>
              </w:rPr>
            </w:pPr>
            <w:r>
              <w:rPr>
                <w:spacing w:val="-1"/>
                <w:sz w:val="21"/>
              </w:rPr>
              <w:t>前十名无限售条件股东持股情况</w:t>
            </w:r>
            <w:r>
              <w:rPr>
                <w:color w:val="FF9900"/>
                <w:sz w:val="21"/>
              </w:rPr>
              <w:t> </w:t>
            </w:r>
          </w:p>
        </w:tc>
      </w:tr>
      <w:tr>
        <w:trPr>
          <w:trHeight w:val="314" w:hRule="atLeast"/>
        </w:trPr>
        <w:tc>
          <w:tcPr>
            <w:tcW w:w="2687" w:type="dxa"/>
            <w:gridSpan w:val="2"/>
          </w:tcPr>
          <w:p>
            <w:pPr>
              <w:pStyle w:val="TableParagraph"/>
              <w:spacing w:before="22"/>
              <w:ind w:left="921"/>
              <w:rPr>
                <w:sz w:val="21"/>
              </w:rPr>
            </w:pPr>
            <w:r>
              <w:rPr>
                <w:spacing w:val="-1"/>
                <w:sz w:val="21"/>
              </w:rPr>
              <w:t>股东名称</w:t>
            </w:r>
            <w:r>
              <w:rPr>
                <w:color w:val="FF9900"/>
                <w:sz w:val="21"/>
              </w:rPr>
              <w:t> </w:t>
            </w:r>
          </w:p>
        </w:tc>
        <w:tc>
          <w:tcPr>
            <w:tcW w:w="3359" w:type="dxa"/>
            <w:gridSpan w:val="3"/>
          </w:tcPr>
          <w:p>
            <w:pPr>
              <w:pStyle w:val="TableParagraph"/>
              <w:spacing w:before="22"/>
              <w:ind w:left="310"/>
              <w:rPr>
                <w:sz w:val="21"/>
              </w:rPr>
            </w:pPr>
            <w:r>
              <w:rPr>
                <w:spacing w:val="-1"/>
                <w:sz w:val="21"/>
              </w:rPr>
              <w:t>持有无限售条件流通股的数量</w:t>
            </w:r>
            <w:r>
              <w:rPr>
                <w:color w:val="FF9900"/>
                <w:sz w:val="21"/>
              </w:rPr>
              <w:t> </w:t>
            </w:r>
          </w:p>
        </w:tc>
        <w:tc>
          <w:tcPr>
            <w:tcW w:w="3007" w:type="dxa"/>
            <w:gridSpan w:val="3"/>
          </w:tcPr>
          <w:p>
            <w:pPr>
              <w:pStyle w:val="TableParagraph"/>
              <w:spacing w:before="22"/>
              <w:ind w:left="765"/>
              <w:rPr>
                <w:sz w:val="21"/>
              </w:rPr>
            </w:pPr>
            <w:r>
              <w:rPr>
                <w:spacing w:val="-1"/>
                <w:sz w:val="21"/>
              </w:rPr>
              <w:t>股份种类及数量</w:t>
            </w:r>
            <w:r>
              <w:rPr>
                <w:color w:val="FF9900"/>
                <w:sz w:val="21"/>
              </w:rPr>
              <w:t> </w:t>
            </w:r>
          </w:p>
        </w:tc>
      </w:tr>
    </w:tbl>
    <w:p>
      <w:pPr>
        <w:spacing w:after="0"/>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86"/>
        <w:gridCol w:w="3358"/>
        <w:gridCol w:w="1409"/>
        <w:gridCol w:w="1596"/>
      </w:tblGrid>
      <w:tr>
        <w:trPr>
          <w:trHeight w:val="314" w:hRule="atLeast"/>
        </w:trPr>
        <w:tc>
          <w:tcPr>
            <w:tcW w:w="2686" w:type="dxa"/>
          </w:tcPr>
          <w:p>
            <w:pPr>
              <w:pStyle w:val="TableParagraph"/>
              <w:spacing w:before="0"/>
              <w:rPr>
                <w:rFonts w:ascii="Times New Roman"/>
                <w:sz w:val="20"/>
              </w:rPr>
            </w:pPr>
          </w:p>
        </w:tc>
        <w:tc>
          <w:tcPr>
            <w:tcW w:w="3358" w:type="dxa"/>
          </w:tcPr>
          <w:p>
            <w:pPr>
              <w:pStyle w:val="TableParagraph"/>
              <w:spacing w:before="0"/>
              <w:rPr>
                <w:rFonts w:ascii="Times New Roman"/>
                <w:sz w:val="20"/>
              </w:rPr>
            </w:pPr>
          </w:p>
        </w:tc>
        <w:tc>
          <w:tcPr>
            <w:tcW w:w="1409" w:type="dxa"/>
          </w:tcPr>
          <w:p>
            <w:pPr>
              <w:pStyle w:val="TableParagraph"/>
              <w:spacing w:before="25"/>
              <w:ind w:left="494"/>
              <w:rPr>
                <w:sz w:val="21"/>
              </w:rPr>
            </w:pPr>
            <w:r>
              <w:rPr>
                <w:sz w:val="21"/>
              </w:rPr>
              <w:t>种类</w:t>
            </w:r>
            <w:r>
              <w:rPr>
                <w:color w:val="008000"/>
                <w:sz w:val="21"/>
              </w:rPr>
              <w:t> </w:t>
            </w:r>
          </w:p>
        </w:tc>
        <w:tc>
          <w:tcPr>
            <w:tcW w:w="1596" w:type="dxa"/>
          </w:tcPr>
          <w:p>
            <w:pPr>
              <w:pStyle w:val="TableParagraph"/>
              <w:spacing w:before="25"/>
              <w:ind w:left="588"/>
              <w:rPr>
                <w:sz w:val="21"/>
              </w:rPr>
            </w:pPr>
            <w:r>
              <w:rPr>
                <w:sz w:val="21"/>
              </w:rPr>
              <w:t>数量</w:t>
            </w:r>
            <w:r>
              <w:rPr>
                <w:color w:val="008000"/>
                <w:sz w:val="21"/>
              </w:rPr>
              <w:t> </w:t>
            </w:r>
          </w:p>
        </w:tc>
      </w:tr>
      <w:tr>
        <w:trPr>
          <w:trHeight w:val="623" w:hRule="atLeast"/>
        </w:trPr>
        <w:tc>
          <w:tcPr>
            <w:tcW w:w="2686" w:type="dxa"/>
          </w:tcPr>
          <w:p>
            <w:pPr>
              <w:pStyle w:val="TableParagraph"/>
              <w:spacing w:before="178"/>
              <w:ind w:left="107"/>
              <w:rPr>
                <w:sz w:val="21"/>
              </w:rPr>
            </w:pPr>
            <w:r>
              <w:rPr>
                <w:spacing w:val="-1"/>
                <w:sz w:val="21"/>
              </w:rPr>
              <w:t>华立集团股份有限公司</w:t>
            </w:r>
            <w:r>
              <w:rPr>
                <w:sz w:val="21"/>
              </w:rPr>
              <w:t> </w:t>
            </w:r>
          </w:p>
        </w:tc>
        <w:tc>
          <w:tcPr>
            <w:tcW w:w="3358" w:type="dxa"/>
          </w:tcPr>
          <w:p>
            <w:pPr>
              <w:pStyle w:val="TableParagraph"/>
              <w:spacing w:before="178"/>
              <w:ind w:right="-15"/>
              <w:jc w:val="right"/>
              <w:rPr>
                <w:sz w:val="21"/>
              </w:rPr>
            </w:pPr>
            <w:r>
              <w:rPr>
                <w:sz w:val="21"/>
              </w:rPr>
              <w:t>56,902,768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56,902,768 </w:t>
            </w:r>
          </w:p>
        </w:tc>
      </w:tr>
      <w:tr>
        <w:trPr>
          <w:trHeight w:val="935" w:hRule="atLeast"/>
        </w:trPr>
        <w:tc>
          <w:tcPr>
            <w:tcW w:w="2686" w:type="dxa"/>
          </w:tcPr>
          <w:p>
            <w:pPr>
              <w:pStyle w:val="TableParagraph"/>
              <w:spacing w:before="22"/>
              <w:ind w:left="107"/>
              <w:rPr>
                <w:sz w:val="21"/>
              </w:rPr>
            </w:pPr>
            <w:r>
              <w:rPr>
                <w:sz w:val="21"/>
              </w:rPr>
              <w:t>兴证证券资管－陈国建－</w:t>
            </w:r>
          </w:p>
          <w:p>
            <w:pPr>
              <w:pStyle w:val="TableParagraph"/>
              <w:spacing w:line="310" w:lineRule="atLeast" w:before="2"/>
              <w:ind w:left="107" w:right="149"/>
              <w:rPr>
                <w:sz w:val="21"/>
              </w:rPr>
            </w:pPr>
            <w:r>
              <w:rPr>
                <w:spacing w:val="-10"/>
                <w:sz w:val="21"/>
              </w:rPr>
              <w:t>兴证资管科睿 </w:t>
            </w:r>
            <w:r>
              <w:rPr>
                <w:spacing w:val="-1"/>
                <w:sz w:val="21"/>
              </w:rPr>
              <w:t>89</w:t>
            </w:r>
            <w:r>
              <w:rPr>
                <w:spacing w:val="-13"/>
                <w:sz w:val="21"/>
              </w:rPr>
              <w:t> 号单一资</w:t>
            </w:r>
            <w:r>
              <w:rPr>
                <w:sz w:val="21"/>
              </w:rPr>
              <w:t>产管理计划 </w:t>
            </w:r>
          </w:p>
        </w:tc>
        <w:tc>
          <w:tcPr>
            <w:tcW w:w="3358" w:type="dxa"/>
          </w:tcPr>
          <w:p>
            <w:pPr>
              <w:pStyle w:val="TableParagraph"/>
              <w:rPr>
                <w:sz w:val="26"/>
              </w:rPr>
            </w:pPr>
          </w:p>
          <w:p>
            <w:pPr>
              <w:pStyle w:val="TableParagraph"/>
              <w:spacing w:before="0"/>
              <w:ind w:right="-15"/>
              <w:jc w:val="right"/>
              <w:rPr>
                <w:sz w:val="21"/>
              </w:rPr>
            </w:pPr>
            <w:r>
              <w:rPr>
                <w:sz w:val="21"/>
              </w:rPr>
              <w:t>3,948,400 </w:t>
            </w:r>
          </w:p>
        </w:tc>
        <w:tc>
          <w:tcPr>
            <w:tcW w:w="1409" w:type="dxa"/>
          </w:tcPr>
          <w:p>
            <w:pPr>
              <w:pStyle w:val="TableParagraph"/>
              <w:spacing w:line="278" w:lineRule="auto" w:before="178"/>
              <w:ind w:left="597" w:right="165" w:hanging="420"/>
              <w:rPr>
                <w:sz w:val="21"/>
              </w:rPr>
            </w:pPr>
            <w:r>
              <w:rPr>
                <w:sz w:val="21"/>
              </w:rPr>
              <w:t>人民币普通股 </w:t>
            </w:r>
          </w:p>
        </w:tc>
        <w:tc>
          <w:tcPr>
            <w:tcW w:w="1596" w:type="dxa"/>
          </w:tcPr>
          <w:p>
            <w:pPr>
              <w:pStyle w:val="TableParagraph"/>
              <w:rPr>
                <w:sz w:val="26"/>
              </w:rPr>
            </w:pPr>
          </w:p>
          <w:p>
            <w:pPr>
              <w:pStyle w:val="TableParagraph"/>
              <w:spacing w:before="0"/>
              <w:ind w:right="-15"/>
              <w:jc w:val="right"/>
              <w:rPr>
                <w:sz w:val="21"/>
              </w:rPr>
            </w:pPr>
            <w:r>
              <w:rPr>
                <w:sz w:val="21"/>
              </w:rPr>
              <w:t>3,948,400 </w:t>
            </w:r>
          </w:p>
        </w:tc>
      </w:tr>
      <w:tr>
        <w:trPr>
          <w:trHeight w:val="623" w:hRule="atLeast"/>
        </w:trPr>
        <w:tc>
          <w:tcPr>
            <w:tcW w:w="2686" w:type="dxa"/>
          </w:tcPr>
          <w:p>
            <w:pPr>
              <w:pStyle w:val="TableParagraph"/>
              <w:spacing w:before="178"/>
              <w:ind w:left="107"/>
              <w:rPr>
                <w:sz w:val="21"/>
              </w:rPr>
            </w:pPr>
            <w:r>
              <w:rPr>
                <w:sz w:val="21"/>
              </w:rPr>
              <w:t>郭江程 </w:t>
            </w:r>
          </w:p>
        </w:tc>
        <w:tc>
          <w:tcPr>
            <w:tcW w:w="3358" w:type="dxa"/>
          </w:tcPr>
          <w:p>
            <w:pPr>
              <w:pStyle w:val="TableParagraph"/>
              <w:spacing w:before="178"/>
              <w:ind w:right="-15"/>
              <w:jc w:val="right"/>
              <w:rPr>
                <w:sz w:val="21"/>
              </w:rPr>
            </w:pPr>
            <w:r>
              <w:rPr>
                <w:sz w:val="21"/>
              </w:rPr>
              <w:t>1,177,481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1,177,481 </w:t>
            </w:r>
          </w:p>
        </w:tc>
      </w:tr>
      <w:tr>
        <w:trPr>
          <w:trHeight w:val="935" w:hRule="atLeast"/>
        </w:trPr>
        <w:tc>
          <w:tcPr>
            <w:tcW w:w="2686" w:type="dxa"/>
          </w:tcPr>
          <w:p>
            <w:pPr>
              <w:pStyle w:val="TableParagraph"/>
              <w:spacing w:line="278" w:lineRule="auto" w:before="22"/>
              <w:ind w:left="107" w:right="252"/>
              <w:rPr>
                <w:sz w:val="21"/>
              </w:rPr>
            </w:pPr>
            <w:r>
              <w:rPr>
                <w:sz w:val="21"/>
              </w:rPr>
              <w:t>兴业银行股份有限公司－</w:t>
            </w:r>
            <w:r>
              <w:rPr>
                <w:spacing w:val="-102"/>
                <w:sz w:val="21"/>
              </w:rPr>
              <w:t> </w:t>
            </w:r>
            <w:r>
              <w:rPr>
                <w:sz w:val="21"/>
              </w:rPr>
              <w:t>广发集裕债券型证券投资</w:t>
            </w:r>
          </w:p>
          <w:p>
            <w:pPr>
              <w:pStyle w:val="TableParagraph"/>
              <w:spacing w:line="269" w:lineRule="exact" w:before="0"/>
              <w:ind w:left="107"/>
              <w:rPr>
                <w:sz w:val="21"/>
              </w:rPr>
            </w:pPr>
            <w:r>
              <w:rPr>
                <w:sz w:val="21"/>
              </w:rPr>
              <w:t>基金 </w:t>
            </w:r>
          </w:p>
        </w:tc>
        <w:tc>
          <w:tcPr>
            <w:tcW w:w="3358" w:type="dxa"/>
          </w:tcPr>
          <w:p>
            <w:pPr>
              <w:pStyle w:val="TableParagraph"/>
              <w:rPr>
                <w:sz w:val="26"/>
              </w:rPr>
            </w:pPr>
          </w:p>
          <w:p>
            <w:pPr>
              <w:pStyle w:val="TableParagraph"/>
              <w:spacing w:before="0"/>
              <w:ind w:right="-15"/>
              <w:jc w:val="right"/>
              <w:rPr>
                <w:sz w:val="21"/>
              </w:rPr>
            </w:pPr>
            <w:r>
              <w:rPr>
                <w:sz w:val="21"/>
              </w:rPr>
              <w:t>1,009,779 </w:t>
            </w:r>
          </w:p>
        </w:tc>
        <w:tc>
          <w:tcPr>
            <w:tcW w:w="1409" w:type="dxa"/>
          </w:tcPr>
          <w:p>
            <w:pPr>
              <w:pStyle w:val="TableParagraph"/>
              <w:spacing w:line="278" w:lineRule="auto" w:before="178"/>
              <w:ind w:left="597" w:right="165" w:hanging="420"/>
              <w:rPr>
                <w:sz w:val="21"/>
              </w:rPr>
            </w:pPr>
            <w:r>
              <w:rPr>
                <w:sz w:val="21"/>
              </w:rPr>
              <w:t>人民币普通股 </w:t>
            </w:r>
          </w:p>
        </w:tc>
        <w:tc>
          <w:tcPr>
            <w:tcW w:w="1596" w:type="dxa"/>
          </w:tcPr>
          <w:p>
            <w:pPr>
              <w:pStyle w:val="TableParagraph"/>
              <w:rPr>
                <w:sz w:val="26"/>
              </w:rPr>
            </w:pPr>
          </w:p>
          <w:p>
            <w:pPr>
              <w:pStyle w:val="TableParagraph"/>
              <w:spacing w:before="0"/>
              <w:ind w:right="-15"/>
              <w:jc w:val="right"/>
              <w:rPr>
                <w:sz w:val="21"/>
              </w:rPr>
            </w:pPr>
            <w:r>
              <w:rPr>
                <w:sz w:val="21"/>
              </w:rPr>
              <w:t>1,009,779 </w:t>
            </w:r>
          </w:p>
        </w:tc>
      </w:tr>
      <w:tr>
        <w:trPr>
          <w:trHeight w:val="624" w:hRule="atLeast"/>
        </w:trPr>
        <w:tc>
          <w:tcPr>
            <w:tcW w:w="2686" w:type="dxa"/>
          </w:tcPr>
          <w:p>
            <w:pPr>
              <w:pStyle w:val="TableParagraph"/>
              <w:spacing w:before="179"/>
              <w:ind w:left="107"/>
              <w:rPr>
                <w:sz w:val="21"/>
              </w:rPr>
            </w:pPr>
            <w:r>
              <w:rPr>
                <w:sz w:val="21"/>
              </w:rPr>
              <w:t>刘涛 </w:t>
            </w:r>
          </w:p>
        </w:tc>
        <w:tc>
          <w:tcPr>
            <w:tcW w:w="3358" w:type="dxa"/>
          </w:tcPr>
          <w:p>
            <w:pPr>
              <w:pStyle w:val="TableParagraph"/>
              <w:spacing w:before="179"/>
              <w:ind w:right="-15"/>
              <w:jc w:val="right"/>
              <w:rPr>
                <w:sz w:val="21"/>
              </w:rPr>
            </w:pPr>
            <w:r>
              <w:rPr>
                <w:sz w:val="21"/>
              </w:rPr>
              <w:t>914,046 </w:t>
            </w:r>
          </w:p>
        </w:tc>
        <w:tc>
          <w:tcPr>
            <w:tcW w:w="1409" w:type="dxa"/>
          </w:tcPr>
          <w:p>
            <w:pPr>
              <w:pStyle w:val="TableParagraph"/>
              <w:spacing w:before="22"/>
              <w:ind w:left="159" w:right="150"/>
              <w:jc w:val="center"/>
              <w:rPr>
                <w:sz w:val="21"/>
              </w:rPr>
            </w:pPr>
            <w:r>
              <w:rPr>
                <w:sz w:val="21"/>
              </w:rPr>
              <w:t>人民币普通</w:t>
            </w:r>
          </w:p>
          <w:p>
            <w:pPr>
              <w:pStyle w:val="TableParagraph"/>
              <w:spacing w:before="44"/>
              <w:ind w:left="159" w:right="47"/>
              <w:jc w:val="center"/>
              <w:rPr>
                <w:sz w:val="21"/>
              </w:rPr>
            </w:pPr>
            <w:r>
              <w:rPr>
                <w:sz w:val="21"/>
              </w:rPr>
              <w:t>股 </w:t>
            </w:r>
          </w:p>
        </w:tc>
        <w:tc>
          <w:tcPr>
            <w:tcW w:w="1596" w:type="dxa"/>
          </w:tcPr>
          <w:p>
            <w:pPr>
              <w:pStyle w:val="TableParagraph"/>
              <w:spacing w:before="179"/>
              <w:ind w:right="-15"/>
              <w:jc w:val="right"/>
              <w:rPr>
                <w:sz w:val="21"/>
              </w:rPr>
            </w:pPr>
            <w:r>
              <w:rPr>
                <w:sz w:val="21"/>
              </w:rPr>
              <w:t>914,046 </w:t>
            </w:r>
          </w:p>
        </w:tc>
      </w:tr>
      <w:tr>
        <w:trPr>
          <w:trHeight w:val="625" w:hRule="atLeast"/>
        </w:trPr>
        <w:tc>
          <w:tcPr>
            <w:tcW w:w="2686" w:type="dxa"/>
          </w:tcPr>
          <w:p>
            <w:pPr>
              <w:pStyle w:val="TableParagraph"/>
              <w:rPr>
                <w:sz w:val="14"/>
              </w:rPr>
            </w:pPr>
          </w:p>
          <w:p>
            <w:pPr>
              <w:pStyle w:val="TableParagraph"/>
              <w:spacing w:before="0"/>
              <w:ind w:left="107"/>
              <w:rPr>
                <w:sz w:val="21"/>
              </w:rPr>
            </w:pPr>
            <w:r>
              <w:rPr>
                <w:sz w:val="21"/>
              </w:rPr>
              <w:t>徐建明 </w:t>
            </w:r>
          </w:p>
        </w:tc>
        <w:tc>
          <w:tcPr>
            <w:tcW w:w="3358" w:type="dxa"/>
          </w:tcPr>
          <w:p>
            <w:pPr>
              <w:pStyle w:val="TableParagraph"/>
              <w:rPr>
                <w:sz w:val="14"/>
              </w:rPr>
            </w:pPr>
          </w:p>
          <w:p>
            <w:pPr>
              <w:pStyle w:val="TableParagraph"/>
              <w:spacing w:before="0"/>
              <w:ind w:right="-15"/>
              <w:jc w:val="right"/>
              <w:rPr>
                <w:sz w:val="21"/>
              </w:rPr>
            </w:pPr>
            <w:r>
              <w:rPr>
                <w:sz w:val="21"/>
              </w:rPr>
              <w:t>780,376 </w:t>
            </w:r>
          </w:p>
        </w:tc>
        <w:tc>
          <w:tcPr>
            <w:tcW w:w="1409" w:type="dxa"/>
          </w:tcPr>
          <w:p>
            <w:pPr>
              <w:pStyle w:val="TableParagraph"/>
              <w:spacing w:before="25"/>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rPr>
                <w:sz w:val="14"/>
              </w:rPr>
            </w:pPr>
          </w:p>
          <w:p>
            <w:pPr>
              <w:pStyle w:val="TableParagraph"/>
              <w:spacing w:before="0"/>
              <w:ind w:right="-15"/>
              <w:jc w:val="right"/>
              <w:rPr>
                <w:sz w:val="21"/>
              </w:rPr>
            </w:pPr>
            <w:r>
              <w:rPr>
                <w:sz w:val="21"/>
              </w:rPr>
              <w:t>780,376 </w:t>
            </w:r>
          </w:p>
        </w:tc>
      </w:tr>
      <w:tr>
        <w:trPr>
          <w:trHeight w:val="623" w:hRule="atLeast"/>
        </w:trPr>
        <w:tc>
          <w:tcPr>
            <w:tcW w:w="2686" w:type="dxa"/>
          </w:tcPr>
          <w:p>
            <w:pPr>
              <w:pStyle w:val="TableParagraph"/>
              <w:spacing w:before="22"/>
              <w:ind w:left="107"/>
              <w:rPr>
                <w:sz w:val="21"/>
              </w:rPr>
            </w:pPr>
            <w:r>
              <w:rPr>
                <w:sz w:val="21"/>
              </w:rPr>
              <w:t>北京清泉汇投资管理有限</w:t>
            </w:r>
          </w:p>
          <w:p>
            <w:pPr>
              <w:pStyle w:val="TableParagraph"/>
              <w:spacing w:before="43"/>
              <w:ind w:left="107" w:right="-15"/>
              <w:rPr>
                <w:sz w:val="21"/>
              </w:rPr>
            </w:pPr>
            <w:r>
              <w:rPr>
                <w:spacing w:val="3"/>
                <w:sz w:val="21"/>
              </w:rPr>
              <w:t>公司－清泉汇</w:t>
            </w:r>
            <w:r>
              <w:rPr>
                <w:sz w:val="21"/>
              </w:rPr>
              <w:t>1</w:t>
            </w:r>
            <w:r>
              <w:rPr>
                <w:spacing w:val="-15"/>
                <w:sz w:val="21"/>
              </w:rPr>
              <w:t> 号私募基金 </w:t>
            </w:r>
          </w:p>
        </w:tc>
        <w:tc>
          <w:tcPr>
            <w:tcW w:w="3358" w:type="dxa"/>
          </w:tcPr>
          <w:p>
            <w:pPr>
              <w:pStyle w:val="TableParagraph"/>
              <w:spacing w:before="178"/>
              <w:ind w:right="-15"/>
              <w:jc w:val="right"/>
              <w:rPr>
                <w:sz w:val="21"/>
              </w:rPr>
            </w:pPr>
            <w:r>
              <w:rPr>
                <w:sz w:val="21"/>
              </w:rPr>
              <w:t>745,300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745,300 </w:t>
            </w:r>
          </w:p>
        </w:tc>
      </w:tr>
      <w:tr>
        <w:trPr>
          <w:trHeight w:val="623" w:hRule="atLeast"/>
        </w:trPr>
        <w:tc>
          <w:tcPr>
            <w:tcW w:w="2686" w:type="dxa"/>
          </w:tcPr>
          <w:p>
            <w:pPr>
              <w:pStyle w:val="TableParagraph"/>
              <w:spacing w:before="178"/>
              <w:ind w:left="107"/>
              <w:rPr>
                <w:sz w:val="21"/>
              </w:rPr>
            </w:pPr>
            <w:r>
              <w:rPr>
                <w:sz w:val="21"/>
              </w:rPr>
              <w:t>周益民 </w:t>
            </w:r>
          </w:p>
        </w:tc>
        <w:tc>
          <w:tcPr>
            <w:tcW w:w="3358" w:type="dxa"/>
          </w:tcPr>
          <w:p>
            <w:pPr>
              <w:pStyle w:val="TableParagraph"/>
              <w:spacing w:before="178"/>
              <w:ind w:right="-15"/>
              <w:jc w:val="right"/>
              <w:rPr>
                <w:sz w:val="21"/>
              </w:rPr>
            </w:pPr>
            <w:r>
              <w:rPr>
                <w:sz w:val="21"/>
              </w:rPr>
              <w:t>669,551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669,551 </w:t>
            </w:r>
          </w:p>
        </w:tc>
      </w:tr>
      <w:tr>
        <w:trPr>
          <w:trHeight w:val="623" w:hRule="atLeast"/>
        </w:trPr>
        <w:tc>
          <w:tcPr>
            <w:tcW w:w="2686" w:type="dxa"/>
          </w:tcPr>
          <w:p>
            <w:pPr>
              <w:pStyle w:val="TableParagraph"/>
              <w:spacing w:before="178"/>
              <w:ind w:left="107"/>
              <w:rPr>
                <w:sz w:val="21"/>
              </w:rPr>
            </w:pPr>
            <w:r>
              <w:rPr>
                <w:sz w:val="21"/>
              </w:rPr>
              <w:t>陈娟 </w:t>
            </w:r>
          </w:p>
        </w:tc>
        <w:tc>
          <w:tcPr>
            <w:tcW w:w="3358" w:type="dxa"/>
          </w:tcPr>
          <w:p>
            <w:pPr>
              <w:pStyle w:val="TableParagraph"/>
              <w:spacing w:before="178"/>
              <w:ind w:right="-15"/>
              <w:jc w:val="right"/>
              <w:rPr>
                <w:sz w:val="21"/>
              </w:rPr>
            </w:pPr>
            <w:r>
              <w:rPr>
                <w:sz w:val="21"/>
              </w:rPr>
              <w:t>650,000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650,000 </w:t>
            </w:r>
          </w:p>
        </w:tc>
      </w:tr>
      <w:tr>
        <w:trPr>
          <w:trHeight w:val="623" w:hRule="atLeast"/>
        </w:trPr>
        <w:tc>
          <w:tcPr>
            <w:tcW w:w="2686" w:type="dxa"/>
          </w:tcPr>
          <w:p>
            <w:pPr>
              <w:pStyle w:val="TableParagraph"/>
              <w:spacing w:before="178"/>
              <w:ind w:left="107"/>
              <w:rPr>
                <w:sz w:val="21"/>
              </w:rPr>
            </w:pPr>
            <w:r>
              <w:rPr>
                <w:sz w:val="21"/>
              </w:rPr>
              <w:t>钱小妹 </w:t>
            </w:r>
          </w:p>
        </w:tc>
        <w:tc>
          <w:tcPr>
            <w:tcW w:w="3358" w:type="dxa"/>
          </w:tcPr>
          <w:p>
            <w:pPr>
              <w:pStyle w:val="TableParagraph"/>
              <w:spacing w:before="178"/>
              <w:ind w:right="-15"/>
              <w:jc w:val="right"/>
              <w:rPr>
                <w:sz w:val="21"/>
              </w:rPr>
            </w:pPr>
            <w:r>
              <w:rPr>
                <w:sz w:val="21"/>
              </w:rPr>
              <w:t>613,500 </w:t>
            </w:r>
          </w:p>
        </w:tc>
        <w:tc>
          <w:tcPr>
            <w:tcW w:w="1409" w:type="dxa"/>
          </w:tcPr>
          <w:p>
            <w:pPr>
              <w:pStyle w:val="TableParagraph"/>
              <w:spacing w:before="22"/>
              <w:ind w:left="159" w:right="150"/>
              <w:jc w:val="center"/>
              <w:rPr>
                <w:sz w:val="21"/>
              </w:rPr>
            </w:pPr>
            <w:r>
              <w:rPr>
                <w:sz w:val="21"/>
              </w:rPr>
              <w:t>人民币普通</w:t>
            </w:r>
          </w:p>
          <w:p>
            <w:pPr>
              <w:pStyle w:val="TableParagraph"/>
              <w:spacing w:before="43"/>
              <w:ind w:left="159" w:right="47"/>
              <w:jc w:val="center"/>
              <w:rPr>
                <w:sz w:val="21"/>
              </w:rPr>
            </w:pPr>
            <w:r>
              <w:rPr>
                <w:sz w:val="21"/>
              </w:rPr>
              <w:t>股 </w:t>
            </w:r>
          </w:p>
        </w:tc>
        <w:tc>
          <w:tcPr>
            <w:tcW w:w="1596" w:type="dxa"/>
          </w:tcPr>
          <w:p>
            <w:pPr>
              <w:pStyle w:val="TableParagraph"/>
              <w:spacing w:before="178"/>
              <w:ind w:right="-15"/>
              <w:jc w:val="right"/>
              <w:rPr>
                <w:sz w:val="21"/>
              </w:rPr>
            </w:pPr>
            <w:r>
              <w:rPr>
                <w:sz w:val="21"/>
              </w:rPr>
              <w:t>613,500 </w:t>
            </w:r>
          </w:p>
        </w:tc>
      </w:tr>
      <w:tr>
        <w:trPr>
          <w:trHeight w:val="623" w:hRule="atLeast"/>
        </w:trPr>
        <w:tc>
          <w:tcPr>
            <w:tcW w:w="2686" w:type="dxa"/>
          </w:tcPr>
          <w:p>
            <w:pPr>
              <w:pStyle w:val="TableParagraph"/>
              <w:spacing w:before="23"/>
              <w:ind w:left="107"/>
              <w:rPr>
                <w:sz w:val="21"/>
              </w:rPr>
            </w:pPr>
            <w:r>
              <w:rPr>
                <w:sz w:val="21"/>
              </w:rPr>
              <w:t>前十名股东中回购专户情</w:t>
            </w:r>
          </w:p>
          <w:p>
            <w:pPr>
              <w:pStyle w:val="TableParagraph"/>
              <w:spacing w:before="43"/>
              <w:ind w:left="107"/>
              <w:rPr>
                <w:sz w:val="21"/>
              </w:rPr>
            </w:pPr>
            <w:r>
              <w:rPr>
                <w:sz w:val="21"/>
              </w:rPr>
              <w:t>况说明 </w:t>
            </w:r>
          </w:p>
        </w:tc>
        <w:tc>
          <w:tcPr>
            <w:tcW w:w="6363" w:type="dxa"/>
            <w:gridSpan w:val="3"/>
          </w:tcPr>
          <w:p>
            <w:pPr>
              <w:pStyle w:val="TableParagraph"/>
              <w:spacing w:before="179"/>
              <w:ind w:left="107"/>
              <w:rPr>
                <w:sz w:val="21"/>
              </w:rPr>
            </w:pPr>
            <w:r>
              <w:rPr>
                <w:sz w:val="21"/>
              </w:rPr>
              <w:t>无 </w:t>
            </w:r>
          </w:p>
        </w:tc>
      </w:tr>
      <w:tr>
        <w:trPr>
          <w:trHeight w:val="626" w:hRule="atLeast"/>
        </w:trPr>
        <w:tc>
          <w:tcPr>
            <w:tcW w:w="2686" w:type="dxa"/>
          </w:tcPr>
          <w:p>
            <w:pPr>
              <w:pStyle w:val="TableParagraph"/>
              <w:spacing w:before="25"/>
              <w:ind w:left="107"/>
              <w:rPr>
                <w:sz w:val="21"/>
              </w:rPr>
            </w:pPr>
            <w:r>
              <w:rPr>
                <w:spacing w:val="-7"/>
                <w:sz w:val="21"/>
              </w:rPr>
              <w:t>上述股东委托表决权、受托</w:t>
            </w:r>
          </w:p>
          <w:p>
            <w:pPr>
              <w:pStyle w:val="TableParagraph"/>
              <w:spacing w:before="43"/>
              <w:ind w:left="107" w:right="-15"/>
              <w:rPr>
                <w:sz w:val="21"/>
              </w:rPr>
            </w:pPr>
            <w:r>
              <w:rPr>
                <w:spacing w:val="-8"/>
                <w:sz w:val="21"/>
              </w:rPr>
              <w:t>表决权、放弃表决权的说明 </w:t>
            </w:r>
          </w:p>
        </w:tc>
        <w:tc>
          <w:tcPr>
            <w:tcW w:w="6363" w:type="dxa"/>
            <w:gridSpan w:val="3"/>
          </w:tcPr>
          <w:p>
            <w:pPr>
              <w:pStyle w:val="TableParagraph"/>
              <w:rPr>
                <w:sz w:val="14"/>
              </w:rPr>
            </w:pPr>
          </w:p>
          <w:p>
            <w:pPr>
              <w:pStyle w:val="TableParagraph"/>
              <w:spacing w:before="0"/>
              <w:ind w:left="107"/>
              <w:rPr>
                <w:sz w:val="21"/>
              </w:rPr>
            </w:pPr>
            <w:r>
              <w:rPr>
                <w:sz w:val="21"/>
              </w:rPr>
              <w:t>不适用 </w:t>
            </w:r>
          </w:p>
        </w:tc>
      </w:tr>
      <w:tr>
        <w:trPr>
          <w:trHeight w:val="935" w:hRule="atLeast"/>
        </w:trPr>
        <w:tc>
          <w:tcPr>
            <w:tcW w:w="2686" w:type="dxa"/>
          </w:tcPr>
          <w:p>
            <w:pPr>
              <w:pStyle w:val="TableParagraph"/>
              <w:spacing w:line="278" w:lineRule="auto" w:before="178"/>
              <w:ind w:left="107" w:right="252"/>
              <w:rPr>
                <w:sz w:val="21"/>
              </w:rPr>
            </w:pPr>
            <w:r>
              <w:rPr>
                <w:sz w:val="21"/>
              </w:rPr>
              <w:t>上述股东关联关系或一致行动的说明 </w:t>
            </w:r>
          </w:p>
        </w:tc>
        <w:tc>
          <w:tcPr>
            <w:tcW w:w="6363" w:type="dxa"/>
            <w:gridSpan w:val="3"/>
          </w:tcPr>
          <w:p>
            <w:pPr>
              <w:pStyle w:val="TableParagraph"/>
              <w:spacing w:line="278" w:lineRule="auto" w:before="22"/>
              <w:ind w:left="107" w:right="146"/>
              <w:rPr>
                <w:sz w:val="21"/>
              </w:rPr>
            </w:pPr>
            <w:r>
              <w:rPr>
                <w:sz w:val="21"/>
              </w:rPr>
              <w:t>除股东郭江程为公司控股股东华立集团董事外，公司未知上述其他股东之间是否存在关联关系，也未知上述股东之间是否属于《上市</w:t>
            </w:r>
          </w:p>
          <w:p>
            <w:pPr>
              <w:pStyle w:val="TableParagraph"/>
              <w:spacing w:line="269" w:lineRule="exact" w:before="0"/>
              <w:ind w:left="107"/>
              <w:rPr>
                <w:sz w:val="21"/>
              </w:rPr>
            </w:pPr>
            <w:r>
              <w:rPr>
                <w:spacing w:val="-1"/>
                <w:sz w:val="21"/>
              </w:rPr>
              <w:t>公司收购管理办法》规定的一致行动人。</w:t>
            </w:r>
            <w:r>
              <w:rPr>
                <w:sz w:val="21"/>
              </w:rPr>
              <w:t> </w:t>
            </w:r>
          </w:p>
        </w:tc>
      </w:tr>
      <w:tr>
        <w:trPr>
          <w:trHeight w:val="623" w:hRule="atLeast"/>
        </w:trPr>
        <w:tc>
          <w:tcPr>
            <w:tcW w:w="2686" w:type="dxa"/>
          </w:tcPr>
          <w:p>
            <w:pPr>
              <w:pStyle w:val="TableParagraph"/>
              <w:spacing w:before="22"/>
              <w:ind w:left="107"/>
              <w:rPr>
                <w:sz w:val="21"/>
              </w:rPr>
            </w:pPr>
            <w:r>
              <w:rPr>
                <w:sz w:val="21"/>
              </w:rPr>
              <w:t>表决权恢复的优先股股东</w:t>
            </w:r>
          </w:p>
          <w:p>
            <w:pPr>
              <w:pStyle w:val="TableParagraph"/>
              <w:spacing w:before="43"/>
              <w:ind w:left="107"/>
              <w:rPr>
                <w:sz w:val="21"/>
              </w:rPr>
            </w:pPr>
            <w:r>
              <w:rPr>
                <w:spacing w:val="-1"/>
                <w:sz w:val="21"/>
              </w:rPr>
              <w:t>及持股数量的说明</w:t>
            </w:r>
            <w:r>
              <w:rPr>
                <w:sz w:val="21"/>
              </w:rPr>
              <w:t> </w:t>
            </w:r>
          </w:p>
        </w:tc>
        <w:tc>
          <w:tcPr>
            <w:tcW w:w="6363" w:type="dxa"/>
            <w:gridSpan w:val="3"/>
          </w:tcPr>
          <w:p>
            <w:pPr>
              <w:pStyle w:val="TableParagraph"/>
              <w:spacing w:before="178"/>
              <w:ind w:left="107"/>
              <w:rPr>
                <w:sz w:val="21"/>
              </w:rPr>
            </w:pPr>
            <w:r>
              <w:rPr>
                <w:sz w:val="21"/>
              </w:rPr>
              <w:t>不适用 </w:t>
            </w:r>
          </w:p>
        </w:tc>
      </w:tr>
    </w:tbl>
    <w:p>
      <w:pPr>
        <w:pStyle w:val="BodyText"/>
        <w:spacing w:before="23"/>
        <w:ind w:left="218"/>
      </w:pPr>
      <w:r>
        <w:rPr>
          <w:spacing w:val="-1"/>
        </w:rPr>
        <w:t>前十名有限售条件股东持股数量及限售条件</w:t>
      </w:r>
      <w:r>
        <w:rPr/>
        <w:t> </w:t>
      </w:r>
    </w:p>
    <w:p>
      <w:pPr>
        <w:pStyle w:val="BodyText"/>
        <w:spacing w:before="42"/>
        <w:ind w:left="218"/>
      </w:pPr>
      <w:r>
        <w:rPr>
          <w:spacing w:val="-1"/>
        </w:rPr>
        <w:t>√适用 □不适用</w:t>
      </w:r>
      <w:r>
        <w:rPr>
          <w:spacing w:val="-3"/>
        </w:rPr>
        <w:t> </w:t>
      </w:r>
      <w:r>
        <w:rPr/>
        <w:t> </w:t>
      </w:r>
    </w:p>
    <w:p>
      <w:pPr>
        <w:pStyle w:val="BodyText"/>
        <w:spacing w:before="44" w:after="20"/>
        <w:ind w:left="8211"/>
      </w:pPr>
      <w:r>
        <w:rPr>
          <w:spacing w:val="-1"/>
        </w:rPr>
        <w:t>单位：股</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3"/>
        <w:gridCol w:w="2434"/>
        <w:gridCol w:w="1702"/>
        <w:gridCol w:w="2028"/>
        <w:gridCol w:w="1191"/>
        <w:gridCol w:w="1042"/>
      </w:tblGrid>
      <w:tr>
        <w:trPr>
          <w:trHeight w:val="311" w:hRule="atLeast"/>
        </w:trPr>
        <w:tc>
          <w:tcPr>
            <w:tcW w:w="653" w:type="dxa"/>
            <w:vMerge w:val="restart"/>
          </w:tcPr>
          <w:p>
            <w:pPr>
              <w:pStyle w:val="TableParagraph"/>
              <w:spacing w:before="0"/>
              <w:rPr>
                <w:sz w:val="20"/>
              </w:rPr>
            </w:pPr>
          </w:p>
          <w:p>
            <w:pPr>
              <w:pStyle w:val="TableParagraph"/>
              <w:spacing w:before="8"/>
              <w:rPr>
                <w:sz w:val="18"/>
              </w:rPr>
            </w:pPr>
          </w:p>
          <w:p>
            <w:pPr>
              <w:pStyle w:val="TableParagraph"/>
              <w:spacing w:before="0"/>
              <w:ind w:left="115"/>
              <w:rPr>
                <w:sz w:val="21"/>
              </w:rPr>
            </w:pPr>
            <w:r>
              <w:rPr>
                <w:sz w:val="21"/>
              </w:rPr>
              <w:t>序号 </w:t>
            </w:r>
          </w:p>
        </w:tc>
        <w:tc>
          <w:tcPr>
            <w:tcW w:w="2434" w:type="dxa"/>
            <w:vMerge w:val="restart"/>
          </w:tcPr>
          <w:p>
            <w:pPr>
              <w:pStyle w:val="TableParagraph"/>
              <w:spacing w:before="0"/>
              <w:rPr>
                <w:sz w:val="20"/>
              </w:rPr>
            </w:pPr>
          </w:p>
          <w:p>
            <w:pPr>
              <w:pStyle w:val="TableParagraph"/>
              <w:spacing w:before="8"/>
              <w:rPr>
                <w:sz w:val="18"/>
              </w:rPr>
            </w:pPr>
          </w:p>
          <w:p>
            <w:pPr>
              <w:pStyle w:val="TableParagraph"/>
              <w:spacing w:before="0"/>
              <w:ind w:left="268"/>
              <w:rPr>
                <w:sz w:val="21"/>
              </w:rPr>
            </w:pPr>
            <w:r>
              <w:rPr>
                <w:spacing w:val="-1"/>
                <w:sz w:val="21"/>
              </w:rPr>
              <w:t>有限售条件股东名称</w:t>
            </w:r>
            <w:r>
              <w:rPr>
                <w:sz w:val="21"/>
              </w:rPr>
              <w:t> </w:t>
            </w:r>
          </w:p>
        </w:tc>
        <w:tc>
          <w:tcPr>
            <w:tcW w:w="1702" w:type="dxa"/>
            <w:vMerge w:val="restart"/>
          </w:tcPr>
          <w:p>
            <w:pPr>
              <w:pStyle w:val="TableParagraph"/>
              <w:spacing w:before="6"/>
              <w:rPr>
                <w:sz w:val="26"/>
              </w:rPr>
            </w:pPr>
          </w:p>
          <w:p>
            <w:pPr>
              <w:pStyle w:val="TableParagraph"/>
              <w:spacing w:line="278" w:lineRule="auto" w:before="0"/>
              <w:ind w:left="323" w:right="101" w:hanging="209"/>
              <w:rPr>
                <w:sz w:val="21"/>
              </w:rPr>
            </w:pPr>
            <w:r>
              <w:rPr>
                <w:sz w:val="21"/>
              </w:rPr>
              <w:t>持有的有限售条件股份数量 </w:t>
            </w:r>
          </w:p>
        </w:tc>
        <w:tc>
          <w:tcPr>
            <w:tcW w:w="3219" w:type="dxa"/>
            <w:gridSpan w:val="2"/>
          </w:tcPr>
          <w:p>
            <w:pPr>
              <w:pStyle w:val="TableParagraph"/>
              <w:spacing w:before="22"/>
              <w:ind w:left="136"/>
              <w:rPr>
                <w:sz w:val="21"/>
              </w:rPr>
            </w:pPr>
            <w:r>
              <w:rPr>
                <w:spacing w:val="-1"/>
                <w:sz w:val="21"/>
              </w:rPr>
              <w:t>有限售条件股份可上市交易情况</w:t>
            </w:r>
            <w:r>
              <w:rPr>
                <w:sz w:val="21"/>
              </w:rPr>
              <w:t> </w:t>
            </w:r>
          </w:p>
        </w:tc>
        <w:tc>
          <w:tcPr>
            <w:tcW w:w="1042" w:type="dxa"/>
            <w:vMerge w:val="restart"/>
          </w:tcPr>
          <w:p>
            <w:pPr>
              <w:pStyle w:val="TableParagraph"/>
              <w:spacing w:before="6"/>
              <w:rPr>
                <w:sz w:val="26"/>
              </w:rPr>
            </w:pPr>
          </w:p>
          <w:p>
            <w:pPr>
              <w:pStyle w:val="TableParagraph"/>
              <w:spacing w:line="278" w:lineRule="auto" w:before="0"/>
              <w:ind w:left="414" w:right="192" w:hanging="212"/>
              <w:rPr>
                <w:sz w:val="21"/>
              </w:rPr>
            </w:pPr>
            <w:r>
              <w:rPr>
                <w:sz w:val="21"/>
              </w:rPr>
              <w:t>限售条件 </w:t>
            </w:r>
          </w:p>
        </w:tc>
      </w:tr>
      <w:tr>
        <w:trPr>
          <w:trHeight w:val="935" w:hRule="atLeast"/>
        </w:trPr>
        <w:tc>
          <w:tcPr>
            <w:tcW w:w="653" w:type="dxa"/>
            <w:vMerge/>
            <w:tcBorders>
              <w:top w:val="nil"/>
            </w:tcBorders>
          </w:tcPr>
          <w:p>
            <w:pPr>
              <w:rPr>
                <w:sz w:val="2"/>
                <w:szCs w:val="2"/>
              </w:rPr>
            </w:pPr>
          </w:p>
        </w:tc>
        <w:tc>
          <w:tcPr>
            <w:tcW w:w="2434" w:type="dxa"/>
            <w:vMerge/>
            <w:tcBorders>
              <w:top w:val="nil"/>
            </w:tcBorders>
          </w:tcPr>
          <w:p>
            <w:pPr>
              <w:rPr>
                <w:sz w:val="2"/>
                <w:szCs w:val="2"/>
              </w:rPr>
            </w:pPr>
          </w:p>
        </w:tc>
        <w:tc>
          <w:tcPr>
            <w:tcW w:w="1702" w:type="dxa"/>
            <w:vMerge/>
            <w:tcBorders>
              <w:top w:val="nil"/>
            </w:tcBorders>
          </w:tcPr>
          <w:p>
            <w:pPr>
              <w:rPr>
                <w:sz w:val="2"/>
                <w:szCs w:val="2"/>
              </w:rPr>
            </w:pPr>
          </w:p>
        </w:tc>
        <w:tc>
          <w:tcPr>
            <w:tcW w:w="2028" w:type="dxa"/>
          </w:tcPr>
          <w:p>
            <w:pPr>
              <w:pStyle w:val="TableParagraph"/>
              <w:rPr>
                <w:sz w:val="26"/>
              </w:rPr>
            </w:pPr>
          </w:p>
          <w:p>
            <w:pPr>
              <w:pStyle w:val="TableParagraph"/>
              <w:spacing w:before="0"/>
              <w:ind w:left="275"/>
              <w:rPr>
                <w:sz w:val="21"/>
              </w:rPr>
            </w:pPr>
            <w:r>
              <w:rPr>
                <w:spacing w:val="-1"/>
                <w:sz w:val="21"/>
              </w:rPr>
              <w:t>可上市交易时间</w:t>
            </w:r>
            <w:r>
              <w:rPr>
                <w:sz w:val="21"/>
              </w:rPr>
              <w:t> </w:t>
            </w:r>
          </w:p>
        </w:tc>
        <w:tc>
          <w:tcPr>
            <w:tcW w:w="1191" w:type="dxa"/>
          </w:tcPr>
          <w:p>
            <w:pPr>
              <w:pStyle w:val="TableParagraph"/>
              <w:spacing w:line="278" w:lineRule="auto" w:before="22"/>
              <w:ind w:left="174" w:right="161"/>
              <w:rPr>
                <w:sz w:val="21"/>
              </w:rPr>
            </w:pPr>
            <w:r>
              <w:rPr>
                <w:spacing w:val="-1"/>
                <w:sz w:val="21"/>
              </w:rPr>
              <w:t>新增可上</w:t>
            </w:r>
            <w:r>
              <w:rPr>
                <w:spacing w:val="-4"/>
                <w:sz w:val="21"/>
              </w:rPr>
              <w:t>市交易股</w:t>
            </w:r>
          </w:p>
          <w:p>
            <w:pPr>
              <w:pStyle w:val="TableParagraph"/>
              <w:spacing w:line="269" w:lineRule="exact" w:before="0"/>
              <w:ind w:left="278"/>
              <w:rPr>
                <w:sz w:val="21"/>
              </w:rPr>
            </w:pPr>
            <w:r>
              <w:rPr>
                <w:sz w:val="21"/>
              </w:rPr>
              <w:t>份数量 </w:t>
            </w:r>
          </w:p>
        </w:tc>
        <w:tc>
          <w:tcPr>
            <w:tcW w:w="1042" w:type="dxa"/>
            <w:vMerge/>
            <w:tcBorders>
              <w:top w:val="nil"/>
            </w:tcBorders>
          </w:tcPr>
          <w:p>
            <w:pPr>
              <w:rPr>
                <w:sz w:val="2"/>
                <w:szCs w:val="2"/>
              </w:rPr>
            </w:pPr>
          </w:p>
        </w:tc>
      </w:tr>
      <w:tr>
        <w:trPr>
          <w:trHeight w:val="626" w:hRule="atLeast"/>
        </w:trPr>
        <w:tc>
          <w:tcPr>
            <w:tcW w:w="653" w:type="dxa"/>
          </w:tcPr>
          <w:p>
            <w:pPr>
              <w:pStyle w:val="TableParagraph"/>
              <w:spacing w:before="25"/>
              <w:ind w:left="107"/>
              <w:rPr>
                <w:sz w:val="21"/>
              </w:rPr>
            </w:pPr>
            <w:r>
              <w:rPr>
                <w:sz w:val="21"/>
              </w:rPr>
              <w:t>1 </w:t>
            </w:r>
          </w:p>
        </w:tc>
        <w:tc>
          <w:tcPr>
            <w:tcW w:w="2434" w:type="dxa"/>
          </w:tcPr>
          <w:p>
            <w:pPr>
              <w:pStyle w:val="TableParagraph"/>
              <w:spacing w:before="25"/>
              <w:ind w:left="105"/>
              <w:rPr>
                <w:sz w:val="21"/>
              </w:rPr>
            </w:pPr>
            <w:r>
              <w:rPr>
                <w:sz w:val="21"/>
              </w:rPr>
              <w:t>俞高 </w:t>
            </w:r>
          </w:p>
        </w:tc>
        <w:tc>
          <w:tcPr>
            <w:tcW w:w="1702" w:type="dxa"/>
          </w:tcPr>
          <w:p>
            <w:pPr>
              <w:pStyle w:val="TableParagraph"/>
              <w:spacing w:before="25"/>
              <w:ind w:right="-15"/>
              <w:jc w:val="right"/>
              <w:rPr>
                <w:sz w:val="21"/>
              </w:rPr>
            </w:pPr>
            <w:r>
              <w:rPr>
                <w:sz w:val="21"/>
              </w:rPr>
              <w:t>20,600 </w:t>
            </w:r>
          </w:p>
        </w:tc>
        <w:tc>
          <w:tcPr>
            <w:tcW w:w="2028" w:type="dxa"/>
          </w:tcPr>
          <w:p>
            <w:pPr>
              <w:pStyle w:val="TableParagraph"/>
              <w:spacing w:before="25"/>
              <w:ind w:left="105"/>
              <w:rPr>
                <w:sz w:val="21"/>
              </w:rPr>
            </w:pPr>
            <w:r>
              <w:rPr>
                <w:sz w:val="21"/>
              </w:rPr>
              <w:t>根据股权激励解锁</w:t>
            </w:r>
          </w:p>
          <w:p>
            <w:pPr>
              <w:pStyle w:val="TableParagraph"/>
              <w:spacing w:before="43"/>
              <w:ind w:left="105"/>
              <w:rPr>
                <w:sz w:val="21"/>
              </w:rPr>
            </w:pPr>
            <w:r>
              <w:rPr>
                <w:sz w:val="21"/>
              </w:rPr>
              <w:t>日期 </w:t>
            </w:r>
          </w:p>
        </w:tc>
        <w:tc>
          <w:tcPr>
            <w:tcW w:w="1191" w:type="dxa"/>
          </w:tcPr>
          <w:p>
            <w:pPr>
              <w:pStyle w:val="TableParagraph"/>
              <w:spacing w:before="25"/>
              <w:ind w:right="-15"/>
              <w:jc w:val="right"/>
              <w:rPr>
                <w:sz w:val="21"/>
              </w:rPr>
            </w:pPr>
            <w:r>
              <w:rPr>
                <w:sz w:val="21"/>
              </w:rPr>
              <w:t>20,600 </w:t>
            </w:r>
          </w:p>
        </w:tc>
        <w:tc>
          <w:tcPr>
            <w:tcW w:w="1042" w:type="dxa"/>
          </w:tcPr>
          <w:p>
            <w:pPr>
              <w:pStyle w:val="TableParagraph"/>
              <w:spacing w:before="25"/>
              <w:ind w:left="107"/>
              <w:rPr>
                <w:sz w:val="21"/>
              </w:rPr>
            </w:pPr>
            <w:r>
              <w:rPr>
                <w:sz w:val="21"/>
              </w:rPr>
              <w:t>股权激</w:t>
            </w:r>
          </w:p>
          <w:p>
            <w:pPr>
              <w:pStyle w:val="TableParagraph"/>
              <w:spacing w:before="43"/>
              <w:ind w:left="107"/>
              <w:rPr>
                <w:sz w:val="21"/>
              </w:rPr>
            </w:pPr>
            <w:r>
              <w:rPr>
                <w:sz w:val="21"/>
              </w:rPr>
              <w:t>励限售 </w:t>
            </w:r>
          </w:p>
        </w:tc>
      </w:tr>
      <w:tr>
        <w:trPr>
          <w:trHeight w:val="623" w:hRule="atLeast"/>
        </w:trPr>
        <w:tc>
          <w:tcPr>
            <w:tcW w:w="653" w:type="dxa"/>
          </w:tcPr>
          <w:p>
            <w:pPr>
              <w:pStyle w:val="TableParagraph"/>
              <w:spacing w:before="22"/>
              <w:ind w:left="107"/>
              <w:rPr>
                <w:sz w:val="21"/>
              </w:rPr>
            </w:pPr>
            <w:r>
              <w:rPr>
                <w:sz w:val="21"/>
              </w:rPr>
              <w:t>2 </w:t>
            </w:r>
          </w:p>
        </w:tc>
        <w:tc>
          <w:tcPr>
            <w:tcW w:w="2434" w:type="dxa"/>
          </w:tcPr>
          <w:p>
            <w:pPr>
              <w:pStyle w:val="TableParagraph"/>
              <w:spacing w:before="22"/>
              <w:ind w:left="105"/>
              <w:rPr>
                <w:sz w:val="21"/>
              </w:rPr>
            </w:pPr>
            <w:r>
              <w:rPr>
                <w:sz w:val="21"/>
              </w:rPr>
              <w:t>王超 </w:t>
            </w:r>
          </w:p>
        </w:tc>
        <w:tc>
          <w:tcPr>
            <w:tcW w:w="1702" w:type="dxa"/>
          </w:tcPr>
          <w:p>
            <w:pPr>
              <w:pStyle w:val="TableParagraph"/>
              <w:spacing w:before="22"/>
              <w:ind w:right="-15"/>
              <w:jc w:val="right"/>
              <w:rPr>
                <w:sz w:val="21"/>
              </w:rPr>
            </w:pPr>
            <w:r>
              <w:rPr>
                <w:sz w:val="21"/>
              </w:rPr>
              <w:t>20,600 </w:t>
            </w:r>
          </w:p>
        </w:tc>
        <w:tc>
          <w:tcPr>
            <w:tcW w:w="2028" w:type="dxa"/>
          </w:tcPr>
          <w:p>
            <w:pPr>
              <w:pStyle w:val="TableParagraph"/>
              <w:spacing w:before="22"/>
              <w:ind w:left="105"/>
              <w:rPr>
                <w:sz w:val="21"/>
              </w:rPr>
            </w:pPr>
            <w:r>
              <w:rPr>
                <w:sz w:val="21"/>
              </w:rPr>
              <w:t>根据股权激励解锁</w:t>
            </w:r>
          </w:p>
          <w:p>
            <w:pPr>
              <w:pStyle w:val="TableParagraph"/>
              <w:spacing w:before="43"/>
              <w:ind w:left="105"/>
              <w:rPr>
                <w:sz w:val="21"/>
              </w:rPr>
            </w:pPr>
            <w:r>
              <w:rPr>
                <w:sz w:val="21"/>
              </w:rPr>
              <w:t>日期 </w:t>
            </w:r>
          </w:p>
        </w:tc>
        <w:tc>
          <w:tcPr>
            <w:tcW w:w="1191" w:type="dxa"/>
          </w:tcPr>
          <w:p>
            <w:pPr>
              <w:pStyle w:val="TableParagraph"/>
              <w:spacing w:before="22"/>
              <w:ind w:right="-15"/>
              <w:jc w:val="right"/>
              <w:rPr>
                <w:sz w:val="21"/>
              </w:rPr>
            </w:pPr>
            <w:r>
              <w:rPr>
                <w:sz w:val="21"/>
              </w:rPr>
              <w:t>20,600 </w:t>
            </w:r>
          </w:p>
        </w:tc>
        <w:tc>
          <w:tcPr>
            <w:tcW w:w="1042" w:type="dxa"/>
          </w:tcPr>
          <w:p>
            <w:pPr>
              <w:pStyle w:val="TableParagraph"/>
              <w:spacing w:before="22"/>
              <w:ind w:left="107"/>
              <w:rPr>
                <w:sz w:val="21"/>
              </w:rPr>
            </w:pPr>
            <w:r>
              <w:rPr>
                <w:sz w:val="21"/>
              </w:rPr>
              <w:t>股权激</w:t>
            </w:r>
          </w:p>
          <w:p>
            <w:pPr>
              <w:pStyle w:val="TableParagraph"/>
              <w:spacing w:before="43"/>
              <w:ind w:left="107"/>
              <w:rPr>
                <w:sz w:val="21"/>
              </w:rPr>
            </w:pPr>
            <w:r>
              <w:rPr>
                <w:sz w:val="21"/>
              </w:rPr>
              <w:t>励限售 </w:t>
            </w:r>
          </w:p>
        </w:tc>
      </w:tr>
    </w:tbl>
    <w:p>
      <w:pPr>
        <w:spacing w:after="0"/>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53"/>
        <w:gridCol w:w="2434"/>
        <w:gridCol w:w="1702"/>
        <w:gridCol w:w="2028"/>
        <w:gridCol w:w="1191"/>
        <w:gridCol w:w="1042"/>
      </w:tblGrid>
      <w:tr>
        <w:trPr>
          <w:trHeight w:val="626" w:hRule="atLeast"/>
        </w:trPr>
        <w:tc>
          <w:tcPr>
            <w:tcW w:w="653" w:type="dxa"/>
          </w:tcPr>
          <w:p>
            <w:pPr>
              <w:pStyle w:val="TableParagraph"/>
              <w:spacing w:before="25"/>
              <w:ind w:left="107"/>
              <w:rPr>
                <w:sz w:val="21"/>
              </w:rPr>
            </w:pPr>
            <w:r>
              <w:rPr>
                <w:sz w:val="21"/>
              </w:rPr>
              <w:t>3 </w:t>
            </w:r>
          </w:p>
        </w:tc>
        <w:tc>
          <w:tcPr>
            <w:tcW w:w="2434" w:type="dxa"/>
          </w:tcPr>
          <w:p>
            <w:pPr>
              <w:pStyle w:val="TableParagraph"/>
              <w:spacing w:before="25"/>
              <w:ind w:left="105"/>
              <w:rPr>
                <w:sz w:val="21"/>
              </w:rPr>
            </w:pPr>
            <w:r>
              <w:rPr>
                <w:sz w:val="21"/>
              </w:rPr>
              <w:t>周阳 </w:t>
            </w:r>
          </w:p>
        </w:tc>
        <w:tc>
          <w:tcPr>
            <w:tcW w:w="1702" w:type="dxa"/>
          </w:tcPr>
          <w:p>
            <w:pPr>
              <w:pStyle w:val="TableParagraph"/>
              <w:spacing w:before="25"/>
              <w:ind w:right="-15"/>
              <w:jc w:val="right"/>
              <w:rPr>
                <w:sz w:val="21"/>
              </w:rPr>
            </w:pPr>
            <w:r>
              <w:rPr>
                <w:sz w:val="21"/>
              </w:rPr>
              <w:t>20,600 </w:t>
            </w:r>
          </w:p>
        </w:tc>
        <w:tc>
          <w:tcPr>
            <w:tcW w:w="2028" w:type="dxa"/>
          </w:tcPr>
          <w:p>
            <w:pPr>
              <w:pStyle w:val="TableParagraph"/>
              <w:spacing w:before="25"/>
              <w:ind w:left="105"/>
              <w:rPr>
                <w:sz w:val="21"/>
              </w:rPr>
            </w:pPr>
            <w:r>
              <w:rPr>
                <w:sz w:val="21"/>
              </w:rPr>
              <w:t>根据股权激励解锁</w:t>
            </w:r>
          </w:p>
          <w:p>
            <w:pPr>
              <w:pStyle w:val="TableParagraph"/>
              <w:spacing w:before="43"/>
              <w:ind w:left="105"/>
              <w:rPr>
                <w:sz w:val="21"/>
              </w:rPr>
            </w:pPr>
            <w:r>
              <w:rPr>
                <w:sz w:val="21"/>
              </w:rPr>
              <w:t>日期 </w:t>
            </w:r>
          </w:p>
        </w:tc>
        <w:tc>
          <w:tcPr>
            <w:tcW w:w="1191" w:type="dxa"/>
          </w:tcPr>
          <w:p>
            <w:pPr>
              <w:pStyle w:val="TableParagraph"/>
              <w:spacing w:before="25"/>
              <w:ind w:right="-15"/>
              <w:jc w:val="right"/>
              <w:rPr>
                <w:sz w:val="21"/>
              </w:rPr>
            </w:pPr>
            <w:r>
              <w:rPr>
                <w:sz w:val="21"/>
              </w:rPr>
              <w:t>20,600 </w:t>
            </w:r>
          </w:p>
        </w:tc>
        <w:tc>
          <w:tcPr>
            <w:tcW w:w="1042" w:type="dxa"/>
          </w:tcPr>
          <w:p>
            <w:pPr>
              <w:pStyle w:val="TableParagraph"/>
              <w:spacing w:before="25"/>
              <w:ind w:left="107"/>
              <w:rPr>
                <w:sz w:val="21"/>
              </w:rPr>
            </w:pPr>
            <w:r>
              <w:rPr>
                <w:sz w:val="21"/>
              </w:rPr>
              <w:t>股权激</w:t>
            </w:r>
          </w:p>
          <w:p>
            <w:pPr>
              <w:pStyle w:val="TableParagraph"/>
              <w:spacing w:before="43"/>
              <w:ind w:left="107"/>
              <w:rPr>
                <w:sz w:val="21"/>
              </w:rPr>
            </w:pPr>
            <w:r>
              <w:rPr>
                <w:sz w:val="21"/>
              </w:rPr>
              <w:t>励限售 </w:t>
            </w:r>
          </w:p>
        </w:tc>
      </w:tr>
      <w:tr>
        <w:trPr>
          <w:trHeight w:val="623" w:hRule="atLeast"/>
        </w:trPr>
        <w:tc>
          <w:tcPr>
            <w:tcW w:w="653" w:type="dxa"/>
          </w:tcPr>
          <w:p>
            <w:pPr>
              <w:pStyle w:val="TableParagraph"/>
              <w:spacing w:before="22"/>
              <w:ind w:left="107"/>
              <w:rPr>
                <w:sz w:val="21"/>
              </w:rPr>
            </w:pPr>
            <w:r>
              <w:rPr>
                <w:sz w:val="21"/>
              </w:rPr>
              <w:t>4 </w:t>
            </w:r>
          </w:p>
        </w:tc>
        <w:tc>
          <w:tcPr>
            <w:tcW w:w="2434" w:type="dxa"/>
          </w:tcPr>
          <w:p>
            <w:pPr>
              <w:pStyle w:val="TableParagraph"/>
              <w:spacing w:before="22"/>
              <w:ind w:left="105"/>
              <w:rPr>
                <w:sz w:val="21"/>
              </w:rPr>
            </w:pPr>
            <w:r>
              <w:rPr>
                <w:sz w:val="21"/>
              </w:rPr>
              <w:t>居波（已离职） </w:t>
            </w:r>
          </w:p>
        </w:tc>
        <w:tc>
          <w:tcPr>
            <w:tcW w:w="1702" w:type="dxa"/>
          </w:tcPr>
          <w:p>
            <w:pPr>
              <w:pStyle w:val="TableParagraph"/>
              <w:spacing w:before="22"/>
              <w:ind w:right="-15"/>
              <w:jc w:val="right"/>
              <w:rPr>
                <w:sz w:val="21"/>
              </w:rPr>
            </w:pPr>
            <w:r>
              <w:rPr>
                <w:sz w:val="21"/>
              </w:rPr>
              <w:t>15,000 </w:t>
            </w:r>
          </w:p>
        </w:tc>
        <w:tc>
          <w:tcPr>
            <w:tcW w:w="2028" w:type="dxa"/>
          </w:tcPr>
          <w:p>
            <w:pPr>
              <w:pStyle w:val="TableParagraph"/>
              <w:spacing w:before="22"/>
              <w:ind w:left="105"/>
              <w:rPr>
                <w:sz w:val="21"/>
              </w:rPr>
            </w:pPr>
            <w:r>
              <w:rPr>
                <w:sz w:val="21"/>
              </w:rPr>
              <w:t>根据股权激励解锁</w:t>
            </w:r>
          </w:p>
          <w:p>
            <w:pPr>
              <w:pStyle w:val="TableParagraph"/>
              <w:spacing w:before="43"/>
              <w:ind w:left="105"/>
              <w:rPr>
                <w:sz w:val="21"/>
              </w:rPr>
            </w:pPr>
            <w:r>
              <w:rPr>
                <w:sz w:val="21"/>
              </w:rPr>
              <w:t>日期 </w:t>
            </w:r>
          </w:p>
        </w:tc>
        <w:tc>
          <w:tcPr>
            <w:tcW w:w="1191" w:type="dxa"/>
          </w:tcPr>
          <w:p>
            <w:pPr>
              <w:pStyle w:val="TableParagraph"/>
              <w:spacing w:before="22"/>
              <w:ind w:right="-15"/>
              <w:jc w:val="right"/>
              <w:rPr>
                <w:sz w:val="21"/>
              </w:rPr>
            </w:pPr>
            <w:r>
              <w:rPr>
                <w:sz w:val="21"/>
              </w:rPr>
              <w:t>0 </w:t>
            </w:r>
          </w:p>
        </w:tc>
        <w:tc>
          <w:tcPr>
            <w:tcW w:w="1042" w:type="dxa"/>
          </w:tcPr>
          <w:p>
            <w:pPr>
              <w:pStyle w:val="TableParagraph"/>
              <w:spacing w:before="22"/>
              <w:ind w:left="107"/>
              <w:rPr>
                <w:sz w:val="21"/>
              </w:rPr>
            </w:pPr>
            <w:r>
              <w:rPr>
                <w:sz w:val="21"/>
              </w:rPr>
              <w:t>注 </w:t>
            </w:r>
          </w:p>
        </w:tc>
      </w:tr>
      <w:tr>
        <w:trPr>
          <w:trHeight w:val="623" w:hRule="atLeast"/>
        </w:trPr>
        <w:tc>
          <w:tcPr>
            <w:tcW w:w="3087" w:type="dxa"/>
            <w:gridSpan w:val="2"/>
          </w:tcPr>
          <w:p>
            <w:pPr>
              <w:pStyle w:val="TableParagraph"/>
              <w:spacing w:before="22"/>
              <w:ind w:left="107"/>
              <w:rPr>
                <w:sz w:val="21"/>
              </w:rPr>
            </w:pPr>
            <w:r>
              <w:rPr>
                <w:sz w:val="21"/>
              </w:rPr>
              <w:t>上述股东关联关系或一致行动</w:t>
            </w:r>
          </w:p>
          <w:p>
            <w:pPr>
              <w:pStyle w:val="TableParagraph"/>
              <w:spacing w:before="43"/>
              <w:ind w:left="107"/>
              <w:rPr>
                <w:sz w:val="21"/>
              </w:rPr>
            </w:pPr>
            <w:r>
              <w:rPr>
                <w:sz w:val="21"/>
              </w:rPr>
              <w:t>的说明 </w:t>
            </w:r>
          </w:p>
        </w:tc>
        <w:tc>
          <w:tcPr>
            <w:tcW w:w="5963" w:type="dxa"/>
            <w:gridSpan w:val="4"/>
          </w:tcPr>
          <w:p>
            <w:pPr>
              <w:pStyle w:val="TableParagraph"/>
              <w:spacing w:before="22"/>
              <w:ind w:left="107"/>
              <w:rPr>
                <w:sz w:val="21"/>
              </w:rPr>
            </w:pPr>
            <w:r>
              <w:rPr>
                <w:spacing w:val="-1"/>
                <w:sz w:val="21"/>
              </w:rPr>
              <w:t>上述股东为公司高管，上述股东之间不存在关联关系且不属于</w:t>
            </w:r>
          </w:p>
          <w:p>
            <w:pPr>
              <w:pStyle w:val="TableParagraph"/>
              <w:spacing w:before="43"/>
              <w:ind w:left="107"/>
              <w:rPr>
                <w:sz w:val="21"/>
              </w:rPr>
            </w:pPr>
            <w:r>
              <w:rPr>
                <w:spacing w:val="-1"/>
                <w:sz w:val="21"/>
              </w:rPr>
              <w:t>一致行动人。</w:t>
            </w:r>
            <w:r>
              <w:rPr>
                <w:sz w:val="21"/>
              </w:rPr>
              <w:t> </w:t>
            </w:r>
          </w:p>
        </w:tc>
      </w:tr>
    </w:tbl>
    <w:p>
      <w:pPr>
        <w:pStyle w:val="BodyText"/>
        <w:spacing w:line="278" w:lineRule="auto" w:before="23"/>
        <w:ind w:left="218" w:right="308"/>
        <w:jc w:val="both"/>
      </w:pPr>
      <w:r>
        <w:rPr>
          <w:spacing w:val="-2"/>
        </w:rPr>
        <w:t>注： </w:t>
      </w:r>
      <w:r>
        <w:rPr>
          <w:spacing w:val="-1"/>
        </w:rPr>
        <w:t>2022</w:t>
      </w:r>
      <w:r>
        <w:rPr>
          <w:spacing w:val="-36"/>
        </w:rPr>
        <w:t> 年 </w:t>
      </w:r>
      <w:r>
        <w:rPr>
          <w:spacing w:val="-1"/>
        </w:rPr>
        <w:t>11</w:t>
      </w:r>
      <w:r>
        <w:rPr>
          <w:spacing w:val="-36"/>
        </w:rPr>
        <w:t> 月 </w:t>
      </w:r>
      <w:r>
        <w:rPr>
          <w:spacing w:val="-1"/>
        </w:rPr>
        <w:t>7</w:t>
      </w:r>
      <w:r>
        <w:rPr>
          <w:spacing w:val="-9"/>
        </w:rPr>
        <w:t> 日公司召开第四届董事会第二十九次会议审议通过了《关于回购注销部分激</w:t>
      </w:r>
      <w:r>
        <w:rPr/>
        <w:t>励对象已获授但尚未解除限售的限制性股票的议案》，公司限制性股票激励对象居波先生已经离</w:t>
      </w:r>
      <w:r>
        <w:rPr>
          <w:spacing w:val="-3"/>
        </w:rPr>
        <w:t>职，不再具备激励对象资格，同意对其持有的已获授但尚未解除限售的 </w:t>
      </w:r>
      <w:r>
        <w:rPr/>
        <w:t>1.5</w:t>
      </w:r>
      <w:r>
        <w:rPr>
          <w:spacing w:val="-8"/>
        </w:rPr>
        <w:t> 万股限制性股票进行</w:t>
      </w:r>
      <w:r>
        <w:rPr/>
        <w:t>回购注销。 </w:t>
      </w:r>
    </w:p>
    <w:p>
      <w:pPr>
        <w:pStyle w:val="BodyText"/>
        <w:spacing w:line="269" w:lineRule="exact"/>
        <w:ind w:left="218"/>
      </w:pPr>
      <w:r>
        <w:rPr>
          <w:w w:val="100"/>
        </w:rPr>
        <w:t> </w:t>
      </w:r>
    </w:p>
    <w:p>
      <w:pPr>
        <w:pStyle w:val="BodyText"/>
        <w:spacing w:before="42"/>
        <w:ind w:left="218"/>
      </w:pPr>
      <w:r>
        <w:rPr>
          <w:w w:val="100"/>
        </w:rPr>
        <w:t> </w:t>
      </w:r>
    </w:p>
    <w:p>
      <w:pPr>
        <w:spacing w:before="104"/>
        <w:ind w:left="218" w:right="0" w:firstLine="0"/>
        <w:jc w:val="left"/>
        <w:rPr>
          <w:sz w:val="21"/>
        </w:rPr>
      </w:pPr>
      <w:r>
        <w:rPr>
          <w:rFonts w:ascii="Calibri" w:eastAsia="Calibri"/>
          <w:b/>
          <w:sz w:val="21"/>
        </w:rPr>
        <w:t>(</w:t>
      </w:r>
      <w:r>
        <w:rPr>
          <w:sz w:val="21"/>
        </w:rPr>
        <w:t>三</w:t>
      </w:r>
      <w:r>
        <w:rPr>
          <w:rFonts w:ascii="Calibri" w:eastAsia="Calibri"/>
          <w:b/>
          <w:spacing w:val="21"/>
          <w:sz w:val="21"/>
        </w:rPr>
        <w:t>) </w:t>
      </w:r>
      <w:r>
        <w:rPr>
          <w:spacing w:val="-3"/>
          <w:sz w:val="21"/>
        </w:rPr>
        <w:t>战略投资者或一般法人因配售新股成为前 </w:t>
      </w:r>
      <w:r>
        <w:rPr>
          <w:rFonts w:ascii="Calibri" w:eastAsia="Calibri"/>
          <w:b/>
          <w:sz w:val="21"/>
        </w:rPr>
        <w:t>10</w:t>
      </w:r>
      <w:r>
        <w:rPr>
          <w:rFonts w:ascii="Calibri" w:eastAsia="Calibri"/>
          <w:b/>
          <w:spacing w:val="9"/>
          <w:sz w:val="21"/>
        </w:rPr>
        <w:t> </w:t>
      </w:r>
      <w:r>
        <w:rPr>
          <w:sz w:val="21"/>
        </w:rPr>
        <w:t>名股东</w:t>
      </w:r>
    </w:p>
    <w:p>
      <w:pPr>
        <w:pStyle w:val="BodyText"/>
        <w:spacing w:before="103"/>
        <w:ind w:left="218"/>
      </w:pPr>
      <w:r>
        <w:rPr>
          <w:spacing w:val="-1"/>
        </w:rPr>
        <w:t>□适用 √不适用</w:t>
      </w:r>
      <w:r>
        <w:rPr>
          <w:spacing w:val="-3"/>
        </w:rPr>
        <w:t> </w:t>
      </w:r>
      <w:r>
        <w:rPr/>
        <w:t> </w:t>
      </w:r>
    </w:p>
    <w:p>
      <w:pPr>
        <w:pStyle w:val="BodyText"/>
        <w:spacing w:before="103"/>
        <w:ind w:left="218"/>
      </w:pPr>
      <w:r>
        <w:rPr>
          <w:spacing w:val="-9"/>
        </w:rPr>
        <w:t>四、 控股股东及实际控制人情况</w:t>
      </w:r>
    </w:p>
    <w:p>
      <w:pPr>
        <w:spacing w:before="103"/>
        <w:ind w:left="218" w:right="0" w:firstLine="0"/>
        <w:jc w:val="left"/>
        <w:rPr>
          <w:sz w:val="21"/>
        </w:rPr>
      </w:pPr>
      <w:r>
        <w:rPr>
          <w:rFonts w:ascii="Calibri" w:eastAsia="Calibri"/>
          <w:b/>
          <w:sz w:val="21"/>
        </w:rPr>
        <w:t>(</w:t>
      </w:r>
      <w:r>
        <w:rPr>
          <w:sz w:val="21"/>
        </w:rPr>
        <w:t>一</w:t>
      </w:r>
      <w:r>
        <w:rPr>
          <w:rFonts w:ascii="Calibri" w:eastAsia="Calibri"/>
          <w:b/>
          <w:spacing w:val="16"/>
          <w:sz w:val="21"/>
        </w:rPr>
        <w:t>) </w:t>
      </w:r>
      <w:r>
        <w:rPr>
          <w:sz w:val="21"/>
        </w:rPr>
        <w:t>控股股东情况</w:t>
      </w:r>
    </w:p>
    <w:p>
      <w:pPr>
        <w:pStyle w:val="ListParagraph"/>
        <w:numPr>
          <w:ilvl w:val="0"/>
          <w:numId w:val="19"/>
        </w:numPr>
        <w:tabs>
          <w:tab w:pos="637" w:val="left" w:leader="none"/>
          <w:tab w:pos="638" w:val="left" w:leader="none"/>
        </w:tabs>
        <w:spacing w:line="240" w:lineRule="auto" w:before="103" w:after="0"/>
        <w:ind w:left="638" w:right="0" w:hanging="420"/>
        <w:jc w:val="left"/>
        <w:rPr>
          <w:sz w:val="21"/>
        </w:rPr>
      </w:pPr>
      <w:r>
        <w:rPr>
          <w:sz w:val="21"/>
        </w:rPr>
        <w:t>法人 </w:t>
      </w:r>
    </w:p>
    <w:p>
      <w:pPr>
        <w:pStyle w:val="BodyText"/>
        <w:spacing w:before="103" w:after="20"/>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70"/>
        <w:gridCol w:w="5679"/>
      </w:tblGrid>
      <w:tr>
        <w:trPr>
          <w:trHeight w:val="311" w:hRule="atLeast"/>
        </w:trPr>
        <w:tc>
          <w:tcPr>
            <w:tcW w:w="3370" w:type="dxa"/>
          </w:tcPr>
          <w:p>
            <w:pPr>
              <w:pStyle w:val="TableParagraph"/>
              <w:spacing w:before="22"/>
              <w:ind w:left="107"/>
              <w:rPr>
                <w:sz w:val="21"/>
              </w:rPr>
            </w:pPr>
            <w:r>
              <w:rPr>
                <w:sz w:val="21"/>
              </w:rPr>
              <w:t>名称 </w:t>
            </w:r>
          </w:p>
        </w:tc>
        <w:tc>
          <w:tcPr>
            <w:tcW w:w="5679" w:type="dxa"/>
          </w:tcPr>
          <w:p>
            <w:pPr>
              <w:pStyle w:val="TableParagraph"/>
              <w:spacing w:before="22"/>
              <w:ind w:left="107"/>
              <w:rPr>
                <w:sz w:val="21"/>
              </w:rPr>
            </w:pPr>
            <w:r>
              <w:rPr>
                <w:spacing w:val="-1"/>
                <w:sz w:val="21"/>
              </w:rPr>
              <w:t>华立集团股份有限公司</w:t>
            </w:r>
            <w:r>
              <w:rPr>
                <w:sz w:val="21"/>
              </w:rPr>
              <w:t> </w:t>
            </w:r>
          </w:p>
        </w:tc>
      </w:tr>
      <w:tr>
        <w:trPr>
          <w:trHeight w:val="311" w:hRule="atLeast"/>
        </w:trPr>
        <w:tc>
          <w:tcPr>
            <w:tcW w:w="3370" w:type="dxa"/>
          </w:tcPr>
          <w:p>
            <w:pPr>
              <w:pStyle w:val="TableParagraph"/>
              <w:spacing w:before="22"/>
              <w:ind w:left="107"/>
              <w:rPr>
                <w:sz w:val="21"/>
              </w:rPr>
            </w:pPr>
            <w:r>
              <w:rPr>
                <w:spacing w:val="-1"/>
                <w:sz w:val="21"/>
              </w:rPr>
              <w:t>单位负责人或法定代表人</w:t>
            </w:r>
            <w:r>
              <w:rPr>
                <w:sz w:val="21"/>
              </w:rPr>
              <w:t> </w:t>
            </w:r>
          </w:p>
        </w:tc>
        <w:tc>
          <w:tcPr>
            <w:tcW w:w="5679" w:type="dxa"/>
          </w:tcPr>
          <w:p>
            <w:pPr>
              <w:pStyle w:val="TableParagraph"/>
              <w:spacing w:before="22"/>
              <w:ind w:left="107"/>
              <w:rPr>
                <w:sz w:val="21"/>
              </w:rPr>
            </w:pPr>
            <w:r>
              <w:rPr>
                <w:sz w:val="21"/>
              </w:rPr>
              <w:t>汪思洋 </w:t>
            </w:r>
          </w:p>
        </w:tc>
      </w:tr>
      <w:tr>
        <w:trPr>
          <w:trHeight w:val="313" w:hRule="atLeast"/>
        </w:trPr>
        <w:tc>
          <w:tcPr>
            <w:tcW w:w="3370" w:type="dxa"/>
          </w:tcPr>
          <w:p>
            <w:pPr>
              <w:pStyle w:val="TableParagraph"/>
              <w:spacing w:before="25"/>
              <w:ind w:left="107"/>
              <w:rPr>
                <w:sz w:val="21"/>
              </w:rPr>
            </w:pPr>
            <w:r>
              <w:rPr>
                <w:spacing w:val="-1"/>
                <w:sz w:val="21"/>
              </w:rPr>
              <w:t>成立日期</w:t>
            </w:r>
            <w:r>
              <w:rPr>
                <w:sz w:val="21"/>
              </w:rPr>
              <w:t> </w:t>
            </w:r>
          </w:p>
        </w:tc>
        <w:tc>
          <w:tcPr>
            <w:tcW w:w="5679" w:type="dxa"/>
          </w:tcPr>
          <w:p>
            <w:pPr>
              <w:pStyle w:val="TableParagraph"/>
              <w:spacing w:before="25"/>
              <w:ind w:left="107"/>
              <w:rPr>
                <w:sz w:val="21"/>
              </w:rPr>
            </w:pPr>
            <w:r>
              <w:rPr>
                <w:sz w:val="21"/>
              </w:rPr>
              <w:t>1999</w:t>
            </w:r>
            <w:r>
              <w:rPr>
                <w:spacing w:val="-37"/>
                <w:sz w:val="21"/>
              </w:rPr>
              <w:t> 年 </w:t>
            </w:r>
            <w:r>
              <w:rPr>
                <w:sz w:val="21"/>
              </w:rPr>
              <w:t>06</w:t>
            </w:r>
            <w:r>
              <w:rPr>
                <w:spacing w:val="-36"/>
                <w:sz w:val="21"/>
              </w:rPr>
              <w:t> 月 </w:t>
            </w:r>
            <w:r>
              <w:rPr>
                <w:sz w:val="21"/>
              </w:rPr>
              <w:t>06</w:t>
            </w:r>
            <w:r>
              <w:rPr>
                <w:spacing w:val="-27"/>
                <w:sz w:val="21"/>
              </w:rPr>
              <w:t> 日</w:t>
            </w:r>
            <w:r>
              <w:rPr>
                <w:sz w:val="21"/>
              </w:rPr>
              <w:t> </w:t>
            </w:r>
          </w:p>
        </w:tc>
      </w:tr>
      <w:tr>
        <w:trPr>
          <w:trHeight w:val="3120" w:hRule="atLeast"/>
        </w:trPr>
        <w:tc>
          <w:tcPr>
            <w:tcW w:w="3370" w:type="dxa"/>
          </w:tcPr>
          <w:p>
            <w:pPr>
              <w:pStyle w:val="TableParagraph"/>
              <w:spacing w:before="22"/>
              <w:ind w:left="107"/>
              <w:rPr>
                <w:sz w:val="21"/>
              </w:rPr>
            </w:pPr>
            <w:r>
              <w:rPr>
                <w:spacing w:val="-1"/>
                <w:sz w:val="21"/>
              </w:rPr>
              <w:t>主要经营业务</w:t>
            </w:r>
            <w:r>
              <w:rPr>
                <w:sz w:val="21"/>
              </w:rPr>
              <w:t> </w:t>
            </w:r>
          </w:p>
        </w:tc>
        <w:tc>
          <w:tcPr>
            <w:tcW w:w="5679" w:type="dxa"/>
          </w:tcPr>
          <w:p>
            <w:pPr>
              <w:pStyle w:val="TableParagraph"/>
              <w:spacing w:line="278" w:lineRule="auto" w:before="22"/>
              <w:ind w:left="107" w:right="-15"/>
              <w:rPr>
                <w:sz w:val="21"/>
              </w:rPr>
            </w:pPr>
            <w:r>
              <w:rPr>
                <w:sz w:val="21"/>
              </w:rPr>
              <w:t>危险化学品经营（详见《危险化学品经营许可证》、《非药品类易制毒化学品经营备案证明》），开展对外承包工程业</w:t>
            </w:r>
            <w:r>
              <w:rPr>
                <w:spacing w:val="-3"/>
                <w:sz w:val="21"/>
              </w:rPr>
              <w:t>务（</w:t>
            </w:r>
            <w:r>
              <w:rPr>
                <w:spacing w:val="-2"/>
                <w:sz w:val="21"/>
              </w:rPr>
              <w:t>范围详见《对外承包工程资格证书》）</w:t>
            </w:r>
            <w:r>
              <w:rPr>
                <w:spacing w:val="-7"/>
                <w:sz w:val="21"/>
              </w:rPr>
              <w:t>。 实业投资，资</w:t>
            </w:r>
            <w:r>
              <w:rPr>
                <w:sz w:val="21"/>
              </w:rPr>
              <w:t>产管理，国内和国际贸易（涉及许可经营和专项审批的，凭有效证件和许可文件经营），食品经营（凭许可证经营），</w:t>
            </w:r>
            <w:r>
              <w:rPr>
                <w:spacing w:val="1"/>
                <w:sz w:val="21"/>
              </w:rPr>
              <w:t> </w:t>
            </w:r>
            <w:r>
              <w:rPr>
                <w:spacing w:val="-4"/>
                <w:sz w:val="21"/>
              </w:rPr>
              <w:t>技术服务，管理咨询，设备租赁，初级食用农产品、水产品、煤炭（无储存）、焦炭、燃料油（不含成品油</w:t>
            </w:r>
            <w:r>
              <w:rPr>
                <w:spacing w:val="-3"/>
                <w:sz w:val="21"/>
              </w:rPr>
              <w:t>）、电力设备、</w:t>
            </w:r>
            <w:r>
              <w:rPr>
                <w:sz w:val="21"/>
              </w:rPr>
              <w:t>贵金属、黄金饰品的销售，发电及输变电技术开发及技术咨询，仪器仪表的生产制造。（依法须经批准的项目，经相关</w:t>
            </w:r>
          </w:p>
          <w:p>
            <w:pPr>
              <w:pStyle w:val="TableParagraph"/>
              <w:spacing w:line="268" w:lineRule="exact" w:before="0"/>
              <w:ind w:left="107"/>
              <w:rPr>
                <w:sz w:val="21"/>
              </w:rPr>
            </w:pPr>
            <w:r>
              <w:rPr>
                <w:spacing w:val="-1"/>
                <w:sz w:val="21"/>
              </w:rPr>
              <w:t>部门批准后方可开展经营活动</w:t>
            </w:r>
            <w:r>
              <w:rPr>
                <w:sz w:val="21"/>
              </w:rPr>
              <w:t>） </w:t>
            </w:r>
          </w:p>
        </w:tc>
      </w:tr>
      <w:tr>
        <w:trPr>
          <w:trHeight w:val="1872" w:hRule="atLeast"/>
        </w:trPr>
        <w:tc>
          <w:tcPr>
            <w:tcW w:w="3370" w:type="dxa"/>
          </w:tcPr>
          <w:p>
            <w:pPr>
              <w:pStyle w:val="TableParagraph"/>
              <w:spacing w:line="278" w:lineRule="auto" w:before="22"/>
              <w:ind w:left="107" w:right="93"/>
              <w:rPr>
                <w:sz w:val="21"/>
              </w:rPr>
            </w:pPr>
            <w:r>
              <w:rPr>
                <w:sz w:val="21"/>
              </w:rPr>
              <w:t>报告期内控股和参股的其他境内外上市公司的股权情况 </w:t>
            </w:r>
          </w:p>
        </w:tc>
        <w:tc>
          <w:tcPr>
            <w:tcW w:w="5679" w:type="dxa"/>
          </w:tcPr>
          <w:p>
            <w:pPr>
              <w:pStyle w:val="TableParagraph"/>
              <w:spacing w:line="278" w:lineRule="auto" w:before="22"/>
              <w:ind w:left="107" w:right="72" w:firstLine="420"/>
              <w:jc w:val="both"/>
              <w:rPr>
                <w:sz w:val="21"/>
              </w:rPr>
            </w:pPr>
            <w:r>
              <w:rPr>
                <w:sz w:val="21"/>
              </w:rPr>
              <w:t>华立集团对健民集团和华正新材形成实际控制。华立集</w:t>
            </w:r>
            <w:r>
              <w:rPr>
                <w:spacing w:val="18"/>
                <w:sz w:val="21"/>
              </w:rPr>
              <w:t>团直接持有健民集团 </w:t>
            </w:r>
            <w:r>
              <w:rPr>
                <w:sz w:val="21"/>
              </w:rPr>
              <w:t>3.32%</w:t>
            </w:r>
            <w:r>
              <w:rPr>
                <w:spacing w:val="7"/>
                <w:sz w:val="21"/>
              </w:rPr>
              <w:t> 的股权，直接持有华正新材</w:t>
            </w:r>
            <w:r>
              <w:rPr>
                <w:sz w:val="21"/>
              </w:rPr>
              <w:t>40.06%的股权；通过华立集团全资子公司华立医药持有健民</w:t>
            </w:r>
            <w:r>
              <w:rPr>
                <w:spacing w:val="-19"/>
                <w:sz w:val="21"/>
              </w:rPr>
              <w:t>集团 </w:t>
            </w:r>
            <w:r>
              <w:rPr>
                <w:spacing w:val="-1"/>
                <w:sz w:val="21"/>
              </w:rPr>
              <w:t>24.13%的股权。</w:t>
            </w:r>
            <w:r>
              <w:rPr>
                <w:sz w:val="21"/>
              </w:rPr>
              <w:t> </w:t>
            </w:r>
          </w:p>
          <w:p>
            <w:pPr>
              <w:pStyle w:val="TableParagraph"/>
              <w:spacing w:before="0"/>
              <w:ind w:left="107"/>
              <w:jc w:val="both"/>
              <w:rPr>
                <w:sz w:val="21"/>
              </w:rPr>
            </w:pPr>
            <w:r>
              <w:rPr>
                <w:w w:val="100"/>
                <w:sz w:val="21"/>
              </w:rPr>
              <w:t>    </w:t>
            </w:r>
            <w:r>
              <w:rPr>
                <w:spacing w:val="-1"/>
                <w:sz w:val="21"/>
              </w:rPr>
              <w:t>华立集团直接持有华媒控股 </w:t>
            </w:r>
            <w:r>
              <w:rPr>
                <w:sz w:val="21"/>
              </w:rPr>
              <w:t>3.93%的股权，华立集团通</w:t>
            </w:r>
          </w:p>
          <w:p>
            <w:pPr>
              <w:pStyle w:val="TableParagraph"/>
              <w:spacing w:before="43"/>
              <w:ind w:left="107"/>
              <w:jc w:val="both"/>
              <w:rPr>
                <w:sz w:val="21"/>
              </w:rPr>
            </w:pPr>
            <w:r>
              <w:rPr>
                <w:spacing w:val="-5"/>
                <w:sz w:val="21"/>
              </w:rPr>
              <w:t>过全资子公司华立医药持有昆药集团 </w:t>
            </w:r>
            <w:r>
              <w:rPr>
                <w:sz w:val="21"/>
              </w:rPr>
              <w:t>3.42%的股权。 </w:t>
            </w:r>
          </w:p>
        </w:tc>
      </w:tr>
      <w:tr>
        <w:trPr>
          <w:trHeight w:val="311" w:hRule="atLeast"/>
        </w:trPr>
        <w:tc>
          <w:tcPr>
            <w:tcW w:w="3370" w:type="dxa"/>
          </w:tcPr>
          <w:p>
            <w:pPr>
              <w:pStyle w:val="TableParagraph"/>
              <w:spacing w:before="22"/>
              <w:ind w:left="107"/>
              <w:rPr>
                <w:sz w:val="21"/>
              </w:rPr>
            </w:pPr>
            <w:r>
              <w:rPr>
                <w:spacing w:val="-1"/>
                <w:sz w:val="21"/>
              </w:rPr>
              <w:t>其他情况说明</w:t>
            </w:r>
            <w:r>
              <w:rPr>
                <w:sz w:val="21"/>
              </w:rPr>
              <w:t> </w:t>
            </w:r>
          </w:p>
        </w:tc>
        <w:tc>
          <w:tcPr>
            <w:tcW w:w="5679" w:type="dxa"/>
          </w:tcPr>
          <w:p>
            <w:pPr>
              <w:pStyle w:val="TableParagraph"/>
              <w:spacing w:before="22"/>
              <w:ind w:left="107"/>
              <w:rPr>
                <w:sz w:val="21"/>
              </w:rPr>
            </w:pPr>
            <w:r>
              <w:rPr>
                <w:sz w:val="21"/>
              </w:rPr>
              <w:t>无 </w:t>
            </w:r>
          </w:p>
        </w:tc>
      </w:tr>
    </w:tbl>
    <w:p>
      <w:pPr>
        <w:pStyle w:val="BodyText"/>
        <w:spacing w:before="22"/>
        <w:ind w:left="218"/>
      </w:pPr>
      <w:r>
        <w:rPr>
          <w:w w:val="100"/>
        </w:rPr>
        <w:t> </w:t>
      </w:r>
    </w:p>
    <w:p>
      <w:pPr>
        <w:pStyle w:val="ListParagraph"/>
        <w:numPr>
          <w:ilvl w:val="0"/>
          <w:numId w:val="19"/>
        </w:numPr>
        <w:tabs>
          <w:tab w:pos="637" w:val="left" w:leader="none"/>
          <w:tab w:pos="638" w:val="left" w:leader="none"/>
        </w:tabs>
        <w:spacing w:line="240" w:lineRule="auto" w:before="103" w:after="0"/>
        <w:ind w:left="638" w:right="0" w:hanging="420"/>
        <w:jc w:val="left"/>
        <w:rPr>
          <w:sz w:val="21"/>
        </w:rPr>
      </w:pPr>
      <w:r>
        <w:rPr>
          <w:sz w:val="21"/>
        </w:rPr>
        <w:t>自然人 </w:t>
      </w:r>
    </w:p>
    <w:p>
      <w:pPr>
        <w:pStyle w:val="BodyText"/>
        <w:spacing w:before="103"/>
        <w:ind w:left="218"/>
      </w:pPr>
      <w:r>
        <w:rPr>
          <w:spacing w:val="-1"/>
        </w:rPr>
        <w:t>□适用 √不适用</w:t>
      </w:r>
      <w:r>
        <w:rPr>
          <w:spacing w:val="-3"/>
        </w:rPr>
        <w:t> </w:t>
      </w:r>
      <w:r>
        <w:rPr/>
        <w:t> </w:t>
      </w:r>
    </w:p>
    <w:p>
      <w:pPr>
        <w:spacing w:after="0"/>
        <w:sectPr>
          <w:pgSz w:w="11910" w:h="16840"/>
          <w:pgMar w:header="880" w:footer="1187" w:top="1460" w:bottom="1380" w:left="1580" w:right="960"/>
        </w:sectPr>
      </w:pPr>
    </w:p>
    <w:p>
      <w:pPr>
        <w:pStyle w:val="ListParagraph"/>
        <w:numPr>
          <w:ilvl w:val="0"/>
          <w:numId w:val="19"/>
        </w:numPr>
        <w:tabs>
          <w:tab w:pos="637" w:val="left" w:leader="none"/>
          <w:tab w:pos="638" w:val="left" w:leader="none"/>
        </w:tabs>
        <w:spacing w:line="240" w:lineRule="auto" w:before="83" w:after="0"/>
        <w:ind w:left="638" w:right="0" w:hanging="420"/>
        <w:jc w:val="left"/>
        <w:rPr>
          <w:sz w:val="21"/>
        </w:rPr>
      </w:pPr>
      <w:r>
        <w:rPr>
          <w:sz w:val="21"/>
        </w:rPr>
        <w:t>公司不存在控股股东情况的特别说明 </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19"/>
        </w:numPr>
        <w:tabs>
          <w:tab w:pos="637" w:val="left" w:leader="none"/>
          <w:tab w:pos="638" w:val="left" w:leader="none"/>
        </w:tabs>
        <w:spacing w:line="240" w:lineRule="auto" w:before="103" w:after="0"/>
        <w:ind w:left="638" w:right="0" w:hanging="420"/>
        <w:jc w:val="left"/>
        <w:rPr>
          <w:sz w:val="21"/>
        </w:rPr>
      </w:pPr>
      <w:r>
        <w:rPr>
          <w:sz w:val="21"/>
        </w:rPr>
        <w:t>报告期内控股股东变更情况的说明 </w:t>
      </w:r>
    </w:p>
    <w:p>
      <w:pPr>
        <w:pStyle w:val="BodyText"/>
        <w:spacing w:before="103"/>
        <w:ind w:left="218"/>
      </w:pPr>
      <w:r>
        <w:rPr>
          <w:spacing w:val="11"/>
        </w:rPr>
        <w:t>□适用 √不适用</w:t>
      </w:r>
      <w:r>
        <w:rPr>
          <w:spacing w:val="-3"/>
        </w:rPr>
        <w:t> </w:t>
      </w:r>
      <w:r>
        <w:rPr/>
        <w:t> </w:t>
      </w:r>
    </w:p>
    <w:p>
      <w:pPr>
        <w:pStyle w:val="ListParagraph"/>
        <w:numPr>
          <w:ilvl w:val="0"/>
          <w:numId w:val="19"/>
        </w:numPr>
        <w:tabs>
          <w:tab w:pos="637" w:val="left" w:leader="none"/>
          <w:tab w:pos="638" w:val="left" w:leader="none"/>
        </w:tabs>
        <w:spacing w:line="240" w:lineRule="auto" w:before="103" w:after="0"/>
        <w:ind w:left="638" w:right="0" w:hanging="420"/>
        <w:jc w:val="left"/>
        <w:rPr>
          <w:sz w:val="21"/>
        </w:rPr>
      </w:pPr>
      <w:r>
        <w:rPr>
          <w:sz w:val="21"/>
        </w:rPr>
        <w:t>公司与控股股东之间的产权及控制关系的方框图 </w:t>
      </w:r>
    </w:p>
    <w:p>
      <w:pPr>
        <w:pStyle w:val="BodyText"/>
        <w:spacing w:before="103"/>
        <w:ind w:left="218"/>
      </w:pPr>
      <w:r>
        <w:rPr>
          <w:spacing w:val="11"/>
        </w:rPr>
        <w:t>√适用 □不适用</w:t>
      </w:r>
      <w:r>
        <w:rPr>
          <w:spacing w:val="-3"/>
        </w:rPr>
        <w:t> </w:t>
      </w:r>
      <w:r>
        <w:rPr/>
        <w:t> </w:t>
      </w:r>
    </w:p>
    <w:p>
      <w:pPr>
        <w:pStyle w:val="BodyText"/>
        <w:ind w:left="0"/>
        <w:rPr>
          <w:sz w:val="20"/>
        </w:rPr>
      </w:pPr>
    </w:p>
    <w:p>
      <w:pPr>
        <w:pStyle w:val="BodyText"/>
        <w:spacing w:before="8"/>
        <w:ind w:left="0"/>
        <w:rPr>
          <w:sz w:val="15"/>
        </w:rPr>
      </w:pPr>
      <w:r>
        <w:rPr/>
        <w:drawing>
          <wp:anchor distT="0" distB="0" distL="0" distR="0" allowOverlap="1" layoutInCell="1" locked="0" behindDoc="0" simplePos="0" relativeHeight="6">
            <wp:simplePos x="0" y="0"/>
            <wp:positionH relativeFrom="page">
              <wp:posOffset>2663549</wp:posOffset>
            </wp:positionH>
            <wp:positionV relativeFrom="paragraph">
              <wp:posOffset>152121</wp:posOffset>
            </wp:positionV>
            <wp:extent cx="2394636" cy="1383029"/>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37" cstate="print"/>
                    <a:stretch>
                      <a:fillRect/>
                    </a:stretch>
                  </pic:blipFill>
                  <pic:spPr>
                    <a:xfrm>
                      <a:off x="0" y="0"/>
                      <a:ext cx="2394636" cy="1383029"/>
                    </a:xfrm>
                    <a:prstGeom prst="rect">
                      <a:avLst/>
                    </a:prstGeom>
                  </pic:spPr>
                </pic:pic>
              </a:graphicData>
            </a:graphic>
          </wp:anchor>
        </w:drawing>
      </w:r>
    </w:p>
    <w:p>
      <w:pPr>
        <w:pStyle w:val="BodyText"/>
        <w:ind w:left="0"/>
        <w:rPr>
          <w:sz w:val="20"/>
        </w:rPr>
      </w:pPr>
    </w:p>
    <w:p>
      <w:pPr>
        <w:pStyle w:val="BodyText"/>
        <w:spacing w:before="12"/>
        <w:ind w:left="0"/>
        <w:rPr>
          <w:sz w:val="15"/>
        </w:rPr>
      </w:pPr>
    </w:p>
    <w:p>
      <w:pPr>
        <w:pStyle w:val="BodyText"/>
        <w:ind w:left="218"/>
      </w:pPr>
      <w:r>
        <w:rPr>
          <w:w w:val="100"/>
        </w:rPr>
        <w:t> </w:t>
      </w:r>
    </w:p>
    <w:p>
      <w:pPr>
        <w:spacing w:before="103"/>
        <w:ind w:left="218" w:right="0" w:firstLine="0"/>
        <w:jc w:val="left"/>
        <w:rPr>
          <w:sz w:val="21"/>
        </w:rPr>
      </w:pPr>
      <w:r>
        <w:rPr>
          <w:rFonts w:ascii="Calibri" w:eastAsia="Calibri"/>
          <w:b/>
          <w:sz w:val="21"/>
        </w:rPr>
        <w:t>(</w:t>
      </w:r>
      <w:r>
        <w:rPr>
          <w:sz w:val="21"/>
        </w:rPr>
        <w:t>二</w:t>
      </w:r>
      <w:r>
        <w:rPr>
          <w:rFonts w:ascii="Calibri" w:eastAsia="Calibri"/>
          <w:b/>
          <w:spacing w:val="16"/>
          <w:sz w:val="21"/>
        </w:rPr>
        <w:t>) </w:t>
      </w:r>
      <w:r>
        <w:rPr>
          <w:sz w:val="21"/>
        </w:rPr>
        <w:t>实际控制人情况</w:t>
      </w:r>
    </w:p>
    <w:p>
      <w:pPr>
        <w:pStyle w:val="ListParagraph"/>
        <w:numPr>
          <w:ilvl w:val="0"/>
          <w:numId w:val="20"/>
        </w:numPr>
        <w:tabs>
          <w:tab w:pos="642" w:val="left" w:leader="none"/>
          <w:tab w:pos="643" w:val="left" w:leader="none"/>
        </w:tabs>
        <w:spacing w:line="240" w:lineRule="auto" w:before="103" w:after="0"/>
        <w:ind w:left="642" w:right="0" w:hanging="425"/>
        <w:jc w:val="left"/>
        <w:rPr>
          <w:sz w:val="21"/>
        </w:rPr>
      </w:pPr>
      <w:r>
        <w:rPr>
          <w:sz w:val="21"/>
        </w:rPr>
        <w:t>法人 </w:t>
      </w:r>
    </w:p>
    <w:p>
      <w:pPr>
        <w:pStyle w:val="BodyText"/>
        <w:spacing w:before="103"/>
        <w:ind w:left="218"/>
      </w:pPr>
      <w:r>
        <w:rPr>
          <w:spacing w:val="-1"/>
        </w:rPr>
        <w:t>□适用 √不适用</w:t>
      </w:r>
      <w:r>
        <w:rPr>
          <w:spacing w:val="-3"/>
        </w:rPr>
        <w:t> </w:t>
      </w:r>
      <w:r>
        <w:rPr/>
        <w:t> </w:t>
      </w:r>
    </w:p>
    <w:p>
      <w:pPr>
        <w:pStyle w:val="ListParagraph"/>
        <w:numPr>
          <w:ilvl w:val="0"/>
          <w:numId w:val="20"/>
        </w:numPr>
        <w:tabs>
          <w:tab w:pos="642" w:val="left" w:leader="none"/>
          <w:tab w:pos="643" w:val="left" w:leader="none"/>
        </w:tabs>
        <w:spacing w:line="240" w:lineRule="auto" w:before="103" w:after="0"/>
        <w:ind w:left="642" w:right="0" w:hanging="425"/>
        <w:jc w:val="left"/>
        <w:rPr>
          <w:sz w:val="21"/>
        </w:rPr>
      </w:pPr>
      <w:r>
        <w:rPr>
          <w:sz w:val="21"/>
        </w:rPr>
        <w:t>自然人 </w:t>
      </w:r>
    </w:p>
    <w:p>
      <w:pPr>
        <w:pStyle w:val="BodyText"/>
        <w:spacing w:before="103" w:after="21"/>
        <w:ind w:left="218"/>
      </w:pPr>
      <w:r>
        <w:rPr>
          <w:spacing w:val="-1"/>
        </w:rPr>
        <w:t>√适用 □不适用</w:t>
      </w:r>
      <w:r>
        <w:rPr>
          <w:spacing w:val="-3"/>
        </w:rPr>
        <w:t> </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2"/>
        <w:gridCol w:w="5658"/>
      </w:tblGrid>
      <w:tr>
        <w:trPr>
          <w:trHeight w:val="313" w:hRule="atLeast"/>
        </w:trPr>
        <w:tc>
          <w:tcPr>
            <w:tcW w:w="3392" w:type="dxa"/>
          </w:tcPr>
          <w:p>
            <w:pPr>
              <w:pStyle w:val="TableParagraph"/>
              <w:spacing w:before="25"/>
              <w:ind w:left="107"/>
              <w:rPr>
                <w:sz w:val="21"/>
              </w:rPr>
            </w:pPr>
            <w:r>
              <w:rPr>
                <w:sz w:val="21"/>
              </w:rPr>
              <w:t>姓名 </w:t>
            </w:r>
          </w:p>
        </w:tc>
        <w:tc>
          <w:tcPr>
            <w:tcW w:w="5658" w:type="dxa"/>
          </w:tcPr>
          <w:p>
            <w:pPr>
              <w:pStyle w:val="TableParagraph"/>
              <w:spacing w:before="25"/>
              <w:ind w:left="105"/>
              <w:rPr>
                <w:sz w:val="21"/>
              </w:rPr>
            </w:pPr>
            <w:r>
              <w:rPr>
                <w:sz w:val="21"/>
              </w:rPr>
              <w:t>汪力成 </w:t>
            </w:r>
          </w:p>
        </w:tc>
      </w:tr>
      <w:tr>
        <w:trPr>
          <w:trHeight w:val="311" w:hRule="atLeast"/>
        </w:trPr>
        <w:tc>
          <w:tcPr>
            <w:tcW w:w="3392" w:type="dxa"/>
          </w:tcPr>
          <w:p>
            <w:pPr>
              <w:pStyle w:val="TableParagraph"/>
              <w:spacing w:before="22"/>
              <w:ind w:left="107"/>
              <w:rPr>
                <w:sz w:val="21"/>
              </w:rPr>
            </w:pPr>
            <w:r>
              <w:rPr>
                <w:sz w:val="21"/>
              </w:rPr>
              <w:t>国籍 </w:t>
            </w:r>
          </w:p>
        </w:tc>
        <w:tc>
          <w:tcPr>
            <w:tcW w:w="5658" w:type="dxa"/>
          </w:tcPr>
          <w:p>
            <w:pPr>
              <w:pStyle w:val="TableParagraph"/>
              <w:spacing w:before="22"/>
              <w:ind w:left="105"/>
              <w:rPr>
                <w:sz w:val="21"/>
              </w:rPr>
            </w:pPr>
            <w:r>
              <w:rPr>
                <w:sz w:val="21"/>
              </w:rPr>
              <w:t>中国 </w:t>
            </w:r>
          </w:p>
        </w:tc>
      </w:tr>
      <w:tr>
        <w:trPr>
          <w:trHeight w:val="311" w:hRule="atLeast"/>
        </w:trPr>
        <w:tc>
          <w:tcPr>
            <w:tcW w:w="3392" w:type="dxa"/>
          </w:tcPr>
          <w:p>
            <w:pPr>
              <w:pStyle w:val="TableParagraph"/>
              <w:spacing w:before="22"/>
              <w:ind w:left="107"/>
              <w:rPr>
                <w:sz w:val="21"/>
              </w:rPr>
            </w:pPr>
            <w:r>
              <w:rPr>
                <w:spacing w:val="-1"/>
                <w:sz w:val="21"/>
              </w:rPr>
              <w:t>是否取得其他国家或地区居留权</w:t>
            </w:r>
            <w:r>
              <w:rPr>
                <w:sz w:val="21"/>
              </w:rPr>
              <w:t> </w:t>
            </w:r>
          </w:p>
        </w:tc>
        <w:tc>
          <w:tcPr>
            <w:tcW w:w="5658" w:type="dxa"/>
          </w:tcPr>
          <w:p>
            <w:pPr>
              <w:pStyle w:val="TableParagraph"/>
              <w:spacing w:before="22"/>
              <w:ind w:left="105"/>
              <w:rPr>
                <w:sz w:val="21"/>
              </w:rPr>
            </w:pPr>
            <w:r>
              <w:rPr>
                <w:sz w:val="21"/>
              </w:rPr>
              <w:t>否 </w:t>
            </w:r>
          </w:p>
        </w:tc>
      </w:tr>
      <w:tr>
        <w:trPr>
          <w:trHeight w:val="311" w:hRule="atLeast"/>
        </w:trPr>
        <w:tc>
          <w:tcPr>
            <w:tcW w:w="3392" w:type="dxa"/>
          </w:tcPr>
          <w:p>
            <w:pPr>
              <w:pStyle w:val="TableParagraph"/>
              <w:spacing w:before="22"/>
              <w:ind w:left="107"/>
              <w:rPr>
                <w:sz w:val="21"/>
              </w:rPr>
            </w:pPr>
            <w:r>
              <w:rPr>
                <w:sz w:val="21"/>
              </w:rPr>
              <w:t>主要职业及职务 </w:t>
            </w:r>
          </w:p>
        </w:tc>
        <w:tc>
          <w:tcPr>
            <w:tcW w:w="5658" w:type="dxa"/>
          </w:tcPr>
          <w:p>
            <w:pPr>
              <w:pStyle w:val="TableParagraph"/>
              <w:spacing w:before="22"/>
              <w:ind w:left="105"/>
              <w:rPr>
                <w:sz w:val="21"/>
              </w:rPr>
            </w:pPr>
            <w:r>
              <w:rPr>
                <w:spacing w:val="-1"/>
                <w:sz w:val="21"/>
              </w:rPr>
              <w:t>企业管理，华立集团董事会主席</w:t>
            </w:r>
            <w:r>
              <w:rPr>
                <w:sz w:val="21"/>
              </w:rPr>
              <w:t> </w:t>
            </w:r>
          </w:p>
        </w:tc>
      </w:tr>
      <w:tr>
        <w:trPr>
          <w:trHeight w:val="623" w:hRule="atLeast"/>
        </w:trPr>
        <w:tc>
          <w:tcPr>
            <w:tcW w:w="3392" w:type="dxa"/>
          </w:tcPr>
          <w:p>
            <w:pPr>
              <w:pStyle w:val="TableParagraph"/>
              <w:spacing w:before="22"/>
              <w:ind w:left="107"/>
              <w:rPr>
                <w:sz w:val="21"/>
              </w:rPr>
            </w:pPr>
            <w:r>
              <w:rPr>
                <w:spacing w:val="3"/>
                <w:sz w:val="21"/>
              </w:rPr>
              <w:t>过去 </w:t>
            </w:r>
            <w:r>
              <w:rPr>
                <w:sz w:val="21"/>
              </w:rPr>
              <w:t>10 年曾控股的境内外上市公</w:t>
            </w:r>
          </w:p>
          <w:p>
            <w:pPr>
              <w:pStyle w:val="TableParagraph"/>
              <w:spacing w:before="43"/>
              <w:ind w:left="107"/>
              <w:rPr>
                <w:sz w:val="21"/>
              </w:rPr>
            </w:pPr>
            <w:r>
              <w:rPr>
                <w:sz w:val="21"/>
              </w:rPr>
              <w:t>司情况 </w:t>
            </w:r>
          </w:p>
        </w:tc>
        <w:tc>
          <w:tcPr>
            <w:tcW w:w="5658" w:type="dxa"/>
          </w:tcPr>
          <w:p>
            <w:pPr>
              <w:pStyle w:val="TableParagraph"/>
              <w:spacing w:before="22"/>
              <w:ind w:left="105"/>
              <w:rPr>
                <w:sz w:val="21"/>
              </w:rPr>
            </w:pPr>
            <w:r>
              <w:rPr>
                <w:spacing w:val="-1"/>
                <w:sz w:val="21"/>
              </w:rPr>
              <w:t>浙江华正新材料股份有限公司、昆药集团股份有限公司、健</w:t>
            </w:r>
          </w:p>
          <w:p>
            <w:pPr>
              <w:pStyle w:val="TableParagraph"/>
              <w:spacing w:before="43"/>
              <w:ind w:left="105"/>
              <w:rPr>
                <w:sz w:val="21"/>
              </w:rPr>
            </w:pPr>
            <w:r>
              <w:rPr>
                <w:spacing w:val="-1"/>
                <w:sz w:val="21"/>
              </w:rPr>
              <w:t>民药业集团股份有限公司。 </w:t>
            </w:r>
          </w:p>
        </w:tc>
      </w:tr>
    </w:tbl>
    <w:p>
      <w:pPr>
        <w:pStyle w:val="BodyText"/>
        <w:spacing w:before="23"/>
        <w:ind w:left="218"/>
      </w:pPr>
      <w:r>
        <w:rPr>
          <w:w w:val="100"/>
        </w:rPr>
        <w:t> </w:t>
      </w:r>
    </w:p>
    <w:p>
      <w:pPr>
        <w:pStyle w:val="ListParagraph"/>
        <w:numPr>
          <w:ilvl w:val="0"/>
          <w:numId w:val="20"/>
        </w:numPr>
        <w:tabs>
          <w:tab w:pos="642" w:val="left" w:leader="none"/>
          <w:tab w:pos="643" w:val="left" w:leader="none"/>
        </w:tabs>
        <w:spacing w:line="240" w:lineRule="auto" w:before="102" w:after="0"/>
        <w:ind w:left="642" w:right="0" w:hanging="425"/>
        <w:jc w:val="left"/>
        <w:rPr>
          <w:sz w:val="21"/>
        </w:rPr>
      </w:pPr>
      <w:r>
        <w:rPr>
          <w:sz w:val="21"/>
        </w:rPr>
        <w:t>公司不存在实际控制人情况的特别说明 </w:t>
      </w:r>
    </w:p>
    <w:p>
      <w:pPr>
        <w:pStyle w:val="BodyText"/>
        <w:spacing w:before="103"/>
        <w:ind w:left="218"/>
      </w:pPr>
      <w:r>
        <w:rPr>
          <w:spacing w:val="11"/>
        </w:rPr>
        <w:t>□适用 √不适用</w:t>
      </w:r>
      <w:r>
        <w:rPr>
          <w:spacing w:val="-3"/>
        </w:rPr>
        <w:t> </w:t>
      </w:r>
      <w:r>
        <w:rPr/>
        <w:t> </w:t>
      </w:r>
    </w:p>
    <w:p>
      <w:pPr>
        <w:pStyle w:val="BodyText"/>
        <w:spacing w:before="44"/>
        <w:ind w:left="218"/>
      </w:pPr>
      <w:r>
        <w:rPr>
          <w:w w:val="100"/>
        </w:rPr>
        <w:t> </w:t>
      </w:r>
    </w:p>
    <w:p>
      <w:pPr>
        <w:pStyle w:val="ListParagraph"/>
        <w:numPr>
          <w:ilvl w:val="0"/>
          <w:numId w:val="20"/>
        </w:numPr>
        <w:tabs>
          <w:tab w:pos="642" w:val="left" w:leader="none"/>
          <w:tab w:pos="643" w:val="left" w:leader="none"/>
        </w:tabs>
        <w:spacing w:line="240" w:lineRule="auto" w:before="103" w:after="0"/>
        <w:ind w:left="642" w:right="0" w:hanging="425"/>
        <w:jc w:val="left"/>
        <w:rPr>
          <w:sz w:val="21"/>
        </w:rPr>
      </w:pPr>
      <w:r>
        <w:rPr>
          <w:sz w:val="21"/>
        </w:rPr>
        <w:t>报告期内公司控制权发生变更的情况说明 </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ListParagraph"/>
        <w:numPr>
          <w:ilvl w:val="0"/>
          <w:numId w:val="20"/>
        </w:numPr>
        <w:tabs>
          <w:tab w:pos="642" w:val="left" w:leader="none"/>
          <w:tab w:pos="643" w:val="left" w:leader="none"/>
        </w:tabs>
        <w:spacing w:line="240" w:lineRule="auto" w:before="103" w:after="0"/>
        <w:ind w:left="642" w:right="0" w:hanging="425"/>
        <w:jc w:val="left"/>
        <w:rPr>
          <w:sz w:val="21"/>
        </w:rPr>
      </w:pPr>
      <w:r>
        <w:rPr>
          <w:sz w:val="21"/>
        </w:rPr>
        <w:t>公司与实际控制人之间的产权及控制关系的方框图 </w:t>
      </w:r>
    </w:p>
    <w:p>
      <w:pPr>
        <w:pStyle w:val="BodyText"/>
        <w:spacing w:before="103"/>
        <w:ind w:left="218"/>
      </w:pPr>
      <w:r>
        <w:rPr>
          <w:spacing w:val="11"/>
        </w:rPr>
        <w:t>√适用 □不适用</w:t>
      </w:r>
      <w:r>
        <w:rPr>
          <w:spacing w:val="-3"/>
        </w:rPr>
        <w:t> </w:t>
      </w:r>
      <w:r>
        <w:rPr/>
        <w:t> </w:t>
      </w:r>
    </w:p>
    <w:p>
      <w:pPr>
        <w:spacing w:after="0"/>
        <w:sectPr>
          <w:pgSz w:w="11910" w:h="16840"/>
          <w:pgMar w:header="880" w:footer="1187" w:top="1460" w:bottom="1380" w:left="1580" w:right="960"/>
        </w:sectPr>
      </w:pPr>
    </w:p>
    <w:p>
      <w:pPr>
        <w:pStyle w:val="BodyText"/>
        <w:ind w:left="0"/>
        <w:rPr>
          <w:sz w:val="20"/>
        </w:rPr>
      </w:pPr>
    </w:p>
    <w:p>
      <w:pPr>
        <w:pStyle w:val="BodyText"/>
        <w:spacing w:before="8"/>
        <w:ind w:left="0"/>
        <w:rPr>
          <w:sz w:val="14"/>
        </w:rPr>
      </w:pPr>
    </w:p>
    <w:p>
      <w:pPr>
        <w:pStyle w:val="BodyText"/>
        <w:ind w:left="1772"/>
        <w:rPr>
          <w:sz w:val="20"/>
        </w:rPr>
      </w:pPr>
      <w:r>
        <w:rPr>
          <w:sz w:val="20"/>
        </w:rPr>
        <w:drawing>
          <wp:inline distT="0" distB="0" distL="0" distR="0">
            <wp:extent cx="3127774" cy="2680334"/>
            <wp:effectExtent l="0" t="0" r="0" b="0"/>
            <wp:docPr id="19" name="image10.png"/>
            <wp:cNvGraphicFramePr>
              <a:graphicFrameLocks noChangeAspect="1"/>
            </wp:cNvGraphicFramePr>
            <a:graphic>
              <a:graphicData uri="http://schemas.openxmlformats.org/drawingml/2006/picture">
                <pic:pic>
                  <pic:nvPicPr>
                    <pic:cNvPr id="20" name="image10.png"/>
                    <pic:cNvPicPr/>
                  </pic:nvPicPr>
                  <pic:blipFill>
                    <a:blip r:embed="rId38" cstate="print"/>
                    <a:stretch>
                      <a:fillRect/>
                    </a:stretch>
                  </pic:blipFill>
                  <pic:spPr>
                    <a:xfrm>
                      <a:off x="0" y="0"/>
                      <a:ext cx="3127774" cy="2680334"/>
                    </a:xfrm>
                    <a:prstGeom prst="rect">
                      <a:avLst/>
                    </a:prstGeom>
                  </pic:spPr>
                </pic:pic>
              </a:graphicData>
            </a:graphic>
          </wp:inline>
        </w:drawing>
      </w:r>
      <w:r>
        <w:rPr>
          <w:sz w:val="20"/>
        </w:rPr>
      </w:r>
    </w:p>
    <w:p>
      <w:pPr>
        <w:pStyle w:val="BodyText"/>
        <w:spacing w:before="6"/>
        <w:ind w:left="0"/>
        <w:rPr>
          <w:sz w:val="26"/>
        </w:rPr>
      </w:pPr>
    </w:p>
    <w:p>
      <w:pPr>
        <w:pStyle w:val="BodyText"/>
        <w:spacing w:before="71"/>
        <w:ind w:left="218"/>
      </w:pPr>
      <w:r>
        <w:rPr>
          <w:w w:val="100"/>
        </w:rPr>
        <w:t> </w:t>
      </w:r>
    </w:p>
    <w:p>
      <w:pPr>
        <w:pStyle w:val="ListParagraph"/>
        <w:numPr>
          <w:ilvl w:val="0"/>
          <w:numId w:val="20"/>
        </w:numPr>
        <w:tabs>
          <w:tab w:pos="642" w:val="left" w:leader="none"/>
          <w:tab w:pos="643" w:val="left" w:leader="none"/>
        </w:tabs>
        <w:spacing w:line="240" w:lineRule="auto" w:before="103" w:after="0"/>
        <w:ind w:left="642" w:right="0" w:hanging="425"/>
        <w:jc w:val="left"/>
        <w:rPr>
          <w:sz w:val="21"/>
        </w:rPr>
      </w:pPr>
      <w:r>
        <w:rPr>
          <w:sz w:val="21"/>
        </w:rPr>
        <w:t>实际控制人通过信托或其他资产管理方式控制公司 </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BodyText"/>
        <w:spacing w:before="103"/>
        <w:ind w:left="218"/>
      </w:pPr>
      <w:r>
        <w:rPr>
          <w:rFonts w:ascii="Calibri" w:eastAsia="Calibri"/>
          <w:b/>
        </w:rPr>
        <w:t>(</w:t>
      </w:r>
      <w:r>
        <w:rPr/>
        <w:t>三</w:t>
      </w:r>
      <w:r>
        <w:rPr>
          <w:rFonts w:ascii="Calibri" w:eastAsia="Calibri"/>
          <w:b/>
          <w:spacing w:val="17"/>
        </w:rPr>
        <w:t>) </w:t>
      </w:r>
      <w:r>
        <w:rPr/>
        <w:t>控股股东及实际控制人其他情况介绍</w:t>
      </w:r>
    </w:p>
    <w:p>
      <w:pPr>
        <w:pStyle w:val="BodyText"/>
        <w:spacing w:before="103"/>
        <w:ind w:left="218"/>
      </w:pPr>
      <w:r>
        <w:rPr>
          <w:spacing w:val="11"/>
        </w:rPr>
        <w:t>□适用 √不适用</w:t>
      </w:r>
      <w:r>
        <w:rPr>
          <w:spacing w:val="-3"/>
        </w:rPr>
        <w:t> </w:t>
      </w:r>
      <w:r>
        <w:rPr/>
        <w:t> </w:t>
      </w:r>
    </w:p>
    <w:p>
      <w:pPr>
        <w:pStyle w:val="BodyText"/>
        <w:spacing w:before="43"/>
        <w:ind w:left="218"/>
      </w:pPr>
      <w:r>
        <w:rPr>
          <w:w w:val="100"/>
        </w:rPr>
        <w:t> </w:t>
      </w:r>
    </w:p>
    <w:p>
      <w:pPr>
        <w:pStyle w:val="BodyText"/>
        <w:spacing w:line="278" w:lineRule="auto" w:before="103"/>
        <w:ind w:left="669" w:right="317" w:hanging="452"/>
      </w:pPr>
      <w:r>
        <w:rPr/>
        <w:t>五、 公司控股股东或第一大股东及其一致行动人累计质押股份数量占其所持公司股份数量比例达到 </w:t>
      </w:r>
      <w:r>
        <w:rPr>
          <w:rFonts w:ascii="Arial" w:eastAsia="Arial"/>
          <w:b/>
        </w:rPr>
        <w:t>80%</w:t>
      </w:r>
      <w:r>
        <w:rPr/>
        <w:t>以上</w:t>
      </w:r>
    </w:p>
    <w:p>
      <w:pPr>
        <w:pStyle w:val="BodyText"/>
        <w:spacing w:before="60"/>
        <w:ind w:left="218"/>
      </w:pPr>
      <w:r>
        <w:rPr>
          <w:spacing w:val="-1"/>
        </w:rPr>
        <w:t>□适用 √不适用</w:t>
      </w:r>
      <w:r>
        <w:rPr>
          <w:spacing w:val="-3"/>
        </w:rPr>
        <w:t> </w:t>
      </w:r>
      <w:r>
        <w:rPr/>
        <w:t> </w:t>
      </w:r>
    </w:p>
    <w:p>
      <w:pPr>
        <w:pStyle w:val="BodyText"/>
        <w:spacing w:before="43"/>
        <w:ind w:left="218"/>
      </w:pPr>
      <w:r>
        <w:rPr>
          <w:w w:val="100"/>
        </w:rPr>
        <w:t> </w:t>
      </w:r>
    </w:p>
    <w:p>
      <w:pPr>
        <w:pStyle w:val="BodyText"/>
        <w:spacing w:before="103"/>
        <w:ind w:left="218"/>
      </w:pPr>
      <w:r>
        <w:rPr>
          <w:spacing w:val="-9"/>
        </w:rPr>
        <w:t>六、 其他持股在百分之十以上的法人股东</w:t>
      </w:r>
    </w:p>
    <w:p>
      <w:pPr>
        <w:pStyle w:val="BodyText"/>
        <w:spacing w:before="103"/>
        <w:ind w:left="218"/>
      </w:pPr>
      <w:r>
        <w:rPr>
          <w:spacing w:val="-1"/>
        </w:rPr>
        <w:t>□适用 √不适用</w:t>
      </w:r>
      <w:r>
        <w:rPr>
          <w:spacing w:val="-3"/>
        </w:rPr>
        <w:t> </w:t>
      </w:r>
      <w:r>
        <w:rPr/>
        <w:t> </w:t>
      </w:r>
    </w:p>
    <w:p>
      <w:pPr>
        <w:pStyle w:val="BodyText"/>
        <w:spacing w:before="43"/>
        <w:ind w:left="218"/>
      </w:pPr>
      <w:r>
        <w:rPr>
          <w:w w:val="100"/>
        </w:rPr>
        <w:t> </w:t>
      </w:r>
    </w:p>
    <w:p>
      <w:pPr>
        <w:pStyle w:val="BodyText"/>
        <w:spacing w:before="103"/>
        <w:ind w:left="218"/>
      </w:pPr>
      <w:r>
        <w:rPr>
          <w:spacing w:val="-9"/>
        </w:rPr>
        <w:t>七、 股份限制减持情况说明</w:t>
      </w:r>
    </w:p>
    <w:p>
      <w:pPr>
        <w:pStyle w:val="BodyText"/>
        <w:spacing w:before="103"/>
        <w:ind w:left="218"/>
      </w:pPr>
      <w:r>
        <w:rPr>
          <w:spacing w:val="-1"/>
        </w:rPr>
        <w:t>√适用 □不适用</w:t>
      </w:r>
      <w:r>
        <w:rPr>
          <w:spacing w:val="-3"/>
        </w:rPr>
        <w:t> </w:t>
      </w:r>
      <w:r>
        <w:rPr/>
        <w:t> </w:t>
      </w:r>
    </w:p>
    <w:p>
      <w:pPr>
        <w:pStyle w:val="BodyText"/>
        <w:spacing w:line="278" w:lineRule="auto" w:before="43"/>
        <w:ind w:left="218" w:right="308" w:firstLine="419"/>
      </w:pPr>
      <w:r>
        <w:rPr>
          <w:spacing w:val="-4"/>
        </w:rPr>
        <w:t>具体内容详见本报告“第六节 重要事项之一</w:t>
      </w:r>
      <w:r>
        <w:rPr>
          <w:spacing w:val="-2"/>
        </w:rPr>
        <w:t>（一）公司实际控制人、股东、关联方、收购人</w:t>
      </w:r>
      <w:r>
        <w:rPr/>
        <w:t>以及公司等承诺相关方在报告期内或持续到报告期内的承诺事项”所述。 </w:t>
      </w:r>
    </w:p>
    <w:p>
      <w:pPr>
        <w:pStyle w:val="BodyText"/>
        <w:ind w:left="218"/>
      </w:pPr>
      <w:r>
        <w:rPr>
          <w:w w:val="100"/>
        </w:rPr>
        <w:t> </w:t>
      </w:r>
    </w:p>
    <w:p>
      <w:pPr>
        <w:pStyle w:val="BodyText"/>
        <w:spacing w:before="103"/>
        <w:ind w:left="218"/>
      </w:pPr>
      <w:r>
        <w:rPr>
          <w:spacing w:val="-9"/>
        </w:rPr>
        <w:t>八、 股份回购在报告期的具体实施情况</w:t>
      </w:r>
    </w:p>
    <w:p>
      <w:pPr>
        <w:pStyle w:val="BodyText"/>
        <w:spacing w:before="103"/>
        <w:ind w:left="218"/>
      </w:pPr>
      <w:r>
        <w:rPr>
          <w:spacing w:val="-1"/>
        </w:rPr>
        <w:t>□适用 √不适用</w:t>
      </w:r>
      <w:r>
        <w:rPr>
          <w:spacing w:val="-3"/>
        </w:rPr>
        <w:t> </w:t>
      </w:r>
      <w:r>
        <w:rPr/>
        <w:t> </w:t>
      </w:r>
    </w:p>
    <w:p>
      <w:pPr>
        <w:pStyle w:val="BodyText"/>
        <w:spacing w:before="43"/>
        <w:ind w:left="218"/>
      </w:pPr>
      <w:r>
        <w:rPr>
          <w:w w:val="100"/>
        </w:rPr>
        <w:t> </w:t>
      </w:r>
    </w:p>
    <w:p>
      <w:pPr>
        <w:pStyle w:val="BodyText"/>
        <w:spacing w:before="43"/>
        <w:ind w:left="218"/>
      </w:pPr>
      <w:r>
        <w:rPr>
          <w:w w:val="100"/>
        </w:rPr>
        <w:t> </w:t>
      </w:r>
    </w:p>
    <w:p>
      <w:pPr>
        <w:pStyle w:val="BodyText"/>
        <w:spacing w:before="43"/>
        <w:ind w:left="218"/>
      </w:pPr>
      <w:r>
        <w:rPr>
          <w:w w:val="100"/>
        </w:rPr>
        <w:t> </w:t>
      </w:r>
    </w:p>
    <w:p>
      <w:pPr>
        <w:spacing w:after="0"/>
        <w:sectPr>
          <w:pgSz w:w="11910" w:h="16840"/>
          <w:pgMar w:header="880" w:footer="1187" w:top="1460" w:bottom="1380" w:left="1580" w:right="960"/>
        </w:sectPr>
      </w:pPr>
    </w:p>
    <w:p>
      <w:pPr>
        <w:pStyle w:val="BodyText"/>
        <w:spacing w:before="4"/>
        <w:ind w:left="0"/>
        <w:rPr>
          <w:sz w:val="10"/>
        </w:rPr>
      </w:pPr>
    </w:p>
    <w:p>
      <w:pPr>
        <w:pStyle w:val="Heading1"/>
        <w:ind w:left="161"/>
      </w:pPr>
      <w:bookmarkStart w:name="_TOC_250002" w:id="11"/>
      <w:bookmarkEnd w:id="11"/>
      <w:r>
        <w:rPr/>
        <w:t>第八节      优先股相关情况</w:t>
      </w:r>
    </w:p>
    <w:p>
      <w:pPr>
        <w:pStyle w:val="BodyText"/>
        <w:spacing w:before="151"/>
        <w:ind w:left="218"/>
      </w:pPr>
      <w:r>
        <w:rPr>
          <w:spacing w:val="-1"/>
        </w:rPr>
        <w:t>□适用 √不适用</w:t>
      </w:r>
      <w:r>
        <w:rPr>
          <w:spacing w:val="-3"/>
        </w:rPr>
        <w:t> </w:t>
      </w:r>
      <w:r>
        <w:rPr/>
        <w:t> </w:t>
      </w:r>
    </w:p>
    <w:p>
      <w:pPr>
        <w:pStyle w:val="BodyText"/>
        <w:spacing w:before="43"/>
        <w:ind w:left="218"/>
      </w:pPr>
      <w:r>
        <w:rPr>
          <w:w w:val="100"/>
        </w:rPr>
        <w:t> </w:t>
      </w:r>
    </w:p>
    <w:p>
      <w:pPr>
        <w:pStyle w:val="BodyText"/>
        <w:spacing w:before="43"/>
        <w:ind w:left="218"/>
      </w:pPr>
      <w:r>
        <w:rPr>
          <w:w w:val="100"/>
        </w:rPr>
        <w:t> </w:t>
      </w:r>
    </w:p>
    <w:p>
      <w:pPr>
        <w:spacing w:after="0"/>
        <w:sectPr>
          <w:pgSz w:w="11910" w:h="16840"/>
          <w:pgMar w:header="880" w:footer="1187" w:top="1460" w:bottom="1380" w:left="1580" w:right="960"/>
        </w:sectPr>
      </w:pPr>
    </w:p>
    <w:p>
      <w:pPr>
        <w:pStyle w:val="Heading1"/>
        <w:spacing w:line="240" w:lineRule="auto" w:before="26"/>
        <w:ind w:left="163"/>
      </w:pPr>
      <w:bookmarkStart w:name="_TOC_250001" w:id="12"/>
      <w:bookmarkEnd w:id="12"/>
      <w:r>
        <w:rPr/>
        <w:t>第九节      债券相关情况</w:t>
      </w:r>
    </w:p>
    <w:p>
      <w:pPr>
        <w:pStyle w:val="BodyText"/>
        <w:spacing w:before="186"/>
        <w:ind w:left="218"/>
      </w:pPr>
      <w:r>
        <w:rPr/>
        <w:t>一、企业债券、公司债券和非金融企业债务融资工具 </w:t>
      </w:r>
    </w:p>
    <w:p>
      <w:pPr>
        <w:pStyle w:val="BodyText"/>
        <w:spacing w:before="64"/>
        <w:ind w:left="218"/>
      </w:pPr>
      <w:r>
        <w:rPr>
          <w:spacing w:val="-1"/>
        </w:rPr>
        <w:t>□适用 √不适用</w:t>
      </w:r>
      <w:r>
        <w:rPr>
          <w:spacing w:val="-3"/>
        </w:rPr>
        <w:t> </w:t>
      </w:r>
      <w:r>
        <w:rPr/>
        <w:t> </w:t>
      </w:r>
    </w:p>
    <w:p>
      <w:pPr>
        <w:pStyle w:val="BodyText"/>
        <w:spacing w:before="2"/>
        <w:ind w:left="218"/>
      </w:pPr>
      <w:r>
        <w:rPr>
          <w:w w:val="100"/>
        </w:rPr>
        <w:t> </w:t>
      </w:r>
    </w:p>
    <w:p>
      <w:pPr>
        <w:pStyle w:val="BodyText"/>
        <w:spacing w:before="65"/>
        <w:ind w:left="218"/>
      </w:pPr>
      <w:r>
        <w:rPr/>
        <w:t>二、可转换公司债券情况 </w:t>
      </w:r>
    </w:p>
    <w:p>
      <w:pPr>
        <w:pStyle w:val="BodyText"/>
        <w:spacing w:before="62"/>
        <w:ind w:left="218"/>
      </w:pPr>
      <w:r>
        <w:rPr>
          <w:spacing w:val="-1"/>
        </w:rPr>
        <w:t>√适用 □不适用</w:t>
      </w:r>
      <w:r>
        <w:rPr>
          <w:spacing w:val="-3"/>
        </w:rPr>
        <w:t> </w:t>
      </w:r>
      <w:r>
        <w:rPr/>
        <w:t> </w:t>
      </w:r>
    </w:p>
    <w:p>
      <w:pPr>
        <w:spacing w:before="64"/>
        <w:ind w:left="218" w:right="0" w:firstLine="0"/>
        <w:jc w:val="left"/>
        <w:rPr>
          <w:sz w:val="21"/>
        </w:rPr>
      </w:pPr>
      <w:r>
        <w:rPr>
          <w:rFonts w:ascii="Calibri" w:eastAsia="Calibri"/>
          <w:b/>
          <w:sz w:val="21"/>
        </w:rPr>
        <w:t>(</w:t>
      </w:r>
      <w:r>
        <w:rPr>
          <w:sz w:val="21"/>
        </w:rPr>
        <w:t>一</w:t>
      </w:r>
      <w:r>
        <w:rPr>
          <w:rFonts w:ascii="Calibri" w:eastAsia="Calibri"/>
          <w:b/>
          <w:spacing w:val="18"/>
          <w:sz w:val="21"/>
        </w:rPr>
        <w:t>) </w:t>
      </w:r>
      <w:r>
        <w:rPr>
          <w:sz w:val="21"/>
        </w:rPr>
        <w:t>转债发行情况</w:t>
      </w:r>
    </w:p>
    <w:p>
      <w:pPr>
        <w:pStyle w:val="BodyText"/>
        <w:spacing w:before="63"/>
        <w:ind w:left="218"/>
      </w:pPr>
      <w:r>
        <w:rPr>
          <w:spacing w:val="11"/>
        </w:rPr>
        <w:t>√适用 □不适用</w:t>
      </w:r>
      <w:r>
        <w:rPr>
          <w:spacing w:val="-3"/>
        </w:rPr>
        <w:t> </w:t>
      </w:r>
      <w:r>
        <w:rPr/>
        <w:t> </w:t>
      </w:r>
    </w:p>
    <w:p>
      <w:pPr>
        <w:pStyle w:val="BodyText"/>
        <w:spacing w:before="4"/>
        <w:ind w:left="0" w:right="307"/>
        <w:jc w:val="right"/>
      </w:pPr>
      <w:r>
        <w:rPr>
          <w:spacing w:val="-1"/>
        </w:rPr>
        <w:t>经中国证券监督管理委员会证监许可[2021]2508</w:t>
      </w:r>
      <w:r>
        <w:rPr>
          <w:spacing w:val="-14"/>
        </w:rPr>
        <w:t> 号文核准，公司于 </w:t>
      </w:r>
      <w:r>
        <w:rPr>
          <w:spacing w:val="-1"/>
        </w:rPr>
        <w:t>2022</w:t>
      </w:r>
      <w:r>
        <w:rPr>
          <w:spacing w:val="-37"/>
        </w:rPr>
        <w:t> 年 </w:t>
      </w:r>
      <w:r>
        <w:rPr/>
        <w:t>1</w:t>
      </w:r>
      <w:r>
        <w:rPr>
          <w:spacing w:val="-36"/>
        </w:rPr>
        <w:t> 月 </w:t>
      </w:r>
      <w:r>
        <w:rPr/>
        <w:t>24</w:t>
      </w:r>
      <w:r>
        <w:rPr>
          <w:spacing w:val="-12"/>
        </w:rPr>
        <w:t> 日公开发</w:t>
      </w:r>
    </w:p>
    <w:p>
      <w:pPr>
        <w:pStyle w:val="BodyText"/>
        <w:spacing w:before="2"/>
        <w:ind w:left="0" w:right="319"/>
        <w:jc w:val="right"/>
      </w:pPr>
      <w:r>
        <w:rPr>
          <w:spacing w:val="-18"/>
        </w:rPr>
        <w:t>行了 </w:t>
      </w:r>
      <w:r>
        <w:rPr/>
        <w:t>57,000.00</w:t>
      </w:r>
      <w:r>
        <w:rPr>
          <w:spacing w:val="-11"/>
        </w:rPr>
        <w:t> 万元可转换公司债券，每张面值为人民币 </w:t>
      </w:r>
      <w:r>
        <w:rPr/>
        <w:t>100</w:t>
      </w:r>
      <w:r>
        <w:rPr>
          <w:spacing w:val="-19"/>
        </w:rPr>
        <w:t> 元，共计 </w:t>
      </w:r>
      <w:r>
        <w:rPr/>
        <w:t>5,700,000</w:t>
      </w:r>
      <w:r>
        <w:rPr>
          <w:spacing w:val="-9"/>
        </w:rPr>
        <w:t> 张。债券期限</w:t>
      </w:r>
    </w:p>
    <w:p>
      <w:pPr>
        <w:pStyle w:val="BodyText"/>
        <w:spacing w:line="242" w:lineRule="auto" w:before="5"/>
        <w:ind w:left="218" w:right="307"/>
      </w:pPr>
      <w:r>
        <w:rPr>
          <w:spacing w:val="-1"/>
        </w:rPr>
        <w:t>6</w:t>
      </w:r>
      <w:r>
        <w:rPr>
          <w:spacing w:val="-23"/>
        </w:rPr>
        <w:t> 年，自 </w:t>
      </w:r>
      <w:r>
        <w:rPr>
          <w:spacing w:val="-1"/>
        </w:rPr>
        <w:t>2022</w:t>
      </w:r>
      <w:r>
        <w:rPr>
          <w:spacing w:val="-37"/>
        </w:rPr>
        <w:t> 年 </w:t>
      </w:r>
      <w:r>
        <w:rPr>
          <w:spacing w:val="-1"/>
        </w:rPr>
        <w:t>1</w:t>
      </w:r>
      <w:r>
        <w:rPr>
          <w:spacing w:val="-36"/>
        </w:rPr>
        <w:t> 月 </w:t>
      </w:r>
      <w:r>
        <w:rPr>
          <w:spacing w:val="-1"/>
        </w:rPr>
        <w:t>24</w:t>
      </w:r>
      <w:r>
        <w:rPr>
          <w:spacing w:val="-28"/>
        </w:rPr>
        <w:t> 日至 </w:t>
      </w:r>
      <w:r>
        <w:rPr>
          <w:spacing w:val="-1"/>
        </w:rPr>
        <w:t>2028</w:t>
      </w:r>
      <w:r>
        <w:rPr>
          <w:spacing w:val="-37"/>
        </w:rPr>
        <w:t> 年 </w:t>
      </w:r>
      <w:r>
        <w:rPr>
          <w:spacing w:val="-1"/>
        </w:rPr>
        <w:t>1</w:t>
      </w:r>
      <w:r>
        <w:rPr>
          <w:spacing w:val="-37"/>
        </w:rPr>
        <w:t> 月 </w:t>
      </w:r>
      <w:r>
        <w:rPr>
          <w:spacing w:val="-1"/>
        </w:rPr>
        <w:t>23</w:t>
      </w:r>
      <w:r>
        <w:rPr>
          <w:spacing w:val="-13"/>
        </w:rPr>
        <w:t> 日止。票面利率第一年 </w:t>
      </w:r>
      <w:r>
        <w:rPr>
          <w:spacing w:val="-1"/>
        </w:rPr>
        <w:t>0.20</w:t>
      </w:r>
      <w:r>
        <w:rPr>
          <w:spacing w:val="-10"/>
        </w:rPr>
        <w:t>%、第二年 </w:t>
      </w:r>
      <w:r>
        <w:rPr/>
        <w:t>0.40%、第三</w:t>
      </w:r>
      <w:r>
        <w:rPr>
          <w:spacing w:val="-27"/>
        </w:rPr>
        <w:t>年 </w:t>
      </w:r>
      <w:r>
        <w:rPr>
          <w:spacing w:val="-1"/>
        </w:rPr>
        <w:t>0.60</w:t>
      </w:r>
      <w:r>
        <w:rPr>
          <w:spacing w:val="-10"/>
        </w:rPr>
        <w:t>%、第四年 </w:t>
      </w:r>
      <w:r>
        <w:rPr>
          <w:spacing w:val="-1"/>
        </w:rPr>
        <w:t>1.50</w:t>
      </w:r>
      <w:r>
        <w:rPr>
          <w:spacing w:val="-10"/>
        </w:rPr>
        <w:t>%、第五年 </w:t>
      </w:r>
      <w:r>
        <w:rPr/>
        <w:t>1.80</w:t>
      </w:r>
      <w:r>
        <w:rPr>
          <w:spacing w:val="-9"/>
        </w:rPr>
        <w:t>%、第六年 </w:t>
      </w:r>
      <w:r>
        <w:rPr/>
        <w:t>2.00%。 </w:t>
      </w:r>
    </w:p>
    <w:p>
      <w:pPr>
        <w:pStyle w:val="BodyText"/>
        <w:spacing w:line="242" w:lineRule="auto" w:before="2"/>
        <w:ind w:left="218" w:right="207" w:firstLine="419"/>
      </w:pPr>
      <w:r>
        <w:rPr>
          <w:spacing w:val="-1"/>
        </w:rPr>
        <w:t>经上海证券交易所自律监管决定书[2022]43</w:t>
      </w:r>
      <w:r>
        <w:rPr>
          <w:spacing w:val="-14"/>
        </w:rPr>
        <w:t> 号文同意，公司 </w:t>
      </w:r>
      <w:r>
        <w:rPr>
          <w:spacing w:val="-1"/>
        </w:rPr>
        <w:t>57,000.00</w:t>
      </w:r>
      <w:r>
        <w:rPr>
          <w:spacing w:val="-8"/>
        </w:rPr>
        <w:t> 万元可转换公司债券</w:t>
      </w:r>
      <w:r>
        <w:rPr>
          <w:spacing w:val="35"/>
          <w:w w:val="100"/>
        </w:rPr>
        <w:t>于</w:t>
      </w:r>
      <w:r>
        <w:rPr>
          <w:w w:val="100"/>
        </w:rPr>
        <w:t>2022</w:t>
      </w:r>
      <w:r>
        <w:rPr>
          <w:spacing w:val="-69"/>
        </w:rPr>
        <w:t> </w:t>
      </w:r>
      <w:r>
        <w:rPr>
          <w:spacing w:val="36"/>
          <w:w w:val="100"/>
        </w:rPr>
        <w:t>年</w:t>
      </w:r>
      <w:r>
        <w:rPr>
          <w:w w:val="100"/>
        </w:rPr>
        <w:t>2</w:t>
      </w:r>
      <w:r>
        <w:rPr>
          <w:spacing w:val="-69"/>
        </w:rPr>
        <w:t> </w:t>
      </w:r>
      <w:r>
        <w:rPr>
          <w:spacing w:val="36"/>
          <w:w w:val="100"/>
        </w:rPr>
        <w:t>月</w:t>
      </w:r>
      <w:r>
        <w:rPr>
          <w:w w:val="100"/>
        </w:rPr>
        <w:t>22</w:t>
      </w:r>
      <w:r>
        <w:rPr>
          <w:spacing w:val="-69"/>
        </w:rPr>
        <w:t> </w:t>
      </w:r>
      <w:r>
        <w:rPr>
          <w:spacing w:val="-14"/>
          <w:w w:val="100"/>
        </w:rPr>
        <w:t>日起在上海证券交易所上市交易，债券简称“华正转债”，债券代码“</w:t>
      </w:r>
      <w:r>
        <w:rPr>
          <w:w w:val="100"/>
        </w:rPr>
        <w:t>113</w:t>
      </w:r>
      <w:r>
        <w:rPr>
          <w:spacing w:val="-3"/>
          <w:w w:val="100"/>
        </w:rPr>
        <w:t>6</w:t>
      </w:r>
      <w:r>
        <w:rPr>
          <w:w w:val="100"/>
        </w:rPr>
        <w:t>39</w:t>
      </w:r>
      <w:r>
        <w:rPr>
          <w:spacing w:val="-56"/>
          <w:w w:val="100"/>
        </w:rPr>
        <w:t>”。</w:t>
      </w:r>
      <w:r>
        <w:rPr>
          <w:w w:val="100"/>
        </w:rPr>
        <w:t> </w:t>
      </w:r>
    </w:p>
    <w:p>
      <w:pPr>
        <w:pStyle w:val="BodyText"/>
        <w:spacing w:line="242" w:lineRule="auto" w:before="1"/>
        <w:ind w:left="218" w:right="317" w:firstLine="419"/>
      </w:pPr>
      <w:r>
        <w:rPr/>
        <w:t>根据有关规定以及《华正新材公开发行可转换公司债券募集说明书》（以下简称“可转债募集说明书”）</w:t>
      </w:r>
      <w:r>
        <w:rPr>
          <w:spacing w:val="-3"/>
        </w:rPr>
        <w:t>规定，公司本次发行的“华正转债”自 </w:t>
      </w:r>
      <w:r>
        <w:rPr/>
        <w:t>2022</w:t>
      </w:r>
      <w:r>
        <w:rPr>
          <w:spacing w:val="-37"/>
        </w:rPr>
        <w:t> 年 </w:t>
      </w:r>
      <w:r>
        <w:rPr/>
        <w:t>7</w:t>
      </w:r>
      <w:r>
        <w:rPr>
          <w:spacing w:val="-37"/>
        </w:rPr>
        <w:t> 月 </w:t>
      </w:r>
      <w:r>
        <w:rPr/>
        <w:t>28</w:t>
      </w:r>
      <w:r>
        <w:rPr>
          <w:spacing w:val="-8"/>
        </w:rPr>
        <w:t> 日起可转换为本公司股份，</w:t>
      </w:r>
    </w:p>
    <w:p>
      <w:pPr>
        <w:pStyle w:val="BodyText"/>
        <w:spacing w:before="1"/>
        <w:ind w:left="218"/>
      </w:pPr>
      <w:r>
        <w:rPr>
          <w:spacing w:val="-7"/>
        </w:rPr>
        <w:t>转股期起止日期为 </w:t>
      </w:r>
      <w:r>
        <w:rPr>
          <w:spacing w:val="-1"/>
        </w:rPr>
        <w:t>2022</w:t>
      </w:r>
      <w:r>
        <w:rPr>
          <w:spacing w:val="-37"/>
        </w:rPr>
        <w:t> 年 </w:t>
      </w:r>
      <w:r>
        <w:rPr>
          <w:spacing w:val="-1"/>
        </w:rPr>
        <w:t>7</w:t>
      </w:r>
      <w:r>
        <w:rPr>
          <w:spacing w:val="-37"/>
        </w:rPr>
        <w:t> 月 </w:t>
      </w:r>
      <w:r>
        <w:rPr>
          <w:spacing w:val="-1"/>
        </w:rPr>
        <w:t>28</w:t>
      </w:r>
      <w:r>
        <w:rPr>
          <w:spacing w:val="-28"/>
        </w:rPr>
        <w:t> 日至 </w:t>
      </w:r>
      <w:r>
        <w:rPr>
          <w:spacing w:val="-1"/>
        </w:rPr>
        <w:t>2028</w:t>
      </w:r>
      <w:r>
        <w:rPr>
          <w:spacing w:val="-37"/>
        </w:rPr>
        <w:t> 年 </w:t>
      </w:r>
      <w:r>
        <w:rPr>
          <w:spacing w:val="-1"/>
        </w:rPr>
        <w:t>1</w:t>
      </w:r>
      <w:r>
        <w:rPr>
          <w:spacing w:val="-37"/>
        </w:rPr>
        <w:t> 月 </w:t>
      </w:r>
      <w:r>
        <w:rPr>
          <w:spacing w:val="-1"/>
        </w:rPr>
        <w:t>23</w:t>
      </w:r>
      <w:r>
        <w:rPr>
          <w:spacing w:val="-11"/>
        </w:rPr>
        <w:t> 日。 本次可转债的初始转股价格为 </w:t>
      </w:r>
      <w:r>
        <w:rPr/>
        <w:t>39.09</w:t>
      </w:r>
    </w:p>
    <w:p>
      <w:pPr>
        <w:pStyle w:val="BodyText"/>
        <w:spacing w:before="2"/>
        <w:ind w:left="218"/>
      </w:pPr>
      <w:r>
        <w:rPr>
          <w:spacing w:val="-6"/>
        </w:rPr>
        <w:t>元/股，最新转股价格为 </w:t>
      </w:r>
      <w:r>
        <w:rPr/>
        <w:t>38.59</w:t>
      </w:r>
      <w:r>
        <w:rPr>
          <w:spacing w:val="-12"/>
        </w:rPr>
        <w:t> 元/股。</w:t>
      </w:r>
      <w:r>
        <w:rPr/>
        <w:t> </w:t>
      </w:r>
    </w:p>
    <w:p>
      <w:pPr>
        <w:pStyle w:val="BodyText"/>
        <w:spacing w:before="3"/>
        <w:ind w:left="218"/>
      </w:pPr>
      <w:r>
        <w:rPr>
          <w:w w:val="100"/>
        </w:rPr>
        <w:t> </w:t>
      </w:r>
    </w:p>
    <w:p>
      <w:pPr>
        <w:pStyle w:val="BodyText"/>
        <w:spacing w:before="64"/>
        <w:ind w:left="218"/>
      </w:pPr>
      <w:r>
        <w:rPr>
          <w:rFonts w:ascii="Calibri" w:eastAsia="Calibri"/>
          <w:b/>
        </w:rPr>
        <w:t>(</w:t>
      </w:r>
      <w:r>
        <w:rPr/>
        <w:t>二</w:t>
      </w:r>
      <w:r>
        <w:rPr>
          <w:rFonts w:ascii="Calibri" w:eastAsia="Calibri"/>
          <w:b/>
          <w:spacing w:val="17"/>
        </w:rPr>
        <w:t>) </w:t>
      </w:r>
      <w:r>
        <w:rPr/>
        <w:t>报告期转债持有人及担保人情况</w:t>
      </w:r>
    </w:p>
    <w:p>
      <w:pPr>
        <w:pStyle w:val="BodyText"/>
        <w:spacing w:before="62"/>
        <w:ind w:left="218"/>
      </w:pPr>
      <w:r>
        <w:rPr>
          <w:spacing w:val="-1"/>
        </w:rPr>
        <w:t>√适用 □不适用</w:t>
      </w:r>
      <w:r>
        <w:rPr>
          <w:spacing w:val="-3"/>
        </w:rPr>
        <w:t> </w:t>
      </w:r>
      <w:r>
        <w:rPr/>
        <w:t> </w:t>
      </w:r>
    </w:p>
    <w:p>
      <w:pPr>
        <w:pStyle w:val="BodyText"/>
        <w:spacing w:before="5"/>
        <w:ind w:left="218"/>
      </w:pPr>
      <w:r>
        <w:rPr>
          <w:w w:val="100"/>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5"/>
        <w:gridCol w:w="3017"/>
        <w:gridCol w:w="3017"/>
      </w:tblGrid>
      <w:tr>
        <w:trPr>
          <w:trHeight w:val="273" w:hRule="atLeast"/>
        </w:trPr>
        <w:tc>
          <w:tcPr>
            <w:tcW w:w="3015" w:type="dxa"/>
          </w:tcPr>
          <w:p>
            <w:pPr>
              <w:pStyle w:val="TableParagraph"/>
              <w:spacing w:line="250" w:lineRule="exact" w:before="3"/>
              <w:ind w:left="107"/>
              <w:rPr>
                <w:sz w:val="21"/>
              </w:rPr>
            </w:pPr>
            <w:r>
              <w:rPr>
                <w:sz w:val="21"/>
              </w:rPr>
              <w:t>可转换公司债券名称</w:t>
            </w:r>
          </w:p>
        </w:tc>
        <w:tc>
          <w:tcPr>
            <w:tcW w:w="6034" w:type="dxa"/>
            <w:gridSpan w:val="2"/>
          </w:tcPr>
          <w:p>
            <w:pPr>
              <w:pStyle w:val="TableParagraph"/>
              <w:spacing w:line="250" w:lineRule="exact" w:before="3"/>
              <w:ind w:right="-15"/>
              <w:jc w:val="right"/>
              <w:rPr>
                <w:sz w:val="21"/>
              </w:rPr>
            </w:pPr>
            <w:r>
              <w:rPr>
                <w:spacing w:val="-1"/>
                <w:sz w:val="21"/>
              </w:rPr>
              <w:t>华正转债</w:t>
            </w:r>
            <w:r>
              <w:rPr>
                <w:sz w:val="21"/>
              </w:rPr>
              <w:t> </w:t>
            </w:r>
          </w:p>
        </w:tc>
      </w:tr>
      <w:tr>
        <w:trPr>
          <w:trHeight w:val="273" w:hRule="atLeast"/>
        </w:trPr>
        <w:tc>
          <w:tcPr>
            <w:tcW w:w="3015" w:type="dxa"/>
          </w:tcPr>
          <w:p>
            <w:pPr>
              <w:pStyle w:val="TableParagraph"/>
              <w:spacing w:line="252" w:lineRule="exact"/>
              <w:ind w:left="107"/>
              <w:rPr>
                <w:sz w:val="21"/>
              </w:rPr>
            </w:pPr>
            <w:r>
              <w:rPr>
                <w:spacing w:val="-1"/>
                <w:sz w:val="21"/>
              </w:rPr>
              <w:t>期末转债持有人数</w:t>
            </w:r>
            <w:r>
              <w:rPr>
                <w:sz w:val="21"/>
              </w:rPr>
              <w:t> </w:t>
            </w:r>
          </w:p>
        </w:tc>
        <w:tc>
          <w:tcPr>
            <w:tcW w:w="6034" w:type="dxa"/>
            <w:gridSpan w:val="2"/>
          </w:tcPr>
          <w:p>
            <w:pPr>
              <w:pStyle w:val="TableParagraph"/>
              <w:spacing w:line="252" w:lineRule="exact"/>
              <w:ind w:right="-15"/>
              <w:jc w:val="right"/>
              <w:rPr>
                <w:sz w:val="21"/>
              </w:rPr>
            </w:pPr>
            <w:r>
              <w:rPr>
                <w:sz w:val="21"/>
              </w:rPr>
              <w:t>23,669 </w:t>
            </w:r>
          </w:p>
        </w:tc>
      </w:tr>
      <w:tr>
        <w:trPr>
          <w:trHeight w:val="271" w:hRule="atLeast"/>
        </w:trPr>
        <w:tc>
          <w:tcPr>
            <w:tcW w:w="3015" w:type="dxa"/>
          </w:tcPr>
          <w:p>
            <w:pPr>
              <w:pStyle w:val="TableParagraph"/>
              <w:spacing w:line="250" w:lineRule="exact"/>
              <w:ind w:left="107"/>
              <w:rPr>
                <w:sz w:val="21"/>
              </w:rPr>
            </w:pPr>
            <w:r>
              <w:rPr>
                <w:spacing w:val="-1"/>
                <w:sz w:val="21"/>
              </w:rPr>
              <w:t>本公司转债的担保人</w:t>
            </w:r>
            <w:r>
              <w:rPr>
                <w:color w:val="FF0000"/>
                <w:sz w:val="21"/>
              </w:rPr>
              <w:t> </w:t>
            </w:r>
          </w:p>
        </w:tc>
        <w:tc>
          <w:tcPr>
            <w:tcW w:w="6034" w:type="dxa"/>
            <w:gridSpan w:val="2"/>
          </w:tcPr>
          <w:p>
            <w:pPr>
              <w:pStyle w:val="TableParagraph"/>
              <w:spacing w:line="250" w:lineRule="exact"/>
              <w:ind w:left="3825" w:right="-15"/>
              <w:rPr>
                <w:sz w:val="21"/>
              </w:rPr>
            </w:pPr>
            <w:r>
              <w:rPr>
                <w:spacing w:val="-1"/>
                <w:sz w:val="21"/>
              </w:rPr>
              <w:t>华立集团股份有限公司</w:t>
            </w:r>
            <w:r>
              <w:rPr>
                <w:sz w:val="21"/>
              </w:rPr>
              <w:t> </w:t>
            </w:r>
          </w:p>
        </w:tc>
      </w:tr>
      <w:tr>
        <w:trPr>
          <w:trHeight w:val="273" w:hRule="atLeast"/>
        </w:trPr>
        <w:tc>
          <w:tcPr>
            <w:tcW w:w="9049" w:type="dxa"/>
            <w:gridSpan w:val="3"/>
          </w:tcPr>
          <w:p>
            <w:pPr>
              <w:pStyle w:val="TableParagraph"/>
              <w:spacing w:line="252" w:lineRule="exact"/>
              <w:ind w:left="107"/>
              <w:rPr>
                <w:sz w:val="21"/>
              </w:rPr>
            </w:pPr>
            <w:r>
              <w:rPr>
                <w:spacing w:val="-1"/>
                <w:sz w:val="21"/>
              </w:rPr>
              <w:t>前十名转债持有人情况如下：</w:t>
            </w:r>
            <w:r>
              <w:rPr>
                <w:sz w:val="21"/>
              </w:rPr>
              <w:t> </w:t>
            </w:r>
          </w:p>
        </w:tc>
      </w:tr>
      <w:tr>
        <w:trPr>
          <w:trHeight w:val="273" w:hRule="atLeast"/>
        </w:trPr>
        <w:tc>
          <w:tcPr>
            <w:tcW w:w="3015" w:type="dxa"/>
          </w:tcPr>
          <w:p>
            <w:pPr>
              <w:pStyle w:val="TableParagraph"/>
              <w:spacing w:line="252" w:lineRule="exact"/>
              <w:ind w:left="244"/>
              <w:rPr>
                <w:sz w:val="21"/>
              </w:rPr>
            </w:pPr>
            <w:r>
              <w:rPr>
                <w:spacing w:val="-1"/>
                <w:sz w:val="21"/>
              </w:rPr>
              <w:t>可转换公司债券持有人名称 </w:t>
            </w:r>
          </w:p>
        </w:tc>
        <w:tc>
          <w:tcPr>
            <w:tcW w:w="3017" w:type="dxa"/>
          </w:tcPr>
          <w:p>
            <w:pPr>
              <w:pStyle w:val="TableParagraph"/>
              <w:spacing w:line="252" w:lineRule="exact"/>
              <w:ind w:left="561"/>
              <w:rPr>
                <w:sz w:val="21"/>
              </w:rPr>
            </w:pPr>
            <w:r>
              <w:rPr>
                <w:spacing w:val="-1"/>
                <w:sz w:val="21"/>
              </w:rPr>
              <w:t>期末持债数量</w:t>
            </w:r>
            <w:r>
              <w:rPr>
                <w:sz w:val="21"/>
              </w:rPr>
              <w:t>（元） </w:t>
            </w:r>
          </w:p>
        </w:tc>
        <w:tc>
          <w:tcPr>
            <w:tcW w:w="3017" w:type="dxa"/>
          </w:tcPr>
          <w:p>
            <w:pPr>
              <w:pStyle w:val="TableParagraph"/>
              <w:spacing w:line="252" w:lineRule="exact"/>
              <w:ind w:left="931"/>
              <w:rPr>
                <w:sz w:val="21"/>
              </w:rPr>
            </w:pPr>
            <w:r>
              <w:rPr>
                <w:spacing w:val="-1"/>
                <w:sz w:val="21"/>
              </w:rPr>
              <w:t>持有比例(%)</w:t>
            </w:r>
            <w:r>
              <w:rPr>
                <w:sz w:val="21"/>
              </w:rPr>
              <w:t> </w:t>
            </w:r>
          </w:p>
        </w:tc>
      </w:tr>
      <w:tr>
        <w:trPr>
          <w:trHeight w:val="270" w:hRule="atLeast"/>
        </w:trPr>
        <w:tc>
          <w:tcPr>
            <w:tcW w:w="3015" w:type="dxa"/>
          </w:tcPr>
          <w:p>
            <w:pPr>
              <w:pStyle w:val="TableParagraph"/>
              <w:spacing w:line="250" w:lineRule="exact"/>
              <w:ind w:left="107"/>
              <w:rPr>
                <w:sz w:val="21"/>
              </w:rPr>
            </w:pPr>
            <w:r>
              <w:rPr>
                <w:spacing w:val="-1"/>
                <w:sz w:val="21"/>
              </w:rPr>
              <w:t>第一创业证券股份有限公司 </w:t>
            </w:r>
          </w:p>
        </w:tc>
        <w:tc>
          <w:tcPr>
            <w:tcW w:w="3017" w:type="dxa"/>
          </w:tcPr>
          <w:p>
            <w:pPr>
              <w:pStyle w:val="TableParagraph"/>
              <w:spacing w:line="250" w:lineRule="exact"/>
              <w:ind w:right="-15"/>
              <w:jc w:val="right"/>
              <w:rPr>
                <w:sz w:val="21"/>
              </w:rPr>
            </w:pPr>
            <w:r>
              <w:rPr>
                <w:sz w:val="21"/>
              </w:rPr>
              <w:t>27,765,000 </w:t>
            </w:r>
          </w:p>
        </w:tc>
        <w:tc>
          <w:tcPr>
            <w:tcW w:w="3017" w:type="dxa"/>
          </w:tcPr>
          <w:p>
            <w:pPr>
              <w:pStyle w:val="TableParagraph"/>
              <w:spacing w:line="250" w:lineRule="exact"/>
              <w:ind w:right="-15"/>
              <w:jc w:val="right"/>
              <w:rPr>
                <w:sz w:val="21"/>
              </w:rPr>
            </w:pPr>
            <w:r>
              <w:rPr>
                <w:sz w:val="21"/>
              </w:rPr>
              <w:t>4.87 </w:t>
            </w:r>
          </w:p>
        </w:tc>
      </w:tr>
      <w:tr>
        <w:trPr>
          <w:trHeight w:val="817" w:hRule="atLeast"/>
        </w:trPr>
        <w:tc>
          <w:tcPr>
            <w:tcW w:w="3015" w:type="dxa"/>
          </w:tcPr>
          <w:p>
            <w:pPr>
              <w:pStyle w:val="TableParagraph"/>
              <w:ind w:left="107"/>
              <w:rPr>
                <w:sz w:val="21"/>
              </w:rPr>
            </w:pPr>
            <w:r>
              <w:rPr>
                <w:sz w:val="21"/>
              </w:rPr>
              <w:t>中国民生银行股份有限公司－</w:t>
            </w:r>
          </w:p>
          <w:p>
            <w:pPr>
              <w:pStyle w:val="TableParagraph"/>
              <w:spacing w:line="270" w:lineRule="atLeast" w:before="0"/>
              <w:ind w:left="107" w:right="161"/>
              <w:rPr>
                <w:sz w:val="21"/>
              </w:rPr>
            </w:pPr>
            <w:r>
              <w:rPr>
                <w:sz w:val="21"/>
              </w:rPr>
              <w:t>光大保德信信用添益债券型证券投资基金 </w:t>
            </w:r>
          </w:p>
        </w:tc>
        <w:tc>
          <w:tcPr>
            <w:tcW w:w="3017" w:type="dxa"/>
          </w:tcPr>
          <w:p>
            <w:pPr>
              <w:pStyle w:val="TableParagraph"/>
              <w:ind w:right="-15"/>
              <w:jc w:val="right"/>
              <w:rPr>
                <w:sz w:val="21"/>
              </w:rPr>
            </w:pPr>
            <w:r>
              <w:rPr>
                <w:sz w:val="21"/>
              </w:rPr>
              <w:t>21,967,000 </w:t>
            </w:r>
          </w:p>
        </w:tc>
        <w:tc>
          <w:tcPr>
            <w:tcW w:w="3017" w:type="dxa"/>
          </w:tcPr>
          <w:p>
            <w:pPr>
              <w:pStyle w:val="TableParagraph"/>
              <w:ind w:right="-15"/>
              <w:jc w:val="right"/>
              <w:rPr>
                <w:sz w:val="21"/>
              </w:rPr>
            </w:pPr>
            <w:r>
              <w:rPr>
                <w:sz w:val="21"/>
              </w:rPr>
              <w:t>3.85 </w:t>
            </w:r>
          </w:p>
        </w:tc>
      </w:tr>
      <w:tr>
        <w:trPr>
          <w:trHeight w:val="815" w:hRule="atLeast"/>
        </w:trPr>
        <w:tc>
          <w:tcPr>
            <w:tcW w:w="3015" w:type="dxa"/>
          </w:tcPr>
          <w:p>
            <w:pPr>
              <w:pStyle w:val="TableParagraph"/>
              <w:spacing w:line="242" w:lineRule="auto"/>
              <w:ind w:left="107" w:right="161"/>
              <w:rPr>
                <w:sz w:val="21"/>
              </w:rPr>
            </w:pPr>
            <w:r>
              <w:rPr>
                <w:sz w:val="21"/>
              </w:rPr>
              <w:t>云南汇誉基金管理有限公司－</w:t>
            </w:r>
            <w:r>
              <w:rPr>
                <w:spacing w:val="-102"/>
                <w:sz w:val="21"/>
              </w:rPr>
              <w:t> </w:t>
            </w:r>
            <w:r>
              <w:rPr>
                <w:spacing w:val="-12"/>
                <w:sz w:val="21"/>
              </w:rPr>
              <w:t>汇誉群智 </w:t>
            </w:r>
            <w:r>
              <w:rPr>
                <w:spacing w:val="-1"/>
                <w:sz w:val="21"/>
              </w:rPr>
              <w:t>1</w:t>
            </w:r>
            <w:r>
              <w:rPr>
                <w:spacing w:val="-8"/>
                <w:sz w:val="21"/>
              </w:rPr>
              <w:t> 号私募证券投资基</w:t>
            </w:r>
          </w:p>
          <w:p>
            <w:pPr>
              <w:pStyle w:val="TableParagraph"/>
              <w:spacing w:line="250" w:lineRule="exact"/>
              <w:ind w:left="107"/>
              <w:rPr>
                <w:sz w:val="21"/>
              </w:rPr>
            </w:pPr>
            <w:r>
              <w:rPr>
                <w:sz w:val="21"/>
              </w:rPr>
              <w:t>金 </w:t>
            </w:r>
          </w:p>
        </w:tc>
        <w:tc>
          <w:tcPr>
            <w:tcW w:w="3017" w:type="dxa"/>
          </w:tcPr>
          <w:p>
            <w:pPr>
              <w:pStyle w:val="TableParagraph"/>
              <w:ind w:right="-15"/>
              <w:jc w:val="right"/>
              <w:rPr>
                <w:sz w:val="21"/>
              </w:rPr>
            </w:pPr>
            <w:r>
              <w:rPr>
                <w:sz w:val="21"/>
              </w:rPr>
              <w:t>12,735,000 </w:t>
            </w:r>
          </w:p>
        </w:tc>
        <w:tc>
          <w:tcPr>
            <w:tcW w:w="3017" w:type="dxa"/>
          </w:tcPr>
          <w:p>
            <w:pPr>
              <w:pStyle w:val="TableParagraph"/>
              <w:ind w:right="-15"/>
              <w:jc w:val="right"/>
              <w:rPr>
                <w:sz w:val="21"/>
              </w:rPr>
            </w:pPr>
            <w:r>
              <w:rPr>
                <w:sz w:val="21"/>
              </w:rPr>
              <w:t>2.23 </w:t>
            </w:r>
          </w:p>
        </w:tc>
      </w:tr>
      <w:tr>
        <w:trPr>
          <w:trHeight w:val="818" w:hRule="atLeast"/>
        </w:trPr>
        <w:tc>
          <w:tcPr>
            <w:tcW w:w="3015" w:type="dxa"/>
          </w:tcPr>
          <w:p>
            <w:pPr>
              <w:pStyle w:val="TableParagraph"/>
              <w:spacing w:line="242" w:lineRule="auto" w:before="3"/>
              <w:ind w:left="107" w:right="161"/>
              <w:rPr>
                <w:sz w:val="21"/>
              </w:rPr>
            </w:pPr>
            <w:r>
              <w:rPr>
                <w:sz w:val="21"/>
              </w:rPr>
              <w:t>博时基金－中国人寿财产保险股份有限公司－博时基金多策</w:t>
            </w:r>
          </w:p>
          <w:p>
            <w:pPr>
              <w:pStyle w:val="TableParagraph"/>
              <w:spacing w:line="250" w:lineRule="exact"/>
              <w:ind w:left="107"/>
              <w:rPr>
                <w:sz w:val="21"/>
              </w:rPr>
            </w:pPr>
            <w:r>
              <w:rPr>
                <w:spacing w:val="-1"/>
                <w:sz w:val="21"/>
              </w:rPr>
              <w:t>略混合型单一资产管理计划 </w:t>
            </w:r>
          </w:p>
        </w:tc>
        <w:tc>
          <w:tcPr>
            <w:tcW w:w="3017" w:type="dxa"/>
          </w:tcPr>
          <w:p>
            <w:pPr>
              <w:pStyle w:val="TableParagraph"/>
              <w:spacing w:before="3"/>
              <w:ind w:right="-15"/>
              <w:jc w:val="right"/>
              <w:rPr>
                <w:sz w:val="21"/>
              </w:rPr>
            </w:pPr>
            <w:r>
              <w:rPr>
                <w:sz w:val="21"/>
              </w:rPr>
              <w:t>12,000,000 </w:t>
            </w:r>
          </w:p>
        </w:tc>
        <w:tc>
          <w:tcPr>
            <w:tcW w:w="3017" w:type="dxa"/>
          </w:tcPr>
          <w:p>
            <w:pPr>
              <w:pStyle w:val="TableParagraph"/>
              <w:spacing w:before="3"/>
              <w:ind w:right="-15"/>
              <w:jc w:val="right"/>
              <w:rPr>
                <w:sz w:val="21"/>
              </w:rPr>
            </w:pPr>
            <w:r>
              <w:rPr>
                <w:sz w:val="21"/>
              </w:rPr>
              <w:t>2.11 </w:t>
            </w:r>
          </w:p>
        </w:tc>
      </w:tr>
      <w:tr>
        <w:trPr>
          <w:trHeight w:val="817" w:hRule="atLeast"/>
        </w:trPr>
        <w:tc>
          <w:tcPr>
            <w:tcW w:w="3015" w:type="dxa"/>
          </w:tcPr>
          <w:p>
            <w:pPr>
              <w:pStyle w:val="TableParagraph"/>
              <w:ind w:left="107"/>
              <w:rPr>
                <w:sz w:val="21"/>
              </w:rPr>
            </w:pPr>
            <w:r>
              <w:rPr>
                <w:sz w:val="21"/>
              </w:rPr>
              <w:t>国寿养老红义固定收益型养老</w:t>
            </w:r>
          </w:p>
          <w:p>
            <w:pPr>
              <w:pStyle w:val="TableParagraph"/>
              <w:spacing w:line="270" w:lineRule="atLeast" w:before="0"/>
              <w:ind w:left="107" w:right="161"/>
              <w:rPr>
                <w:sz w:val="21"/>
              </w:rPr>
            </w:pPr>
            <w:r>
              <w:rPr>
                <w:sz w:val="21"/>
              </w:rPr>
              <w:t>金产品－中国工商银行股份有限公司 </w:t>
            </w:r>
          </w:p>
        </w:tc>
        <w:tc>
          <w:tcPr>
            <w:tcW w:w="3017" w:type="dxa"/>
          </w:tcPr>
          <w:p>
            <w:pPr>
              <w:pStyle w:val="TableParagraph"/>
              <w:ind w:right="-15"/>
              <w:jc w:val="right"/>
              <w:rPr>
                <w:sz w:val="21"/>
              </w:rPr>
            </w:pPr>
            <w:r>
              <w:rPr>
                <w:sz w:val="21"/>
              </w:rPr>
              <w:t>10,490,000 </w:t>
            </w:r>
          </w:p>
        </w:tc>
        <w:tc>
          <w:tcPr>
            <w:tcW w:w="3017" w:type="dxa"/>
          </w:tcPr>
          <w:p>
            <w:pPr>
              <w:pStyle w:val="TableParagraph"/>
              <w:ind w:right="-15"/>
              <w:jc w:val="right"/>
              <w:rPr>
                <w:sz w:val="21"/>
              </w:rPr>
            </w:pPr>
            <w:r>
              <w:rPr>
                <w:sz w:val="21"/>
              </w:rPr>
              <w:t>1.84 </w:t>
            </w:r>
          </w:p>
        </w:tc>
      </w:tr>
      <w:tr>
        <w:trPr>
          <w:trHeight w:val="815" w:hRule="atLeast"/>
        </w:trPr>
        <w:tc>
          <w:tcPr>
            <w:tcW w:w="3015" w:type="dxa"/>
          </w:tcPr>
          <w:p>
            <w:pPr>
              <w:pStyle w:val="TableParagraph"/>
              <w:spacing w:line="242" w:lineRule="auto"/>
              <w:ind w:left="107" w:right="161"/>
              <w:rPr>
                <w:sz w:val="21"/>
              </w:rPr>
            </w:pPr>
            <w:r>
              <w:rPr>
                <w:sz w:val="21"/>
              </w:rPr>
              <w:t>海通证券资管－福通日鑫（A</w:t>
            </w:r>
            <w:r>
              <w:rPr>
                <w:spacing w:val="1"/>
                <w:sz w:val="21"/>
              </w:rPr>
              <w:t> </w:t>
            </w:r>
            <w:r>
              <w:rPr>
                <w:spacing w:val="-1"/>
                <w:sz w:val="21"/>
              </w:rPr>
              <w:t>款）人民币理财产品－海通资</w:t>
            </w:r>
          </w:p>
          <w:p>
            <w:pPr>
              <w:pStyle w:val="TableParagraph"/>
              <w:spacing w:line="250" w:lineRule="exact"/>
              <w:ind w:left="107"/>
              <w:rPr>
                <w:sz w:val="21"/>
              </w:rPr>
            </w:pPr>
            <w:r>
              <w:rPr>
                <w:spacing w:val="-1"/>
                <w:sz w:val="21"/>
              </w:rPr>
              <w:t>管转债进取单一资产管理计划</w:t>
            </w:r>
            <w:r>
              <w:rPr>
                <w:sz w:val="21"/>
              </w:rPr>
              <w:t> </w:t>
            </w:r>
          </w:p>
        </w:tc>
        <w:tc>
          <w:tcPr>
            <w:tcW w:w="3017" w:type="dxa"/>
          </w:tcPr>
          <w:p>
            <w:pPr>
              <w:pStyle w:val="TableParagraph"/>
              <w:ind w:right="-15"/>
              <w:jc w:val="right"/>
              <w:rPr>
                <w:sz w:val="21"/>
              </w:rPr>
            </w:pPr>
            <w:r>
              <w:rPr>
                <w:sz w:val="21"/>
              </w:rPr>
              <w:t>9,200,000 </w:t>
            </w:r>
          </w:p>
        </w:tc>
        <w:tc>
          <w:tcPr>
            <w:tcW w:w="3017" w:type="dxa"/>
          </w:tcPr>
          <w:p>
            <w:pPr>
              <w:pStyle w:val="TableParagraph"/>
              <w:ind w:right="-15"/>
              <w:jc w:val="right"/>
              <w:rPr>
                <w:sz w:val="21"/>
              </w:rPr>
            </w:pPr>
            <w:r>
              <w:rPr>
                <w:sz w:val="21"/>
              </w:rPr>
              <w:t>1.61 </w:t>
            </w:r>
          </w:p>
        </w:tc>
      </w:tr>
      <w:tr>
        <w:trPr>
          <w:trHeight w:val="817" w:hRule="atLeast"/>
        </w:trPr>
        <w:tc>
          <w:tcPr>
            <w:tcW w:w="3015" w:type="dxa"/>
          </w:tcPr>
          <w:p>
            <w:pPr>
              <w:pStyle w:val="TableParagraph"/>
              <w:ind w:left="107"/>
              <w:rPr>
                <w:sz w:val="21"/>
              </w:rPr>
            </w:pPr>
            <w:r>
              <w:rPr>
                <w:sz w:val="21"/>
              </w:rPr>
              <w:t>兴业银行股份有限公司－兴全</w:t>
            </w:r>
          </w:p>
          <w:p>
            <w:pPr>
              <w:pStyle w:val="TableParagraph"/>
              <w:spacing w:line="270" w:lineRule="atLeast" w:before="0"/>
              <w:ind w:left="107" w:right="161"/>
              <w:rPr>
                <w:sz w:val="21"/>
              </w:rPr>
            </w:pPr>
            <w:r>
              <w:rPr>
                <w:sz w:val="21"/>
              </w:rPr>
              <w:t>汇享一年持有期混合型证券投资基金 </w:t>
            </w:r>
          </w:p>
        </w:tc>
        <w:tc>
          <w:tcPr>
            <w:tcW w:w="3017" w:type="dxa"/>
          </w:tcPr>
          <w:p>
            <w:pPr>
              <w:pStyle w:val="TableParagraph"/>
              <w:ind w:right="-15"/>
              <w:jc w:val="right"/>
              <w:rPr>
                <w:sz w:val="21"/>
              </w:rPr>
            </w:pPr>
            <w:r>
              <w:rPr>
                <w:sz w:val="21"/>
              </w:rPr>
              <w:t>8,000,000 </w:t>
            </w:r>
          </w:p>
        </w:tc>
        <w:tc>
          <w:tcPr>
            <w:tcW w:w="3017" w:type="dxa"/>
          </w:tcPr>
          <w:p>
            <w:pPr>
              <w:pStyle w:val="TableParagraph"/>
              <w:ind w:right="-15"/>
              <w:jc w:val="right"/>
              <w:rPr>
                <w:sz w:val="21"/>
              </w:rPr>
            </w:pPr>
            <w:r>
              <w:rPr>
                <w:sz w:val="21"/>
              </w:rPr>
              <w:t>1.40 </w:t>
            </w:r>
          </w:p>
        </w:tc>
      </w:tr>
      <w:tr>
        <w:trPr>
          <w:trHeight w:val="273" w:hRule="atLeast"/>
        </w:trPr>
        <w:tc>
          <w:tcPr>
            <w:tcW w:w="3015" w:type="dxa"/>
          </w:tcPr>
          <w:p>
            <w:pPr>
              <w:pStyle w:val="TableParagraph"/>
              <w:spacing w:line="252" w:lineRule="exact"/>
              <w:ind w:left="107"/>
              <w:rPr>
                <w:sz w:val="21"/>
              </w:rPr>
            </w:pPr>
            <w:r>
              <w:rPr>
                <w:spacing w:val="-1"/>
                <w:sz w:val="21"/>
              </w:rPr>
              <w:t>渤海证券股份有限公司</w:t>
            </w:r>
            <w:r>
              <w:rPr>
                <w:sz w:val="21"/>
              </w:rPr>
              <w:t> </w:t>
            </w:r>
          </w:p>
        </w:tc>
        <w:tc>
          <w:tcPr>
            <w:tcW w:w="3017" w:type="dxa"/>
          </w:tcPr>
          <w:p>
            <w:pPr>
              <w:pStyle w:val="TableParagraph"/>
              <w:spacing w:line="252" w:lineRule="exact"/>
              <w:ind w:right="-15"/>
              <w:jc w:val="right"/>
              <w:rPr>
                <w:sz w:val="21"/>
              </w:rPr>
            </w:pPr>
            <w:r>
              <w:rPr>
                <w:sz w:val="21"/>
              </w:rPr>
              <w:t>7,525,000 </w:t>
            </w:r>
          </w:p>
        </w:tc>
        <w:tc>
          <w:tcPr>
            <w:tcW w:w="3017" w:type="dxa"/>
          </w:tcPr>
          <w:p>
            <w:pPr>
              <w:pStyle w:val="TableParagraph"/>
              <w:spacing w:line="252" w:lineRule="exact"/>
              <w:ind w:right="-15"/>
              <w:jc w:val="right"/>
              <w:rPr>
                <w:sz w:val="21"/>
              </w:rPr>
            </w:pPr>
            <w:r>
              <w:rPr>
                <w:sz w:val="21"/>
              </w:rPr>
              <w:t>1.32 </w:t>
            </w:r>
          </w:p>
        </w:tc>
      </w:tr>
    </w:tbl>
    <w:p>
      <w:pPr>
        <w:spacing w:after="0" w:line="252" w:lineRule="exact"/>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5"/>
        <w:gridCol w:w="3017"/>
        <w:gridCol w:w="3017"/>
      </w:tblGrid>
      <w:tr>
        <w:trPr>
          <w:trHeight w:val="818" w:hRule="atLeast"/>
        </w:trPr>
        <w:tc>
          <w:tcPr>
            <w:tcW w:w="3015" w:type="dxa"/>
          </w:tcPr>
          <w:p>
            <w:pPr>
              <w:pStyle w:val="TableParagraph"/>
              <w:spacing w:line="242" w:lineRule="auto" w:before="3"/>
              <w:ind w:left="107" w:right="94"/>
              <w:rPr>
                <w:sz w:val="21"/>
              </w:rPr>
            </w:pPr>
            <w:r>
              <w:rPr>
                <w:sz w:val="21"/>
              </w:rPr>
              <w:t>兴证证券资管－陈国建－兴证</w:t>
            </w:r>
            <w:r>
              <w:rPr>
                <w:spacing w:val="5"/>
                <w:sz w:val="21"/>
              </w:rPr>
              <w:t>资管科睿</w:t>
            </w:r>
            <w:r>
              <w:rPr>
                <w:sz w:val="21"/>
              </w:rPr>
              <w:t>89</w:t>
            </w:r>
            <w:r>
              <w:rPr>
                <w:spacing w:val="-10"/>
                <w:sz w:val="21"/>
              </w:rPr>
              <w:t> 号单一资产管理计</w:t>
            </w:r>
          </w:p>
          <w:p>
            <w:pPr>
              <w:pStyle w:val="TableParagraph"/>
              <w:spacing w:line="250" w:lineRule="exact" w:before="2"/>
              <w:ind w:left="107"/>
              <w:rPr>
                <w:sz w:val="21"/>
              </w:rPr>
            </w:pPr>
            <w:r>
              <w:rPr>
                <w:sz w:val="21"/>
              </w:rPr>
              <w:t>划 </w:t>
            </w:r>
          </w:p>
        </w:tc>
        <w:tc>
          <w:tcPr>
            <w:tcW w:w="3017" w:type="dxa"/>
          </w:tcPr>
          <w:p>
            <w:pPr>
              <w:pStyle w:val="TableParagraph"/>
              <w:spacing w:before="3"/>
              <w:ind w:right="-15"/>
              <w:jc w:val="right"/>
              <w:rPr>
                <w:sz w:val="21"/>
              </w:rPr>
            </w:pPr>
            <w:r>
              <w:rPr>
                <w:sz w:val="21"/>
              </w:rPr>
              <w:t>7,015,000 </w:t>
            </w:r>
          </w:p>
        </w:tc>
        <w:tc>
          <w:tcPr>
            <w:tcW w:w="3017" w:type="dxa"/>
          </w:tcPr>
          <w:p>
            <w:pPr>
              <w:pStyle w:val="TableParagraph"/>
              <w:spacing w:before="3"/>
              <w:ind w:right="-15"/>
              <w:jc w:val="right"/>
              <w:rPr>
                <w:sz w:val="21"/>
              </w:rPr>
            </w:pPr>
            <w:r>
              <w:rPr>
                <w:sz w:val="21"/>
              </w:rPr>
              <w:t>1.23 </w:t>
            </w:r>
          </w:p>
        </w:tc>
      </w:tr>
      <w:tr>
        <w:trPr>
          <w:trHeight w:val="818" w:hRule="atLeast"/>
        </w:trPr>
        <w:tc>
          <w:tcPr>
            <w:tcW w:w="3015" w:type="dxa"/>
          </w:tcPr>
          <w:p>
            <w:pPr>
              <w:pStyle w:val="TableParagraph"/>
              <w:ind w:left="107"/>
              <w:rPr>
                <w:sz w:val="21"/>
              </w:rPr>
            </w:pPr>
            <w:r>
              <w:rPr>
                <w:sz w:val="21"/>
              </w:rPr>
              <w:t>中国邮政储蓄银行股份有限公</w:t>
            </w:r>
          </w:p>
          <w:p>
            <w:pPr>
              <w:pStyle w:val="TableParagraph"/>
              <w:spacing w:line="270" w:lineRule="atLeast" w:before="0"/>
              <w:ind w:left="107" w:right="161"/>
              <w:rPr>
                <w:sz w:val="21"/>
              </w:rPr>
            </w:pPr>
            <w:r>
              <w:rPr>
                <w:sz w:val="21"/>
              </w:rPr>
              <w:t>司－富国双债增强债券型证券投资基金 </w:t>
            </w:r>
          </w:p>
        </w:tc>
        <w:tc>
          <w:tcPr>
            <w:tcW w:w="3017" w:type="dxa"/>
          </w:tcPr>
          <w:p>
            <w:pPr>
              <w:pStyle w:val="TableParagraph"/>
              <w:ind w:right="-15"/>
              <w:jc w:val="right"/>
              <w:rPr>
                <w:sz w:val="21"/>
              </w:rPr>
            </w:pPr>
            <w:r>
              <w:rPr>
                <w:sz w:val="21"/>
              </w:rPr>
              <w:t>6,889,000 </w:t>
            </w:r>
          </w:p>
        </w:tc>
        <w:tc>
          <w:tcPr>
            <w:tcW w:w="3017" w:type="dxa"/>
          </w:tcPr>
          <w:p>
            <w:pPr>
              <w:pStyle w:val="TableParagraph"/>
              <w:ind w:right="-15"/>
              <w:jc w:val="right"/>
              <w:rPr>
                <w:sz w:val="21"/>
              </w:rPr>
            </w:pPr>
            <w:r>
              <w:rPr>
                <w:sz w:val="21"/>
              </w:rPr>
              <w:t>1.21 </w:t>
            </w:r>
          </w:p>
        </w:tc>
      </w:tr>
    </w:tbl>
    <w:p>
      <w:pPr>
        <w:pStyle w:val="BodyText"/>
        <w:spacing w:before="1"/>
        <w:ind w:left="218"/>
      </w:pPr>
      <w:r>
        <w:rPr>
          <w:w w:val="100"/>
        </w:rPr>
        <w:t> </w:t>
      </w:r>
    </w:p>
    <w:p>
      <w:pPr>
        <w:spacing w:before="62"/>
        <w:ind w:left="218" w:right="0" w:firstLine="0"/>
        <w:jc w:val="left"/>
        <w:rPr>
          <w:sz w:val="21"/>
        </w:rPr>
      </w:pPr>
      <w:r>
        <w:rPr>
          <w:rFonts w:ascii="Calibri" w:eastAsia="Calibri"/>
          <w:b/>
          <w:sz w:val="21"/>
        </w:rPr>
        <w:t>(</w:t>
      </w:r>
      <w:r>
        <w:rPr>
          <w:sz w:val="21"/>
        </w:rPr>
        <w:t>三</w:t>
      </w:r>
      <w:r>
        <w:rPr>
          <w:rFonts w:ascii="Calibri" w:eastAsia="Calibri"/>
          <w:b/>
          <w:spacing w:val="17"/>
          <w:sz w:val="21"/>
        </w:rPr>
        <w:t>) </w:t>
      </w:r>
      <w:r>
        <w:rPr>
          <w:sz w:val="21"/>
        </w:rPr>
        <w:t>报告期转债变动情况</w:t>
      </w:r>
    </w:p>
    <w:p>
      <w:pPr>
        <w:pStyle w:val="BodyText"/>
        <w:spacing w:before="65"/>
        <w:ind w:left="218"/>
      </w:pPr>
      <w:r>
        <w:rPr>
          <w:spacing w:val="-1"/>
        </w:rPr>
        <w:t>√适用 □不适用</w:t>
      </w:r>
      <w:r>
        <w:rPr>
          <w:spacing w:val="-3"/>
        </w:rPr>
        <w:t> </w:t>
      </w:r>
      <w:r>
        <w:rPr/>
        <w:t> </w:t>
      </w:r>
    </w:p>
    <w:p>
      <w:pPr>
        <w:pStyle w:val="BodyText"/>
        <w:spacing w:before="2" w:after="3"/>
        <w:ind w:left="6951"/>
      </w:pPr>
      <w:r>
        <w:rPr>
          <w:spacing w:val="7"/>
        </w:rPr>
        <w:t>单位:元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7"/>
        <w:gridCol w:w="1510"/>
        <w:gridCol w:w="1507"/>
        <w:gridCol w:w="1507"/>
        <w:gridCol w:w="1510"/>
        <w:gridCol w:w="1507"/>
      </w:tblGrid>
      <w:tr>
        <w:trPr>
          <w:trHeight w:val="270" w:hRule="atLeast"/>
        </w:trPr>
        <w:tc>
          <w:tcPr>
            <w:tcW w:w="1507" w:type="dxa"/>
            <w:vMerge w:val="restart"/>
          </w:tcPr>
          <w:p>
            <w:pPr>
              <w:pStyle w:val="TableParagraph"/>
              <w:spacing w:line="270" w:lineRule="atLeast" w:before="0"/>
              <w:ind w:left="436" w:right="110" w:hanging="315"/>
              <w:rPr>
                <w:sz w:val="21"/>
              </w:rPr>
            </w:pPr>
            <w:r>
              <w:rPr>
                <w:spacing w:val="-1"/>
                <w:sz w:val="21"/>
              </w:rPr>
              <w:t>可转换公司债</w:t>
            </w:r>
            <w:r>
              <w:rPr>
                <w:sz w:val="21"/>
              </w:rPr>
              <w:t>券名称 </w:t>
            </w:r>
          </w:p>
        </w:tc>
        <w:tc>
          <w:tcPr>
            <w:tcW w:w="1510" w:type="dxa"/>
            <w:vMerge w:val="restart"/>
          </w:tcPr>
          <w:p>
            <w:pPr>
              <w:pStyle w:val="TableParagraph"/>
              <w:spacing w:before="142"/>
              <w:ind w:left="227"/>
              <w:rPr>
                <w:sz w:val="21"/>
              </w:rPr>
            </w:pPr>
            <w:r>
              <w:rPr>
                <w:sz w:val="21"/>
              </w:rPr>
              <w:t>本次变动前 </w:t>
            </w:r>
          </w:p>
        </w:tc>
        <w:tc>
          <w:tcPr>
            <w:tcW w:w="4524" w:type="dxa"/>
            <w:gridSpan w:val="3"/>
          </w:tcPr>
          <w:p>
            <w:pPr>
              <w:pStyle w:val="TableParagraph"/>
              <w:spacing w:line="250" w:lineRule="exact"/>
              <w:ind w:left="1665" w:right="1554"/>
              <w:jc w:val="center"/>
              <w:rPr>
                <w:sz w:val="21"/>
              </w:rPr>
            </w:pPr>
            <w:r>
              <w:rPr>
                <w:spacing w:val="-1"/>
                <w:sz w:val="21"/>
              </w:rPr>
              <w:t>本次变动增减</w:t>
            </w:r>
            <w:r>
              <w:rPr>
                <w:sz w:val="21"/>
              </w:rPr>
              <w:t> </w:t>
            </w:r>
          </w:p>
        </w:tc>
        <w:tc>
          <w:tcPr>
            <w:tcW w:w="1507" w:type="dxa"/>
            <w:vMerge w:val="restart"/>
          </w:tcPr>
          <w:p>
            <w:pPr>
              <w:pStyle w:val="TableParagraph"/>
              <w:spacing w:before="142"/>
              <w:ind w:left="226"/>
              <w:rPr>
                <w:sz w:val="21"/>
              </w:rPr>
            </w:pPr>
            <w:r>
              <w:rPr>
                <w:sz w:val="21"/>
              </w:rPr>
              <w:t>本次变动后 </w:t>
            </w:r>
          </w:p>
        </w:tc>
      </w:tr>
      <w:tr>
        <w:trPr>
          <w:trHeight w:val="273" w:hRule="atLeast"/>
        </w:trPr>
        <w:tc>
          <w:tcPr>
            <w:tcW w:w="1507" w:type="dxa"/>
            <w:vMerge/>
            <w:tcBorders>
              <w:top w:val="nil"/>
            </w:tcBorders>
          </w:tcPr>
          <w:p>
            <w:pPr>
              <w:rPr>
                <w:sz w:val="2"/>
                <w:szCs w:val="2"/>
              </w:rPr>
            </w:pPr>
          </w:p>
        </w:tc>
        <w:tc>
          <w:tcPr>
            <w:tcW w:w="1510" w:type="dxa"/>
            <w:vMerge/>
            <w:tcBorders>
              <w:top w:val="nil"/>
            </w:tcBorders>
          </w:tcPr>
          <w:p>
            <w:pPr>
              <w:rPr>
                <w:sz w:val="2"/>
                <w:szCs w:val="2"/>
              </w:rPr>
            </w:pPr>
          </w:p>
        </w:tc>
        <w:tc>
          <w:tcPr>
            <w:tcW w:w="1507" w:type="dxa"/>
          </w:tcPr>
          <w:p>
            <w:pPr>
              <w:pStyle w:val="TableParagraph"/>
              <w:spacing w:line="252" w:lineRule="exact"/>
              <w:ind w:left="467" w:right="359"/>
              <w:jc w:val="center"/>
              <w:rPr>
                <w:sz w:val="21"/>
              </w:rPr>
            </w:pPr>
            <w:r>
              <w:rPr>
                <w:sz w:val="21"/>
              </w:rPr>
              <w:t>转股 </w:t>
            </w:r>
          </w:p>
        </w:tc>
        <w:tc>
          <w:tcPr>
            <w:tcW w:w="1507" w:type="dxa"/>
          </w:tcPr>
          <w:p>
            <w:pPr>
              <w:pStyle w:val="TableParagraph"/>
              <w:spacing w:line="252" w:lineRule="exact"/>
              <w:ind w:left="467" w:right="353"/>
              <w:jc w:val="center"/>
              <w:rPr>
                <w:sz w:val="21"/>
              </w:rPr>
            </w:pPr>
            <w:r>
              <w:rPr>
                <w:sz w:val="21"/>
              </w:rPr>
              <w:t>赎回 </w:t>
            </w:r>
          </w:p>
        </w:tc>
        <w:tc>
          <w:tcPr>
            <w:tcW w:w="1510" w:type="dxa"/>
          </w:tcPr>
          <w:p>
            <w:pPr>
              <w:pStyle w:val="TableParagraph"/>
              <w:spacing w:line="252" w:lineRule="exact"/>
              <w:ind w:left="576" w:right="464"/>
              <w:jc w:val="center"/>
              <w:rPr>
                <w:sz w:val="21"/>
              </w:rPr>
            </w:pPr>
            <w:r>
              <w:rPr>
                <w:sz w:val="21"/>
              </w:rPr>
              <w:t>回售 </w:t>
            </w:r>
          </w:p>
        </w:tc>
        <w:tc>
          <w:tcPr>
            <w:tcW w:w="1507" w:type="dxa"/>
            <w:vMerge/>
            <w:tcBorders>
              <w:top w:val="nil"/>
            </w:tcBorders>
          </w:tcPr>
          <w:p>
            <w:pPr>
              <w:rPr>
                <w:sz w:val="2"/>
                <w:szCs w:val="2"/>
              </w:rPr>
            </w:pPr>
          </w:p>
        </w:tc>
      </w:tr>
      <w:tr>
        <w:trPr>
          <w:trHeight w:val="273" w:hRule="atLeast"/>
        </w:trPr>
        <w:tc>
          <w:tcPr>
            <w:tcW w:w="1507" w:type="dxa"/>
          </w:tcPr>
          <w:p>
            <w:pPr>
              <w:pStyle w:val="TableParagraph"/>
              <w:spacing w:line="252" w:lineRule="exact"/>
              <w:ind w:left="333"/>
              <w:rPr>
                <w:sz w:val="21"/>
              </w:rPr>
            </w:pPr>
            <w:r>
              <w:rPr>
                <w:spacing w:val="-1"/>
                <w:sz w:val="21"/>
              </w:rPr>
              <w:t>华正转债</w:t>
            </w:r>
            <w:r>
              <w:rPr>
                <w:sz w:val="21"/>
              </w:rPr>
              <w:t> </w:t>
            </w:r>
          </w:p>
        </w:tc>
        <w:tc>
          <w:tcPr>
            <w:tcW w:w="1510" w:type="dxa"/>
          </w:tcPr>
          <w:p>
            <w:pPr>
              <w:pStyle w:val="TableParagraph"/>
              <w:spacing w:line="252" w:lineRule="exact"/>
              <w:ind w:left="175"/>
              <w:rPr>
                <w:sz w:val="21"/>
              </w:rPr>
            </w:pPr>
            <w:r>
              <w:rPr>
                <w:sz w:val="21"/>
              </w:rPr>
              <w:t>570,000,000 </w:t>
            </w:r>
          </w:p>
        </w:tc>
        <w:tc>
          <w:tcPr>
            <w:tcW w:w="1507" w:type="dxa"/>
          </w:tcPr>
          <w:p>
            <w:pPr>
              <w:pStyle w:val="TableParagraph"/>
              <w:spacing w:line="252" w:lineRule="exact"/>
              <w:ind w:left="467" w:right="359"/>
              <w:jc w:val="center"/>
              <w:rPr>
                <w:sz w:val="21"/>
              </w:rPr>
            </w:pPr>
            <w:r>
              <w:rPr>
                <w:sz w:val="21"/>
              </w:rPr>
              <w:t>51,000 </w:t>
            </w:r>
          </w:p>
        </w:tc>
        <w:tc>
          <w:tcPr>
            <w:tcW w:w="1507" w:type="dxa"/>
          </w:tcPr>
          <w:p>
            <w:pPr>
              <w:pStyle w:val="TableParagraph"/>
              <w:spacing w:line="252" w:lineRule="exact"/>
              <w:ind w:left="117"/>
              <w:jc w:val="center"/>
              <w:rPr>
                <w:sz w:val="21"/>
              </w:rPr>
            </w:pPr>
            <w:r>
              <w:rPr>
                <w:w w:val="100"/>
                <w:sz w:val="21"/>
              </w:rPr>
              <w:t> </w:t>
            </w:r>
          </w:p>
        </w:tc>
        <w:tc>
          <w:tcPr>
            <w:tcW w:w="1510" w:type="dxa"/>
          </w:tcPr>
          <w:p>
            <w:pPr>
              <w:pStyle w:val="TableParagraph"/>
              <w:spacing w:line="252" w:lineRule="exact"/>
              <w:ind w:left="114"/>
              <w:jc w:val="center"/>
              <w:rPr>
                <w:sz w:val="21"/>
              </w:rPr>
            </w:pPr>
            <w:r>
              <w:rPr>
                <w:w w:val="100"/>
                <w:sz w:val="21"/>
              </w:rPr>
              <w:t> </w:t>
            </w:r>
          </w:p>
        </w:tc>
        <w:tc>
          <w:tcPr>
            <w:tcW w:w="1507" w:type="dxa"/>
          </w:tcPr>
          <w:p>
            <w:pPr>
              <w:pStyle w:val="TableParagraph"/>
              <w:spacing w:line="252" w:lineRule="exact"/>
              <w:ind w:left="173"/>
              <w:rPr>
                <w:sz w:val="21"/>
              </w:rPr>
            </w:pPr>
            <w:r>
              <w:rPr>
                <w:sz w:val="21"/>
              </w:rPr>
              <w:t>569,949,000 </w:t>
            </w:r>
          </w:p>
        </w:tc>
      </w:tr>
    </w:tbl>
    <w:p>
      <w:pPr>
        <w:pStyle w:val="BodyText"/>
        <w:spacing w:before="1"/>
        <w:ind w:left="218"/>
      </w:pPr>
      <w:r>
        <w:rPr>
          <w:w w:val="100"/>
        </w:rPr>
        <w:t> </w:t>
      </w:r>
    </w:p>
    <w:p>
      <w:pPr>
        <w:pStyle w:val="BodyText"/>
        <w:spacing w:before="3"/>
        <w:ind w:left="218"/>
      </w:pPr>
      <w:r>
        <w:rPr>
          <w:spacing w:val="-1"/>
        </w:rPr>
        <w:t>报告期转债累计转股情况</w:t>
      </w:r>
      <w:r>
        <w:rPr/>
        <w:t> </w:t>
      </w:r>
    </w:p>
    <w:p>
      <w:pPr>
        <w:pStyle w:val="BodyText"/>
        <w:spacing w:before="4"/>
        <w:ind w:left="218"/>
      </w:pPr>
      <w:r>
        <w:rPr>
          <w:spacing w:val="-1"/>
        </w:rPr>
        <w:t>√适用 □不适用</w:t>
      </w:r>
      <w:r>
        <w:rPr>
          <w:spacing w:val="-3"/>
        </w:rPr>
        <w:t> </w:t>
      </w:r>
      <w:r>
        <w:rPr/>
        <w:t> </w:t>
      </w:r>
    </w:p>
    <w:p>
      <w:pPr>
        <w:pStyle w:val="BodyText"/>
        <w:spacing w:before="2" w:after="4"/>
        <w:ind w:left="218"/>
      </w:pPr>
      <w:r>
        <w:rPr>
          <w:w w:val="100"/>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25"/>
        <w:gridCol w:w="4525"/>
      </w:tblGrid>
      <w:tr>
        <w:trPr>
          <w:trHeight w:val="270" w:hRule="atLeast"/>
        </w:trPr>
        <w:tc>
          <w:tcPr>
            <w:tcW w:w="4525" w:type="dxa"/>
          </w:tcPr>
          <w:p>
            <w:pPr>
              <w:pStyle w:val="TableParagraph"/>
              <w:spacing w:line="250" w:lineRule="exact"/>
              <w:ind w:left="107"/>
              <w:rPr>
                <w:sz w:val="21"/>
              </w:rPr>
            </w:pPr>
            <w:r>
              <w:rPr>
                <w:spacing w:val="-1"/>
                <w:sz w:val="21"/>
              </w:rPr>
              <w:t>可转换公司债券名称</w:t>
            </w:r>
            <w:r>
              <w:rPr>
                <w:sz w:val="21"/>
              </w:rPr>
              <w:t> </w:t>
            </w:r>
          </w:p>
        </w:tc>
        <w:tc>
          <w:tcPr>
            <w:tcW w:w="4525" w:type="dxa"/>
          </w:tcPr>
          <w:p>
            <w:pPr>
              <w:pStyle w:val="TableParagraph"/>
              <w:spacing w:line="250" w:lineRule="exact"/>
              <w:ind w:right="-15"/>
              <w:jc w:val="right"/>
              <w:rPr>
                <w:sz w:val="21"/>
              </w:rPr>
            </w:pPr>
            <w:r>
              <w:rPr>
                <w:spacing w:val="-1"/>
                <w:sz w:val="21"/>
              </w:rPr>
              <w:t>华正转债</w:t>
            </w:r>
            <w:r>
              <w:rPr>
                <w:sz w:val="21"/>
              </w:rPr>
              <w:t> </w:t>
            </w:r>
          </w:p>
        </w:tc>
      </w:tr>
      <w:tr>
        <w:trPr>
          <w:trHeight w:val="273" w:hRule="atLeast"/>
        </w:trPr>
        <w:tc>
          <w:tcPr>
            <w:tcW w:w="4525" w:type="dxa"/>
          </w:tcPr>
          <w:p>
            <w:pPr>
              <w:pStyle w:val="TableParagraph"/>
              <w:spacing w:line="252" w:lineRule="exact"/>
              <w:ind w:left="107"/>
              <w:rPr>
                <w:sz w:val="21"/>
              </w:rPr>
            </w:pPr>
            <w:r>
              <w:rPr>
                <w:spacing w:val="-1"/>
                <w:sz w:val="21"/>
              </w:rPr>
              <w:t>报告期转股额</w:t>
            </w:r>
            <w:r>
              <w:rPr>
                <w:sz w:val="21"/>
              </w:rPr>
              <w:t>（元） </w:t>
            </w:r>
          </w:p>
        </w:tc>
        <w:tc>
          <w:tcPr>
            <w:tcW w:w="4525" w:type="dxa"/>
          </w:tcPr>
          <w:p>
            <w:pPr>
              <w:pStyle w:val="TableParagraph"/>
              <w:spacing w:line="252" w:lineRule="exact"/>
              <w:ind w:right="-15"/>
              <w:jc w:val="right"/>
              <w:rPr>
                <w:sz w:val="21"/>
              </w:rPr>
            </w:pPr>
            <w:r>
              <w:rPr>
                <w:sz w:val="21"/>
              </w:rPr>
              <w:t>51,000 </w:t>
            </w:r>
          </w:p>
        </w:tc>
      </w:tr>
      <w:tr>
        <w:trPr>
          <w:trHeight w:val="273" w:hRule="atLeast"/>
        </w:trPr>
        <w:tc>
          <w:tcPr>
            <w:tcW w:w="4525" w:type="dxa"/>
          </w:tcPr>
          <w:p>
            <w:pPr>
              <w:pStyle w:val="TableParagraph"/>
              <w:spacing w:line="252" w:lineRule="exact"/>
              <w:ind w:left="107"/>
              <w:rPr>
                <w:sz w:val="21"/>
              </w:rPr>
            </w:pPr>
            <w:r>
              <w:rPr>
                <w:spacing w:val="-1"/>
                <w:sz w:val="21"/>
              </w:rPr>
              <w:t>报告期转股数</w:t>
            </w:r>
            <w:r>
              <w:rPr>
                <w:sz w:val="21"/>
              </w:rPr>
              <w:t>（股） </w:t>
            </w:r>
          </w:p>
        </w:tc>
        <w:tc>
          <w:tcPr>
            <w:tcW w:w="4525" w:type="dxa"/>
          </w:tcPr>
          <w:p>
            <w:pPr>
              <w:pStyle w:val="TableParagraph"/>
              <w:spacing w:line="252" w:lineRule="exact"/>
              <w:ind w:right="-15"/>
              <w:jc w:val="right"/>
              <w:rPr>
                <w:sz w:val="21"/>
              </w:rPr>
            </w:pPr>
            <w:r>
              <w:rPr>
                <w:sz w:val="21"/>
              </w:rPr>
              <w:t>1,309 </w:t>
            </w:r>
          </w:p>
        </w:tc>
      </w:tr>
      <w:tr>
        <w:trPr>
          <w:trHeight w:val="270" w:hRule="atLeast"/>
        </w:trPr>
        <w:tc>
          <w:tcPr>
            <w:tcW w:w="4525" w:type="dxa"/>
          </w:tcPr>
          <w:p>
            <w:pPr>
              <w:pStyle w:val="TableParagraph"/>
              <w:spacing w:line="250" w:lineRule="exact"/>
              <w:ind w:left="107"/>
              <w:rPr>
                <w:sz w:val="21"/>
              </w:rPr>
            </w:pPr>
            <w:r>
              <w:rPr>
                <w:spacing w:val="-1"/>
                <w:sz w:val="21"/>
              </w:rPr>
              <w:t>累计转股数</w:t>
            </w:r>
            <w:r>
              <w:rPr>
                <w:sz w:val="21"/>
              </w:rPr>
              <w:t>（股） </w:t>
            </w:r>
          </w:p>
        </w:tc>
        <w:tc>
          <w:tcPr>
            <w:tcW w:w="4525" w:type="dxa"/>
          </w:tcPr>
          <w:p>
            <w:pPr>
              <w:pStyle w:val="TableParagraph"/>
              <w:spacing w:line="250" w:lineRule="exact"/>
              <w:ind w:right="-15"/>
              <w:jc w:val="right"/>
              <w:rPr>
                <w:sz w:val="21"/>
              </w:rPr>
            </w:pPr>
            <w:r>
              <w:rPr>
                <w:sz w:val="21"/>
              </w:rPr>
              <w:t>1,309 </w:t>
            </w:r>
          </w:p>
        </w:tc>
      </w:tr>
      <w:tr>
        <w:trPr>
          <w:trHeight w:val="273" w:hRule="atLeast"/>
        </w:trPr>
        <w:tc>
          <w:tcPr>
            <w:tcW w:w="4525" w:type="dxa"/>
          </w:tcPr>
          <w:p>
            <w:pPr>
              <w:pStyle w:val="TableParagraph"/>
              <w:spacing w:line="252" w:lineRule="exact"/>
              <w:ind w:left="107" w:right="-15"/>
              <w:rPr>
                <w:sz w:val="21"/>
              </w:rPr>
            </w:pPr>
            <w:r>
              <w:rPr>
                <w:spacing w:val="-1"/>
                <w:sz w:val="21"/>
              </w:rPr>
              <w:t>累计转股数占转股前公司已发行股份总数</w:t>
            </w:r>
            <w:r>
              <w:rPr>
                <w:sz w:val="21"/>
              </w:rPr>
              <w:t>（%） </w:t>
            </w:r>
          </w:p>
        </w:tc>
        <w:tc>
          <w:tcPr>
            <w:tcW w:w="4525" w:type="dxa"/>
          </w:tcPr>
          <w:p>
            <w:pPr>
              <w:pStyle w:val="TableParagraph"/>
              <w:spacing w:line="252" w:lineRule="exact"/>
              <w:ind w:right="-15"/>
              <w:jc w:val="right"/>
              <w:rPr>
                <w:sz w:val="21"/>
              </w:rPr>
            </w:pPr>
            <w:r>
              <w:rPr>
                <w:sz w:val="21"/>
              </w:rPr>
              <w:t>0.0009 </w:t>
            </w:r>
          </w:p>
        </w:tc>
      </w:tr>
      <w:tr>
        <w:trPr>
          <w:trHeight w:val="273" w:hRule="atLeast"/>
        </w:trPr>
        <w:tc>
          <w:tcPr>
            <w:tcW w:w="4525" w:type="dxa"/>
          </w:tcPr>
          <w:p>
            <w:pPr>
              <w:pStyle w:val="TableParagraph"/>
              <w:spacing w:line="252" w:lineRule="exact"/>
              <w:ind w:left="107"/>
              <w:rPr>
                <w:sz w:val="21"/>
              </w:rPr>
            </w:pPr>
            <w:r>
              <w:rPr>
                <w:spacing w:val="-1"/>
                <w:sz w:val="21"/>
              </w:rPr>
              <w:t>尚未转股额</w:t>
            </w:r>
            <w:r>
              <w:rPr>
                <w:sz w:val="21"/>
              </w:rPr>
              <w:t>（元） </w:t>
            </w:r>
          </w:p>
        </w:tc>
        <w:tc>
          <w:tcPr>
            <w:tcW w:w="4525" w:type="dxa"/>
          </w:tcPr>
          <w:p>
            <w:pPr>
              <w:pStyle w:val="TableParagraph"/>
              <w:spacing w:line="252" w:lineRule="exact"/>
              <w:ind w:right="-15"/>
              <w:jc w:val="right"/>
              <w:rPr>
                <w:sz w:val="21"/>
              </w:rPr>
            </w:pPr>
            <w:r>
              <w:rPr>
                <w:sz w:val="21"/>
              </w:rPr>
              <w:t>569,949,000 </w:t>
            </w:r>
          </w:p>
        </w:tc>
      </w:tr>
      <w:tr>
        <w:trPr>
          <w:trHeight w:val="270" w:hRule="atLeast"/>
        </w:trPr>
        <w:tc>
          <w:tcPr>
            <w:tcW w:w="4525" w:type="dxa"/>
          </w:tcPr>
          <w:p>
            <w:pPr>
              <w:pStyle w:val="TableParagraph"/>
              <w:spacing w:line="250" w:lineRule="exact"/>
              <w:ind w:left="107"/>
              <w:rPr>
                <w:sz w:val="21"/>
              </w:rPr>
            </w:pPr>
            <w:r>
              <w:rPr>
                <w:spacing w:val="-1"/>
                <w:sz w:val="21"/>
              </w:rPr>
              <w:t>未转股转债占转债发行总量比例</w:t>
            </w:r>
            <w:r>
              <w:rPr>
                <w:sz w:val="21"/>
              </w:rPr>
              <w:t>（%） </w:t>
            </w:r>
          </w:p>
        </w:tc>
        <w:tc>
          <w:tcPr>
            <w:tcW w:w="4525" w:type="dxa"/>
          </w:tcPr>
          <w:p>
            <w:pPr>
              <w:pStyle w:val="TableParagraph"/>
              <w:spacing w:line="250" w:lineRule="exact"/>
              <w:ind w:right="-15"/>
              <w:jc w:val="right"/>
              <w:rPr>
                <w:sz w:val="21"/>
              </w:rPr>
            </w:pPr>
            <w:r>
              <w:rPr>
                <w:sz w:val="21"/>
              </w:rPr>
              <w:t>99.9911 </w:t>
            </w:r>
          </w:p>
        </w:tc>
      </w:tr>
    </w:tbl>
    <w:p>
      <w:pPr>
        <w:spacing w:after="0" w:line="250" w:lineRule="exact"/>
        <w:jc w:val="right"/>
        <w:rPr>
          <w:sz w:val="21"/>
        </w:rPr>
        <w:sectPr>
          <w:pgSz w:w="11910" w:h="16840"/>
          <w:pgMar w:header="880" w:footer="1187" w:top="1460" w:bottom="1380" w:left="1580" w:right="960"/>
        </w:sectPr>
      </w:pPr>
    </w:p>
    <w:p>
      <w:pPr>
        <w:pStyle w:val="BodyText"/>
        <w:spacing w:before="1"/>
        <w:ind w:left="218"/>
      </w:pPr>
      <w:r>
        <w:rPr>
          <w:w w:val="100"/>
        </w:rPr>
        <w:t> </w:t>
      </w:r>
    </w:p>
    <w:p>
      <w:pPr>
        <w:spacing w:before="64"/>
        <w:ind w:left="218" w:right="0" w:firstLine="0"/>
        <w:jc w:val="left"/>
        <w:rPr>
          <w:sz w:val="21"/>
        </w:rPr>
      </w:pPr>
      <w:r>
        <w:rPr>
          <w:rFonts w:ascii="Calibri" w:eastAsia="Calibri"/>
          <w:b/>
          <w:sz w:val="21"/>
        </w:rPr>
        <w:t>(</w:t>
      </w:r>
      <w:r>
        <w:rPr>
          <w:sz w:val="21"/>
        </w:rPr>
        <w:t>四</w:t>
      </w:r>
      <w:r>
        <w:rPr>
          <w:rFonts w:ascii="Calibri" w:eastAsia="Calibri"/>
          <w:b/>
          <w:spacing w:val="17"/>
          <w:sz w:val="21"/>
        </w:rPr>
        <w:t>) </w:t>
      </w:r>
      <w:r>
        <w:rPr>
          <w:sz w:val="21"/>
        </w:rPr>
        <w:t>转股价格历次调整情况</w:t>
      </w:r>
    </w:p>
    <w:p>
      <w:pPr>
        <w:pStyle w:val="BodyText"/>
        <w:spacing w:before="63"/>
        <w:ind w:left="218"/>
      </w:pPr>
      <w:r>
        <w:rPr>
          <w:spacing w:val="-1"/>
        </w:rPr>
        <w:t>√适用 □不适用</w:t>
      </w:r>
      <w:r>
        <w:rPr>
          <w:spacing w:val="-3"/>
        </w:rPr>
        <w:t> </w:t>
      </w:r>
      <w:r>
        <w:rPr/>
        <w:t> </w:t>
      </w:r>
    </w:p>
    <w:p>
      <w:pPr>
        <w:pStyle w:val="BodyText"/>
        <w:spacing w:before="6"/>
        <w:ind w:left="0"/>
      </w:pPr>
    </w:p>
    <w:p>
      <w:pPr>
        <w:pStyle w:val="BodyText"/>
        <w:spacing w:before="1"/>
        <w:ind w:left="218"/>
      </w:pPr>
      <w:r>
        <w:rPr>
          <w:w w:val="100"/>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ind w:left="218"/>
      </w:pPr>
      <w:r>
        <w:rPr>
          <w:spacing w:val="7"/>
        </w:rPr>
        <w:t>单位:元 币种:人民币</w:t>
      </w:r>
      <w:r>
        <w:rPr/>
        <w:t> </w:t>
      </w:r>
    </w:p>
    <w:p>
      <w:pPr>
        <w:spacing w:after="0"/>
        <w:sectPr>
          <w:type w:val="continuous"/>
          <w:pgSz w:w="11910" w:h="16840"/>
          <w:pgMar w:top="780" w:bottom="280" w:left="1580" w:right="960"/>
          <w:cols w:num="2" w:equalWidth="0">
            <w:col w:w="2788" w:space="3945"/>
            <w:col w:w="2637"/>
          </w:cols>
        </w:sect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64"/>
        <w:gridCol w:w="1765"/>
        <w:gridCol w:w="1765"/>
        <w:gridCol w:w="1767"/>
        <w:gridCol w:w="1765"/>
      </w:tblGrid>
      <w:tr>
        <w:trPr>
          <w:trHeight w:val="270" w:hRule="atLeast"/>
        </w:trPr>
        <w:tc>
          <w:tcPr>
            <w:tcW w:w="3529" w:type="dxa"/>
            <w:gridSpan w:val="2"/>
          </w:tcPr>
          <w:p>
            <w:pPr>
              <w:pStyle w:val="TableParagraph"/>
              <w:spacing w:line="250" w:lineRule="exact"/>
              <w:ind w:left="107"/>
              <w:rPr>
                <w:sz w:val="21"/>
              </w:rPr>
            </w:pPr>
            <w:r>
              <w:rPr>
                <w:spacing w:val="-1"/>
                <w:sz w:val="21"/>
              </w:rPr>
              <w:t>可转换公司债券名称</w:t>
            </w:r>
            <w:r>
              <w:rPr>
                <w:sz w:val="21"/>
              </w:rPr>
              <w:t> </w:t>
            </w:r>
          </w:p>
        </w:tc>
        <w:tc>
          <w:tcPr>
            <w:tcW w:w="5297" w:type="dxa"/>
            <w:gridSpan w:val="3"/>
          </w:tcPr>
          <w:p>
            <w:pPr>
              <w:pStyle w:val="TableParagraph"/>
              <w:spacing w:line="250" w:lineRule="exact"/>
              <w:ind w:left="107"/>
              <w:rPr>
                <w:sz w:val="21"/>
              </w:rPr>
            </w:pPr>
            <w:r>
              <w:rPr>
                <w:spacing w:val="-1"/>
                <w:sz w:val="21"/>
              </w:rPr>
              <w:t>华正转债</w:t>
            </w:r>
            <w:r>
              <w:rPr>
                <w:sz w:val="21"/>
              </w:rPr>
              <w:t> </w:t>
            </w:r>
          </w:p>
        </w:tc>
      </w:tr>
      <w:tr>
        <w:trPr>
          <w:trHeight w:val="546" w:hRule="atLeast"/>
        </w:trPr>
        <w:tc>
          <w:tcPr>
            <w:tcW w:w="1764" w:type="dxa"/>
          </w:tcPr>
          <w:p>
            <w:pPr>
              <w:pStyle w:val="TableParagraph"/>
              <w:spacing w:before="138"/>
              <w:ind w:left="146"/>
              <w:rPr>
                <w:sz w:val="21"/>
              </w:rPr>
            </w:pPr>
            <w:r>
              <w:rPr>
                <w:spacing w:val="-1"/>
                <w:sz w:val="21"/>
              </w:rPr>
              <w:t>转股价格调整日</w:t>
            </w:r>
            <w:r>
              <w:rPr>
                <w:sz w:val="21"/>
              </w:rPr>
              <w:t> </w:t>
            </w:r>
          </w:p>
        </w:tc>
        <w:tc>
          <w:tcPr>
            <w:tcW w:w="1765" w:type="dxa"/>
          </w:tcPr>
          <w:p>
            <w:pPr>
              <w:pStyle w:val="TableParagraph"/>
              <w:spacing w:before="138"/>
              <w:ind w:right="29"/>
              <w:jc w:val="right"/>
              <w:rPr>
                <w:sz w:val="21"/>
              </w:rPr>
            </w:pPr>
            <w:r>
              <w:rPr>
                <w:sz w:val="21"/>
              </w:rPr>
              <w:t>调整后转股价格 </w:t>
            </w:r>
          </w:p>
        </w:tc>
        <w:tc>
          <w:tcPr>
            <w:tcW w:w="1765" w:type="dxa"/>
          </w:tcPr>
          <w:p>
            <w:pPr>
              <w:pStyle w:val="TableParagraph"/>
              <w:spacing w:before="138"/>
              <w:ind w:left="136" w:right="25"/>
              <w:jc w:val="center"/>
              <w:rPr>
                <w:sz w:val="21"/>
              </w:rPr>
            </w:pPr>
            <w:r>
              <w:rPr>
                <w:spacing w:val="-1"/>
                <w:sz w:val="21"/>
              </w:rPr>
              <w:t>披露时间</w:t>
            </w:r>
            <w:r>
              <w:rPr>
                <w:sz w:val="21"/>
              </w:rPr>
              <w:t> </w:t>
            </w:r>
          </w:p>
        </w:tc>
        <w:tc>
          <w:tcPr>
            <w:tcW w:w="1767" w:type="dxa"/>
          </w:tcPr>
          <w:p>
            <w:pPr>
              <w:pStyle w:val="TableParagraph"/>
              <w:spacing w:before="138"/>
              <w:ind w:left="459"/>
              <w:rPr>
                <w:sz w:val="21"/>
              </w:rPr>
            </w:pPr>
            <w:r>
              <w:rPr>
                <w:spacing w:val="-1"/>
                <w:sz w:val="21"/>
              </w:rPr>
              <w:t>披露媒体</w:t>
            </w:r>
            <w:r>
              <w:rPr>
                <w:sz w:val="21"/>
              </w:rPr>
              <w:t> </w:t>
            </w:r>
          </w:p>
        </w:tc>
        <w:tc>
          <w:tcPr>
            <w:tcW w:w="1765" w:type="dxa"/>
          </w:tcPr>
          <w:p>
            <w:pPr>
              <w:pStyle w:val="TableParagraph"/>
              <w:spacing w:line="270" w:lineRule="atLeast" w:before="0"/>
              <w:ind w:left="670" w:right="136" w:hanging="420"/>
              <w:rPr>
                <w:sz w:val="21"/>
              </w:rPr>
            </w:pPr>
            <w:r>
              <w:rPr>
                <w:sz w:val="21"/>
              </w:rPr>
              <w:t>转股价格调整说明 </w:t>
            </w:r>
          </w:p>
        </w:tc>
      </w:tr>
      <w:tr>
        <w:trPr>
          <w:trHeight w:val="1089" w:hRule="atLeast"/>
        </w:trPr>
        <w:tc>
          <w:tcPr>
            <w:tcW w:w="1764" w:type="dxa"/>
          </w:tcPr>
          <w:p>
            <w:pPr>
              <w:pStyle w:val="TableParagraph"/>
              <w:ind w:left="107"/>
              <w:rPr>
                <w:sz w:val="21"/>
              </w:rPr>
            </w:pPr>
            <w:r>
              <w:rPr>
                <w:sz w:val="21"/>
              </w:rPr>
              <w:t>2022</w:t>
            </w:r>
            <w:r>
              <w:rPr>
                <w:spacing w:val="-6"/>
                <w:sz w:val="21"/>
              </w:rPr>
              <w:t> 年 </w:t>
            </w:r>
            <w:r>
              <w:rPr>
                <w:sz w:val="21"/>
              </w:rPr>
              <w:t>4</w:t>
            </w:r>
            <w:r>
              <w:rPr>
                <w:spacing w:val="-5"/>
                <w:sz w:val="21"/>
              </w:rPr>
              <w:t> 月 </w:t>
            </w:r>
            <w:r>
              <w:rPr>
                <w:sz w:val="21"/>
              </w:rPr>
              <w:t>27</w:t>
            </w:r>
          </w:p>
          <w:p>
            <w:pPr>
              <w:pStyle w:val="TableParagraph"/>
              <w:spacing w:before="2"/>
              <w:ind w:left="107"/>
              <w:rPr>
                <w:sz w:val="21"/>
              </w:rPr>
            </w:pPr>
            <w:r>
              <w:rPr>
                <w:sz w:val="21"/>
              </w:rPr>
              <w:t>日 </w:t>
            </w:r>
          </w:p>
        </w:tc>
        <w:tc>
          <w:tcPr>
            <w:tcW w:w="1765" w:type="dxa"/>
          </w:tcPr>
          <w:p>
            <w:pPr>
              <w:pStyle w:val="TableParagraph"/>
              <w:ind w:right="-15"/>
              <w:jc w:val="right"/>
              <w:rPr>
                <w:sz w:val="21"/>
              </w:rPr>
            </w:pPr>
            <w:r>
              <w:rPr>
                <w:spacing w:val="-1"/>
                <w:sz w:val="21"/>
              </w:rPr>
              <w:t>38.59</w:t>
            </w:r>
            <w:r>
              <w:rPr>
                <w:spacing w:val="-14"/>
                <w:sz w:val="21"/>
              </w:rPr>
              <w:t> 元/股</w:t>
            </w:r>
            <w:r>
              <w:rPr>
                <w:sz w:val="21"/>
              </w:rPr>
              <w:t> </w:t>
            </w:r>
          </w:p>
        </w:tc>
        <w:tc>
          <w:tcPr>
            <w:tcW w:w="1765" w:type="dxa"/>
          </w:tcPr>
          <w:p>
            <w:pPr>
              <w:pStyle w:val="TableParagraph"/>
              <w:ind w:left="147" w:right="25"/>
              <w:jc w:val="center"/>
              <w:rPr>
                <w:sz w:val="21"/>
              </w:rPr>
            </w:pPr>
            <w:r>
              <w:rPr>
                <w:sz w:val="21"/>
              </w:rPr>
              <w:t>2022</w:t>
            </w:r>
            <w:r>
              <w:rPr>
                <w:spacing w:val="-17"/>
                <w:sz w:val="21"/>
              </w:rPr>
              <w:t> 年</w:t>
            </w:r>
            <w:r>
              <w:rPr>
                <w:sz w:val="21"/>
              </w:rPr>
              <w:t>4</w:t>
            </w:r>
            <w:r>
              <w:rPr>
                <w:spacing w:val="-16"/>
                <w:sz w:val="21"/>
              </w:rPr>
              <w:t> 月</w:t>
            </w:r>
            <w:r>
              <w:rPr>
                <w:sz w:val="21"/>
              </w:rPr>
              <w:t>20</w:t>
            </w:r>
            <w:r>
              <w:rPr>
                <w:spacing w:val="-36"/>
                <w:sz w:val="21"/>
              </w:rPr>
              <w:t> 日</w:t>
            </w:r>
            <w:r>
              <w:rPr>
                <w:sz w:val="21"/>
              </w:rPr>
              <w:t> </w:t>
            </w:r>
          </w:p>
        </w:tc>
        <w:tc>
          <w:tcPr>
            <w:tcW w:w="1767" w:type="dxa"/>
          </w:tcPr>
          <w:p>
            <w:pPr>
              <w:pStyle w:val="TableParagraph"/>
              <w:spacing w:line="242" w:lineRule="auto"/>
              <w:ind w:left="106" w:right="85"/>
              <w:jc w:val="both"/>
              <w:rPr>
                <w:sz w:val="21"/>
              </w:rPr>
            </w:pPr>
            <w:r>
              <w:rPr>
                <w:spacing w:val="10"/>
                <w:sz w:val="21"/>
              </w:rPr>
              <w:t>上海证券交易所网站及《上海证</w:t>
            </w:r>
            <w:r>
              <w:rPr>
                <w:sz w:val="21"/>
              </w:rPr>
              <w:t>券报》 </w:t>
            </w:r>
          </w:p>
        </w:tc>
        <w:tc>
          <w:tcPr>
            <w:tcW w:w="1765" w:type="dxa"/>
          </w:tcPr>
          <w:p>
            <w:pPr>
              <w:pStyle w:val="TableParagraph"/>
              <w:spacing w:line="242" w:lineRule="auto"/>
              <w:ind w:left="106" w:right="83"/>
              <w:jc w:val="both"/>
              <w:rPr>
                <w:sz w:val="21"/>
              </w:rPr>
            </w:pPr>
            <w:r>
              <w:rPr>
                <w:spacing w:val="-18"/>
                <w:sz w:val="21"/>
              </w:rPr>
              <w:t>因实施 </w:t>
            </w:r>
            <w:r>
              <w:rPr>
                <w:sz w:val="21"/>
              </w:rPr>
              <w:t>2021</w:t>
            </w:r>
            <w:r>
              <w:rPr>
                <w:spacing w:val="-23"/>
                <w:sz w:val="21"/>
              </w:rPr>
              <w:t> 年年</w:t>
            </w:r>
            <w:r>
              <w:rPr>
                <w:spacing w:val="10"/>
                <w:sz w:val="21"/>
              </w:rPr>
              <w:t>度利润分配方案对可转债转股价</w:t>
            </w:r>
          </w:p>
          <w:p>
            <w:pPr>
              <w:pStyle w:val="TableParagraph"/>
              <w:spacing w:line="252" w:lineRule="exact" w:before="0"/>
              <w:ind w:left="106"/>
              <w:rPr>
                <w:sz w:val="21"/>
              </w:rPr>
            </w:pPr>
            <w:r>
              <w:rPr>
                <w:sz w:val="21"/>
              </w:rPr>
              <w:t>格进行调整 </w:t>
            </w:r>
          </w:p>
        </w:tc>
      </w:tr>
      <w:tr>
        <w:trPr>
          <w:trHeight w:val="270" w:hRule="atLeast"/>
        </w:trPr>
        <w:tc>
          <w:tcPr>
            <w:tcW w:w="3529" w:type="dxa"/>
            <w:gridSpan w:val="2"/>
          </w:tcPr>
          <w:p>
            <w:pPr>
              <w:pStyle w:val="TableParagraph"/>
              <w:spacing w:line="250" w:lineRule="exact"/>
              <w:ind w:left="107"/>
              <w:rPr>
                <w:sz w:val="21"/>
              </w:rPr>
            </w:pPr>
            <w:r>
              <w:rPr>
                <w:sz w:val="21"/>
              </w:rPr>
              <w:t>截至本报告期末最新转股价格 </w:t>
            </w:r>
          </w:p>
        </w:tc>
        <w:tc>
          <w:tcPr>
            <w:tcW w:w="5297" w:type="dxa"/>
            <w:gridSpan w:val="3"/>
          </w:tcPr>
          <w:p>
            <w:pPr>
              <w:pStyle w:val="TableParagraph"/>
              <w:spacing w:line="250" w:lineRule="exact"/>
              <w:ind w:left="107"/>
              <w:rPr>
                <w:sz w:val="21"/>
              </w:rPr>
            </w:pPr>
            <w:r>
              <w:rPr>
                <w:sz w:val="21"/>
              </w:rPr>
              <w:t>38.59</w:t>
            </w:r>
            <w:r>
              <w:rPr>
                <w:spacing w:val="-15"/>
                <w:sz w:val="21"/>
              </w:rPr>
              <w:t> 元/股</w:t>
            </w:r>
            <w:r>
              <w:rPr>
                <w:sz w:val="21"/>
              </w:rPr>
              <w:t> </w:t>
            </w:r>
          </w:p>
        </w:tc>
      </w:tr>
    </w:tbl>
    <w:p>
      <w:pPr>
        <w:pStyle w:val="BodyText"/>
        <w:spacing w:before="4"/>
        <w:ind w:left="218"/>
      </w:pPr>
      <w:r>
        <w:rPr>
          <w:w w:val="100"/>
        </w:rPr>
        <w:t> </w:t>
      </w:r>
    </w:p>
    <w:p>
      <w:pPr>
        <w:pStyle w:val="BodyText"/>
        <w:spacing w:before="5"/>
        <w:ind w:left="218"/>
      </w:pPr>
      <w:r>
        <w:rPr>
          <w:w w:val="100"/>
        </w:rPr>
        <w:t> </w:t>
      </w:r>
    </w:p>
    <w:p>
      <w:pPr>
        <w:pStyle w:val="BodyText"/>
        <w:spacing w:before="62"/>
        <w:ind w:left="218"/>
      </w:pPr>
      <w:r>
        <w:rPr>
          <w:rFonts w:ascii="Calibri" w:eastAsia="Calibri"/>
          <w:b/>
        </w:rPr>
        <w:t>(</w:t>
      </w:r>
      <w:r>
        <w:rPr/>
        <w:t>五</w:t>
      </w:r>
      <w:r>
        <w:rPr>
          <w:rFonts w:ascii="Calibri" w:eastAsia="Calibri"/>
          <w:b/>
          <w:spacing w:val="19"/>
        </w:rPr>
        <w:t>) </w:t>
      </w:r>
      <w:r>
        <w:rPr/>
        <w:t>公司的负债情况、资信变化情况及在未来年度还债的现金安排</w:t>
      </w:r>
    </w:p>
    <w:p>
      <w:pPr>
        <w:pStyle w:val="BodyText"/>
        <w:spacing w:before="65"/>
        <w:ind w:left="218"/>
      </w:pPr>
      <w:r>
        <w:rPr>
          <w:spacing w:val="11"/>
        </w:rPr>
        <w:t>√适用 □不适用</w:t>
      </w:r>
      <w:r>
        <w:rPr>
          <w:spacing w:val="-3"/>
        </w:rPr>
        <w:t> </w:t>
      </w:r>
      <w:r>
        <w:rPr/>
        <w:t> </w:t>
      </w:r>
    </w:p>
    <w:p>
      <w:pPr>
        <w:pStyle w:val="BodyText"/>
        <w:spacing w:before="2"/>
        <w:ind w:left="638"/>
        <w:jc w:val="both"/>
      </w:pPr>
      <w:r>
        <w:rPr>
          <w:spacing w:val="-5"/>
        </w:rPr>
        <w:t>本报告期期初公司总资产为 </w:t>
      </w:r>
      <w:r>
        <w:rPr/>
        <w:t>509,752.11</w:t>
      </w:r>
      <w:r>
        <w:rPr>
          <w:spacing w:val="-13"/>
        </w:rPr>
        <w:t> 万元，负债总额为 </w:t>
      </w:r>
      <w:r>
        <w:rPr/>
        <w:t>342,673.09</w:t>
      </w:r>
      <w:r>
        <w:rPr>
          <w:spacing w:val="-8"/>
        </w:rPr>
        <w:t> 万元, 资产负债率为</w:t>
      </w:r>
    </w:p>
    <w:p>
      <w:pPr>
        <w:pStyle w:val="BodyText"/>
        <w:spacing w:line="242" w:lineRule="auto" w:before="5"/>
        <w:ind w:left="218" w:right="322"/>
        <w:jc w:val="both"/>
      </w:pPr>
      <w:r>
        <w:rPr>
          <w:spacing w:val="-1"/>
        </w:rPr>
        <w:t>67.22</w:t>
      </w:r>
      <w:r>
        <w:rPr>
          <w:spacing w:val="-5"/>
        </w:rPr>
        <w:t>%；本报告期末，公司总资产为 </w:t>
      </w:r>
      <w:r>
        <w:rPr/>
        <w:t>564,023.33</w:t>
      </w:r>
      <w:r>
        <w:rPr>
          <w:spacing w:val="-13"/>
        </w:rPr>
        <w:t> 万元，负债合计 </w:t>
      </w:r>
      <w:r>
        <w:rPr/>
        <w:t>394,331.12</w:t>
      </w:r>
      <w:r>
        <w:rPr>
          <w:spacing w:val="-8"/>
        </w:rPr>
        <w:t> 万元，资产负债率</w:t>
      </w:r>
      <w:r>
        <w:rPr>
          <w:spacing w:val="-27"/>
        </w:rPr>
        <w:t>为 </w:t>
      </w:r>
      <w:r>
        <w:rPr/>
        <w:t>69.91%。 </w:t>
      </w:r>
    </w:p>
    <w:p>
      <w:pPr>
        <w:pStyle w:val="BodyText"/>
        <w:spacing w:line="242" w:lineRule="auto" w:before="1"/>
        <w:ind w:left="218" w:right="317" w:firstLine="419"/>
        <w:jc w:val="both"/>
      </w:pPr>
      <w:r>
        <w:rPr/>
        <w:t>根据中国证券监督管理委员会《上市公司证券发行管理办法》、《公司债券发行与交易管理办法》和上海证券交易所《股票上市规则》等有关规定，公司委托信用评级机构上海新世纪资信评估投资服务有限公司（以下简称“上海新世纪”）对华正转债进行了跟踪信用评级。上海新世</w:t>
      </w:r>
      <w:r>
        <w:rPr>
          <w:spacing w:val="-18"/>
        </w:rPr>
        <w:t>纪于 </w:t>
      </w:r>
      <w:r>
        <w:rPr/>
        <w:t>2022</w:t>
      </w:r>
      <w:r>
        <w:rPr>
          <w:spacing w:val="-36"/>
        </w:rPr>
        <w:t> 年 </w:t>
      </w:r>
      <w:r>
        <w:rPr/>
        <w:t>5</w:t>
      </w:r>
      <w:r>
        <w:rPr>
          <w:spacing w:val="-36"/>
        </w:rPr>
        <w:t> 月 </w:t>
      </w:r>
      <w:r>
        <w:rPr/>
        <w:t>16</w:t>
      </w:r>
      <w:r>
        <w:rPr>
          <w:spacing w:val="-8"/>
        </w:rPr>
        <w:t> 日出具了《浙江华正新材料股份有限公司公开发行可转换公司债券跟踪评级</w:t>
      </w:r>
    </w:p>
    <w:p>
      <w:pPr>
        <w:spacing w:after="0" w:line="242" w:lineRule="auto"/>
        <w:jc w:val="both"/>
        <w:sectPr>
          <w:type w:val="continuous"/>
          <w:pgSz w:w="11910" w:h="16840"/>
          <w:pgMar w:top="780" w:bottom="280" w:left="1580" w:right="960"/>
        </w:sectPr>
      </w:pPr>
    </w:p>
    <w:p>
      <w:pPr>
        <w:pStyle w:val="BodyText"/>
        <w:spacing w:line="244" w:lineRule="auto" w:before="61"/>
        <w:ind w:left="218" w:right="308"/>
      </w:pPr>
      <w:r>
        <w:rPr>
          <w:spacing w:val="-12"/>
        </w:rPr>
        <w:t>报告》，本次主体信用评级结果为</w:t>
      </w:r>
      <w:r>
        <w:rPr>
          <w:spacing w:val="-1"/>
        </w:rPr>
        <w:t>“AA</w:t>
      </w:r>
      <w:r>
        <w:rPr>
          <w:spacing w:val="-6"/>
        </w:rPr>
        <w:t>-”，评级展望为稳定；华正转债本次评级结果为“</w:t>
      </w:r>
      <w:r>
        <w:rPr/>
        <w:t>AA+”。本次评级结果较前次没有变化。 </w:t>
      </w:r>
    </w:p>
    <w:p>
      <w:pPr>
        <w:pStyle w:val="BodyText"/>
        <w:spacing w:line="242" w:lineRule="auto"/>
        <w:ind w:left="218" w:right="308" w:firstLine="419"/>
        <w:jc w:val="both"/>
      </w:pPr>
      <w:r>
        <w:rPr/>
        <w:t>公司发行的可转换公司债券采用每年付息一次的付息方式，到期归还本金和最后一年利息。</w:t>
      </w:r>
      <w:r>
        <w:rPr>
          <w:spacing w:val="-14"/>
        </w:rPr>
        <w:t>可转债票面利率设定为：第一年 </w:t>
      </w:r>
      <w:r>
        <w:rPr/>
        <w:t>0.20</w:t>
      </w:r>
      <w:r>
        <w:rPr>
          <w:spacing w:val="-29"/>
        </w:rPr>
        <w:t>%、第二年 </w:t>
      </w:r>
      <w:r>
        <w:rPr/>
        <w:t>0.40%</w:t>
      </w:r>
      <w:r>
        <w:rPr>
          <w:spacing w:val="-34"/>
        </w:rPr>
        <w:t>、第三年 </w:t>
      </w:r>
      <w:r>
        <w:rPr/>
        <w:t>0.60</w:t>
      </w:r>
      <w:r>
        <w:rPr>
          <w:spacing w:val="-29"/>
        </w:rPr>
        <w:t>%、第四年 </w:t>
      </w:r>
      <w:r>
        <w:rPr/>
        <w:t>1.50</w:t>
      </w:r>
      <w:r>
        <w:rPr>
          <w:spacing w:val="-29"/>
        </w:rPr>
        <w:t>%、第五年 </w:t>
      </w:r>
      <w:r>
        <w:rPr/>
        <w:t>1.80%、</w:t>
      </w:r>
      <w:r>
        <w:rPr>
          <w:spacing w:val="-6"/>
        </w:rPr>
        <w:t>第六年 </w:t>
      </w:r>
      <w:r>
        <w:rPr>
          <w:spacing w:val="-1"/>
        </w:rPr>
        <w:t>2.00</w:t>
      </w:r>
      <w:r>
        <w:rPr>
          <w:spacing w:val="-14"/>
        </w:rPr>
        <w:t>%。目前公司经营情况稳定，外部融资渠道畅通，能为债券偿付提供基本保障。同时，</w:t>
      </w:r>
      <w:r>
        <w:rPr>
          <w:spacing w:val="-103"/>
        </w:rPr>
        <w:t> </w:t>
      </w:r>
      <w:r>
        <w:rPr/>
        <w:t>控股股东华立集团股份有限公司为本次债券提供不可撤销的保证担保，承担连带保证责任，有效提高本次债券的本息偿付安全性。 </w:t>
      </w:r>
    </w:p>
    <w:p>
      <w:pPr>
        <w:pStyle w:val="BodyText"/>
        <w:spacing w:before="1"/>
        <w:ind w:left="218"/>
      </w:pPr>
      <w:r>
        <w:rPr>
          <w:w w:val="100"/>
        </w:rPr>
        <w:t> </w:t>
      </w:r>
    </w:p>
    <w:p>
      <w:pPr>
        <w:spacing w:before="62"/>
        <w:ind w:left="218" w:right="0" w:firstLine="0"/>
        <w:jc w:val="left"/>
        <w:rPr>
          <w:sz w:val="21"/>
        </w:rPr>
      </w:pPr>
      <w:r>
        <w:rPr>
          <w:rFonts w:ascii="Calibri" w:eastAsia="Calibri"/>
          <w:b/>
          <w:sz w:val="21"/>
        </w:rPr>
        <w:t>(</w:t>
      </w:r>
      <w:r>
        <w:rPr>
          <w:sz w:val="21"/>
        </w:rPr>
        <w:t>六</w:t>
      </w:r>
      <w:r>
        <w:rPr>
          <w:rFonts w:ascii="Calibri" w:eastAsia="Calibri"/>
          <w:b/>
          <w:spacing w:val="16"/>
          <w:sz w:val="21"/>
        </w:rPr>
        <w:t>) </w:t>
      </w:r>
      <w:r>
        <w:rPr>
          <w:sz w:val="21"/>
        </w:rPr>
        <w:t>转债其他情况说明</w:t>
      </w:r>
    </w:p>
    <w:p>
      <w:pPr>
        <w:pStyle w:val="BodyText"/>
        <w:spacing w:before="65"/>
        <w:ind w:left="218"/>
      </w:pPr>
      <w:r>
        <w:rPr>
          <w:spacing w:val="11"/>
        </w:rPr>
        <w:t>□适用 √不适用</w:t>
      </w:r>
      <w:r>
        <w:rPr>
          <w:spacing w:val="-3"/>
        </w:rPr>
        <w:t> </w:t>
      </w:r>
      <w:r>
        <w:rPr/>
        <w:t> </w:t>
      </w:r>
    </w:p>
    <w:p>
      <w:pPr>
        <w:pStyle w:val="BodyText"/>
        <w:spacing w:before="79"/>
        <w:ind w:left="218"/>
      </w:pPr>
      <w:r>
        <w:rPr>
          <w:w w:val="100"/>
        </w:rPr>
        <w:t> </w:t>
      </w:r>
    </w:p>
    <w:p>
      <w:pPr>
        <w:pStyle w:val="BodyText"/>
        <w:spacing w:before="90"/>
        <w:ind w:left="218"/>
      </w:pPr>
      <w:r>
        <w:rPr>
          <w:w w:val="100"/>
        </w:rPr>
        <w:t> </w:t>
      </w:r>
    </w:p>
    <w:p>
      <w:pPr>
        <w:pStyle w:val="BodyText"/>
        <w:spacing w:before="92"/>
        <w:ind w:left="218"/>
      </w:pPr>
      <w:r>
        <w:rPr>
          <w:w w:val="100"/>
        </w:rPr>
        <w:t> </w:t>
      </w:r>
    </w:p>
    <w:p>
      <w:pPr>
        <w:pStyle w:val="BodyText"/>
        <w:spacing w:before="91"/>
        <w:ind w:left="218"/>
      </w:pPr>
      <w:r>
        <w:rPr>
          <w:w w:val="100"/>
        </w:rPr>
        <w:t> </w:t>
      </w:r>
    </w:p>
    <w:p>
      <w:pPr>
        <w:spacing w:before="71"/>
        <w:ind w:left="301" w:right="258" w:firstLine="0"/>
        <w:jc w:val="center"/>
        <w:rPr>
          <w:sz w:val="28"/>
        </w:rPr>
      </w:pPr>
      <w:bookmarkStart w:name="_TOC_250000" w:id="13"/>
      <w:bookmarkEnd w:id="13"/>
      <w:r>
        <w:rPr>
          <w:sz w:val="28"/>
        </w:rPr>
        <w:t>第十节   财务报告 </w:t>
      </w:r>
    </w:p>
    <w:p>
      <w:pPr>
        <w:pStyle w:val="BodyText"/>
        <w:spacing w:before="11"/>
        <w:ind w:left="0"/>
        <w:rPr>
          <w:sz w:val="13"/>
        </w:rPr>
      </w:pPr>
    </w:p>
    <w:p>
      <w:pPr>
        <w:pStyle w:val="BodyText"/>
        <w:spacing w:before="72"/>
        <w:ind w:left="218"/>
      </w:pPr>
      <w:r>
        <w:rPr>
          <w:spacing w:val="-17"/>
        </w:rPr>
        <w:t>一、 审计报告</w:t>
      </w:r>
      <w:r>
        <w:rPr/>
        <w:t> </w:t>
      </w:r>
    </w:p>
    <w:p>
      <w:pPr>
        <w:pStyle w:val="BodyText"/>
        <w:spacing w:before="64"/>
        <w:ind w:left="218"/>
      </w:pPr>
      <w:r>
        <w:rPr>
          <w:spacing w:val="-1"/>
        </w:rPr>
        <w:t>√适用 □不适用</w:t>
      </w:r>
      <w:r>
        <w:rPr>
          <w:spacing w:val="-3"/>
        </w:rPr>
        <w:t> </w:t>
      </w:r>
      <w:r>
        <w:rPr/>
        <w:t> </w:t>
      </w:r>
    </w:p>
    <w:p>
      <w:pPr>
        <w:spacing w:before="42"/>
        <w:ind w:left="368" w:right="249" w:firstLine="0"/>
        <w:jc w:val="center"/>
        <w:rPr>
          <w:sz w:val="36"/>
        </w:rPr>
      </w:pPr>
      <w:r>
        <w:rPr>
          <w:sz w:val="36"/>
        </w:rPr>
        <w:t>审 计 报 告 </w:t>
      </w:r>
    </w:p>
    <w:p>
      <w:pPr>
        <w:pStyle w:val="BodyText"/>
        <w:ind w:left="0"/>
        <w:rPr>
          <w:sz w:val="20"/>
        </w:rPr>
      </w:pPr>
    </w:p>
    <w:p>
      <w:pPr>
        <w:pStyle w:val="BodyText"/>
        <w:spacing w:before="3"/>
        <w:ind w:left="0"/>
        <w:rPr>
          <w:sz w:val="28"/>
        </w:rPr>
      </w:pPr>
    </w:p>
    <w:p>
      <w:pPr>
        <w:pStyle w:val="BodyText"/>
        <w:spacing w:before="71"/>
        <w:ind w:left="0" w:right="207"/>
        <w:jc w:val="right"/>
      </w:pPr>
      <w:r>
        <w:rPr>
          <w:spacing w:val="-1"/>
        </w:rPr>
        <w:t>中汇会审[</w:t>
      </w:r>
      <w:r>
        <w:rPr/>
        <w:t>2023]0903号 </w:t>
      </w:r>
    </w:p>
    <w:p>
      <w:pPr>
        <w:pStyle w:val="BodyText"/>
        <w:spacing w:before="6"/>
        <w:ind w:left="0"/>
        <w:rPr>
          <w:sz w:val="12"/>
        </w:rPr>
      </w:pPr>
    </w:p>
    <w:p>
      <w:pPr>
        <w:pStyle w:val="BodyText"/>
        <w:spacing w:before="71"/>
        <w:ind w:left="218"/>
      </w:pPr>
      <w:r>
        <w:rPr>
          <w:spacing w:val="-1"/>
        </w:rPr>
        <w:t>浙江华正新材料股份有限公司全体股东：</w:t>
      </w:r>
      <w:r>
        <w:rPr/>
        <w:t> </w:t>
      </w:r>
    </w:p>
    <w:p>
      <w:pPr>
        <w:pStyle w:val="BodyText"/>
        <w:ind w:left="0"/>
        <w:rPr>
          <w:sz w:val="20"/>
        </w:rPr>
      </w:pPr>
    </w:p>
    <w:p>
      <w:pPr>
        <w:pStyle w:val="BodyText"/>
        <w:spacing w:before="9"/>
        <w:ind w:left="0"/>
        <w:rPr>
          <w:sz w:val="16"/>
        </w:rPr>
      </w:pPr>
    </w:p>
    <w:p>
      <w:pPr>
        <w:pStyle w:val="BodyText"/>
        <w:spacing w:before="72"/>
        <w:ind w:left="638"/>
      </w:pPr>
      <w:r>
        <w:rPr>
          <w:spacing w:val="-1"/>
        </w:rPr>
        <w:t>一、审计意见</w:t>
      </w:r>
      <w:r>
        <w:rPr/>
        <w:t> </w:t>
      </w:r>
    </w:p>
    <w:p>
      <w:pPr>
        <w:pStyle w:val="BodyText"/>
        <w:spacing w:before="2"/>
        <w:ind w:left="638"/>
      </w:pPr>
      <w:r>
        <w:rPr>
          <w:spacing w:val="-1"/>
        </w:rPr>
        <w:t>我们审计了浙江华正新材料股份有限公司(以下简称华正新材公司)财务报表，包括</w:t>
      </w:r>
      <w:r>
        <w:rPr/>
        <w:t>2022年12</w:t>
      </w:r>
    </w:p>
    <w:p>
      <w:pPr>
        <w:pStyle w:val="BodyText"/>
        <w:spacing w:line="242" w:lineRule="auto" w:before="5"/>
        <w:ind w:left="218" w:right="269"/>
      </w:pPr>
      <w:r>
        <w:rPr>
          <w:spacing w:val="-2"/>
        </w:rPr>
        <w:t>月31日的合并及母公司资产负债表，2022</w:t>
      </w:r>
      <w:r>
        <w:rPr>
          <w:spacing w:val="-8"/>
        </w:rPr>
        <w:t>年度的合并及母公司利润表、合并及母公司现金流量表、</w:t>
      </w:r>
      <w:r>
        <w:rPr/>
        <w:t>合并及母公司所有者权益变动表以及财务报表附注。 </w:t>
      </w:r>
    </w:p>
    <w:p>
      <w:pPr>
        <w:pStyle w:val="BodyText"/>
        <w:spacing w:line="242" w:lineRule="auto" w:before="1"/>
        <w:ind w:left="218" w:right="317" w:firstLine="419"/>
        <w:jc w:val="both"/>
      </w:pPr>
      <w:r>
        <w:rPr/>
        <w:t>我们认为，后附的财务报表在所有重大方面按照企业会计准则的规定编制，公允反映了华正新材公司2022年12月31日的合并及母公司财务状况以及2022年度的合并及母公司经营成果和现金流量。 </w:t>
      </w:r>
    </w:p>
    <w:p>
      <w:pPr>
        <w:pStyle w:val="BodyText"/>
        <w:spacing w:before="1"/>
        <w:ind w:left="218"/>
      </w:pPr>
      <w:r>
        <w:rPr>
          <w:w w:val="100"/>
        </w:rPr>
        <w:t> </w:t>
      </w:r>
    </w:p>
    <w:p>
      <w:pPr>
        <w:pStyle w:val="BodyText"/>
        <w:spacing w:before="4"/>
        <w:ind w:left="638"/>
      </w:pPr>
      <w:r>
        <w:rPr>
          <w:spacing w:val="-1"/>
        </w:rPr>
        <w:t>二、形成审计意见的基础</w:t>
      </w:r>
      <w:r>
        <w:rPr/>
        <w:t> </w:t>
      </w:r>
    </w:p>
    <w:p>
      <w:pPr>
        <w:pStyle w:val="BodyText"/>
        <w:spacing w:line="242" w:lineRule="auto" w:before="2"/>
        <w:ind w:left="218" w:right="317" w:firstLine="419"/>
        <w:jc w:val="both"/>
      </w:pPr>
      <w:r>
        <w:rPr/>
        <w:t>我们按照中国注册会计师审计准则的规定执行了审计工作。审计报告的“注册会计师对财务报表审计的责任”部分进一步阐述了我们在这些准则下的责任。按照中国注册会计师职业道德守则，我们独立于华正新材公司，并履行了职业道德方面的其他责任。我们相信，我们获取的审计证据是充分、适当的，为发表审计意见提供了基础。 </w:t>
      </w:r>
    </w:p>
    <w:p>
      <w:pPr>
        <w:pStyle w:val="BodyText"/>
        <w:spacing w:before="4"/>
        <w:ind w:left="638"/>
      </w:pPr>
      <w:r>
        <w:rPr>
          <w:w w:val="100"/>
        </w:rPr>
        <w:t> </w:t>
      </w:r>
    </w:p>
    <w:p>
      <w:pPr>
        <w:pStyle w:val="BodyText"/>
        <w:spacing w:before="2"/>
        <w:ind w:left="638"/>
      </w:pPr>
      <w:r>
        <w:rPr>
          <w:spacing w:val="-1"/>
        </w:rPr>
        <w:t>三、关键审计事项</w:t>
      </w:r>
      <w:r>
        <w:rPr/>
        <w:t> </w:t>
      </w:r>
    </w:p>
    <w:p>
      <w:pPr>
        <w:pStyle w:val="BodyText"/>
        <w:spacing w:line="242" w:lineRule="auto" w:before="4"/>
        <w:ind w:left="218" w:right="317" w:firstLine="419"/>
        <w:jc w:val="both"/>
      </w:pPr>
      <w:r>
        <w:rPr/>
        <w:t>关键审计事项是我们根据职业判断，认为对本期财务报表审计最为重要的事项。这些事项的应对以对财务报表整体进行审计并形成审计意见为背景，我们不对这些事项单独发表意见。我们确定下列事项是需要在审计报告中沟通的关键审计事项。 </w:t>
      </w:r>
    </w:p>
    <w:p>
      <w:pPr>
        <w:pStyle w:val="BodyText"/>
        <w:spacing w:line="244" w:lineRule="auto" w:before="1"/>
        <w:ind w:left="638" w:right="7045"/>
      </w:pPr>
      <w:r>
        <w:rPr/>
        <w:t>(一)收入确认</w:t>
      </w:r>
      <w:r>
        <w:rPr>
          <w:spacing w:val="8"/>
        </w:rPr>
        <w:t> </w:t>
      </w:r>
      <w:r>
        <w:rPr/>
        <w:t>1．关键审计事项 </w:t>
      </w:r>
    </w:p>
    <w:p>
      <w:pPr>
        <w:spacing w:after="0" w:line="244" w:lineRule="auto"/>
        <w:sectPr>
          <w:pgSz w:w="11910" w:h="16840"/>
          <w:pgMar w:header="880" w:footer="1187" w:top="1460" w:bottom="1380" w:left="1580" w:right="960"/>
        </w:sectPr>
      </w:pPr>
    </w:p>
    <w:p>
      <w:pPr>
        <w:pStyle w:val="BodyText"/>
        <w:spacing w:line="244" w:lineRule="auto" w:before="61"/>
        <w:ind w:left="218" w:right="303" w:firstLine="419"/>
      </w:pPr>
      <w:r>
        <w:rPr>
          <w:spacing w:val="-10"/>
        </w:rPr>
        <w:t>华正新材公司主要生产并销售覆铜板、导热材料和功能性复合材料、交通物流用复合材料等。</w:t>
      </w:r>
      <w:r>
        <w:rPr/>
        <w:t>2022年度，华正新材公司确认的营业收入为328,550.46万元。 </w:t>
      </w:r>
    </w:p>
    <w:p>
      <w:pPr>
        <w:pStyle w:val="BodyText"/>
        <w:spacing w:line="242" w:lineRule="auto"/>
        <w:ind w:left="218" w:right="317" w:firstLine="419"/>
        <w:jc w:val="both"/>
      </w:pPr>
      <w:r>
        <w:rPr/>
        <w:t>如财务报表附注三(三十三)所述，华正新材公司内销产品收入确认需满足以下条件：公司已根据合同约定将产品交付给购货方并经购货方签收，且产品销售收入金额已确定，已经收回货款或取得了收款凭证且相关的经济利益很可能流入，产品相关的成本能够可靠地计量；外销产品收入确认需满足公司已根据合同约定将产品报关、离港，取得经海关审验后的货物出口报关单。由于收入确认是华正新材公司的关键业绩指标之一，从而存在管理层为了达到特定目标或期望而操纵收入确认时点的固有风险，我们将华正新材公司收入确认识别为关键审计事项。 </w:t>
      </w:r>
    </w:p>
    <w:p>
      <w:pPr>
        <w:pStyle w:val="BodyText"/>
        <w:ind w:left="638"/>
      </w:pPr>
      <w:r>
        <w:rPr/>
        <w:t>2．审计中的应对 </w:t>
      </w:r>
    </w:p>
    <w:p>
      <w:pPr>
        <w:pStyle w:val="BodyText"/>
        <w:spacing w:before="5"/>
        <w:ind w:left="638"/>
      </w:pPr>
      <w:r>
        <w:rPr>
          <w:spacing w:val="-1"/>
        </w:rPr>
        <w:t>我们针对华正新材公司收入确认实施的主要审计程序包括：</w:t>
      </w:r>
      <w:r>
        <w:rPr/>
        <w:t> </w:t>
      </w:r>
    </w:p>
    <w:p>
      <w:pPr>
        <w:pStyle w:val="BodyText"/>
        <w:spacing w:line="242" w:lineRule="auto" w:before="2"/>
        <w:ind w:left="218" w:right="201" w:firstLine="419"/>
      </w:pPr>
      <w:r>
        <w:rPr/>
        <w:t>(1)了解和评价管理层与收入确认相关的关键内部控制的设计和运行是否有效；(2)选取样本检查销售合同，识别与商品所有权上的风险和报酬转移相关的合同条款，评价公司的收入确认时</w:t>
      </w:r>
      <w:r>
        <w:rPr>
          <w:spacing w:val="-1"/>
        </w:rPr>
        <w:t>点是否符合企业会计准则的要求；(3)对本年记录的收入交易选取样本，核对发票、销售合同、出</w:t>
      </w:r>
      <w:r>
        <w:rPr/>
        <w:t>库单、客户签收记录、出口报关记录、海关出具的进出口额证明文件，评价相关收入确认是否符合公司收入确认的会计政策；(4)就资产负债表日前后记录的收入交易，选取样本，核对出库单、</w:t>
      </w:r>
      <w:r>
        <w:rPr>
          <w:spacing w:val="-1"/>
        </w:rPr>
        <w:t>客户签收记录及其他支持性文件，以评价收入是否被记录于恰当的会计期间；</w:t>
      </w:r>
      <w:r>
        <w:rPr/>
        <w:t>(5)对本年记录的收入交易选取样本，执行独立函证程序，以确认收入的真实性；(6)</w:t>
      </w:r>
      <w:r>
        <w:rPr>
          <w:spacing w:val="-2"/>
        </w:rPr>
        <w:t> 结合产品类型对收入以及毛利</w:t>
      </w:r>
      <w:r>
        <w:rPr/>
        <w:t>情况进行分析，识别收入金额是否出现异常波动的情况。 </w:t>
      </w:r>
    </w:p>
    <w:p>
      <w:pPr>
        <w:pStyle w:val="BodyText"/>
        <w:spacing w:line="242" w:lineRule="auto" w:before="6"/>
        <w:ind w:left="638" w:right="6729"/>
      </w:pPr>
      <w:r>
        <w:rPr/>
        <w:t>(二)应收账款的减值1．关键审计事项 </w:t>
      </w:r>
    </w:p>
    <w:p>
      <w:pPr>
        <w:pStyle w:val="BodyText"/>
        <w:spacing w:line="242" w:lineRule="auto" w:before="1"/>
        <w:ind w:left="218" w:right="317" w:firstLine="419"/>
        <w:jc w:val="both"/>
      </w:pPr>
      <w:r>
        <w:rPr/>
        <w:t>华正新材公司的客户主要系电工电气、智能手机、平板电脑、轨道交通、汽车物流及零部件制造商。如财务报表附注五(四)所述，截至2022年12月31日，华正新材公司合并应收账款账面余额137,093.55万元，坏账准备1,827.90万元，账面价值135,265.65万元，占2022年度合并营业收入的41.17%，占2022年末资产总额的23.98%。由于华正新材公司管理层在确定应收账款预计可收回金额时需要运用重要会计估计和判断，且若应收账款不能按期收回或者无法收回对财务报表的影响较为重大，因此我们将应收账款的减值识别为关键审计事项。 </w:t>
      </w:r>
    </w:p>
    <w:p>
      <w:pPr>
        <w:pStyle w:val="BodyText"/>
        <w:spacing w:before="4"/>
        <w:ind w:left="638"/>
      </w:pPr>
      <w:r>
        <w:rPr/>
        <w:t>2．审计中的应对 </w:t>
      </w:r>
    </w:p>
    <w:p>
      <w:pPr>
        <w:pStyle w:val="BodyText"/>
        <w:spacing w:before="3"/>
        <w:ind w:left="638"/>
      </w:pPr>
      <w:r>
        <w:rPr>
          <w:spacing w:val="-1"/>
        </w:rPr>
        <w:t>我们对华正新材公司应收账款减值关键审计事项执行的主要审计程序包括：</w:t>
      </w:r>
      <w:r>
        <w:rPr/>
        <w:t> </w:t>
      </w:r>
    </w:p>
    <w:p>
      <w:pPr>
        <w:pStyle w:val="BodyText"/>
        <w:spacing w:line="242" w:lineRule="auto" w:before="4"/>
        <w:ind w:left="218" w:right="300" w:firstLine="419"/>
        <w:jc w:val="both"/>
      </w:pPr>
      <w:r>
        <w:rPr/>
        <w:t>(l)评价管理层对应收账款管理内部控制制度的设计和运行的有效性；(2)对于以组合为基础</w:t>
      </w:r>
      <w:r>
        <w:rPr>
          <w:spacing w:val="-2"/>
        </w:rPr>
        <w:t>计量预期信用损失的应收账款，评价管理层按信用风险特征划分组合的合理性；(3)评价管理层根</w:t>
      </w:r>
      <w:r>
        <w:rPr>
          <w:spacing w:val="-6"/>
          <w:w w:val="100"/>
        </w:rPr>
        <w:t>据历史信用损失经验及前瞻性估计确定的应收账款预期信用损失率的合理性；</w:t>
      </w:r>
      <w:r>
        <w:rPr>
          <w:w w:val="100"/>
        </w:rPr>
        <w:t>(4)</w:t>
      </w:r>
      <w:r>
        <w:rPr>
          <w:spacing w:val="-3"/>
          <w:w w:val="100"/>
        </w:rPr>
        <w:t>测试管理层使用</w:t>
      </w:r>
      <w:r>
        <w:rPr>
          <w:spacing w:val="-2"/>
        </w:rPr>
        <w:t>数据(包括应收账款账龄、历史损失率等)的准确性以及对坏账准备的计算是否准确；</w:t>
      </w:r>
      <w:r>
        <w:rPr>
          <w:spacing w:val="-1"/>
        </w:rPr>
        <w:t>(5)对应收账</w:t>
      </w:r>
      <w:r>
        <w:rPr/>
        <w:t>款期末余额选取样本执行函证程序；(6)结合期后回款情况检查，评价坏账准备计提的合理性。 </w:t>
      </w:r>
    </w:p>
    <w:p>
      <w:pPr>
        <w:pStyle w:val="BodyText"/>
        <w:spacing w:before="2"/>
        <w:ind w:left="638"/>
      </w:pPr>
      <w:r>
        <w:rPr>
          <w:color w:val="FF0000"/>
          <w:w w:val="100"/>
        </w:rPr>
        <w:t> </w:t>
      </w:r>
    </w:p>
    <w:p>
      <w:pPr>
        <w:pStyle w:val="BodyText"/>
        <w:spacing w:before="5"/>
        <w:ind w:left="638"/>
      </w:pPr>
      <w:r>
        <w:rPr>
          <w:spacing w:val="-1"/>
        </w:rPr>
        <w:t>四、其他信息</w:t>
      </w:r>
      <w:r>
        <w:rPr/>
        <w:t> </w:t>
      </w:r>
    </w:p>
    <w:p>
      <w:pPr>
        <w:pStyle w:val="BodyText"/>
        <w:spacing w:line="244" w:lineRule="auto" w:before="2"/>
        <w:ind w:left="218" w:right="322" w:firstLine="419"/>
      </w:pPr>
      <w:r>
        <w:rPr/>
        <w:t>华正新材公司管理层(以下简称管理层)对其他信息负责。其他信息包括2022年度报告中涵盖的信息，但不包括财务报表和我们的审计报告。 </w:t>
      </w:r>
    </w:p>
    <w:p>
      <w:pPr>
        <w:pStyle w:val="BodyText"/>
        <w:spacing w:line="244" w:lineRule="auto"/>
        <w:ind w:left="218" w:right="317" w:firstLine="419"/>
      </w:pPr>
      <w:r>
        <w:rPr/>
        <w:t>我们对财务报表发表的审计意见不涵盖其他信息，我们也不对其他信息发表任何形式的鉴证结论。 </w:t>
      </w:r>
    </w:p>
    <w:p>
      <w:pPr>
        <w:pStyle w:val="BodyText"/>
        <w:spacing w:line="242" w:lineRule="auto"/>
        <w:ind w:left="218" w:right="317" w:firstLine="419"/>
      </w:pPr>
      <w:r>
        <w:rPr/>
        <w:t>结合我们对财务报表的审计，我们的责任是阅读其他信息，在此过程中，考虑其他信息是否与财务报表或我们在审计过程中了解到的情况存在重大不一致或者似乎存在重大错报。 </w:t>
      </w:r>
    </w:p>
    <w:p>
      <w:pPr>
        <w:pStyle w:val="BodyText"/>
        <w:spacing w:line="242" w:lineRule="auto"/>
        <w:ind w:left="218" w:right="317" w:firstLine="419"/>
      </w:pPr>
      <w:r>
        <w:rPr/>
        <w:t>基于我们已执行的工作，如果我们确定其他信息存在重大错报，我们应当报告该事实。在这方面，我们无任何事项需要报告。 </w:t>
      </w:r>
    </w:p>
    <w:p>
      <w:pPr>
        <w:pStyle w:val="BodyText"/>
        <w:ind w:left="638"/>
      </w:pPr>
      <w:r>
        <w:rPr>
          <w:w w:val="100"/>
        </w:rPr>
        <w:t> </w:t>
      </w:r>
    </w:p>
    <w:p>
      <w:pPr>
        <w:pStyle w:val="BodyText"/>
        <w:ind w:left="638"/>
      </w:pPr>
      <w:r>
        <w:rPr>
          <w:spacing w:val="-1"/>
        </w:rPr>
        <w:t>五、管理层和治理层对财务报表的责任</w:t>
      </w:r>
      <w:r>
        <w:rPr/>
        <w:t> </w:t>
      </w:r>
    </w:p>
    <w:p>
      <w:pPr>
        <w:pStyle w:val="BodyText"/>
        <w:spacing w:line="242" w:lineRule="auto" w:before="1"/>
        <w:ind w:left="218" w:right="318" w:firstLine="419"/>
      </w:pPr>
      <w:r>
        <w:rPr/>
        <w:t>管理层负责按照企业会计准则的规定编制财务报表，使其实现公允反映，并设计、执行和维护必要的内部控制，以使财务报表不存在由于舞弊或错误导致的重大错报。 </w:t>
      </w:r>
    </w:p>
    <w:p>
      <w:pPr>
        <w:pStyle w:val="BodyText"/>
        <w:spacing w:line="242" w:lineRule="auto" w:before="2"/>
        <w:ind w:left="218" w:right="317" w:firstLine="419"/>
        <w:jc w:val="both"/>
      </w:pPr>
      <w:r>
        <w:rPr/>
        <w:t>在编制财务报表时，管理层负责评估华正新材公司的持续经营能力，披露与持续经营相关的事项(如适用)，并运用持续经营假设，除非管理层计划清算华正新材公司、终止运营或别无其他现实的选择。 </w:t>
      </w:r>
    </w:p>
    <w:p>
      <w:pPr>
        <w:spacing w:after="0" w:line="242" w:lineRule="auto"/>
        <w:jc w:val="both"/>
        <w:sectPr>
          <w:pgSz w:w="11910" w:h="16840"/>
          <w:pgMar w:header="880" w:footer="1187" w:top="1460" w:bottom="1380" w:left="1580" w:right="960"/>
        </w:sectPr>
      </w:pPr>
    </w:p>
    <w:p>
      <w:pPr>
        <w:pStyle w:val="BodyText"/>
        <w:spacing w:before="61"/>
        <w:ind w:left="638"/>
      </w:pPr>
      <w:r>
        <w:rPr>
          <w:spacing w:val="-1"/>
        </w:rPr>
        <w:t>华正新材公司治理层(以下简称治理层)负责监督华正新材公司的财务报告过程。 </w:t>
      </w:r>
    </w:p>
    <w:p>
      <w:pPr>
        <w:pStyle w:val="BodyText"/>
        <w:spacing w:before="5"/>
        <w:ind w:left="638"/>
      </w:pPr>
      <w:r>
        <w:rPr>
          <w:w w:val="100"/>
        </w:rPr>
        <w:t> </w:t>
      </w:r>
    </w:p>
    <w:p>
      <w:pPr>
        <w:pStyle w:val="BodyText"/>
        <w:spacing w:before="2"/>
        <w:ind w:left="638"/>
      </w:pPr>
      <w:r>
        <w:rPr>
          <w:spacing w:val="-1"/>
        </w:rPr>
        <w:t>六、注册会计师对财务报表审计的责任</w:t>
      </w:r>
      <w:r>
        <w:rPr/>
        <w:t> </w:t>
      </w:r>
    </w:p>
    <w:p>
      <w:pPr>
        <w:pStyle w:val="BodyText"/>
        <w:spacing w:line="242" w:lineRule="auto" w:before="5"/>
        <w:ind w:left="218" w:right="317" w:firstLine="419"/>
        <w:jc w:val="both"/>
      </w:pPr>
      <w:r>
        <w:rPr/>
        <w:t>我们的目标是对财务报表整体是否不存在由于舞弊或错误导致的重大错报获取合理保证，并出具包含审计意见的审计报告。合理保证是高水平的保证，但并不能保证按照审计准则执行的审计在某一重大错报存在时总能发现。错报可能由于舞弊或错误导致，如果合理预期错报单独或汇总起来可能影响财务报表使用者依据财务报表作出的经济决策，则通常认为错报是重大的。 </w:t>
      </w:r>
    </w:p>
    <w:p>
      <w:pPr>
        <w:pStyle w:val="BodyText"/>
        <w:spacing w:line="242" w:lineRule="auto" w:before="2"/>
        <w:ind w:left="218" w:right="317" w:firstLine="419"/>
      </w:pPr>
      <w:r>
        <w:rPr/>
        <w:t>在按照审计准则执行审计工作的过程中，我们运用职业判断，并保持职业怀疑。同时，我们也执行以下工作： </w:t>
      </w:r>
    </w:p>
    <w:p>
      <w:pPr>
        <w:pStyle w:val="BodyText"/>
        <w:spacing w:line="242" w:lineRule="auto" w:before="2"/>
        <w:ind w:left="218" w:right="300" w:firstLine="479"/>
        <w:jc w:val="both"/>
      </w:pPr>
      <w:r>
        <w:rPr>
          <w:spacing w:val="-2"/>
        </w:rPr>
        <w:t>(一) 识别和评估由于舞弊或错误导致的财务报表重大错报风险，设计和实施审计程序以应</w:t>
      </w:r>
      <w:r>
        <w:rPr>
          <w:spacing w:val="-9"/>
        </w:rPr>
        <w:t>对这些风险，并获取充分、适当的审计证据，作为发表审计意见的基础。由于舞弊可能涉及串通、</w:t>
      </w:r>
      <w:r>
        <w:rPr/>
        <w:t>伪造、故意遗漏、虚假陈述或凌驾于内部控制之上，未能发现由于舞弊导致的重大错报的风险高于未能发现由于错误导致的重大错报的风险。 </w:t>
      </w:r>
    </w:p>
    <w:p>
      <w:pPr>
        <w:pStyle w:val="BodyText"/>
        <w:spacing w:before="2"/>
        <w:ind w:left="638"/>
      </w:pPr>
      <w:r>
        <w:rPr>
          <w:spacing w:val="-2"/>
        </w:rPr>
        <w:t>(二) 了解与审计相关的内部控制，以设计恰当的审计程序。</w:t>
      </w:r>
      <w:r>
        <w:rPr>
          <w:color w:val="FF0000"/>
        </w:rPr>
        <w:t> </w:t>
      </w:r>
    </w:p>
    <w:p>
      <w:pPr>
        <w:pStyle w:val="BodyText"/>
        <w:spacing w:before="3"/>
        <w:ind w:left="638"/>
      </w:pPr>
      <w:r>
        <w:rPr>
          <w:spacing w:val="-2"/>
        </w:rPr>
        <w:t>(三) 评价管理层选用会计政策的恰当性和作出会计估计及相关披露的合理性。 </w:t>
      </w:r>
    </w:p>
    <w:p>
      <w:pPr>
        <w:pStyle w:val="BodyText"/>
        <w:spacing w:line="242" w:lineRule="auto" w:before="5"/>
        <w:ind w:left="218" w:right="301" w:firstLine="419"/>
        <w:jc w:val="both"/>
      </w:pPr>
      <w:r>
        <w:rPr>
          <w:spacing w:val="-7"/>
        </w:rPr>
        <w:t>(四) 对管理层使用持续经营假设的恰当性得出结论。同时，根据获取的审计证据，就可能导</w:t>
      </w:r>
      <w:r>
        <w:rPr/>
        <w:t>致对华正新材公司持续经营能力产生重大疑虑的事项或情况是否存在重大不确定性得出结论。如果我们得出结论认为存在重大不确定性，审计准则要求我们在审计报告中提请报表使用者注意财务报表中的相关披露；如果披露不充分，我们应当发表非无保留意见。我们的结论基于截至审计报告日可获得的信息。然而，未来的事项或情况可能导致华正新材公司不能持续经营。 </w:t>
      </w:r>
    </w:p>
    <w:p>
      <w:pPr>
        <w:pStyle w:val="BodyText"/>
        <w:spacing w:line="242" w:lineRule="auto" w:before="2"/>
        <w:ind w:left="638" w:right="200"/>
      </w:pPr>
      <w:r>
        <w:rPr>
          <w:spacing w:val="-15"/>
        </w:rPr>
        <w:t>(五) 评价财务报表的总体列报、结构和内容，并评价财务报表是否公允反映相关交易和事项。(</w:t>
      </w:r>
      <w:r>
        <w:rPr>
          <w:spacing w:val="-6"/>
        </w:rPr>
        <w:t>六) 就华正新材公司中实体或业务活动的财务信息获取充分、适当的审计证据，以对财务报</w:t>
      </w:r>
    </w:p>
    <w:p>
      <w:pPr>
        <w:pStyle w:val="BodyText"/>
        <w:spacing w:before="1"/>
        <w:ind w:left="218"/>
      </w:pPr>
      <w:r>
        <w:rPr>
          <w:spacing w:val="-1"/>
        </w:rPr>
        <w:t>表发表审计意见。我们负责指导、监督和执行集团审计，并对审计意见承担全部责任。</w:t>
      </w:r>
      <w:r>
        <w:rPr/>
        <w:t> </w:t>
      </w:r>
    </w:p>
    <w:p>
      <w:pPr>
        <w:pStyle w:val="BodyText"/>
        <w:spacing w:line="244" w:lineRule="auto" w:before="2"/>
        <w:ind w:left="218" w:right="317" w:firstLine="419"/>
      </w:pPr>
      <w:r>
        <w:rPr/>
        <w:t>我们与治理层就计划的审计范围、时间安排和重大审计发现等事项进行沟通，包括沟通我们在审计中识别出的值得关注的内部控制缺陷。 </w:t>
      </w:r>
    </w:p>
    <w:p>
      <w:pPr>
        <w:pStyle w:val="BodyText"/>
        <w:spacing w:line="244" w:lineRule="auto"/>
        <w:ind w:left="218" w:right="317" w:firstLine="419"/>
      </w:pPr>
      <w:r>
        <w:rPr/>
        <w:t>我们还就已遵守与独立性相关的职业道德要求向治理层提供声明，并与治理层沟通可能被合理认为影响我们独立性的所有关系和其他事项，以及相关的防范措施(如适用)。 </w:t>
      </w:r>
    </w:p>
    <w:p>
      <w:pPr>
        <w:pStyle w:val="BodyText"/>
        <w:spacing w:line="242" w:lineRule="auto"/>
        <w:ind w:left="218" w:right="317" w:firstLine="419"/>
        <w:jc w:val="both"/>
      </w:pPr>
      <w:r>
        <w:rPr/>
        <w:t>从与治理层沟通过的事项中，我们确定哪些事项对本期财务报表审计最为重要，因而构成关键审计事项。我们在审计报告中描述这些事项，除非法律法规禁止公开披露这些事项，或在极少数情形下，如果合理预期在审计报告中沟通某事项造成的负面后果超过在公众利益方面产生的益处，我们确定不应在审计报告中沟通该事项。 </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5"/>
        </w:rPr>
      </w:pPr>
    </w:p>
    <w:p>
      <w:pPr>
        <w:pStyle w:val="BodyText"/>
        <w:spacing w:before="72"/>
        <w:ind w:left="638"/>
      </w:pPr>
      <w:r>
        <w:rPr/>
        <w:t>中汇会计师事务所(特殊普通合伙)      中国注册会计师：章磊 </w:t>
      </w:r>
    </w:p>
    <w:p>
      <w:pPr>
        <w:pStyle w:val="BodyText"/>
        <w:spacing w:before="2"/>
        <w:ind w:left="0"/>
        <w:rPr>
          <w:sz w:val="18"/>
        </w:rPr>
      </w:pPr>
    </w:p>
    <w:p>
      <w:pPr>
        <w:pStyle w:val="BodyText"/>
        <w:ind w:left="638"/>
      </w:pP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t>(项目合伙人) </w:t>
      </w:r>
    </w:p>
    <w:p>
      <w:pPr>
        <w:pStyle w:val="BodyText"/>
        <w:ind w:left="0"/>
        <w:rPr>
          <w:sz w:val="20"/>
        </w:rPr>
      </w:pPr>
    </w:p>
    <w:p>
      <w:pPr>
        <w:pStyle w:val="BodyText"/>
        <w:ind w:left="0"/>
        <w:rPr>
          <w:sz w:val="20"/>
        </w:rPr>
      </w:pPr>
    </w:p>
    <w:p>
      <w:pPr>
        <w:pStyle w:val="BodyText"/>
        <w:spacing w:before="12"/>
        <w:ind w:left="0"/>
        <w:rPr>
          <w:sz w:val="16"/>
        </w:rPr>
      </w:pPr>
    </w:p>
    <w:p>
      <w:pPr>
        <w:pStyle w:val="BodyText"/>
        <w:ind w:left="1583"/>
      </w:pPr>
      <w:r>
        <w:rPr/>
        <w:t>中国·杭州                 中国注册会计师：王晶 </w:t>
      </w: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15"/>
        </w:rPr>
      </w:pPr>
    </w:p>
    <w:p>
      <w:pPr>
        <w:pStyle w:val="BodyText"/>
        <w:ind w:left="218"/>
      </w:pPr>
      <w:r>
        <w:rPr>
          <w:w w:val="100"/>
        </w:rPr>
        <w:t>   </w:t>
      </w:r>
      <w:r>
        <w:rPr>
          <w:spacing w:val="-1"/>
          <w:w w:val="100"/>
        </w:rPr>
        <w:t> </w:t>
      </w:r>
      <w:r>
        <w:rPr>
          <w:w w:val="100"/>
        </w:rPr>
        <w:t>              </w:t>
      </w:r>
      <w:r>
        <w:rPr>
          <w:spacing w:val="-3"/>
          <w:w w:val="100"/>
        </w:rPr>
        <w:t> </w:t>
      </w:r>
      <w:r>
        <w:rPr>
          <w:w w:val="100"/>
        </w:rPr>
        <w:t>   </w:t>
      </w:r>
      <w:r>
        <w:rPr>
          <w:spacing w:val="-3"/>
          <w:w w:val="100"/>
        </w:rPr>
        <w:t> </w:t>
      </w:r>
      <w:r>
        <w:rPr>
          <w:w w:val="100"/>
        </w:rPr>
        <w:t>              </w:t>
      </w:r>
      <w:r>
        <w:rPr>
          <w:spacing w:val="-3"/>
          <w:w w:val="100"/>
        </w:rPr>
        <w:t> </w:t>
      </w:r>
      <w:r>
        <w:rPr>
          <w:w w:val="100"/>
        </w:rPr>
        <w:t>  </w:t>
      </w:r>
      <w:r>
        <w:rPr>
          <w:spacing w:val="-3"/>
          <w:w w:val="100"/>
        </w:rPr>
        <w:t> </w:t>
      </w:r>
      <w:r>
        <w:rPr>
          <w:spacing w:val="-1"/>
        </w:rPr>
        <w:t>报告日期：</w:t>
      </w:r>
      <w:r>
        <w:rPr/>
        <w:t>2023</w:t>
      </w:r>
      <w:r>
        <w:rPr>
          <w:spacing w:val="-37"/>
        </w:rPr>
        <w:t> 年 </w:t>
      </w:r>
      <w:r>
        <w:rPr/>
        <w:t>3</w:t>
      </w:r>
      <w:r>
        <w:rPr>
          <w:spacing w:val="-36"/>
        </w:rPr>
        <w:t> 月 </w:t>
      </w:r>
      <w:r>
        <w:rPr/>
        <w:t>14</w:t>
      </w:r>
      <w:r>
        <w:rPr>
          <w:spacing w:val="-27"/>
        </w:rPr>
        <w:t> 日</w:t>
      </w:r>
      <w:r>
        <w:rPr/>
        <w:t> </w:t>
      </w:r>
    </w:p>
    <w:p>
      <w:pPr>
        <w:pStyle w:val="BodyText"/>
        <w:spacing w:before="100"/>
        <w:ind w:left="218"/>
      </w:pPr>
      <w:r>
        <w:rPr>
          <w:w w:val="100"/>
        </w:rPr>
        <w:t> </w:t>
      </w:r>
    </w:p>
    <w:p>
      <w:pPr>
        <w:pStyle w:val="BodyText"/>
        <w:spacing w:before="5"/>
        <w:ind w:left="218"/>
      </w:pPr>
      <w:r>
        <w:rPr>
          <w:w w:val="100"/>
        </w:rPr>
        <w:t> </w:t>
      </w:r>
    </w:p>
    <w:p>
      <w:pPr>
        <w:spacing w:after="0"/>
        <w:sectPr>
          <w:pgSz w:w="11910" w:h="16840"/>
          <w:pgMar w:header="880" w:footer="1187" w:top="1460" w:bottom="1380" w:left="1580" w:right="960"/>
        </w:sectPr>
      </w:pPr>
    </w:p>
    <w:p>
      <w:pPr>
        <w:pStyle w:val="BodyText"/>
        <w:spacing w:before="61"/>
        <w:ind w:left="218"/>
      </w:pPr>
      <w:r>
        <w:rPr>
          <w:spacing w:val="-17"/>
        </w:rPr>
        <w:t>二、 财务报表</w:t>
      </w:r>
      <w:r>
        <w:rPr/>
        <w:t> </w:t>
      </w:r>
    </w:p>
    <w:p>
      <w:pPr>
        <w:pStyle w:val="BodyText"/>
        <w:ind w:left="0"/>
        <w:rPr>
          <w:sz w:val="20"/>
        </w:rPr>
      </w:pPr>
      <w:r>
        <w:rPr/>
        <w:br w:type="column"/>
      </w:r>
      <w:r>
        <w:rPr>
          <w:sz w:val="20"/>
        </w:rPr>
      </w:r>
    </w:p>
    <w:p>
      <w:pPr>
        <w:pStyle w:val="BodyText"/>
        <w:spacing w:line="295" w:lineRule="auto" w:before="134"/>
        <w:ind w:left="218" w:right="3757" w:firstLine="127"/>
      </w:pPr>
      <w:r>
        <w:rPr/>
        <w:t>合并资产负债表2022</w:t>
      </w:r>
      <w:r>
        <w:rPr>
          <w:spacing w:val="-37"/>
        </w:rPr>
        <w:t> 年 </w:t>
      </w:r>
      <w:r>
        <w:rPr/>
        <w:t>12</w:t>
      </w:r>
      <w:r>
        <w:rPr>
          <w:spacing w:val="-36"/>
        </w:rPr>
        <w:t> 月 </w:t>
      </w:r>
      <w:r>
        <w:rPr/>
        <w:t>31</w:t>
      </w:r>
      <w:r>
        <w:rPr>
          <w:spacing w:val="-27"/>
        </w:rPr>
        <w:t> 日</w:t>
      </w:r>
      <w:r>
        <w:rPr/>
        <w:t> </w:t>
      </w:r>
    </w:p>
    <w:p>
      <w:pPr>
        <w:spacing w:after="0" w:line="295" w:lineRule="auto"/>
        <w:sectPr>
          <w:pgSz w:w="11910" w:h="16840"/>
          <w:pgMar w:header="880" w:footer="1187" w:top="1460" w:bottom="1380" w:left="1580" w:right="960"/>
          <w:cols w:num="2" w:equalWidth="0">
            <w:col w:w="1631" w:space="1919"/>
            <w:col w:w="5820"/>
          </w:cols>
        </w:sectPr>
      </w:pPr>
    </w:p>
    <w:p>
      <w:pPr>
        <w:pStyle w:val="BodyText"/>
        <w:spacing w:line="217" w:lineRule="exact"/>
        <w:ind w:left="218"/>
      </w:pPr>
      <w:r>
        <w:rPr>
          <w:spacing w:val="-1"/>
        </w:rPr>
        <w:t>编制单位: 浙江华正新材料股份有限公司</w:t>
      </w:r>
      <w:r>
        <w:rPr/>
        <w:t> </w:t>
      </w:r>
    </w:p>
    <w:p>
      <w:pPr>
        <w:pStyle w:val="BodyText"/>
        <w:spacing w:before="2" w:after="3"/>
        <w:ind w:left="6951"/>
      </w:pPr>
      <w:r>
        <w:rPr>
          <w:spacing w:val="7"/>
        </w:rPr>
        <w:t>单位:元 币种:人民币</w:t>
      </w:r>
      <w:r>
        <w:rPr/>
        <w:t> </w:t>
      </w: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3" w:hRule="atLeast"/>
        </w:trPr>
        <w:tc>
          <w:tcPr>
            <w:tcW w:w="2945" w:type="dxa"/>
          </w:tcPr>
          <w:p>
            <w:pPr>
              <w:pStyle w:val="TableParagraph"/>
              <w:spacing w:line="252" w:lineRule="exact"/>
              <w:ind w:left="1293" w:right="1176"/>
              <w:jc w:val="center"/>
              <w:rPr>
                <w:sz w:val="21"/>
              </w:rPr>
            </w:pPr>
            <w:r>
              <w:rPr>
                <w:sz w:val="21"/>
              </w:rPr>
              <w:t>项目 </w:t>
            </w:r>
          </w:p>
        </w:tc>
        <w:tc>
          <w:tcPr>
            <w:tcW w:w="1132" w:type="dxa"/>
          </w:tcPr>
          <w:p>
            <w:pPr>
              <w:pStyle w:val="TableParagraph"/>
              <w:spacing w:line="252" w:lineRule="exact"/>
              <w:ind w:left="352"/>
              <w:rPr>
                <w:sz w:val="21"/>
              </w:rPr>
            </w:pPr>
            <w:r>
              <w:rPr>
                <w:sz w:val="21"/>
              </w:rPr>
              <w:t>附注 </w:t>
            </w:r>
          </w:p>
        </w:tc>
        <w:tc>
          <w:tcPr>
            <w:tcW w:w="2551" w:type="dxa"/>
          </w:tcPr>
          <w:p>
            <w:pPr>
              <w:pStyle w:val="TableParagraph"/>
              <w:spacing w:line="252" w:lineRule="exact"/>
              <w:ind w:left="404"/>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410" w:type="dxa"/>
          </w:tcPr>
          <w:p>
            <w:pPr>
              <w:pStyle w:val="TableParagraph"/>
              <w:spacing w:line="252" w:lineRule="exact"/>
              <w:ind w:left="332"/>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r>
        <w:trPr>
          <w:trHeight w:val="270" w:hRule="atLeast"/>
        </w:trPr>
        <w:tc>
          <w:tcPr>
            <w:tcW w:w="9038" w:type="dxa"/>
            <w:gridSpan w:val="4"/>
          </w:tcPr>
          <w:p>
            <w:pPr>
              <w:pStyle w:val="TableParagraph"/>
              <w:spacing w:line="250" w:lineRule="exact"/>
              <w:ind w:left="107"/>
              <w:rPr>
                <w:sz w:val="21"/>
              </w:rPr>
            </w:pPr>
            <w:r>
              <w:rPr>
                <w:sz w:val="21"/>
              </w:rPr>
              <w:t>流动资产：</w:t>
            </w:r>
            <w:r>
              <w:rPr>
                <w:color w:val="FF00FF"/>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货币资金</w:t>
            </w:r>
            <w:r>
              <w:rPr>
                <w:sz w:val="21"/>
              </w:rPr>
              <w:t> </w:t>
            </w:r>
          </w:p>
        </w:tc>
        <w:tc>
          <w:tcPr>
            <w:tcW w:w="1132" w:type="dxa"/>
          </w:tcPr>
          <w:p>
            <w:pPr>
              <w:pStyle w:val="TableParagraph"/>
              <w:spacing w:line="250" w:lineRule="exact" w:before="3"/>
              <w:ind w:left="105"/>
              <w:rPr>
                <w:sz w:val="21"/>
              </w:rPr>
            </w:pPr>
            <w:r>
              <w:rPr>
                <w:sz w:val="21"/>
              </w:rPr>
              <w:t>七、1 </w:t>
            </w:r>
          </w:p>
        </w:tc>
        <w:tc>
          <w:tcPr>
            <w:tcW w:w="2551" w:type="dxa"/>
          </w:tcPr>
          <w:p>
            <w:pPr>
              <w:pStyle w:val="TableParagraph"/>
              <w:spacing w:line="250" w:lineRule="exact" w:before="3"/>
              <w:ind w:right="-15"/>
              <w:jc w:val="right"/>
              <w:rPr>
                <w:sz w:val="21"/>
              </w:rPr>
            </w:pPr>
            <w:r>
              <w:rPr>
                <w:sz w:val="21"/>
              </w:rPr>
              <w:t>549,190,091.01 </w:t>
            </w:r>
          </w:p>
        </w:tc>
        <w:tc>
          <w:tcPr>
            <w:tcW w:w="2410" w:type="dxa"/>
          </w:tcPr>
          <w:p>
            <w:pPr>
              <w:pStyle w:val="TableParagraph"/>
              <w:spacing w:line="250" w:lineRule="exact" w:before="3"/>
              <w:ind w:right="-15"/>
              <w:jc w:val="right"/>
              <w:rPr>
                <w:sz w:val="21"/>
              </w:rPr>
            </w:pPr>
            <w:r>
              <w:rPr>
                <w:sz w:val="21"/>
              </w:rPr>
              <w:t>448,264,794.38 </w:t>
            </w:r>
          </w:p>
        </w:tc>
      </w:tr>
      <w:tr>
        <w:trPr>
          <w:trHeight w:val="272" w:hRule="atLeast"/>
        </w:trPr>
        <w:tc>
          <w:tcPr>
            <w:tcW w:w="2945" w:type="dxa"/>
          </w:tcPr>
          <w:p>
            <w:pPr>
              <w:pStyle w:val="TableParagraph"/>
              <w:spacing w:line="252" w:lineRule="exact"/>
              <w:ind w:left="318"/>
              <w:rPr>
                <w:sz w:val="21"/>
              </w:rPr>
            </w:pPr>
            <w:r>
              <w:rPr>
                <w:sz w:val="21"/>
              </w:rPr>
              <w:t>结算备付金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拆出资金</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交易性金融资产</w:t>
            </w:r>
            <w:r>
              <w:rPr>
                <w:sz w:val="21"/>
              </w:rPr>
              <w:t> </w:t>
            </w:r>
          </w:p>
        </w:tc>
        <w:tc>
          <w:tcPr>
            <w:tcW w:w="1132" w:type="dxa"/>
          </w:tcPr>
          <w:p>
            <w:pPr>
              <w:pStyle w:val="TableParagraph"/>
              <w:spacing w:line="250" w:lineRule="exact" w:before="3"/>
              <w:ind w:left="105"/>
              <w:rPr>
                <w:sz w:val="21"/>
              </w:rPr>
            </w:pPr>
            <w:r>
              <w:rPr>
                <w:sz w:val="21"/>
              </w:rPr>
              <w:t>七、2 </w:t>
            </w:r>
          </w:p>
        </w:tc>
        <w:tc>
          <w:tcPr>
            <w:tcW w:w="2551" w:type="dxa"/>
          </w:tcPr>
          <w:p>
            <w:pPr>
              <w:pStyle w:val="TableParagraph"/>
              <w:spacing w:line="250" w:lineRule="exact" w:before="3"/>
              <w:ind w:right="-15"/>
              <w:jc w:val="right"/>
              <w:rPr>
                <w:sz w:val="21"/>
              </w:rPr>
            </w:pPr>
            <w:r>
              <w:rPr>
                <w:sz w:val="21"/>
              </w:rPr>
              <w:t>2,610,488.11 </w:t>
            </w:r>
          </w:p>
        </w:tc>
        <w:tc>
          <w:tcPr>
            <w:tcW w:w="2410" w:type="dxa"/>
          </w:tcPr>
          <w:p>
            <w:pPr>
              <w:pStyle w:val="TableParagraph"/>
              <w:spacing w:line="250" w:lineRule="exact" w:before="3"/>
              <w:ind w:right="-15"/>
              <w:jc w:val="right"/>
              <w:rPr>
                <w:sz w:val="21"/>
              </w:rPr>
            </w:pPr>
            <w:r>
              <w:rPr>
                <w:sz w:val="21"/>
              </w:rPr>
              <w:t>619,852.39 </w:t>
            </w:r>
          </w:p>
        </w:tc>
      </w:tr>
      <w:tr>
        <w:trPr>
          <w:trHeight w:val="272" w:hRule="atLeast"/>
        </w:trPr>
        <w:tc>
          <w:tcPr>
            <w:tcW w:w="2945" w:type="dxa"/>
          </w:tcPr>
          <w:p>
            <w:pPr>
              <w:pStyle w:val="TableParagraph"/>
              <w:spacing w:line="252" w:lineRule="exact"/>
              <w:ind w:left="318"/>
              <w:rPr>
                <w:sz w:val="21"/>
              </w:rPr>
            </w:pPr>
            <w:r>
              <w:rPr>
                <w:spacing w:val="-1"/>
                <w:sz w:val="21"/>
              </w:rPr>
              <w:t>衍生金融资产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应收票据</w:t>
            </w:r>
            <w:r>
              <w:rPr>
                <w:sz w:val="21"/>
              </w:rPr>
              <w:t> </w:t>
            </w:r>
          </w:p>
        </w:tc>
        <w:tc>
          <w:tcPr>
            <w:tcW w:w="1132" w:type="dxa"/>
          </w:tcPr>
          <w:p>
            <w:pPr>
              <w:pStyle w:val="TableParagraph"/>
              <w:spacing w:line="252" w:lineRule="exact"/>
              <w:ind w:left="105"/>
              <w:rPr>
                <w:sz w:val="21"/>
              </w:rPr>
            </w:pPr>
            <w:r>
              <w:rPr>
                <w:sz w:val="21"/>
              </w:rPr>
              <w:t>七、4 </w:t>
            </w:r>
          </w:p>
        </w:tc>
        <w:tc>
          <w:tcPr>
            <w:tcW w:w="2551" w:type="dxa"/>
          </w:tcPr>
          <w:p>
            <w:pPr>
              <w:pStyle w:val="TableParagraph"/>
              <w:spacing w:line="252" w:lineRule="exact"/>
              <w:ind w:right="-15"/>
              <w:jc w:val="right"/>
              <w:rPr>
                <w:sz w:val="21"/>
              </w:rPr>
            </w:pPr>
            <w:r>
              <w:rPr>
                <w:sz w:val="21"/>
              </w:rPr>
              <w:t>529,048.80 </w:t>
            </w:r>
          </w:p>
        </w:tc>
        <w:tc>
          <w:tcPr>
            <w:tcW w:w="2410" w:type="dxa"/>
          </w:tcPr>
          <w:p>
            <w:pPr>
              <w:pStyle w:val="TableParagraph"/>
              <w:spacing w:line="252" w:lineRule="exact"/>
              <w:ind w:right="-15"/>
              <w:jc w:val="right"/>
              <w:rPr>
                <w:sz w:val="21"/>
              </w:rPr>
            </w:pPr>
            <w:r>
              <w:rPr>
                <w:sz w:val="21"/>
              </w:rPr>
              <w:t>25,985,864.05 </w:t>
            </w:r>
          </w:p>
        </w:tc>
      </w:tr>
      <w:tr>
        <w:trPr>
          <w:trHeight w:val="271" w:hRule="atLeast"/>
        </w:trPr>
        <w:tc>
          <w:tcPr>
            <w:tcW w:w="2945" w:type="dxa"/>
          </w:tcPr>
          <w:p>
            <w:pPr>
              <w:pStyle w:val="TableParagraph"/>
              <w:spacing w:line="250" w:lineRule="exact"/>
              <w:ind w:left="318"/>
              <w:rPr>
                <w:sz w:val="21"/>
              </w:rPr>
            </w:pPr>
            <w:r>
              <w:rPr>
                <w:spacing w:val="-1"/>
                <w:sz w:val="21"/>
              </w:rPr>
              <w:t>应收账款</w:t>
            </w:r>
            <w:r>
              <w:rPr>
                <w:sz w:val="21"/>
              </w:rPr>
              <w:t> </w:t>
            </w:r>
          </w:p>
        </w:tc>
        <w:tc>
          <w:tcPr>
            <w:tcW w:w="1132" w:type="dxa"/>
          </w:tcPr>
          <w:p>
            <w:pPr>
              <w:pStyle w:val="TableParagraph"/>
              <w:spacing w:line="250" w:lineRule="exact"/>
              <w:ind w:left="105"/>
              <w:rPr>
                <w:sz w:val="21"/>
              </w:rPr>
            </w:pPr>
            <w:r>
              <w:rPr>
                <w:sz w:val="21"/>
              </w:rPr>
              <w:t>七、5 </w:t>
            </w:r>
          </w:p>
        </w:tc>
        <w:tc>
          <w:tcPr>
            <w:tcW w:w="2551" w:type="dxa"/>
          </w:tcPr>
          <w:p>
            <w:pPr>
              <w:pStyle w:val="TableParagraph"/>
              <w:spacing w:line="250" w:lineRule="exact"/>
              <w:ind w:right="-15"/>
              <w:jc w:val="right"/>
              <w:rPr>
                <w:sz w:val="21"/>
              </w:rPr>
            </w:pPr>
            <w:r>
              <w:rPr>
                <w:sz w:val="21"/>
              </w:rPr>
              <w:t>1,352,656,500.33 </w:t>
            </w:r>
          </w:p>
        </w:tc>
        <w:tc>
          <w:tcPr>
            <w:tcW w:w="2410" w:type="dxa"/>
          </w:tcPr>
          <w:p>
            <w:pPr>
              <w:pStyle w:val="TableParagraph"/>
              <w:spacing w:line="250" w:lineRule="exact"/>
              <w:ind w:right="-15"/>
              <w:jc w:val="right"/>
              <w:rPr>
                <w:sz w:val="21"/>
              </w:rPr>
            </w:pPr>
            <w:r>
              <w:rPr>
                <w:sz w:val="21"/>
              </w:rPr>
              <w:t>1,361,637,322.39 </w:t>
            </w:r>
          </w:p>
        </w:tc>
      </w:tr>
      <w:tr>
        <w:trPr>
          <w:trHeight w:val="272" w:hRule="atLeast"/>
        </w:trPr>
        <w:tc>
          <w:tcPr>
            <w:tcW w:w="2945" w:type="dxa"/>
          </w:tcPr>
          <w:p>
            <w:pPr>
              <w:pStyle w:val="TableParagraph"/>
              <w:spacing w:line="250" w:lineRule="exact" w:before="3"/>
              <w:ind w:left="318"/>
              <w:rPr>
                <w:sz w:val="21"/>
              </w:rPr>
            </w:pPr>
            <w:r>
              <w:rPr>
                <w:spacing w:val="-1"/>
                <w:sz w:val="21"/>
              </w:rPr>
              <w:t>应收款项融资</w:t>
            </w:r>
            <w:r>
              <w:rPr>
                <w:sz w:val="21"/>
              </w:rPr>
              <w:t> </w:t>
            </w:r>
          </w:p>
        </w:tc>
        <w:tc>
          <w:tcPr>
            <w:tcW w:w="1132" w:type="dxa"/>
          </w:tcPr>
          <w:p>
            <w:pPr>
              <w:pStyle w:val="TableParagraph"/>
              <w:spacing w:line="250" w:lineRule="exact" w:before="3"/>
              <w:ind w:left="105"/>
              <w:rPr>
                <w:sz w:val="21"/>
              </w:rPr>
            </w:pPr>
            <w:r>
              <w:rPr>
                <w:sz w:val="21"/>
              </w:rPr>
              <w:t>七、6 </w:t>
            </w:r>
          </w:p>
        </w:tc>
        <w:tc>
          <w:tcPr>
            <w:tcW w:w="2551" w:type="dxa"/>
          </w:tcPr>
          <w:p>
            <w:pPr>
              <w:pStyle w:val="TableParagraph"/>
              <w:spacing w:line="250" w:lineRule="exact" w:before="3"/>
              <w:ind w:right="-15"/>
              <w:jc w:val="right"/>
              <w:rPr>
                <w:sz w:val="21"/>
              </w:rPr>
            </w:pPr>
            <w:r>
              <w:rPr>
                <w:sz w:val="21"/>
              </w:rPr>
              <w:t>353,513,005.27 </w:t>
            </w:r>
          </w:p>
        </w:tc>
        <w:tc>
          <w:tcPr>
            <w:tcW w:w="2410" w:type="dxa"/>
          </w:tcPr>
          <w:p>
            <w:pPr>
              <w:pStyle w:val="TableParagraph"/>
              <w:spacing w:line="250" w:lineRule="exact" w:before="3"/>
              <w:ind w:right="-15"/>
              <w:jc w:val="right"/>
              <w:rPr>
                <w:sz w:val="21"/>
              </w:rPr>
            </w:pPr>
            <w:r>
              <w:rPr>
                <w:sz w:val="21"/>
              </w:rPr>
              <w:t>337,420,520.17 </w:t>
            </w:r>
          </w:p>
        </w:tc>
      </w:tr>
      <w:tr>
        <w:trPr>
          <w:trHeight w:val="272" w:hRule="atLeast"/>
        </w:trPr>
        <w:tc>
          <w:tcPr>
            <w:tcW w:w="2945" w:type="dxa"/>
          </w:tcPr>
          <w:p>
            <w:pPr>
              <w:pStyle w:val="TableParagraph"/>
              <w:spacing w:line="252" w:lineRule="exact"/>
              <w:ind w:left="318"/>
              <w:rPr>
                <w:sz w:val="21"/>
              </w:rPr>
            </w:pPr>
            <w:r>
              <w:rPr>
                <w:spacing w:val="-1"/>
                <w:sz w:val="21"/>
              </w:rPr>
              <w:t>预付款项</w:t>
            </w:r>
            <w:r>
              <w:rPr>
                <w:sz w:val="21"/>
              </w:rPr>
              <w:t> </w:t>
            </w:r>
          </w:p>
        </w:tc>
        <w:tc>
          <w:tcPr>
            <w:tcW w:w="1132" w:type="dxa"/>
          </w:tcPr>
          <w:p>
            <w:pPr>
              <w:pStyle w:val="TableParagraph"/>
              <w:spacing w:line="252" w:lineRule="exact"/>
              <w:ind w:left="105"/>
              <w:rPr>
                <w:sz w:val="21"/>
              </w:rPr>
            </w:pPr>
            <w:r>
              <w:rPr>
                <w:sz w:val="21"/>
              </w:rPr>
              <w:t>七、7 </w:t>
            </w:r>
          </w:p>
        </w:tc>
        <w:tc>
          <w:tcPr>
            <w:tcW w:w="2551" w:type="dxa"/>
          </w:tcPr>
          <w:p>
            <w:pPr>
              <w:pStyle w:val="TableParagraph"/>
              <w:spacing w:line="252" w:lineRule="exact"/>
              <w:ind w:right="-15"/>
              <w:jc w:val="right"/>
              <w:rPr>
                <w:sz w:val="21"/>
              </w:rPr>
            </w:pPr>
            <w:r>
              <w:rPr>
                <w:sz w:val="21"/>
              </w:rPr>
              <w:t>9,797,254.78 </w:t>
            </w:r>
          </w:p>
        </w:tc>
        <w:tc>
          <w:tcPr>
            <w:tcW w:w="2410" w:type="dxa"/>
          </w:tcPr>
          <w:p>
            <w:pPr>
              <w:pStyle w:val="TableParagraph"/>
              <w:spacing w:line="252" w:lineRule="exact"/>
              <w:ind w:right="-15"/>
              <w:jc w:val="right"/>
              <w:rPr>
                <w:sz w:val="21"/>
              </w:rPr>
            </w:pPr>
            <w:r>
              <w:rPr>
                <w:sz w:val="21"/>
              </w:rPr>
              <w:t>15,693,206.19 </w:t>
            </w:r>
          </w:p>
        </w:tc>
      </w:tr>
      <w:tr>
        <w:trPr>
          <w:trHeight w:val="272" w:hRule="atLeast"/>
        </w:trPr>
        <w:tc>
          <w:tcPr>
            <w:tcW w:w="2945" w:type="dxa"/>
          </w:tcPr>
          <w:p>
            <w:pPr>
              <w:pStyle w:val="TableParagraph"/>
              <w:spacing w:line="252" w:lineRule="exact"/>
              <w:ind w:left="318"/>
              <w:rPr>
                <w:sz w:val="21"/>
              </w:rPr>
            </w:pPr>
            <w:r>
              <w:rPr>
                <w:spacing w:val="-1"/>
                <w:sz w:val="21"/>
              </w:rPr>
              <w:t>应收保费</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应收分保账款</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应收分保合同准备金</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z w:val="21"/>
              </w:rPr>
              <w:t>其他应收款 </w:t>
            </w:r>
          </w:p>
        </w:tc>
        <w:tc>
          <w:tcPr>
            <w:tcW w:w="1132" w:type="dxa"/>
          </w:tcPr>
          <w:p>
            <w:pPr>
              <w:pStyle w:val="TableParagraph"/>
              <w:spacing w:line="252" w:lineRule="exact"/>
              <w:ind w:left="105"/>
              <w:rPr>
                <w:sz w:val="21"/>
              </w:rPr>
            </w:pPr>
            <w:r>
              <w:rPr>
                <w:sz w:val="21"/>
              </w:rPr>
              <w:t>七、8 </w:t>
            </w:r>
          </w:p>
        </w:tc>
        <w:tc>
          <w:tcPr>
            <w:tcW w:w="2551" w:type="dxa"/>
          </w:tcPr>
          <w:p>
            <w:pPr>
              <w:pStyle w:val="TableParagraph"/>
              <w:spacing w:line="252" w:lineRule="exact"/>
              <w:ind w:right="-15"/>
              <w:jc w:val="right"/>
              <w:rPr>
                <w:sz w:val="21"/>
              </w:rPr>
            </w:pPr>
            <w:r>
              <w:rPr>
                <w:sz w:val="21"/>
              </w:rPr>
              <w:t>13,562,093.32 </w:t>
            </w:r>
          </w:p>
        </w:tc>
        <w:tc>
          <w:tcPr>
            <w:tcW w:w="2410" w:type="dxa"/>
          </w:tcPr>
          <w:p>
            <w:pPr>
              <w:pStyle w:val="TableParagraph"/>
              <w:spacing w:line="252" w:lineRule="exact"/>
              <w:ind w:right="-15"/>
              <w:jc w:val="right"/>
              <w:rPr>
                <w:sz w:val="21"/>
              </w:rPr>
            </w:pPr>
            <w:r>
              <w:rPr>
                <w:sz w:val="21"/>
              </w:rPr>
              <w:t>16,705,830.50 </w:t>
            </w:r>
          </w:p>
        </w:tc>
      </w:tr>
      <w:tr>
        <w:trPr>
          <w:trHeight w:val="270" w:hRule="atLeast"/>
        </w:trPr>
        <w:tc>
          <w:tcPr>
            <w:tcW w:w="2945" w:type="dxa"/>
          </w:tcPr>
          <w:p>
            <w:pPr>
              <w:pStyle w:val="TableParagraph"/>
              <w:spacing w:line="250" w:lineRule="exact"/>
              <w:ind w:left="318"/>
              <w:rPr>
                <w:sz w:val="21"/>
              </w:rPr>
            </w:pPr>
            <w:r>
              <w:rPr>
                <w:spacing w:val="-1"/>
                <w:sz w:val="21"/>
              </w:rPr>
              <w:t>其中：应收利息</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654,596.29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947"/>
              <w:rPr>
                <w:sz w:val="21"/>
              </w:rPr>
            </w:pPr>
            <w:r>
              <w:rPr>
                <w:spacing w:val="-1"/>
                <w:sz w:val="21"/>
              </w:rPr>
              <w:t>应收股利</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买入返售金融资产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z w:val="21"/>
              </w:rPr>
              <w:t>存货 </w:t>
            </w:r>
          </w:p>
        </w:tc>
        <w:tc>
          <w:tcPr>
            <w:tcW w:w="1132" w:type="dxa"/>
          </w:tcPr>
          <w:p>
            <w:pPr>
              <w:pStyle w:val="TableParagraph"/>
              <w:spacing w:line="252" w:lineRule="exact"/>
              <w:ind w:left="105"/>
              <w:rPr>
                <w:sz w:val="21"/>
              </w:rPr>
            </w:pPr>
            <w:r>
              <w:rPr>
                <w:sz w:val="21"/>
              </w:rPr>
              <w:t>七、9 </w:t>
            </w:r>
          </w:p>
        </w:tc>
        <w:tc>
          <w:tcPr>
            <w:tcW w:w="2551" w:type="dxa"/>
          </w:tcPr>
          <w:p>
            <w:pPr>
              <w:pStyle w:val="TableParagraph"/>
              <w:spacing w:line="252" w:lineRule="exact"/>
              <w:ind w:right="-15"/>
              <w:jc w:val="right"/>
              <w:rPr>
                <w:sz w:val="21"/>
              </w:rPr>
            </w:pPr>
            <w:r>
              <w:rPr>
                <w:sz w:val="21"/>
              </w:rPr>
              <w:t>441,918,209.35 </w:t>
            </w:r>
          </w:p>
        </w:tc>
        <w:tc>
          <w:tcPr>
            <w:tcW w:w="2410" w:type="dxa"/>
          </w:tcPr>
          <w:p>
            <w:pPr>
              <w:pStyle w:val="TableParagraph"/>
              <w:spacing w:line="252" w:lineRule="exact"/>
              <w:ind w:right="-15"/>
              <w:jc w:val="right"/>
              <w:rPr>
                <w:sz w:val="21"/>
              </w:rPr>
            </w:pPr>
            <w:r>
              <w:rPr>
                <w:sz w:val="21"/>
              </w:rPr>
              <w:t>407,164,864.17 </w:t>
            </w:r>
          </w:p>
        </w:tc>
      </w:tr>
      <w:tr>
        <w:trPr>
          <w:trHeight w:val="270" w:hRule="atLeast"/>
        </w:trPr>
        <w:tc>
          <w:tcPr>
            <w:tcW w:w="2945" w:type="dxa"/>
          </w:tcPr>
          <w:p>
            <w:pPr>
              <w:pStyle w:val="TableParagraph"/>
              <w:spacing w:line="250" w:lineRule="exact"/>
              <w:ind w:left="318"/>
              <w:rPr>
                <w:sz w:val="21"/>
              </w:rPr>
            </w:pPr>
            <w:r>
              <w:rPr>
                <w:spacing w:val="-1"/>
                <w:sz w:val="21"/>
              </w:rPr>
              <w:t>合同资产</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持有待售资产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一年内到期的非流动资产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其他流动资产</w:t>
            </w:r>
            <w:r>
              <w:rPr>
                <w:sz w:val="21"/>
              </w:rPr>
              <w:t> </w:t>
            </w:r>
          </w:p>
        </w:tc>
        <w:tc>
          <w:tcPr>
            <w:tcW w:w="1132" w:type="dxa"/>
          </w:tcPr>
          <w:p>
            <w:pPr>
              <w:pStyle w:val="TableParagraph"/>
              <w:spacing w:line="252" w:lineRule="exact"/>
              <w:ind w:left="105"/>
              <w:rPr>
                <w:sz w:val="21"/>
              </w:rPr>
            </w:pPr>
            <w:r>
              <w:rPr>
                <w:sz w:val="21"/>
              </w:rPr>
              <w:t>七、13 </w:t>
            </w:r>
          </w:p>
        </w:tc>
        <w:tc>
          <w:tcPr>
            <w:tcW w:w="2551" w:type="dxa"/>
          </w:tcPr>
          <w:p>
            <w:pPr>
              <w:pStyle w:val="TableParagraph"/>
              <w:spacing w:line="252" w:lineRule="exact"/>
              <w:ind w:right="-15"/>
              <w:jc w:val="right"/>
              <w:rPr>
                <w:sz w:val="21"/>
              </w:rPr>
            </w:pPr>
            <w:r>
              <w:rPr>
                <w:sz w:val="21"/>
              </w:rPr>
              <w:t>29,167,478.49 </w:t>
            </w:r>
          </w:p>
        </w:tc>
        <w:tc>
          <w:tcPr>
            <w:tcW w:w="2410" w:type="dxa"/>
          </w:tcPr>
          <w:p>
            <w:pPr>
              <w:pStyle w:val="TableParagraph"/>
              <w:spacing w:line="252" w:lineRule="exact"/>
              <w:ind w:right="-15"/>
              <w:jc w:val="right"/>
              <w:rPr>
                <w:sz w:val="21"/>
              </w:rPr>
            </w:pPr>
            <w:r>
              <w:rPr>
                <w:sz w:val="21"/>
              </w:rPr>
              <w:t>101,268,162.61 </w:t>
            </w:r>
          </w:p>
        </w:tc>
      </w:tr>
      <w:tr>
        <w:trPr>
          <w:trHeight w:val="270" w:hRule="atLeast"/>
        </w:trPr>
        <w:tc>
          <w:tcPr>
            <w:tcW w:w="2945" w:type="dxa"/>
          </w:tcPr>
          <w:p>
            <w:pPr>
              <w:pStyle w:val="TableParagraph"/>
              <w:spacing w:line="250" w:lineRule="exact"/>
              <w:ind w:left="527"/>
              <w:rPr>
                <w:sz w:val="21"/>
              </w:rPr>
            </w:pPr>
            <w:r>
              <w:rPr>
                <w:spacing w:val="-1"/>
                <w:sz w:val="21"/>
              </w:rPr>
              <w:t>流动资产合计</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2,752,944,169.46 </w:t>
            </w:r>
          </w:p>
        </w:tc>
        <w:tc>
          <w:tcPr>
            <w:tcW w:w="2410" w:type="dxa"/>
          </w:tcPr>
          <w:p>
            <w:pPr>
              <w:pStyle w:val="TableParagraph"/>
              <w:spacing w:line="250" w:lineRule="exact"/>
              <w:ind w:right="-15"/>
              <w:jc w:val="right"/>
              <w:rPr>
                <w:sz w:val="21"/>
              </w:rPr>
            </w:pPr>
            <w:r>
              <w:rPr>
                <w:sz w:val="21"/>
              </w:rPr>
              <w:t>2,714,760,416.85 </w:t>
            </w:r>
          </w:p>
        </w:tc>
      </w:tr>
      <w:tr>
        <w:trPr>
          <w:trHeight w:val="272" w:hRule="atLeast"/>
        </w:trPr>
        <w:tc>
          <w:tcPr>
            <w:tcW w:w="9038" w:type="dxa"/>
            <w:gridSpan w:val="4"/>
          </w:tcPr>
          <w:p>
            <w:pPr>
              <w:pStyle w:val="TableParagraph"/>
              <w:spacing w:line="252" w:lineRule="exact"/>
              <w:ind w:left="107"/>
              <w:rPr>
                <w:sz w:val="21"/>
              </w:rPr>
            </w:pPr>
            <w:r>
              <w:rPr>
                <w:sz w:val="21"/>
              </w:rPr>
              <w:t>非流动资产：</w:t>
            </w:r>
            <w:r>
              <w:rPr>
                <w:color w:val="008000"/>
                <w:sz w:val="21"/>
              </w:rPr>
              <w:t> </w:t>
            </w:r>
          </w:p>
        </w:tc>
      </w:tr>
      <w:tr>
        <w:trPr>
          <w:trHeight w:val="273" w:hRule="atLeast"/>
        </w:trPr>
        <w:tc>
          <w:tcPr>
            <w:tcW w:w="2945" w:type="dxa"/>
          </w:tcPr>
          <w:p>
            <w:pPr>
              <w:pStyle w:val="TableParagraph"/>
              <w:spacing w:line="252" w:lineRule="exact"/>
              <w:ind w:left="318"/>
              <w:rPr>
                <w:sz w:val="21"/>
              </w:rPr>
            </w:pPr>
            <w:r>
              <w:rPr>
                <w:spacing w:val="-1"/>
                <w:sz w:val="21"/>
              </w:rPr>
              <w:t>发放贷款和垫款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债权投资</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其他债权投资</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z w:val="21"/>
              </w:rPr>
              <w:t>长期应收款 </w:t>
            </w:r>
          </w:p>
        </w:tc>
        <w:tc>
          <w:tcPr>
            <w:tcW w:w="1132" w:type="dxa"/>
          </w:tcPr>
          <w:p>
            <w:pPr>
              <w:pStyle w:val="TableParagraph"/>
              <w:spacing w:line="252" w:lineRule="exact"/>
              <w:ind w:left="105"/>
              <w:rPr>
                <w:sz w:val="21"/>
              </w:rPr>
            </w:pPr>
            <w:r>
              <w:rPr>
                <w:sz w:val="21"/>
              </w:rPr>
              <w:t>七、16 </w:t>
            </w:r>
          </w:p>
        </w:tc>
        <w:tc>
          <w:tcPr>
            <w:tcW w:w="2551" w:type="dxa"/>
          </w:tcPr>
          <w:p>
            <w:pPr>
              <w:pStyle w:val="TableParagraph"/>
              <w:spacing w:line="252" w:lineRule="exact"/>
              <w:ind w:right="-15"/>
              <w:jc w:val="right"/>
              <w:rPr>
                <w:sz w:val="21"/>
              </w:rPr>
            </w:pPr>
            <w:r>
              <w:rPr>
                <w:sz w:val="21"/>
              </w:rPr>
              <w:t>989,030.00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长期股权投资</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其他权益工具投资</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其他非流动金融资产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3" w:lineRule="exact"/>
              <w:ind w:left="318"/>
              <w:rPr>
                <w:sz w:val="21"/>
              </w:rPr>
            </w:pPr>
            <w:r>
              <w:rPr>
                <w:spacing w:val="-1"/>
                <w:sz w:val="21"/>
              </w:rPr>
              <w:t>投资性房地产</w:t>
            </w:r>
            <w:r>
              <w:rPr>
                <w:sz w:val="21"/>
              </w:rPr>
              <w:t> </w:t>
            </w:r>
          </w:p>
        </w:tc>
        <w:tc>
          <w:tcPr>
            <w:tcW w:w="1132" w:type="dxa"/>
          </w:tcPr>
          <w:p>
            <w:pPr>
              <w:pStyle w:val="TableParagraph"/>
              <w:spacing w:line="253" w:lineRule="exact"/>
              <w:ind w:left="105"/>
              <w:rPr>
                <w:sz w:val="21"/>
              </w:rPr>
            </w:pPr>
            <w:r>
              <w:rPr>
                <w:sz w:val="21"/>
              </w:rPr>
              <w:t>七、20 </w:t>
            </w:r>
          </w:p>
        </w:tc>
        <w:tc>
          <w:tcPr>
            <w:tcW w:w="2551" w:type="dxa"/>
          </w:tcPr>
          <w:p>
            <w:pPr>
              <w:pStyle w:val="TableParagraph"/>
              <w:spacing w:line="253" w:lineRule="exact"/>
              <w:ind w:right="-15"/>
              <w:jc w:val="right"/>
              <w:rPr>
                <w:sz w:val="21"/>
              </w:rPr>
            </w:pPr>
            <w:r>
              <w:rPr>
                <w:sz w:val="21"/>
              </w:rPr>
              <w:t>4,234,269.59 </w:t>
            </w:r>
          </w:p>
        </w:tc>
        <w:tc>
          <w:tcPr>
            <w:tcW w:w="2410" w:type="dxa"/>
          </w:tcPr>
          <w:p>
            <w:pPr>
              <w:pStyle w:val="TableParagraph"/>
              <w:spacing w:line="253" w:lineRule="exact"/>
              <w:ind w:right="-15"/>
              <w:jc w:val="right"/>
              <w:rPr>
                <w:sz w:val="21"/>
              </w:rPr>
            </w:pPr>
            <w:r>
              <w:rPr>
                <w:sz w:val="21"/>
              </w:rPr>
              <w:t>8,860,101.07 </w:t>
            </w:r>
          </w:p>
        </w:tc>
      </w:tr>
      <w:tr>
        <w:trPr>
          <w:trHeight w:val="273" w:hRule="atLeast"/>
        </w:trPr>
        <w:tc>
          <w:tcPr>
            <w:tcW w:w="2945" w:type="dxa"/>
          </w:tcPr>
          <w:p>
            <w:pPr>
              <w:pStyle w:val="TableParagraph"/>
              <w:spacing w:line="252" w:lineRule="exact"/>
              <w:ind w:left="318"/>
              <w:rPr>
                <w:sz w:val="21"/>
              </w:rPr>
            </w:pPr>
            <w:r>
              <w:rPr>
                <w:spacing w:val="-1"/>
                <w:sz w:val="21"/>
              </w:rPr>
              <w:t>固定资产</w:t>
            </w:r>
            <w:r>
              <w:rPr>
                <w:sz w:val="21"/>
              </w:rPr>
              <w:t> </w:t>
            </w:r>
          </w:p>
        </w:tc>
        <w:tc>
          <w:tcPr>
            <w:tcW w:w="1132" w:type="dxa"/>
          </w:tcPr>
          <w:p>
            <w:pPr>
              <w:pStyle w:val="TableParagraph"/>
              <w:spacing w:line="252" w:lineRule="exact"/>
              <w:ind w:left="105"/>
              <w:rPr>
                <w:sz w:val="21"/>
              </w:rPr>
            </w:pPr>
            <w:r>
              <w:rPr>
                <w:sz w:val="21"/>
              </w:rPr>
              <w:t>七、21 </w:t>
            </w:r>
          </w:p>
        </w:tc>
        <w:tc>
          <w:tcPr>
            <w:tcW w:w="2551" w:type="dxa"/>
          </w:tcPr>
          <w:p>
            <w:pPr>
              <w:pStyle w:val="TableParagraph"/>
              <w:spacing w:line="252" w:lineRule="exact"/>
              <w:ind w:right="-15"/>
              <w:jc w:val="right"/>
              <w:rPr>
                <w:sz w:val="21"/>
              </w:rPr>
            </w:pPr>
            <w:r>
              <w:rPr>
                <w:sz w:val="21"/>
              </w:rPr>
              <w:t>1,930,588,766.78 </w:t>
            </w:r>
          </w:p>
        </w:tc>
        <w:tc>
          <w:tcPr>
            <w:tcW w:w="2410" w:type="dxa"/>
          </w:tcPr>
          <w:p>
            <w:pPr>
              <w:pStyle w:val="TableParagraph"/>
              <w:spacing w:line="252" w:lineRule="exact"/>
              <w:ind w:right="-15"/>
              <w:jc w:val="right"/>
              <w:rPr>
                <w:sz w:val="21"/>
              </w:rPr>
            </w:pPr>
            <w:r>
              <w:rPr>
                <w:sz w:val="21"/>
              </w:rPr>
              <w:t>1,164,877,681.77 </w:t>
            </w:r>
          </w:p>
        </w:tc>
      </w:tr>
      <w:tr>
        <w:trPr>
          <w:trHeight w:val="270" w:hRule="atLeast"/>
        </w:trPr>
        <w:tc>
          <w:tcPr>
            <w:tcW w:w="2945" w:type="dxa"/>
          </w:tcPr>
          <w:p>
            <w:pPr>
              <w:pStyle w:val="TableParagraph"/>
              <w:spacing w:line="250" w:lineRule="exact"/>
              <w:ind w:left="318"/>
              <w:rPr>
                <w:sz w:val="21"/>
              </w:rPr>
            </w:pPr>
            <w:r>
              <w:rPr>
                <w:spacing w:val="-1"/>
                <w:sz w:val="21"/>
              </w:rPr>
              <w:t>在建工程</w:t>
            </w:r>
            <w:r>
              <w:rPr>
                <w:sz w:val="21"/>
              </w:rPr>
              <w:t> </w:t>
            </w:r>
          </w:p>
        </w:tc>
        <w:tc>
          <w:tcPr>
            <w:tcW w:w="1132" w:type="dxa"/>
          </w:tcPr>
          <w:p>
            <w:pPr>
              <w:pStyle w:val="TableParagraph"/>
              <w:spacing w:line="250" w:lineRule="exact"/>
              <w:ind w:left="105"/>
              <w:rPr>
                <w:sz w:val="21"/>
              </w:rPr>
            </w:pPr>
            <w:r>
              <w:rPr>
                <w:sz w:val="21"/>
              </w:rPr>
              <w:t>七、22 </w:t>
            </w:r>
          </w:p>
        </w:tc>
        <w:tc>
          <w:tcPr>
            <w:tcW w:w="2551" w:type="dxa"/>
          </w:tcPr>
          <w:p>
            <w:pPr>
              <w:pStyle w:val="TableParagraph"/>
              <w:spacing w:line="250" w:lineRule="exact"/>
              <w:ind w:right="-15"/>
              <w:jc w:val="right"/>
              <w:rPr>
                <w:sz w:val="21"/>
              </w:rPr>
            </w:pPr>
            <w:r>
              <w:rPr>
                <w:sz w:val="21"/>
              </w:rPr>
              <w:t>556,225,843.65 </w:t>
            </w:r>
          </w:p>
        </w:tc>
        <w:tc>
          <w:tcPr>
            <w:tcW w:w="2410" w:type="dxa"/>
          </w:tcPr>
          <w:p>
            <w:pPr>
              <w:pStyle w:val="TableParagraph"/>
              <w:spacing w:line="250" w:lineRule="exact"/>
              <w:ind w:right="-15"/>
              <w:jc w:val="right"/>
              <w:rPr>
                <w:sz w:val="21"/>
              </w:rPr>
            </w:pPr>
            <w:r>
              <w:rPr>
                <w:sz w:val="21"/>
              </w:rPr>
              <w:t>721,801,112.19 </w:t>
            </w:r>
          </w:p>
        </w:tc>
      </w:tr>
      <w:tr>
        <w:trPr>
          <w:trHeight w:val="273" w:hRule="atLeast"/>
        </w:trPr>
        <w:tc>
          <w:tcPr>
            <w:tcW w:w="2945" w:type="dxa"/>
          </w:tcPr>
          <w:p>
            <w:pPr>
              <w:pStyle w:val="TableParagraph"/>
              <w:spacing w:line="252" w:lineRule="exact"/>
              <w:ind w:left="318"/>
              <w:rPr>
                <w:sz w:val="21"/>
              </w:rPr>
            </w:pPr>
            <w:r>
              <w:rPr>
                <w:spacing w:val="-1"/>
                <w:sz w:val="21"/>
              </w:rPr>
              <w:t>生产性生物资产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油气资产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z w:val="21"/>
              </w:rPr>
              <w:t>使用权资产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无形资产</w:t>
            </w:r>
            <w:r>
              <w:rPr>
                <w:sz w:val="21"/>
              </w:rPr>
              <w:t> </w:t>
            </w:r>
          </w:p>
        </w:tc>
        <w:tc>
          <w:tcPr>
            <w:tcW w:w="1132" w:type="dxa"/>
          </w:tcPr>
          <w:p>
            <w:pPr>
              <w:pStyle w:val="TableParagraph"/>
              <w:spacing w:line="250" w:lineRule="exact" w:before="3"/>
              <w:ind w:left="105"/>
              <w:rPr>
                <w:sz w:val="21"/>
              </w:rPr>
            </w:pPr>
            <w:r>
              <w:rPr>
                <w:sz w:val="21"/>
              </w:rPr>
              <w:t>七、26 </w:t>
            </w:r>
          </w:p>
        </w:tc>
        <w:tc>
          <w:tcPr>
            <w:tcW w:w="2551" w:type="dxa"/>
          </w:tcPr>
          <w:p>
            <w:pPr>
              <w:pStyle w:val="TableParagraph"/>
              <w:spacing w:line="250" w:lineRule="exact" w:before="3"/>
              <w:ind w:right="-15"/>
              <w:jc w:val="right"/>
              <w:rPr>
                <w:sz w:val="21"/>
              </w:rPr>
            </w:pPr>
            <w:r>
              <w:rPr>
                <w:sz w:val="21"/>
              </w:rPr>
              <w:t>264,799,579.51 </w:t>
            </w:r>
          </w:p>
        </w:tc>
        <w:tc>
          <w:tcPr>
            <w:tcW w:w="2410" w:type="dxa"/>
          </w:tcPr>
          <w:p>
            <w:pPr>
              <w:pStyle w:val="TableParagraph"/>
              <w:spacing w:line="250" w:lineRule="exact" w:before="3"/>
              <w:ind w:right="-15"/>
              <w:jc w:val="right"/>
              <w:rPr>
                <w:sz w:val="21"/>
              </w:rPr>
            </w:pPr>
            <w:r>
              <w:rPr>
                <w:sz w:val="21"/>
              </w:rPr>
              <w:t>205,687,077.06 </w:t>
            </w:r>
          </w:p>
        </w:tc>
      </w:tr>
      <w:tr>
        <w:trPr>
          <w:trHeight w:val="272" w:hRule="atLeast"/>
        </w:trPr>
        <w:tc>
          <w:tcPr>
            <w:tcW w:w="2945" w:type="dxa"/>
          </w:tcPr>
          <w:p>
            <w:pPr>
              <w:pStyle w:val="TableParagraph"/>
              <w:spacing w:line="252" w:lineRule="exact"/>
              <w:ind w:left="318"/>
              <w:rPr>
                <w:sz w:val="21"/>
              </w:rPr>
            </w:pPr>
            <w:r>
              <w:rPr>
                <w:spacing w:val="-1"/>
                <w:sz w:val="21"/>
              </w:rPr>
              <w:t>开发支出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sz w:val="21"/>
              </w:rPr>
              <w:t>14,164,074.50 </w:t>
            </w:r>
          </w:p>
        </w:tc>
      </w:tr>
      <w:tr>
        <w:trPr>
          <w:trHeight w:val="273" w:hRule="atLeast"/>
        </w:trPr>
        <w:tc>
          <w:tcPr>
            <w:tcW w:w="2945" w:type="dxa"/>
          </w:tcPr>
          <w:p>
            <w:pPr>
              <w:pStyle w:val="TableParagraph"/>
              <w:spacing w:line="252" w:lineRule="exact"/>
              <w:ind w:left="318"/>
              <w:rPr>
                <w:sz w:val="21"/>
              </w:rPr>
            </w:pPr>
            <w:r>
              <w:rPr>
                <w:sz w:val="21"/>
              </w:rPr>
              <w:t>商誉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长期待摊费用</w:t>
            </w:r>
            <w:r>
              <w:rPr>
                <w:sz w:val="21"/>
              </w:rPr>
              <w:t> </w:t>
            </w:r>
          </w:p>
        </w:tc>
        <w:tc>
          <w:tcPr>
            <w:tcW w:w="1132" w:type="dxa"/>
          </w:tcPr>
          <w:p>
            <w:pPr>
              <w:pStyle w:val="TableParagraph"/>
              <w:spacing w:line="250" w:lineRule="exact"/>
              <w:ind w:left="105"/>
              <w:rPr>
                <w:sz w:val="21"/>
              </w:rPr>
            </w:pPr>
            <w:r>
              <w:rPr>
                <w:sz w:val="21"/>
              </w:rPr>
              <w:t>七、29 </w:t>
            </w:r>
          </w:p>
        </w:tc>
        <w:tc>
          <w:tcPr>
            <w:tcW w:w="2551" w:type="dxa"/>
          </w:tcPr>
          <w:p>
            <w:pPr>
              <w:pStyle w:val="TableParagraph"/>
              <w:spacing w:line="250" w:lineRule="exact"/>
              <w:ind w:right="-15"/>
              <w:jc w:val="right"/>
              <w:rPr>
                <w:sz w:val="21"/>
              </w:rPr>
            </w:pPr>
            <w:r>
              <w:rPr>
                <w:sz w:val="21"/>
              </w:rPr>
              <w:t>17,852,280.79 </w:t>
            </w:r>
          </w:p>
        </w:tc>
        <w:tc>
          <w:tcPr>
            <w:tcW w:w="2410" w:type="dxa"/>
          </w:tcPr>
          <w:p>
            <w:pPr>
              <w:pStyle w:val="TableParagraph"/>
              <w:spacing w:line="250" w:lineRule="exact"/>
              <w:ind w:right="-15"/>
              <w:jc w:val="right"/>
              <w:rPr>
                <w:sz w:val="21"/>
              </w:rPr>
            </w:pPr>
            <w:r>
              <w:rPr>
                <w:sz w:val="21"/>
              </w:rPr>
              <w:t>16,411,999.01 </w:t>
            </w:r>
          </w:p>
        </w:tc>
      </w:tr>
      <w:tr>
        <w:trPr>
          <w:trHeight w:val="273" w:hRule="atLeast"/>
        </w:trPr>
        <w:tc>
          <w:tcPr>
            <w:tcW w:w="2945" w:type="dxa"/>
          </w:tcPr>
          <w:p>
            <w:pPr>
              <w:pStyle w:val="TableParagraph"/>
              <w:spacing w:line="250" w:lineRule="exact" w:before="3"/>
              <w:ind w:left="318"/>
              <w:rPr>
                <w:sz w:val="21"/>
              </w:rPr>
            </w:pPr>
            <w:r>
              <w:rPr>
                <w:spacing w:val="-1"/>
                <w:sz w:val="21"/>
              </w:rPr>
              <w:t>递延所得税资产</w:t>
            </w:r>
            <w:r>
              <w:rPr>
                <w:sz w:val="21"/>
              </w:rPr>
              <w:t> </w:t>
            </w:r>
          </w:p>
        </w:tc>
        <w:tc>
          <w:tcPr>
            <w:tcW w:w="1132" w:type="dxa"/>
          </w:tcPr>
          <w:p>
            <w:pPr>
              <w:pStyle w:val="TableParagraph"/>
              <w:spacing w:line="250" w:lineRule="exact" w:before="3"/>
              <w:ind w:left="105"/>
              <w:rPr>
                <w:sz w:val="21"/>
              </w:rPr>
            </w:pPr>
            <w:r>
              <w:rPr>
                <w:sz w:val="21"/>
              </w:rPr>
              <w:t>七、30 </w:t>
            </w:r>
          </w:p>
        </w:tc>
        <w:tc>
          <w:tcPr>
            <w:tcW w:w="2551" w:type="dxa"/>
          </w:tcPr>
          <w:p>
            <w:pPr>
              <w:pStyle w:val="TableParagraph"/>
              <w:spacing w:line="250" w:lineRule="exact" w:before="3"/>
              <w:ind w:right="-15"/>
              <w:jc w:val="right"/>
              <w:rPr>
                <w:sz w:val="21"/>
              </w:rPr>
            </w:pPr>
            <w:r>
              <w:rPr>
                <w:sz w:val="21"/>
              </w:rPr>
              <w:t>85,170,454.74 </w:t>
            </w:r>
          </w:p>
        </w:tc>
        <w:tc>
          <w:tcPr>
            <w:tcW w:w="2410" w:type="dxa"/>
          </w:tcPr>
          <w:p>
            <w:pPr>
              <w:pStyle w:val="TableParagraph"/>
              <w:spacing w:line="250" w:lineRule="exact" w:before="3"/>
              <w:ind w:right="-15"/>
              <w:jc w:val="right"/>
              <w:rPr>
                <w:sz w:val="21"/>
              </w:rPr>
            </w:pPr>
            <w:r>
              <w:rPr>
                <w:sz w:val="21"/>
              </w:rPr>
              <w:t>28,235,430.56 </w:t>
            </w:r>
          </w:p>
        </w:tc>
      </w:tr>
    </w:tbl>
    <w:p>
      <w:pPr>
        <w:spacing w:after="0" w:line="250" w:lineRule="exact"/>
        <w:jc w:val="right"/>
        <w:rPr>
          <w:sz w:val="21"/>
        </w:rPr>
        <w:sectPr>
          <w:type w:val="continuous"/>
          <w:pgSz w:w="11910" w:h="16840"/>
          <w:pgMar w:top="780" w:bottom="280" w:left="1580" w:right="960"/>
        </w:sectPr>
      </w:pPr>
    </w:p>
    <w:p>
      <w:pPr>
        <w:pStyle w:val="BodyText"/>
        <w:spacing w:before="9"/>
        <w:ind w:left="0"/>
        <w:rPr>
          <w:sz w:val="4"/>
        </w:r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3" w:hRule="atLeast"/>
        </w:trPr>
        <w:tc>
          <w:tcPr>
            <w:tcW w:w="2945" w:type="dxa"/>
          </w:tcPr>
          <w:p>
            <w:pPr>
              <w:pStyle w:val="TableParagraph"/>
              <w:spacing w:line="250" w:lineRule="exact" w:before="3"/>
              <w:ind w:left="318"/>
              <w:rPr>
                <w:sz w:val="21"/>
              </w:rPr>
            </w:pPr>
            <w:r>
              <w:rPr>
                <w:spacing w:val="-1"/>
                <w:sz w:val="21"/>
              </w:rPr>
              <w:t>其他非流动资产</w:t>
            </w:r>
            <w:r>
              <w:rPr>
                <w:sz w:val="21"/>
              </w:rPr>
              <w:t> </w:t>
            </w:r>
          </w:p>
        </w:tc>
        <w:tc>
          <w:tcPr>
            <w:tcW w:w="1132" w:type="dxa"/>
          </w:tcPr>
          <w:p>
            <w:pPr>
              <w:pStyle w:val="TableParagraph"/>
              <w:spacing w:line="250" w:lineRule="exact" w:before="3"/>
              <w:ind w:left="105"/>
              <w:rPr>
                <w:sz w:val="21"/>
              </w:rPr>
            </w:pPr>
            <w:r>
              <w:rPr>
                <w:sz w:val="21"/>
              </w:rPr>
              <w:t>七、31 </w:t>
            </w:r>
          </w:p>
        </w:tc>
        <w:tc>
          <w:tcPr>
            <w:tcW w:w="2551" w:type="dxa"/>
          </w:tcPr>
          <w:p>
            <w:pPr>
              <w:pStyle w:val="TableParagraph"/>
              <w:spacing w:line="250" w:lineRule="exact" w:before="3"/>
              <w:ind w:right="-15"/>
              <w:jc w:val="right"/>
              <w:rPr>
                <w:sz w:val="21"/>
              </w:rPr>
            </w:pPr>
            <w:r>
              <w:rPr>
                <w:sz w:val="21"/>
              </w:rPr>
              <w:t>27,428,908.98 </w:t>
            </w:r>
          </w:p>
        </w:tc>
        <w:tc>
          <w:tcPr>
            <w:tcW w:w="2410" w:type="dxa"/>
          </w:tcPr>
          <w:p>
            <w:pPr>
              <w:pStyle w:val="TableParagraph"/>
              <w:spacing w:line="250" w:lineRule="exact" w:before="3"/>
              <w:ind w:right="-15"/>
              <w:jc w:val="right"/>
              <w:rPr>
                <w:sz w:val="21"/>
              </w:rPr>
            </w:pPr>
            <w:r>
              <w:rPr>
                <w:sz w:val="21"/>
              </w:rPr>
              <w:t>222,723,164.76 </w:t>
            </w:r>
          </w:p>
        </w:tc>
      </w:tr>
      <w:tr>
        <w:trPr>
          <w:trHeight w:val="273" w:hRule="atLeast"/>
        </w:trPr>
        <w:tc>
          <w:tcPr>
            <w:tcW w:w="2945" w:type="dxa"/>
          </w:tcPr>
          <w:p>
            <w:pPr>
              <w:pStyle w:val="TableParagraph"/>
              <w:spacing w:line="252" w:lineRule="exact"/>
              <w:ind w:left="527"/>
              <w:rPr>
                <w:sz w:val="21"/>
              </w:rPr>
            </w:pPr>
            <w:r>
              <w:rPr>
                <w:spacing w:val="-1"/>
                <w:sz w:val="21"/>
              </w:rPr>
              <w:t>非流动资产合计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2,887,289,134.04 </w:t>
            </w:r>
          </w:p>
        </w:tc>
        <w:tc>
          <w:tcPr>
            <w:tcW w:w="2410" w:type="dxa"/>
          </w:tcPr>
          <w:p>
            <w:pPr>
              <w:pStyle w:val="TableParagraph"/>
              <w:spacing w:line="252" w:lineRule="exact"/>
              <w:ind w:right="-15"/>
              <w:jc w:val="right"/>
              <w:rPr>
                <w:sz w:val="21"/>
              </w:rPr>
            </w:pPr>
            <w:r>
              <w:rPr>
                <w:sz w:val="21"/>
              </w:rPr>
              <w:t>2,382,760,640.92 </w:t>
            </w:r>
          </w:p>
        </w:tc>
      </w:tr>
      <w:tr>
        <w:trPr>
          <w:trHeight w:val="272" w:hRule="atLeast"/>
        </w:trPr>
        <w:tc>
          <w:tcPr>
            <w:tcW w:w="2945" w:type="dxa"/>
          </w:tcPr>
          <w:p>
            <w:pPr>
              <w:pStyle w:val="TableParagraph"/>
              <w:spacing w:line="252" w:lineRule="exact"/>
              <w:ind w:left="738"/>
              <w:rPr>
                <w:sz w:val="21"/>
              </w:rPr>
            </w:pPr>
            <w:r>
              <w:rPr>
                <w:spacing w:val="-1"/>
                <w:sz w:val="21"/>
              </w:rPr>
              <w:t>资产总计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5,640,233,303.50 </w:t>
            </w:r>
          </w:p>
        </w:tc>
        <w:tc>
          <w:tcPr>
            <w:tcW w:w="2410" w:type="dxa"/>
          </w:tcPr>
          <w:p>
            <w:pPr>
              <w:pStyle w:val="TableParagraph"/>
              <w:spacing w:line="252" w:lineRule="exact"/>
              <w:ind w:right="-15"/>
              <w:jc w:val="right"/>
              <w:rPr>
                <w:sz w:val="21"/>
              </w:rPr>
            </w:pPr>
            <w:r>
              <w:rPr>
                <w:sz w:val="21"/>
              </w:rPr>
              <w:t>5,097,521,057.77 </w:t>
            </w:r>
          </w:p>
        </w:tc>
      </w:tr>
      <w:tr>
        <w:trPr>
          <w:trHeight w:val="270" w:hRule="atLeast"/>
        </w:trPr>
        <w:tc>
          <w:tcPr>
            <w:tcW w:w="9038" w:type="dxa"/>
            <w:gridSpan w:val="4"/>
          </w:tcPr>
          <w:p>
            <w:pPr>
              <w:pStyle w:val="TableParagraph"/>
              <w:spacing w:line="250" w:lineRule="exact"/>
              <w:ind w:left="107"/>
              <w:rPr>
                <w:sz w:val="21"/>
              </w:rPr>
            </w:pPr>
            <w:r>
              <w:rPr>
                <w:sz w:val="21"/>
              </w:rPr>
              <w:t>流动负债：</w:t>
            </w:r>
            <w:r>
              <w:rPr>
                <w:color w:val="FF00FF"/>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短期借款</w:t>
            </w:r>
            <w:r>
              <w:rPr>
                <w:sz w:val="21"/>
              </w:rPr>
              <w:t> </w:t>
            </w:r>
          </w:p>
        </w:tc>
        <w:tc>
          <w:tcPr>
            <w:tcW w:w="1132" w:type="dxa"/>
          </w:tcPr>
          <w:p>
            <w:pPr>
              <w:pStyle w:val="TableParagraph"/>
              <w:spacing w:line="250" w:lineRule="exact" w:before="3"/>
              <w:ind w:left="105"/>
              <w:rPr>
                <w:sz w:val="21"/>
              </w:rPr>
            </w:pPr>
            <w:r>
              <w:rPr>
                <w:sz w:val="21"/>
              </w:rPr>
              <w:t>七、32 </w:t>
            </w:r>
          </w:p>
        </w:tc>
        <w:tc>
          <w:tcPr>
            <w:tcW w:w="2551" w:type="dxa"/>
          </w:tcPr>
          <w:p>
            <w:pPr>
              <w:pStyle w:val="TableParagraph"/>
              <w:spacing w:line="250" w:lineRule="exact" w:before="3"/>
              <w:ind w:right="-15"/>
              <w:jc w:val="right"/>
              <w:rPr>
                <w:sz w:val="21"/>
              </w:rPr>
            </w:pPr>
            <w:r>
              <w:rPr>
                <w:sz w:val="21"/>
              </w:rPr>
              <w:t>872,888,762.00 </w:t>
            </w:r>
          </w:p>
        </w:tc>
        <w:tc>
          <w:tcPr>
            <w:tcW w:w="2410" w:type="dxa"/>
          </w:tcPr>
          <w:p>
            <w:pPr>
              <w:pStyle w:val="TableParagraph"/>
              <w:spacing w:line="250" w:lineRule="exact" w:before="3"/>
              <w:ind w:right="-15"/>
              <w:jc w:val="right"/>
              <w:rPr>
                <w:sz w:val="21"/>
              </w:rPr>
            </w:pPr>
            <w:r>
              <w:rPr>
                <w:sz w:val="21"/>
              </w:rPr>
              <w:t>968,955,959.47 </w:t>
            </w:r>
          </w:p>
        </w:tc>
      </w:tr>
      <w:tr>
        <w:trPr>
          <w:trHeight w:val="272" w:hRule="atLeast"/>
        </w:trPr>
        <w:tc>
          <w:tcPr>
            <w:tcW w:w="2945" w:type="dxa"/>
          </w:tcPr>
          <w:p>
            <w:pPr>
              <w:pStyle w:val="TableParagraph"/>
              <w:spacing w:line="252" w:lineRule="exact"/>
              <w:ind w:left="318"/>
              <w:rPr>
                <w:sz w:val="21"/>
              </w:rPr>
            </w:pPr>
            <w:r>
              <w:rPr>
                <w:spacing w:val="-1"/>
                <w:sz w:val="21"/>
              </w:rPr>
              <w:t>向中央银行借款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拆入资金</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交易性金融负债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衍生金融负债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应付票据</w:t>
            </w:r>
            <w:r>
              <w:rPr>
                <w:sz w:val="21"/>
              </w:rPr>
              <w:t> </w:t>
            </w:r>
          </w:p>
        </w:tc>
        <w:tc>
          <w:tcPr>
            <w:tcW w:w="1132" w:type="dxa"/>
          </w:tcPr>
          <w:p>
            <w:pPr>
              <w:pStyle w:val="TableParagraph"/>
              <w:spacing w:line="252" w:lineRule="exact"/>
              <w:ind w:left="105"/>
              <w:rPr>
                <w:sz w:val="21"/>
              </w:rPr>
            </w:pPr>
            <w:r>
              <w:rPr>
                <w:sz w:val="21"/>
              </w:rPr>
              <w:t>七、35 </w:t>
            </w:r>
          </w:p>
        </w:tc>
        <w:tc>
          <w:tcPr>
            <w:tcW w:w="2551" w:type="dxa"/>
          </w:tcPr>
          <w:p>
            <w:pPr>
              <w:pStyle w:val="TableParagraph"/>
              <w:spacing w:line="252" w:lineRule="exact"/>
              <w:ind w:right="-15"/>
              <w:jc w:val="right"/>
              <w:rPr>
                <w:sz w:val="21"/>
              </w:rPr>
            </w:pPr>
            <w:r>
              <w:rPr>
                <w:sz w:val="21"/>
              </w:rPr>
              <w:t>923,322,644.44 </w:t>
            </w:r>
          </w:p>
        </w:tc>
        <w:tc>
          <w:tcPr>
            <w:tcW w:w="2410" w:type="dxa"/>
          </w:tcPr>
          <w:p>
            <w:pPr>
              <w:pStyle w:val="TableParagraph"/>
              <w:spacing w:line="252" w:lineRule="exact"/>
              <w:ind w:right="-15"/>
              <w:jc w:val="right"/>
              <w:rPr>
                <w:sz w:val="21"/>
              </w:rPr>
            </w:pPr>
            <w:r>
              <w:rPr>
                <w:sz w:val="21"/>
              </w:rPr>
              <w:t>980,300,944.75 </w:t>
            </w:r>
          </w:p>
        </w:tc>
      </w:tr>
      <w:tr>
        <w:trPr>
          <w:trHeight w:val="270" w:hRule="atLeast"/>
        </w:trPr>
        <w:tc>
          <w:tcPr>
            <w:tcW w:w="2945" w:type="dxa"/>
          </w:tcPr>
          <w:p>
            <w:pPr>
              <w:pStyle w:val="TableParagraph"/>
              <w:spacing w:line="250" w:lineRule="exact"/>
              <w:ind w:left="318"/>
              <w:rPr>
                <w:sz w:val="21"/>
              </w:rPr>
            </w:pPr>
            <w:r>
              <w:rPr>
                <w:spacing w:val="-1"/>
                <w:sz w:val="21"/>
              </w:rPr>
              <w:t>应付账款</w:t>
            </w:r>
            <w:r>
              <w:rPr>
                <w:sz w:val="21"/>
              </w:rPr>
              <w:t> </w:t>
            </w:r>
          </w:p>
        </w:tc>
        <w:tc>
          <w:tcPr>
            <w:tcW w:w="1132" w:type="dxa"/>
          </w:tcPr>
          <w:p>
            <w:pPr>
              <w:pStyle w:val="TableParagraph"/>
              <w:spacing w:line="250" w:lineRule="exact"/>
              <w:ind w:left="105"/>
              <w:rPr>
                <w:sz w:val="21"/>
              </w:rPr>
            </w:pPr>
            <w:r>
              <w:rPr>
                <w:sz w:val="21"/>
              </w:rPr>
              <w:t>七、36 </w:t>
            </w:r>
          </w:p>
        </w:tc>
        <w:tc>
          <w:tcPr>
            <w:tcW w:w="2551" w:type="dxa"/>
          </w:tcPr>
          <w:p>
            <w:pPr>
              <w:pStyle w:val="TableParagraph"/>
              <w:spacing w:line="250" w:lineRule="exact"/>
              <w:ind w:right="-15"/>
              <w:jc w:val="right"/>
              <w:rPr>
                <w:sz w:val="21"/>
              </w:rPr>
            </w:pPr>
            <w:r>
              <w:rPr>
                <w:sz w:val="21"/>
              </w:rPr>
              <w:t>774,393,026.86 </w:t>
            </w:r>
          </w:p>
        </w:tc>
        <w:tc>
          <w:tcPr>
            <w:tcW w:w="2410" w:type="dxa"/>
          </w:tcPr>
          <w:p>
            <w:pPr>
              <w:pStyle w:val="TableParagraph"/>
              <w:spacing w:line="250" w:lineRule="exact"/>
              <w:ind w:right="-15"/>
              <w:jc w:val="right"/>
              <w:rPr>
                <w:sz w:val="21"/>
              </w:rPr>
            </w:pPr>
            <w:r>
              <w:rPr>
                <w:sz w:val="21"/>
              </w:rPr>
              <w:t>670,712,446.82 </w:t>
            </w:r>
          </w:p>
        </w:tc>
      </w:tr>
      <w:tr>
        <w:trPr>
          <w:trHeight w:val="273" w:hRule="atLeast"/>
        </w:trPr>
        <w:tc>
          <w:tcPr>
            <w:tcW w:w="2945" w:type="dxa"/>
          </w:tcPr>
          <w:p>
            <w:pPr>
              <w:pStyle w:val="TableParagraph"/>
              <w:spacing w:line="250" w:lineRule="exact" w:before="3"/>
              <w:ind w:left="318"/>
              <w:rPr>
                <w:sz w:val="21"/>
              </w:rPr>
            </w:pPr>
            <w:r>
              <w:rPr>
                <w:spacing w:val="-1"/>
                <w:sz w:val="21"/>
              </w:rPr>
              <w:t>预收款项</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合同负债</w:t>
            </w:r>
            <w:r>
              <w:rPr>
                <w:sz w:val="21"/>
              </w:rPr>
              <w:t> </w:t>
            </w:r>
          </w:p>
        </w:tc>
        <w:tc>
          <w:tcPr>
            <w:tcW w:w="1132" w:type="dxa"/>
          </w:tcPr>
          <w:p>
            <w:pPr>
              <w:pStyle w:val="TableParagraph"/>
              <w:spacing w:line="252" w:lineRule="exact"/>
              <w:ind w:left="105"/>
              <w:rPr>
                <w:sz w:val="21"/>
              </w:rPr>
            </w:pPr>
            <w:r>
              <w:rPr>
                <w:sz w:val="21"/>
              </w:rPr>
              <w:t>七、38 </w:t>
            </w:r>
          </w:p>
        </w:tc>
        <w:tc>
          <w:tcPr>
            <w:tcW w:w="2551" w:type="dxa"/>
          </w:tcPr>
          <w:p>
            <w:pPr>
              <w:pStyle w:val="TableParagraph"/>
              <w:spacing w:line="252" w:lineRule="exact"/>
              <w:ind w:right="-15"/>
              <w:jc w:val="right"/>
              <w:rPr>
                <w:sz w:val="21"/>
              </w:rPr>
            </w:pPr>
            <w:r>
              <w:rPr>
                <w:sz w:val="21"/>
              </w:rPr>
              <w:t>8,961,521.58 </w:t>
            </w:r>
          </w:p>
        </w:tc>
        <w:tc>
          <w:tcPr>
            <w:tcW w:w="2410" w:type="dxa"/>
          </w:tcPr>
          <w:p>
            <w:pPr>
              <w:pStyle w:val="TableParagraph"/>
              <w:spacing w:line="252" w:lineRule="exact"/>
              <w:ind w:right="-15"/>
              <w:jc w:val="right"/>
              <w:rPr>
                <w:sz w:val="21"/>
              </w:rPr>
            </w:pPr>
            <w:r>
              <w:rPr>
                <w:sz w:val="21"/>
              </w:rPr>
              <w:t>7,130,105.59 </w:t>
            </w:r>
          </w:p>
        </w:tc>
      </w:tr>
      <w:tr>
        <w:trPr>
          <w:trHeight w:val="273" w:hRule="atLeast"/>
        </w:trPr>
        <w:tc>
          <w:tcPr>
            <w:tcW w:w="2945" w:type="dxa"/>
          </w:tcPr>
          <w:p>
            <w:pPr>
              <w:pStyle w:val="TableParagraph"/>
              <w:spacing w:line="252" w:lineRule="exact"/>
              <w:ind w:left="318"/>
              <w:rPr>
                <w:sz w:val="21"/>
              </w:rPr>
            </w:pPr>
            <w:r>
              <w:rPr>
                <w:spacing w:val="-1"/>
                <w:sz w:val="21"/>
              </w:rPr>
              <w:t>卖出回购金融资产款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吸收存款及同业存放</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代理买卖证券款</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代理承销证券款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应付职工薪酬</w:t>
            </w:r>
            <w:r>
              <w:rPr>
                <w:sz w:val="21"/>
              </w:rPr>
              <w:t> </w:t>
            </w:r>
          </w:p>
        </w:tc>
        <w:tc>
          <w:tcPr>
            <w:tcW w:w="1132" w:type="dxa"/>
          </w:tcPr>
          <w:p>
            <w:pPr>
              <w:pStyle w:val="TableParagraph"/>
              <w:spacing w:line="250" w:lineRule="exact"/>
              <w:ind w:left="105"/>
              <w:rPr>
                <w:sz w:val="21"/>
              </w:rPr>
            </w:pPr>
            <w:r>
              <w:rPr>
                <w:sz w:val="21"/>
              </w:rPr>
              <w:t>七、39 </w:t>
            </w:r>
          </w:p>
        </w:tc>
        <w:tc>
          <w:tcPr>
            <w:tcW w:w="2551" w:type="dxa"/>
          </w:tcPr>
          <w:p>
            <w:pPr>
              <w:pStyle w:val="TableParagraph"/>
              <w:spacing w:line="250" w:lineRule="exact"/>
              <w:ind w:right="-15"/>
              <w:jc w:val="right"/>
              <w:rPr>
                <w:sz w:val="21"/>
              </w:rPr>
            </w:pPr>
            <w:r>
              <w:rPr>
                <w:sz w:val="21"/>
              </w:rPr>
              <w:t>63,496,686.84 </w:t>
            </w:r>
          </w:p>
        </w:tc>
        <w:tc>
          <w:tcPr>
            <w:tcW w:w="2410" w:type="dxa"/>
          </w:tcPr>
          <w:p>
            <w:pPr>
              <w:pStyle w:val="TableParagraph"/>
              <w:spacing w:line="250" w:lineRule="exact"/>
              <w:ind w:right="-15"/>
              <w:jc w:val="right"/>
              <w:rPr>
                <w:sz w:val="21"/>
              </w:rPr>
            </w:pPr>
            <w:r>
              <w:rPr>
                <w:sz w:val="21"/>
              </w:rPr>
              <w:t>66,634,292.34 </w:t>
            </w:r>
          </w:p>
        </w:tc>
      </w:tr>
      <w:tr>
        <w:trPr>
          <w:trHeight w:val="273" w:hRule="atLeast"/>
        </w:trPr>
        <w:tc>
          <w:tcPr>
            <w:tcW w:w="2945" w:type="dxa"/>
          </w:tcPr>
          <w:p>
            <w:pPr>
              <w:pStyle w:val="TableParagraph"/>
              <w:spacing w:line="250" w:lineRule="exact" w:before="3"/>
              <w:ind w:left="318"/>
              <w:rPr>
                <w:sz w:val="21"/>
              </w:rPr>
            </w:pPr>
            <w:r>
              <w:rPr>
                <w:spacing w:val="-1"/>
                <w:sz w:val="21"/>
              </w:rPr>
              <w:t>应交税费</w:t>
            </w:r>
            <w:r>
              <w:rPr>
                <w:sz w:val="21"/>
              </w:rPr>
              <w:t> </w:t>
            </w:r>
          </w:p>
        </w:tc>
        <w:tc>
          <w:tcPr>
            <w:tcW w:w="1132" w:type="dxa"/>
          </w:tcPr>
          <w:p>
            <w:pPr>
              <w:pStyle w:val="TableParagraph"/>
              <w:spacing w:line="250" w:lineRule="exact" w:before="3"/>
              <w:ind w:left="105"/>
              <w:rPr>
                <w:sz w:val="21"/>
              </w:rPr>
            </w:pPr>
            <w:r>
              <w:rPr>
                <w:sz w:val="21"/>
              </w:rPr>
              <w:t>七、40 </w:t>
            </w:r>
          </w:p>
        </w:tc>
        <w:tc>
          <w:tcPr>
            <w:tcW w:w="2551" w:type="dxa"/>
          </w:tcPr>
          <w:p>
            <w:pPr>
              <w:pStyle w:val="TableParagraph"/>
              <w:spacing w:line="250" w:lineRule="exact" w:before="3"/>
              <w:ind w:right="-15"/>
              <w:jc w:val="right"/>
              <w:rPr>
                <w:sz w:val="21"/>
              </w:rPr>
            </w:pPr>
            <w:r>
              <w:rPr>
                <w:sz w:val="21"/>
              </w:rPr>
              <w:t>14,770,836.67 </w:t>
            </w:r>
          </w:p>
        </w:tc>
        <w:tc>
          <w:tcPr>
            <w:tcW w:w="2410" w:type="dxa"/>
          </w:tcPr>
          <w:p>
            <w:pPr>
              <w:pStyle w:val="TableParagraph"/>
              <w:spacing w:line="250" w:lineRule="exact" w:before="3"/>
              <w:ind w:right="-15"/>
              <w:jc w:val="right"/>
              <w:rPr>
                <w:sz w:val="21"/>
              </w:rPr>
            </w:pPr>
            <w:r>
              <w:rPr>
                <w:sz w:val="21"/>
              </w:rPr>
              <w:t>15,359,089.96 </w:t>
            </w:r>
          </w:p>
        </w:tc>
      </w:tr>
      <w:tr>
        <w:trPr>
          <w:trHeight w:val="272" w:hRule="atLeast"/>
        </w:trPr>
        <w:tc>
          <w:tcPr>
            <w:tcW w:w="2945" w:type="dxa"/>
          </w:tcPr>
          <w:p>
            <w:pPr>
              <w:pStyle w:val="TableParagraph"/>
              <w:spacing w:line="252" w:lineRule="exact"/>
              <w:ind w:left="318"/>
              <w:rPr>
                <w:sz w:val="21"/>
              </w:rPr>
            </w:pPr>
            <w:r>
              <w:rPr>
                <w:sz w:val="21"/>
              </w:rPr>
              <w:t>其他应付款 </w:t>
            </w:r>
          </w:p>
        </w:tc>
        <w:tc>
          <w:tcPr>
            <w:tcW w:w="1132" w:type="dxa"/>
          </w:tcPr>
          <w:p>
            <w:pPr>
              <w:pStyle w:val="TableParagraph"/>
              <w:spacing w:line="252" w:lineRule="exact"/>
              <w:ind w:left="105"/>
              <w:rPr>
                <w:sz w:val="21"/>
              </w:rPr>
            </w:pPr>
            <w:r>
              <w:rPr>
                <w:sz w:val="21"/>
              </w:rPr>
              <w:t>七、41 </w:t>
            </w:r>
          </w:p>
        </w:tc>
        <w:tc>
          <w:tcPr>
            <w:tcW w:w="2551" w:type="dxa"/>
          </w:tcPr>
          <w:p>
            <w:pPr>
              <w:pStyle w:val="TableParagraph"/>
              <w:spacing w:line="252" w:lineRule="exact"/>
              <w:ind w:right="-15"/>
              <w:jc w:val="right"/>
              <w:rPr>
                <w:sz w:val="21"/>
              </w:rPr>
            </w:pPr>
            <w:r>
              <w:rPr>
                <w:sz w:val="21"/>
              </w:rPr>
              <w:t>32,893,653.63 </w:t>
            </w:r>
          </w:p>
        </w:tc>
        <w:tc>
          <w:tcPr>
            <w:tcW w:w="2410" w:type="dxa"/>
          </w:tcPr>
          <w:p>
            <w:pPr>
              <w:pStyle w:val="TableParagraph"/>
              <w:spacing w:line="252" w:lineRule="exact"/>
              <w:ind w:right="-15"/>
              <w:jc w:val="right"/>
              <w:rPr>
                <w:sz w:val="21"/>
              </w:rPr>
            </w:pPr>
            <w:r>
              <w:rPr>
                <w:sz w:val="21"/>
              </w:rPr>
              <w:t>29,212,348.72 </w:t>
            </w:r>
          </w:p>
        </w:tc>
      </w:tr>
      <w:tr>
        <w:trPr>
          <w:trHeight w:val="273" w:hRule="atLeast"/>
        </w:trPr>
        <w:tc>
          <w:tcPr>
            <w:tcW w:w="2945" w:type="dxa"/>
          </w:tcPr>
          <w:p>
            <w:pPr>
              <w:pStyle w:val="TableParagraph"/>
              <w:spacing w:line="252" w:lineRule="exact"/>
              <w:ind w:left="318"/>
              <w:rPr>
                <w:sz w:val="21"/>
              </w:rPr>
            </w:pPr>
            <w:r>
              <w:rPr>
                <w:spacing w:val="-1"/>
                <w:sz w:val="21"/>
              </w:rPr>
              <w:t>其中：应付利息</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947"/>
              <w:rPr>
                <w:sz w:val="21"/>
              </w:rPr>
            </w:pPr>
            <w:r>
              <w:rPr>
                <w:spacing w:val="-1"/>
                <w:sz w:val="21"/>
              </w:rPr>
              <w:t>应付股利</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应付手续费及佣金</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应付分保账款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持有待售负债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1" w:hRule="atLeast"/>
        </w:trPr>
        <w:tc>
          <w:tcPr>
            <w:tcW w:w="2945" w:type="dxa"/>
          </w:tcPr>
          <w:p>
            <w:pPr>
              <w:pStyle w:val="TableParagraph"/>
              <w:spacing w:line="250" w:lineRule="exact"/>
              <w:ind w:left="318"/>
              <w:rPr>
                <w:sz w:val="21"/>
              </w:rPr>
            </w:pPr>
            <w:r>
              <w:rPr>
                <w:spacing w:val="-1"/>
                <w:sz w:val="21"/>
              </w:rPr>
              <w:t>一年内到期的非流动负债</w:t>
            </w:r>
            <w:r>
              <w:rPr>
                <w:sz w:val="21"/>
              </w:rPr>
              <w:t> </w:t>
            </w:r>
          </w:p>
        </w:tc>
        <w:tc>
          <w:tcPr>
            <w:tcW w:w="1132" w:type="dxa"/>
          </w:tcPr>
          <w:p>
            <w:pPr>
              <w:pStyle w:val="TableParagraph"/>
              <w:spacing w:line="250" w:lineRule="exact"/>
              <w:ind w:left="105"/>
              <w:rPr>
                <w:sz w:val="21"/>
              </w:rPr>
            </w:pPr>
            <w:r>
              <w:rPr>
                <w:sz w:val="21"/>
              </w:rPr>
              <w:t>七、43 </w:t>
            </w:r>
          </w:p>
        </w:tc>
        <w:tc>
          <w:tcPr>
            <w:tcW w:w="2551" w:type="dxa"/>
          </w:tcPr>
          <w:p>
            <w:pPr>
              <w:pStyle w:val="TableParagraph"/>
              <w:spacing w:line="250" w:lineRule="exact"/>
              <w:ind w:right="-15"/>
              <w:jc w:val="right"/>
              <w:rPr>
                <w:sz w:val="21"/>
              </w:rPr>
            </w:pPr>
            <w:r>
              <w:rPr>
                <w:sz w:val="21"/>
              </w:rPr>
              <w:t>67,241,200.80 </w:t>
            </w:r>
          </w:p>
        </w:tc>
        <w:tc>
          <w:tcPr>
            <w:tcW w:w="2410" w:type="dxa"/>
          </w:tcPr>
          <w:p>
            <w:pPr>
              <w:pStyle w:val="TableParagraph"/>
              <w:spacing w:line="250" w:lineRule="exact"/>
              <w:ind w:right="-15"/>
              <w:jc w:val="right"/>
              <w:rPr>
                <w:sz w:val="21"/>
              </w:rPr>
            </w:pPr>
            <w:r>
              <w:rPr>
                <w:sz w:val="21"/>
              </w:rPr>
              <w:t>99,371,743.19 </w:t>
            </w:r>
          </w:p>
        </w:tc>
      </w:tr>
      <w:tr>
        <w:trPr>
          <w:trHeight w:val="272" w:hRule="atLeast"/>
        </w:trPr>
        <w:tc>
          <w:tcPr>
            <w:tcW w:w="2945" w:type="dxa"/>
          </w:tcPr>
          <w:p>
            <w:pPr>
              <w:pStyle w:val="TableParagraph"/>
              <w:spacing w:line="250" w:lineRule="exact" w:before="3"/>
              <w:ind w:left="318"/>
              <w:rPr>
                <w:sz w:val="21"/>
              </w:rPr>
            </w:pPr>
            <w:r>
              <w:rPr>
                <w:spacing w:val="-1"/>
                <w:sz w:val="21"/>
              </w:rPr>
              <w:t>其他流动负债</w:t>
            </w:r>
            <w:r>
              <w:rPr>
                <w:sz w:val="21"/>
              </w:rPr>
              <w:t> </w:t>
            </w:r>
          </w:p>
        </w:tc>
        <w:tc>
          <w:tcPr>
            <w:tcW w:w="1132" w:type="dxa"/>
          </w:tcPr>
          <w:p>
            <w:pPr>
              <w:pStyle w:val="TableParagraph"/>
              <w:spacing w:line="250" w:lineRule="exact" w:before="3"/>
              <w:ind w:left="105"/>
              <w:rPr>
                <w:sz w:val="21"/>
              </w:rPr>
            </w:pPr>
            <w:r>
              <w:rPr>
                <w:sz w:val="21"/>
              </w:rPr>
              <w:t>七、44 </w:t>
            </w:r>
          </w:p>
        </w:tc>
        <w:tc>
          <w:tcPr>
            <w:tcW w:w="2551" w:type="dxa"/>
          </w:tcPr>
          <w:p>
            <w:pPr>
              <w:pStyle w:val="TableParagraph"/>
              <w:spacing w:line="250" w:lineRule="exact" w:before="3"/>
              <w:ind w:right="-15"/>
              <w:jc w:val="right"/>
              <w:rPr>
                <w:sz w:val="21"/>
              </w:rPr>
            </w:pPr>
            <w:r>
              <w:rPr>
                <w:sz w:val="21"/>
              </w:rPr>
              <w:t>1,024,578.51 </w:t>
            </w:r>
          </w:p>
        </w:tc>
        <w:tc>
          <w:tcPr>
            <w:tcW w:w="2410" w:type="dxa"/>
          </w:tcPr>
          <w:p>
            <w:pPr>
              <w:pStyle w:val="TableParagraph"/>
              <w:spacing w:line="250" w:lineRule="exact" w:before="3"/>
              <w:ind w:right="-15"/>
              <w:jc w:val="right"/>
              <w:rPr>
                <w:sz w:val="21"/>
              </w:rPr>
            </w:pPr>
            <w:r>
              <w:rPr>
                <w:sz w:val="21"/>
              </w:rPr>
              <w:t>578,582.14 </w:t>
            </w:r>
          </w:p>
        </w:tc>
      </w:tr>
      <w:tr>
        <w:trPr>
          <w:trHeight w:val="273" w:hRule="atLeast"/>
        </w:trPr>
        <w:tc>
          <w:tcPr>
            <w:tcW w:w="2945" w:type="dxa"/>
          </w:tcPr>
          <w:p>
            <w:pPr>
              <w:pStyle w:val="TableParagraph"/>
              <w:spacing w:line="252" w:lineRule="exact"/>
              <w:ind w:left="527"/>
              <w:rPr>
                <w:sz w:val="21"/>
              </w:rPr>
            </w:pPr>
            <w:r>
              <w:rPr>
                <w:spacing w:val="-1"/>
                <w:sz w:val="21"/>
              </w:rPr>
              <w:t>流动负债合计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2,758,992,911.33 </w:t>
            </w:r>
          </w:p>
        </w:tc>
        <w:tc>
          <w:tcPr>
            <w:tcW w:w="2410" w:type="dxa"/>
          </w:tcPr>
          <w:p>
            <w:pPr>
              <w:pStyle w:val="TableParagraph"/>
              <w:spacing w:line="252" w:lineRule="exact"/>
              <w:ind w:right="-15"/>
              <w:jc w:val="right"/>
              <w:rPr>
                <w:sz w:val="21"/>
              </w:rPr>
            </w:pPr>
            <w:r>
              <w:rPr>
                <w:sz w:val="21"/>
              </w:rPr>
              <w:t>2,838,255,512.98 </w:t>
            </w:r>
          </w:p>
        </w:tc>
      </w:tr>
      <w:tr>
        <w:trPr>
          <w:trHeight w:val="270" w:hRule="atLeast"/>
        </w:trPr>
        <w:tc>
          <w:tcPr>
            <w:tcW w:w="9038" w:type="dxa"/>
            <w:gridSpan w:val="4"/>
          </w:tcPr>
          <w:p>
            <w:pPr>
              <w:pStyle w:val="TableParagraph"/>
              <w:spacing w:line="250" w:lineRule="exact"/>
              <w:ind w:left="107"/>
              <w:rPr>
                <w:sz w:val="21"/>
              </w:rPr>
            </w:pPr>
            <w:r>
              <w:rPr>
                <w:sz w:val="21"/>
              </w:rPr>
              <w:t>非流动负债：</w:t>
            </w:r>
            <w:r>
              <w:rPr>
                <w:color w:val="0080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保险合同准备金</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长期借款</w:t>
            </w:r>
            <w:r>
              <w:rPr>
                <w:sz w:val="21"/>
              </w:rPr>
              <w:t> </w:t>
            </w:r>
          </w:p>
        </w:tc>
        <w:tc>
          <w:tcPr>
            <w:tcW w:w="1132" w:type="dxa"/>
          </w:tcPr>
          <w:p>
            <w:pPr>
              <w:pStyle w:val="TableParagraph"/>
              <w:spacing w:line="252" w:lineRule="exact"/>
              <w:ind w:left="105"/>
              <w:rPr>
                <w:sz w:val="21"/>
              </w:rPr>
            </w:pPr>
            <w:r>
              <w:rPr>
                <w:sz w:val="21"/>
              </w:rPr>
              <w:t>七、45 </w:t>
            </w:r>
          </w:p>
        </w:tc>
        <w:tc>
          <w:tcPr>
            <w:tcW w:w="2551" w:type="dxa"/>
          </w:tcPr>
          <w:p>
            <w:pPr>
              <w:pStyle w:val="TableParagraph"/>
              <w:spacing w:line="252" w:lineRule="exact"/>
              <w:ind w:right="-15"/>
              <w:jc w:val="right"/>
              <w:rPr>
                <w:sz w:val="21"/>
              </w:rPr>
            </w:pPr>
            <w:r>
              <w:rPr>
                <w:sz w:val="21"/>
              </w:rPr>
              <w:t>504,643,439.27 </w:t>
            </w:r>
          </w:p>
        </w:tc>
        <w:tc>
          <w:tcPr>
            <w:tcW w:w="2410" w:type="dxa"/>
          </w:tcPr>
          <w:p>
            <w:pPr>
              <w:pStyle w:val="TableParagraph"/>
              <w:spacing w:line="252" w:lineRule="exact"/>
              <w:ind w:right="-15"/>
              <w:jc w:val="right"/>
              <w:rPr>
                <w:sz w:val="21"/>
              </w:rPr>
            </w:pPr>
            <w:r>
              <w:rPr>
                <w:sz w:val="21"/>
              </w:rPr>
              <w:t>500,611,543.27 </w:t>
            </w:r>
          </w:p>
        </w:tc>
      </w:tr>
      <w:tr>
        <w:trPr>
          <w:trHeight w:val="272" w:hRule="atLeast"/>
        </w:trPr>
        <w:tc>
          <w:tcPr>
            <w:tcW w:w="2945" w:type="dxa"/>
          </w:tcPr>
          <w:p>
            <w:pPr>
              <w:pStyle w:val="TableParagraph"/>
              <w:spacing w:line="252" w:lineRule="exact"/>
              <w:ind w:left="318"/>
              <w:rPr>
                <w:sz w:val="21"/>
              </w:rPr>
            </w:pPr>
            <w:r>
              <w:rPr>
                <w:spacing w:val="-1"/>
                <w:sz w:val="21"/>
              </w:rPr>
              <w:t>应付债券</w:t>
            </w:r>
            <w:r>
              <w:rPr>
                <w:sz w:val="21"/>
              </w:rPr>
              <w:t> </w:t>
            </w:r>
          </w:p>
        </w:tc>
        <w:tc>
          <w:tcPr>
            <w:tcW w:w="1132" w:type="dxa"/>
          </w:tcPr>
          <w:p>
            <w:pPr>
              <w:pStyle w:val="TableParagraph"/>
              <w:spacing w:line="252" w:lineRule="exact"/>
              <w:ind w:left="105"/>
              <w:rPr>
                <w:sz w:val="21"/>
              </w:rPr>
            </w:pPr>
            <w:r>
              <w:rPr>
                <w:sz w:val="21"/>
              </w:rPr>
              <w:t>七、46 </w:t>
            </w:r>
          </w:p>
        </w:tc>
        <w:tc>
          <w:tcPr>
            <w:tcW w:w="2551" w:type="dxa"/>
          </w:tcPr>
          <w:p>
            <w:pPr>
              <w:pStyle w:val="TableParagraph"/>
              <w:spacing w:line="252" w:lineRule="exact"/>
              <w:ind w:right="-15"/>
              <w:jc w:val="right"/>
              <w:rPr>
                <w:sz w:val="21"/>
              </w:rPr>
            </w:pPr>
            <w:r>
              <w:rPr>
                <w:sz w:val="21"/>
              </w:rPr>
              <w:t>529,843,716.07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其中：优先股</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947"/>
              <w:rPr>
                <w:sz w:val="21"/>
              </w:rPr>
            </w:pPr>
            <w:r>
              <w:rPr>
                <w:sz w:val="21"/>
              </w:rPr>
              <w:t>永续债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租赁负债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z w:val="21"/>
              </w:rPr>
              <w:t>长期应付款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长期应付职工薪酬</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预计负债</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递延收益</w:t>
            </w:r>
            <w:r>
              <w:rPr>
                <w:sz w:val="21"/>
              </w:rPr>
              <w:t> </w:t>
            </w:r>
          </w:p>
        </w:tc>
        <w:tc>
          <w:tcPr>
            <w:tcW w:w="1132" w:type="dxa"/>
          </w:tcPr>
          <w:p>
            <w:pPr>
              <w:pStyle w:val="TableParagraph"/>
              <w:spacing w:line="252" w:lineRule="exact"/>
              <w:ind w:left="105"/>
              <w:rPr>
                <w:sz w:val="21"/>
              </w:rPr>
            </w:pPr>
            <w:r>
              <w:rPr>
                <w:sz w:val="21"/>
              </w:rPr>
              <w:t>七、51 </w:t>
            </w:r>
          </w:p>
        </w:tc>
        <w:tc>
          <w:tcPr>
            <w:tcW w:w="2551" w:type="dxa"/>
          </w:tcPr>
          <w:p>
            <w:pPr>
              <w:pStyle w:val="TableParagraph"/>
              <w:spacing w:line="252" w:lineRule="exact"/>
              <w:ind w:right="-15"/>
              <w:jc w:val="right"/>
              <w:rPr>
                <w:sz w:val="21"/>
              </w:rPr>
            </w:pPr>
            <w:r>
              <w:rPr>
                <w:sz w:val="21"/>
              </w:rPr>
              <w:t>101,191,805.77 </w:t>
            </w:r>
          </w:p>
        </w:tc>
        <w:tc>
          <w:tcPr>
            <w:tcW w:w="2410" w:type="dxa"/>
          </w:tcPr>
          <w:p>
            <w:pPr>
              <w:pStyle w:val="TableParagraph"/>
              <w:spacing w:line="252" w:lineRule="exact"/>
              <w:ind w:right="-15"/>
              <w:jc w:val="right"/>
              <w:rPr>
                <w:sz w:val="21"/>
              </w:rPr>
            </w:pPr>
            <w:r>
              <w:rPr>
                <w:sz w:val="21"/>
              </w:rPr>
              <w:t>63,612,236.94 </w:t>
            </w:r>
          </w:p>
        </w:tc>
      </w:tr>
      <w:tr>
        <w:trPr>
          <w:trHeight w:val="270" w:hRule="atLeast"/>
        </w:trPr>
        <w:tc>
          <w:tcPr>
            <w:tcW w:w="2945" w:type="dxa"/>
          </w:tcPr>
          <w:p>
            <w:pPr>
              <w:pStyle w:val="TableParagraph"/>
              <w:spacing w:line="250" w:lineRule="exact"/>
              <w:ind w:left="318"/>
              <w:rPr>
                <w:sz w:val="21"/>
              </w:rPr>
            </w:pPr>
            <w:r>
              <w:rPr>
                <w:spacing w:val="-1"/>
                <w:sz w:val="21"/>
              </w:rPr>
              <w:t>递延所得税负债</w:t>
            </w:r>
            <w:r>
              <w:rPr>
                <w:sz w:val="21"/>
              </w:rPr>
              <w:t> </w:t>
            </w:r>
          </w:p>
        </w:tc>
        <w:tc>
          <w:tcPr>
            <w:tcW w:w="1132" w:type="dxa"/>
          </w:tcPr>
          <w:p>
            <w:pPr>
              <w:pStyle w:val="TableParagraph"/>
              <w:spacing w:line="250" w:lineRule="exact"/>
              <w:ind w:left="105"/>
              <w:rPr>
                <w:sz w:val="21"/>
              </w:rPr>
            </w:pPr>
            <w:r>
              <w:rPr>
                <w:sz w:val="21"/>
              </w:rPr>
              <w:t>七、30 </w:t>
            </w:r>
          </w:p>
        </w:tc>
        <w:tc>
          <w:tcPr>
            <w:tcW w:w="2551" w:type="dxa"/>
          </w:tcPr>
          <w:p>
            <w:pPr>
              <w:pStyle w:val="TableParagraph"/>
              <w:spacing w:line="250" w:lineRule="exact"/>
              <w:ind w:right="-15"/>
              <w:jc w:val="right"/>
              <w:rPr>
                <w:sz w:val="21"/>
              </w:rPr>
            </w:pPr>
            <w:r>
              <w:rPr>
                <w:sz w:val="21"/>
              </w:rPr>
              <w:t>48,639,372.05 </w:t>
            </w:r>
          </w:p>
        </w:tc>
        <w:tc>
          <w:tcPr>
            <w:tcW w:w="2410" w:type="dxa"/>
          </w:tcPr>
          <w:p>
            <w:pPr>
              <w:pStyle w:val="TableParagraph"/>
              <w:spacing w:line="250" w:lineRule="exact"/>
              <w:ind w:right="-15"/>
              <w:jc w:val="right"/>
              <w:rPr>
                <w:sz w:val="21"/>
              </w:rPr>
            </w:pPr>
            <w:r>
              <w:rPr>
                <w:sz w:val="21"/>
              </w:rPr>
              <w:t>24,251,602.27 </w:t>
            </w:r>
          </w:p>
        </w:tc>
      </w:tr>
      <w:tr>
        <w:trPr>
          <w:trHeight w:val="272" w:hRule="atLeast"/>
        </w:trPr>
        <w:tc>
          <w:tcPr>
            <w:tcW w:w="2945" w:type="dxa"/>
          </w:tcPr>
          <w:p>
            <w:pPr>
              <w:pStyle w:val="TableParagraph"/>
              <w:spacing w:line="250" w:lineRule="exact" w:before="3"/>
              <w:ind w:left="318"/>
              <w:rPr>
                <w:sz w:val="21"/>
              </w:rPr>
            </w:pPr>
            <w:r>
              <w:rPr>
                <w:spacing w:val="-1"/>
                <w:sz w:val="21"/>
              </w:rPr>
              <w:t>其他非流动负债</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527"/>
              <w:rPr>
                <w:sz w:val="21"/>
              </w:rPr>
            </w:pPr>
            <w:r>
              <w:rPr>
                <w:spacing w:val="-1"/>
                <w:sz w:val="21"/>
              </w:rPr>
              <w:t>非流动负债合计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1,184,318,333.16 </w:t>
            </w:r>
          </w:p>
        </w:tc>
        <w:tc>
          <w:tcPr>
            <w:tcW w:w="2410" w:type="dxa"/>
          </w:tcPr>
          <w:p>
            <w:pPr>
              <w:pStyle w:val="TableParagraph"/>
              <w:spacing w:line="252" w:lineRule="exact"/>
              <w:ind w:right="-15"/>
              <w:jc w:val="right"/>
              <w:rPr>
                <w:sz w:val="21"/>
              </w:rPr>
            </w:pPr>
            <w:r>
              <w:rPr>
                <w:sz w:val="21"/>
              </w:rPr>
              <w:t>588,475,382.48 </w:t>
            </w:r>
          </w:p>
        </w:tc>
      </w:tr>
      <w:tr>
        <w:trPr>
          <w:trHeight w:val="273" w:hRule="atLeast"/>
        </w:trPr>
        <w:tc>
          <w:tcPr>
            <w:tcW w:w="2945" w:type="dxa"/>
          </w:tcPr>
          <w:p>
            <w:pPr>
              <w:pStyle w:val="TableParagraph"/>
              <w:spacing w:line="252" w:lineRule="exact"/>
              <w:ind w:left="738"/>
              <w:rPr>
                <w:sz w:val="21"/>
              </w:rPr>
            </w:pPr>
            <w:r>
              <w:rPr>
                <w:spacing w:val="-1"/>
                <w:sz w:val="21"/>
              </w:rPr>
              <w:t>负债合计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3,943,311,244.49 </w:t>
            </w:r>
          </w:p>
        </w:tc>
        <w:tc>
          <w:tcPr>
            <w:tcW w:w="2410" w:type="dxa"/>
          </w:tcPr>
          <w:p>
            <w:pPr>
              <w:pStyle w:val="TableParagraph"/>
              <w:spacing w:line="252" w:lineRule="exact"/>
              <w:ind w:right="-15"/>
              <w:jc w:val="right"/>
              <w:rPr>
                <w:sz w:val="21"/>
              </w:rPr>
            </w:pPr>
            <w:r>
              <w:rPr>
                <w:sz w:val="21"/>
              </w:rPr>
              <w:t>3,426,730,895.46 </w:t>
            </w:r>
          </w:p>
        </w:tc>
      </w:tr>
      <w:tr>
        <w:trPr>
          <w:trHeight w:val="270" w:hRule="atLeast"/>
        </w:trPr>
        <w:tc>
          <w:tcPr>
            <w:tcW w:w="9038" w:type="dxa"/>
            <w:gridSpan w:val="4"/>
          </w:tcPr>
          <w:p>
            <w:pPr>
              <w:pStyle w:val="TableParagraph"/>
              <w:spacing w:line="250" w:lineRule="exact"/>
              <w:ind w:left="107"/>
              <w:rPr>
                <w:sz w:val="21"/>
              </w:rPr>
            </w:pPr>
            <w:r>
              <w:rPr>
                <w:sz w:val="21"/>
              </w:rPr>
              <w:t>所有者权益（或股东权益）：</w:t>
            </w:r>
            <w:r>
              <w:rPr>
                <w:color w:val="0080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实收资本</w:t>
            </w:r>
            <w:r>
              <w:rPr>
                <w:sz w:val="21"/>
              </w:rPr>
              <w:t>（或股本） </w:t>
            </w:r>
          </w:p>
        </w:tc>
        <w:tc>
          <w:tcPr>
            <w:tcW w:w="1132" w:type="dxa"/>
          </w:tcPr>
          <w:p>
            <w:pPr>
              <w:pStyle w:val="TableParagraph"/>
              <w:spacing w:line="250" w:lineRule="exact" w:before="3"/>
              <w:ind w:left="105"/>
              <w:rPr>
                <w:sz w:val="21"/>
              </w:rPr>
            </w:pPr>
            <w:r>
              <w:rPr>
                <w:sz w:val="21"/>
              </w:rPr>
              <w:t>七、53 </w:t>
            </w:r>
          </w:p>
        </w:tc>
        <w:tc>
          <w:tcPr>
            <w:tcW w:w="2551" w:type="dxa"/>
          </w:tcPr>
          <w:p>
            <w:pPr>
              <w:pStyle w:val="TableParagraph"/>
              <w:spacing w:line="250" w:lineRule="exact" w:before="3"/>
              <w:ind w:right="-15"/>
              <w:jc w:val="right"/>
              <w:rPr>
                <w:sz w:val="21"/>
              </w:rPr>
            </w:pPr>
            <w:r>
              <w:rPr>
                <w:sz w:val="21"/>
              </w:rPr>
              <w:t>142,011,621.00 </w:t>
            </w:r>
          </w:p>
        </w:tc>
        <w:tc>
          <w:tcPr>
            <w:tcW w:w="2410" w:type="dxa"/>
          </w:tcPr>
          <w:p>
            <w:pPr>
              <w:pStyle w:val="TableParagraph"/>
              <w:spacing w:line="250" w:lineRule="exact" w:before="3"/>
              <w:ind w:right="-15"/>
              <w:jc w:val="right"/>
              <w:rPr>
                <w:sz w:val="21"/>
              </w:rPr>
            </w:pPr>
            <w:r>
              <w:rPr>
                <w:sz w:val="21"/>
              </w:rPr>
              <w:t>142,025,312.00 </w:t>
            </w:r>
          </w:p>
        </w:tc>
      </w:tr>
      <w:tr>
        <w:trPr>
          <w:trHeight w:val="272" w:hRule="atLeast"/>
        </w:trPr>
        <w:tc>
          <w:tcPr>
            <w:tcW w:w="2945" w:type="dxa"/>
          </w:tcPr>
          <w:p>
            <w:pPr>
              <w:pStyle w:val="TableParagraph"/>
              <w:spacing w:line="252" w:lineRule="exact"/>
              <w:ind w:left="318"/>
              <w:rPr>
                <w:sz w:val="21"/>
              </w:rPr>
            </w:pPr>
            <w:r>
              <w:rPr>
                <w:spacing w:val="-1"/>
                <w:sz w:val="21"/>
              </w:rPr>
              <w:t>其他权益工具</w:t>
            </w:r>
            <w:r>
              <w:rPr>
                <w:sz w:val="21"/>
              </w:rPr>
              <w:t> </w:t>
            </w:r>
          </w:p>
        </w:tc>
        <w:tc>
          <w:tcPr>
            <w:tcW w:w="1132" w:type="dxa"/>
          </w:tcPr>
          <w:p>
            <w:pPr>
              <w:pStyle w:val="TableParagraph"/>
              <w:spacing w:line="252" w:lineRule="exact"/>
              <w:ind w:left="105"/>
              <w:rPr>
                <w:sz w:val="21"/>
              </w:rPr>
            </w:pPr>
            <w:r>
              <w:rPr>
                <w:sz w:val="21"/>
              </w:rPr>
              <w:t>七、54 </w:t>
            </w:r>
          </w:p>
        </w:tc>
        <w:tc>
          <w:tcPr>
            <w:tcW w:w="2551" w:type="dxa"/>
          </w:tcPr>
          <w:p>
            <w:pPr>
              <w:pStyle w:val="TableParagraph"/>
              <w:spacing w:line="252" w:lineRule="exact"/>
              <w:ind w:right="-15"/>
              <w:jc w:val="right"/>
              <w:rPr>
                <w:sz w:val="21"/>
              </w:rPr>
            </w:pPr>
            <w:r>
              <w:rPr>
                <w:sz w:val="21"/>
              </w:rPr>
              <w:t>50,512,390.64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其中：优先股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947"/>
              <w:rPr>
                <w:sz w:val="21"/>
              </w:rPr>
            </w:pPr>
            <w:r>
              <w:rPr>
                <w:sz w:val="21"/>
              </w:rPr>
              <w:t>永续债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3" w:hRule="atLeast"/>
        </w:trPr>
        <w:tc>
          <w:tcPr>
            <w:tcW w:w="2945" w:type="dxa"/>
          </w:tcPr>
          <w:p>
            <w:pPr>
              <w:pStyle w:val="TableParagraph"/>
              <w:spacing w:line="250" w:lineRule="exact" w:before="3"/>
              <w:ind w:left="318"/>
              <w:rPr>
                <w:sz w:val="21"/>
              </w:rPr>
            </w:pPr>
            <w:r>
              <w:rPr>
                <w:spacing w:val="-1"/>
                <w:sz w:val="21"/>
              </w:rPr>
              <w:t>资本公积</w:t>
            </w:r>
            <w:r>
              <w:rPr>
                <w:sz w:val="21"/>
              </w:rPr>
              <w:t> </w:t>
            </w:r>
          </w:p>
        </w:tc>
        <w:tc>
          <w:tcPr>
            <w:tcW w:w="1132" w:type="dxa"/>
          </w:tcPr>
          <w:p>
            <w:pPr>
              <w:pStyle w:val="TableParagraph"/>
              <w:spacing w:line="250" w:lineRule="exact" w:before="3"/>
              <w:ind w:left="105"/>
              <w:rPr>
                <w:sz w:val="21"/>
              </w:rPr>
            </w:pPr>
            <w:r>
              <w:rPr>
                <w:sz w:val="21"/>
              </w:rPr>
              <w:t>七、55 </w:t>
            </w:r>
          </w:p>
        </w:tc>
        <w:tc>
          <w:tcPr>
            <w:tcW w:w="2551" w:type="dxa"/>
          </w:tcPr>
          <w:p>
            <w:pPr>
              <w:pStyle w:val="TableParagraph"/>
              <w:spacing w:line="250" w:lineRule="exact" w:before="3"/>
              <w:ind w:right="-15"/>
              <w:jc w:val="right"/>
              <w:rPr>
                <w:sz w:val="21"/>
              </w:rPr>
            </w:pPr>
            <w:r>
              <w:rPr>
                <w:sz w:val="21"/>
              </w:rPr>
              <w:t>793,068,615.50 </w:t>
            </w:r>
          </w:p>
        </w:tc>
        <w:tc>
          <w:tcPr>
            <w:tcW w:w="2410" w:type="dxa"/>
          </w:tcPr>
          <w:p>
            <w:pPr>
              <w:pStyle w:val="TableParagraph"/>
              <w:spacing w:line="250" w:lineRule="exact" w:before="3"/>
              <w:ind w:right="-15"/>
              <w:jc w:val="right"/>
              <w:rPr>
                <w:sz w:val="21"/>
              </w:rPr>
            </w:pPr>
            <w:r>
              <w:rPr>
                <w:sz w:val="21"/>
              </w:rPr>
              <w:t>794,126,841.96 </w:t>
            </w:r>
          </w:p>
        </w:tc>
      </w:tr>
      <w:tr>
        <w:trPr>
          <w:trHeight w:val="273" w:hRule="atLeast"/>
        </w:trPr>
        <w:tc>
          <w:tcPr>
            <w:tcW w:w="2945" w:type="dxa"/>
          </w:tcPr>
          <w:p>
            <w:pPr>
              <w:pStyle w:val="TableParagraph"/>
              <w:spacing w:line="252" w:lineRule="exact"/>
              <w:ind w:left="318"/>
              <w:rPr>
                <w:sz w:val="21"/>
              </w:rPr>
            </w:pPr>
            <w:r>
              <w:rPr>
                <w:sz w:val="21"/>
              </w:rPr>
              <w:t>减：库存股 </w:t>
            </w:r>
          </w:p>
        </w:tc>
        <w:tc>
          <w:tcPr>
            <w:tcW w:w="1132" w:type="dxa"/>
          </w:tcPr>
          <w:p>
            <w:pPr>
              <w:pStyle w:val="TableParagraph"/>
              <w:spacing w:line="252" w:lineRule="exact"/>
              <w:ind w:left="105"/>
              <w:rPr>
                <w:sz w:val="21"/>
              </w:rPr>
            </w:pPr>
            <w:r>
              <w:rPr>
                <w:sz w:val="21"/>
              </w:rPr>
              <w:t>七、56 </w:t>
            </w:r>
          </w:p>
        </w:tc>
        <w:tc>
          <w:tcPr>
            <w:tcW w:w="2551" w:type="dxa"/>
          </w:tcPr>
          <w:p>
            <w:pPr>
              <w:pStyle w:val="TableParagraph"/>
              <w:spacing w:line="252" w:lineRule="exact"/>
              <w:ind w:right="-15"/>
              <w:jc w:val="right"/>
              <w:rPr>
                <w:sz w:val="21"/>
              </w:rPr>
            </w:pPr>
            <w:r>
              <w:rPr>
                <w:sz w:val="21"/>
              </w:rPr>
              <w:t>4,778,480.00 </w:t>
            </w:r>
          </w:p>
        </w:tc>
        <w:tc>
          <w:tcPr>
            <w:tcW w:w="2410" w:type="dxa"/>
          </w:tcPr>
          <w:p>
            <w:pPr>
              <w:pStyle w:val="TableParagraph"/>
              <w:spacing w:line="252" w:lineRule="exact"/>
              <w:ind w:right="-15"/>
              <w:jc w:val="right"/>
              <w:rPr>
                <w:sz w:val="21"/>
              </w:rPr>
            </w:pPr>
            <w:r>
              <w:rPr>
                <w:sz w:val="21"/>
              </w:rPr>
              <w:t>10,351,760.00 </w:t>
            </w:r>
          </w:p>
        </w:tc>
      </w:tr>
      <w:tr>
        <w:trPr>
          <w:trHeight w:val="272" w:hRule="atLeast"/>
        </w:trPr>
        <w:tc>
          <w:tcPr>
            <w:tcW w:w="2945" w:type="dxa"/>
          </w:tcPr>
          <w:p>
            <w:pPr>
              <w:pStyle w:val="TableParagraph"/>
              <w:spacing w:line="252" w:lineRule="exact"/>
              <w:ind w:left="318"/>
              <w:rPr>
                <w:sz w:val="21"/>
              </w:rPr>
            </w:pPr>
            <w:r>
              <w:rPr>
                <w:spacing w:val="-1"/>
                <w:sz w:val="21"/>
              </w:rPr>
              <w:t>其他综合收益</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专项储备</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盈余公积</w:t>
            </w:r>
            <w:r>
              <w:rPr>
                <w:sz w:val="21"/>
              </w:rPr>
              <w:t> </w:t>
            </w:r>
          </w:p>
        </w:tc>
        <w:tc>
          <w:tcPr>
            <w:tcW w:w="1132" w:type="dxa"/>
          </w:tcPr>
          <w:p>
            <w:pPr>
              <w:pStyle w:val="TableParagraph"/>
              <w:spacing w:line="250" w:lineRule="exact" w:before="3"/>
              <w:ind w:left="105"/>
              <w:rPr>
                <w:sz w:val="21"/>
              </w:rPr>
            </w:pPr>
            <w:r>
              <w:rPr>
                <w:sz w:val="21"/>
              </w:rPr>
              <w:t>七、59 </w:t>
            </w:r>
          </w:p>
        </w:tc>
        <w:tc>
          <w:tcPr>
            <w:tcW w:w="2551" w:type="dxa"/>
          </w:tcPr>
          <w:p>
            <w:pPr>
              <w:pStyle w:val="TableParagraph"/>
              <w:spacing w:line="250" w:lineRule="exact" w:before="3"/>
              <w:ind w:right="-15"/>
              <w:jc w:val="right"/>
              <w:rPr>
                <w:sz w:val="21"/>
              </w:rPr>
            </w:pPr>
            <w:r>
              <w:rPr>
                <w:sz w:val="21"/>
              </w:rPr>
              <w:t>65,372,833.81 </w:t>
            </w:r>
          </w:p>
        </w:tc>
        <w:tc>
          <w:tcPr>
            <w:tcW w:w="2410" w:type="dxa"/>
          </w:tcPr>
          <w:p>
            <w:pPr>
              <w:pStyle w:val="TableParagraph"/>
              <w:spacing w:line="250" w:lineRule="exact" w:before="3"/>
              <w:ind w:right="-15"/>
              <w:jc w:val="right"/>
              <w:rPr>
                <w:sz w:val="21"/>
              </w:rPr>
            </w:pPr>
            <w:r>
              <w:rPr>
                <w:sz w:val="21"/>
              </w:rPr>
              <w:t>57,523,374.69 </w:t>
            </w:r>
          </w:p>
        </w:tc>
      </w:tr>
      <w:tr>
        <w:trPr>
          <w:trHeight w:val="272" w:hRule="atLeast"/>
        </w:trPr>
        <w:tc>
          <w:tcPr>
            <w:tcW w:w="2945" w:type="dxa"/>
          </w:tcPr>
          <w:p>
            <w:pPr>
              <w:pStyle w:val="TableParagraph"/>
              <w:spacing w:line="252" w:lineRule="exact"/>
              <w:ind w:left="318"/>
              <w:rPr>
                <w:sz w:val="21"/>
              </w:rPr>
            </w:pPr>
            <w:r>
              <w:rPr>
                <w:spacing w:val="-1"/>
                <w:sz w:val="21"/>
              </w:rPr>
              <w:t>一般风险准备</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z w:val="21"/>
              </w:rPr>
              <w:t>未分配利润 </w:t>
            </w:r>
          </w:p>
        </w:tc>
        <w:tc>
          <w:tcPr>
            <w:tcW w:w="1132" w:type="dxa"/>
          </w:tcPr>
          <w:p>
            <w:pPr>
              <w:pStyle w:val="TableParagraph"/>
              <w:spacing w:line="252" w:lineRule="exact"/>
              <w:ind w:left="105"/>
              <w:rPr>
                <w:sz w:val="21"/>
              </w:rPr>
            </w:pPr>
            <w:r>
              <w:rPr>
                <w:sz w:val="21"/>
              </w:rPr>
              <w:t>七、60 </w:t>
            </w:r>
          </w:p>
        </w:tc>
        <w:tc>
          <w:tcPr>
            <w:tcW w:w="2551" w:type="dxa"/>
          </w:tcPr>
          <w:p>
            <w:pPr>
              <w:pStyle w:val="TableParagraph"/>
              <w:spacing w:line="252" w:lineRule="exact"/>
              <w:ind w:right="-15"/>
              <w:jc w:val="right"/>
              <w:rPr>
                <w:sz w:val="21"/>
              </w:rPr>
            </w:pPr>
            <w:r>
              <w:rPr>
                <w:sz w:val="21"/>
              </w:rPr>
              <w:t>633,223,342.53 </w:t>
            </w:r>
          </w:p>
        </w:tc>
        <w:tc>
          <w:tcPr>
            <w:tcW w:w="2410" w:type="dxa"/>
          </w:tcPr>
          <w:p>
            <w:pPr>
              <w:pStyle w:val="TableParagraph"/>
              <w:spacing w:line="252" w:lineRule="exact"/>
              <w:ind w:right="-15"/>
              <w:jc w:val="right"/>
              <w:rPr>
                <w:sz w:val="21"/>
              </w:rPr>
            </w:pPr>
            <w:r>
              <w:rPr>
                <w:sz w:val="21"/>
              </w:rPr>
              <w:t>676,005,586.27 </w:t>
            </w:r>
          </w:p>
        </w:tc>
      </w:tr>
      <w:tr>
        <w:trPr>
          <w:trHeight w:val="544" w:hRule="atLeast"/>
        </w:trPr>
        <w:tc>
          <w:tcPr>
            <w:tcW w:w="2945" w:type="dxa"/>
          </w:tcPr>
          <w:p>
            <w:pPr>
              <w:pStyle w:val="TableParagraph"/>
              <w:ind w:left="318"/>
              <w:rPr>
                <w:sz w:val="21"/>
              </w:rPr>
            </w:pPr>
            <w:r>
              <w:rPr>
                <w:sz w:val="21"/>
              </w:rPr>
              <w:t>归属于母公司所有者权益</w:t>
            </w:r>
          </w:p>
          <w:p>
            <w:pPr>
              <w:pStyle w:val="TableParagraph"/>
              <w:spacing w:line="252" w:lineRule="exact" w:before="2"/>
              <w:ind w:left="107"/>
              <w:rPr>
                <w:sz w:val="21"/>
              </w:rPr>
            </w:pPr>
            <w:r>
              <w:rPr>
                <w:sz w:val="21"/>
              </w:rPr>
              <w:t>（或股东权益）合计 </w:t>
            </w:r>
          </w:p>
        </w:tc>
        <w:tc>
          <w:tcPr>
            <w:tcW w:w="1132" w:type="dxa"/>
          </w:tcPr>
          <w:p>
            <w:pPr>
              <w:pStyle w:val="TableParagraph"/>
              <w:spacing w:before="135"/>
              <w:ind w:left="105"/>
              <w:rPr>
                <w:sz w:val="21"/>
              </w:rPr>
            </w:pPr>
            <w:r>
              <w:rPr>
                <w:w w:val="100"/>
                <w:sz w:val="21"/>
              </w:rPr>
              <w:t> </w:t>
            </w:r>
          </w:p>
        </w:tc>
        <w:tc>
          <w:tcPr>
            <w:tcW w:w="2551" w:type="dxa"/>
          </w:tcPr>
          <w:p>
            <w:pPr>
              <w:pStyle w:val="TableParagraph"/>
              <w:spacing w:before="135"/>
              <w:ind w:right="-15"/>
              <w:jc w:val="right"/>
              <w:rPr>
                <w:sz w:val="21"/>
              </w:rPr>
            </w:pPr>
            <w:r>
              <w:rPr>
                <w:sz w:val="21"/>
              </w:rPr>
              <w:t>1,679,410,323.48 </w:t>
            </w:r>
          </w:p>
        </w:tc>
        <w:tc>
          <w:tcPr>
            <w:tcW w:w="2410" w:type="dxa"/>
          </w:tcPr>
          <w:p>
            <w:pPr>
              <w:pStyle w:val="TableParagraph"/>
              <w:spacing w:before="135"/>
              <w:ind w:right="-15"/>
              <w:jc w:val="right"/>
              <w:rPr>
                <w:sz w:val="21"/>
              </w:rPr>
            </w:pPr>
            <w:r>
              <w:rPr>
                <w:sz w:val="21"/>
              </w:rPr>
              <w:t>1,659,329,354.92 </w:t>
            </w:r>
          </w:p>
        </w:tc>
      </w:tr>
      <w:tr>
        <w:trPr>
          <w:trHeight w:val="270" w:hRule="atLeast"/>
        </w:trPr>
        <w:tc>
          <w:tcPr>
            <w:tcW w:w="2945" w:type="dxa"/>
          </w:tcPr>
          <w:p>
            <w:pPr>
              <w:pStyle w:val="TableParagraph"/>
              <w:spacing w:line="250" w:lineRule="exact"/>
              <w:ind w:left="318"/>
              <w:rPr>
                <w:sz w:val="21"/>
              </w:rPr>
            </w:pPr>
            <w:r>
              <w:rPr>
                <w:spacing w:val="-1"/>
                <w:sz w:val="21"/>
              </w:rPr>
              <w:t>少数股东权益</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17,511,735.53 </w:t>
            </w:r>
          </w:p>
        </w:tc>
        <w:tc>
          <w:tcPr>
            <w:tcW w:w="2410" w:type="dxa"/>
          </w:tcPr>
          <w:p>
            <w:pPr>
              <w:pStyle w:val="TableParagraph"/>
              <w:spacing w:line="250" w:lineRule="exact"/>
              <w:ind w:right="-15"/>
              <w:jc w:val="right"/>
              <w:rPr>
                <w:sz w:val="21"/>
              </w:rPr>
            </w:pPr>
            <w:r>
              <w:rPr>
                <w:sz w:val="21"/>
              </w:rPr>
              <w:t>11,460,807.39 </w:t>
            </w:r>
          </w:p>
        </w:tc>
      </w:tr>
      <w:tr>
        <w:trPr>
          <w:trHeight w:val="546" w:hRule="atLeast"/>
        </w:trPr>
        <w:tc>
          <w:tcPr>
            <w:tcW w:w="2945" w:type="dxa"/>
          </w:tcPr>
          <w:p>
            <w:pPr>
              <w:pStyle w:val="TableParagraph"/>
              <w:spacing w:line="270" w:lineRule="atLeast" w:before="0"/>
              <w:ind w:left="107" w:right="297" w:firstLine="419"/>
              <w:rPr>
                <w:sz w:val="21"/>
              </w:rPr>
            </w:pPr>
            <w:r>
              <w:rPr>
                <w:sz w:val="21"/>
              </w:rPr>
              <w:t>所有者权益（或股东权益）合计 </w:t>
            </w:r>
          </w:p>
        </w:tc>
        <w:tc>
          <w:tcPr>
            <w:tcW w:w="1132" w:type="dxa"/>
          </w:tcPr>
          <w:p>
            <w:pPr>
              <w:pStyle w:val="TableParagraph"/>
              <w:spacing w:before="137"/>
              <w:ind w:left="105"/>
              <w:rPr>
                <w:sz w:val="21"/>
              </w:rPr>
            </w:pPr>
            <w:r>
              <w:rPr>
                <w:w w:val="100"/>
                <w:sz w:val="21"/>
              </w:rPr>
              <w:t> </w:t>
            </w:r>
          </w:p>
        </w:tc>
        <w:tc>
          <w:tcPr>
            <w:tcW w:w="2551" w:type="dxa"/>
          </w:tcPr>
          <w:p>
            <w:pPr>
              <w:pStyle w:val="TableParagraph"/>
              <w:spacing w:before="137"/>
              <w:ind w:right="-15"/>
              <w:jc w:val="right"/>
              <w:rPr>
                <w:sz w:val="21"/>
              </w:rPr>
            </w:pPr>
            <w:r>
              <w:rPr>
                <w:sz w:val="21"/>
              </w:rPr>
              <w:t>1,696,922,059.01 </w:t>
            </w:r>
          </w:p>
        </w:tc>
        <w:tc>
          <w:tcPr>
            <w:tcW w:w="2410" w:type="dxa"/>
          </w:tcPr>
          <w:p>
            <w:pPr>
              <w:pStyle w:val="TableParagraph"/>
              <w:spacing w:before="137"/>
              <w:ind w:right="-15"/>
              <w:jc w:val="right"/>
              <w:rPr>
                <w:sz w:val="21"/>
              </w:rPr>
            </w:pPr>
            <w:r>
              <w:rPr>
                <w:sz w:val="21"/>
              </w:rPr>
              <w:t>1,670,790,162.31 </w:t>
            </w:r>
          </w:p>
        </w:tc>
      </w:tr>
      <w:tr>
        <w:trPr>
          <w:trHeight w:val="544" w:hRule="atLeast"/>
        </w:trPr>
        <w:tc>
          <w:tcPr>
            <w:tcW w:w="2945" w:type="dxa"/>
          </w:tcPr>
          <w:p>
            <w:pPr>
              <w:pStyle w:val="TableParagraph"/>
              <w:ind w:left="738"/>
              <w:rPr>
                <w:sz w:val="21"/>
              </w:rPr>
            </w:pPr>
            <w:r>
              <w:rPr>
                <w:spacing w:val="-1"/>
                <w:sz w:val="21"/>
              </w:rPr>
              <w:t>负债和所有者权益</w:t>
            </w:r>
            <w:r>
              <w:rPr>
                <w:sz w:val="21"/>
              </w:rPr>
              <w:t>（或</w:t>
            </w:r>
          </w:p>
          <w:p>
            <w:pPr>
              <w:pStyle w:val="TableParagraph"/>
              <w:spacing w:line="252" w:lineRule="exact" w:before="2"/>
              <w:ind w:left="107"/>
              <w:rPr>
                <w:sz w:val="21"/>
              </w:rPr>
            </w:pPr>
            <w:r>
              <w:rPr>
                <w:spacing w:val="-1"/>
                <w:sz w:val="21"/>
              </w:rPr>
              <w:t>股东权益</w:t>
            </w:r>
            <w:r>
              <w:rPr>
                <w:sz w:val="21"/>
              </w:rPr>
              <w:t>）总计 </w:t>
            </w:r>
          </w:p>
        </w:tc>
        <w:tc>
          <w:tcPr>
            <w:tcW w:w="1132" w:type="dxa"/>
          </w:tcPr>
          <w:p>
            <w:pPr>
              <w:pStyle w:val="TableParagraph"/>
              <w:spacing w:before="137"/>
              <w:ind w:left="105"/>
              <w:rPr>
                <w:sz w:val="21"/>
              </w:rPr>
            </w:pPr>
            <w:r>
              <w:rPr>
                <w:w w:val="100"/>
                <w:sz w:val="21"/>
              </w:rPr>
              <w:t> </w:t>
            </w:r>
          </w:p>
        </w:tc>
        <w:tc>
          <w:tcPr>
            <w:tcW w:w="2551" w:type="dxa"/>
          </w:tcPr>
          <w:p>
            <w:pPr>
              <w:pStyle w:val="TableParagraph"/>
              <w:spacing w:before="137"/>
              <w:ind w:right="-15"/>
              <w:jc w:val="right"/>
              <w:rPr>
                <w:sz w:val="21"/>
              </w:rPr>
            </w:pPr>
            <w:r>
              <w:rPr>
                <w:sz w:val="21"/>
              </w:rPr>
              <w:t>5,640,233,303.50 </w:t>
            </w:r>
          </w:p>
        </w:tc>
        <w:tc>
          <w:tcPr>
            <w:tcW w:w="2410" w:type="dxa"/>
          </w:tcPr>
          <w:p>
            <w:pPr>
              <w:pStyle w:val="TableParagraph"/>
              <w:spacing w:before="137"/>
              <w:ind w:right="-15"/>
              <w:jc w:val="right"/>
              <w:rPr>
                <w:sz w:val="21"/>
              </w:rPr>
            </w:pPr>
            <w:r>
              <w:rPr>
                <w:sz w:val="21"/>
              </w:rPr>
              <w:t>5,097,521,057.77 </w:t>
            </w:r>
          </w:p>
        </w:tc>
      </w:tr>
    </w:tbl>
    <w:p>
      <w:pPr>
        <w:pStyle w:val="BodyText"/>
        <w:spacing w:before="1"/>
        <w:ind w:left="218"/>
      </w:pPr>
      <w:r>
        <w:rPr>
          <w:w w:val="100"/>
        </w:rPr>
        <w:t> </w:t>
      </w:r>
    </w:p>
    <w:p>
      <w:pPr>
        <w:pStyle w:val="BodyText"/>
        <w:spacing w:before="4"/>
        <w:ind w:left="218"/>
      </w:pPr>
      <w:r>
        <w:rPr>
          <w:spacing w:val="-1"/>
        </w:rPr>
        <w:t>公司负责人：刘涛          主管会计工作负责人：俞高          会计机构负责人：李丽君</w:t>
      </w:r>
      <w:r>
        <w:rPr>
          <w:color w:val="008000"/>
        </w:rPr>
        <w:t> </w:t>
      </w:r>
    </w:p>
    <w:p>
      <w:pPr>
        <w:pStyle w:val="BodyText"/>
        <w:spacing w:before="3"/>
        <w:ind w:left="218"/>
      </w:pPr>
      <w:r>
        <w:rPr>
          <w:w w:val="100"/>
        </w:rPr>
        <w:t> </w:t>
      </w:r>
    </w:p>
    <w:p>
      <w:pPr>
        <w:pStyle w:val="BodyText"/>
        <w:spacing w:before="4"/>
        <w:ind w:left="218"/>
      </w:pPr>
      <w:r>
        <w:rPr>
          <w:w w:val="100"/>
        </w:rPr>
        <w:t> </w:t>
      </w:r>
    </w:p>
    <w:p>
      <w:pPr>
        <w:pStyle w:val="BodyText"/>
        <w:spacing w:before="2"/>
        <w:ind w:left="218"/>
      </w:pPr>
      <w:r>
        <w:rPr>
          <w:w w:val="100"/>
        </w:rPr>
        <w:t> </w:t>
      </w:r>
    </w:p>
    <w:p>
      <w:pPr>
        <w:pStyle w:val="BodyText"/>
        <w:spacing w:line="297" w:lineRule="auto" w:before="62"/>
        <w:ind w:left="3768" w:right="3757" w:hanging="106"/>
        <w:jc w:val="center"/>
      </w:pPr>
      <w:r>
        <w:rPr/>
        <w:t>母公司资产负债表2022</w:t>
      </w:r>
      <w:r>
        <w:rPr>
          <w:spacing w:val="-37"/>
        </w:rPr>
        <w:t> 年 </w:t>
      </w:r>
      <w:r>
        <w:rPr/>
        <w:t>12</w:t>
      </w:r>
      <w:r>
        <w:rPr>
          <w:spacing w:val="-36"/>
        </w:rPr>
        <w:t> 月 </w:t>
      </w:r>
      <w:r>
        <w:rPr/>
        <w:t>31</w:t>
      </w:r>
      <w:r>
        <w:rPr>
          <w:spacing w:val="-27"/>
        </w:rPr>
        <w:t> 日</w:t>
      </w:r>
      <w:r>
        <w:rPr/>
        <w:t> </w:t>
      </w:r>
    </w:p>
    <w:p>
      <w:pPr>
        <w:pStyle w:val="BodyText"/>
        <w:spacing w:line="207" w:lineRule="exact"/>
        <w:ind w:left="368" w:right="5304"/>
        <w:jc w:val="center"/>
      </w:pPr>
      <w:r>
        <w:rPr>
          <w:spacing w:val="-1"/>
        </w:rPr>
        <w:t>编制单位:浙江华正新材料股份有限公司 </w:t>
      </w:r>
      <w:r>
        <w:rPr>
          <w:spacing w:val="-2"/>
        </w:rPr>
        <w:t> </w:t>
      </w:r>
      <w:r>
        <w:rPr>
          <w:w w:val="100"/>
        </w:rPr>
        <w:t> </w:t>
      </w:r>
    </w:p>
    <w:p>
      <w:pPr>
        <w:pStyle w:val="BodyText"/>
        <w:spacing w:before="5"/>
        <w:ind w:left="6789" w:right="48"/>
        <w:jc w:val="center"/>
      </w:pPr>
      <w:r>
        <w:rPr>
          <w:spacing w:val="7"/>
        </w:rPr>
        <w:t>单位:元 币种:人民币</w:t>
      </w:r>
      <w:r>
        <w:rPr/>
        <w:t> </w:t>
      </w: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2" w:hRule="atLeast"/>
        </w:trPr>
        <w:tc>
          <w:tcPr>
            <w:tcW w:w="2945" w:type="dxa"/>
          </w:tcPr>
          <w:p>
            <w:pPr>
              <w:pStyle w:val="TableParagraph"/>
              <w:spacing w:line="250" w:lineRule="exact" w:before="3"/>
              <w:ind w:left="1293" w:right="1176"/>
              <w:jc w:val="center"/>
              <w:rPr>
                <w:sz w:val="21"/>
              </w:rPr>
            </w:pPr>
            <w:r>
              <w:rPr>
                <w:sz w:val="21"/>
              </w:rPr>
              <w:t>项目 </w:t>
            </w:r>
          </w:p>
        </w:tc>
        <w:tc>
          <w:tcPr>
            <w:tcW w:w="1132" w:type="dxa"/>
          </w:tcPr>
          <w:p>
            <w:pPr>
              <w:pStyle w:val="TableParagraph"/>
              <w:spacing w:line="250" w:lineRule="exact" w:before="3"/>
              <w:ind w:left="352"/>
              <w:rPr>
                <w:sz w:val="21"/>
              </w:rPr>
            </w:pPr>
            <w:r>
              <w:rPr>
                <w:sz w:val="21"/>
              </w:rPr>
              <w:t>附注 </w:t>
            </w:r>
          </w:p>
        </w:tc>
        <w:tc>
          <w:tcPr>
            <w:tcW w:w="2551" w:type="dxa"/>
          </w:tcPr>
          <w:p>
            <w:pPr>
              <w:pStyle w:val="TableParagraph"/>
              <w:spacing w:line="250" w:lineRule="exact" w:before="3"/>
              <w:ind w:left="404"/>
              <w:rPr>
                <w:sz w:val="21"/>
              </w:rPr>
            </w:pPr>
            <w:r>
              <w:rPr>
                <w:sz w:val="21"/>
              </w:rPr>
              <w:t>2022</w:t>
            </w:r>
            <w:r>
              <w:rPr>
                <w:spacing w:val="-35"/>
                <w:sz w:val="21"/>
              </w:rPr>
              <w:t> 年 </w:t>
            </w:r>
            <w:r>
              <w:rPr>
                <w:sz w:val="21"/>
              </w:rPr>
              <w:t>12</w:t>
            </w:r>
            <w:r>
              <w:rPr>
                <w:spacing w:val="-35"/>
                <w:sz w:val="21"/>
              </w:rPr>
              <w:t> 月 </w:t>
            </w:r>
            <w:r>
              <w:rPr>
                <w:sz w:val="21"/>
              </w:rPr>
              <w:t>31</w:t>
            </w:r>
            <w:r>
              <w:rPr>
                <w:spacing w:val="-26"/>
                <w:sz w:val="21"/>
              </w:rPr>
              <w:t> 日 </w:t>
            </w:r>
          </w:p>
        </w:tc>
        <w:tc>
          <w:tcPr>
            <w:tcW w:w="2410" w:type="dxa"/>
          </w:tcPr>
          <w:p>
            <w:pPr>
              <w:pStyle w:val="TableParagraph"/>
              <w:spacing w:line="250" w:lineRule="exact" w:before="3"/>
              <w:ind w:left="332"/>
              <w:rPr>
                <w:sz w:val="21"/>
              </w:rPr>
            </w:pPr>
            <w:r>
              <w:rPr>
                <w:sz w:val="21"/>
              </w:rPr>
              <w:t>2021</w:t>
            </w:r>
            <w:r>
              <w:rPr>
                <w:spacing w:val="-35"/>
                <w:sz w:val="21"/>
              </w:rPr>
              <w:t> 年 </w:t>
            </w:r>
            <w:r>
              <w:rPr>
                <w:sz w:val="21"/>
              </w:rPr>
              <w:t>12</w:t>
            </w:r>
            <w:r>
              <w:rPr>
                <w:spacing w:val="-35"/>
                <w:sz w:val="21"/>
              </w:rPr>
              <w:t> 月 </w:t>
            </w:r>
            <w:r>
              <w:rPr>
                <w:sz w:val="21"/>
              </w:rPr>
              <w:t>31</w:t>
            </w:r>
            <w:r>
              <w:rPr>
                <w:spacing w:val="-26"/>
                <w:sz w:val="21"/>
              </w:rPr>
              <w:t> 日 </w:t>
            </w:r>
          </w:p>
        </w:tc>
      </w:tr>
      <w:tr>
        <w:trPr>
          <w:trHeight w:val="273" w:hRule="atLeast"/>
        </w:trPr>
        <w:tc>
          <w:tcPr>
            <w:tcW w:w="9038" w:type="dxa"/>
            <w:gridSpan w:val="4"/>
          </w:tcPr>
          <w:p>
            <w:pPr>
              <w:pStyle w:val="TableParagraph"/>
              <w:spacing w:line="252" w:lineRule="exact"/>
              <w:ind w:left="107"/>
              <w:rPr>
                <w:sz w:val="21"/>
              </w:rPr>
            </w:pPr>
            <w:r>
              <w:rPr>
                <w:sz w:val="21"/>
              </w:rPr>
              <w:t>流动资产：</w:t>
            </w:r>
            <w:r>
              <w:rPr>
                <w:color w:val="FF00FF"/>
                <w:sz w:val="21"/>
              </w:rPr>
              <w:t> </w:t>
            </w:r>
          </w:p>
        </w:tc>
      </w:tr>
      <w:tr>
        <w:trPr>
          <w:trHeight w:val="273" w:hRule="atLeast"/>
        </w:trPr>
        <w:tc>
          <w:tcPr>
            <w:tcW w:w="2945" w:type="dxa"/>
          </w:tcPr>
          <w:p>
            <w:pPr>
              <w:pStyle w:val="TableParagraph"/>
              <w:spacing w:line="253" w:lineRule="exact"/>
              <w:ind w:left="318"/>
              <w:rPr>
                <w:sz w:val="21"/>
              </w:rPr>
            </w:pPr>
            <w:r>
              <w:rPr>
                <w:spacing w:val="-1"/>
                <w:sz w:val="21"/>
              </w:rPr>
              <w:t>货币资金</w:t>
            </w:r>
            <w:r>
              <w:rPr>
                <w:sz w:val="21"/>
              </w:rPr>
              <w:t> </w:t>
            </w:r>
          </w:p>
        </w:tc>
        <w:tc>
          <w:tcPr>
            <w:tcW w:w="1132" w:type="dxa"/>
          </w:tcPr>
          <w:p>
            <w:pPr>
              <w:pStyle w:val="TableParagraph"/>
              <w:spacing w:line="253" w:lineRule="exact"/>
              <w:ind w:left="105"/>
              <w:rPr>
                <w:sz w:val="21"/>
              </w:rPr>
            </w:pPr>
            <w:r>
              <w:rPr>
                <w:w w:val="100"/>
                <w:sz w:val="21"/>
              </w:rPr>
              <w:t> </w:t>
            </w:r>
          </w:p>
        </w:tc>
        <w:tc>
          <w:tcPr>
            <w:tcW w:w="2551" w:type="dxa"/>
          </w:tcPr>
          <w:p>
            <w:pPr>
              <w:pStyle w:val="TableParagraph"/>
              <w:spacing w:line="253" w:lineRule="exact"/>
              <w:ind w:right="-15"/>
              <w:jc w:val="right"/>
              <w:rPr>
                <w:sz w:val="21"/>
              </w:rPr>
            </w:pPr>
            <w:r>
              <w:rPr>
                <w:sz w:val="21"/>
              </w:rPr>
              <w:t>333,577,033.84 </w:t>
            </w:r>
          </w:p>
        </w:tc>
        <w:tc>
          <w:tcPr>
            <w:tcW w:w="2410" w:type="dxa"/>
          </w:tcPr>
          <w:p>
            <w:pPr>
              <w:pStyle w:val="TableParagraph"/>
              <w:spacing w:line="253" w:lineRule="exact"/>
              <w:ind w:right="-15"/>
              <w:jc w:val="right"/>
              <w:rPr>
                <w:sz w:val="21"/>
              </w:rPr>
            </w:pPr>
            <w:r>
              <w:rPr>
                <w:sz w:val="21"/>
              </w:rPr>
              <w:t>223,899,444.63 </w:t>
            </w:r>
          </w:p>
        </w:tc>
      </w:tr>
      <w:tr>
        <w:trPr>
          <w:trHeight w:val="270" w:hRule="atLeast"/>
        </w:trPr>
        <w:tc>
          <w:tcPr>
            <w:tcW w:w="2945" w:type="dxa"/>
          </w:tcPr>
          <w:p>
            <w:pPr>
              <w:pStyle w:val="TableParagraph"/>
              <w:spacing w:line="250" w:lineRule="exact"/>
              <w:ind w:left="318"/>
              <w:rPr>
                <w:sz w:val="21"/>
              </w:rPr>
            </w:pPr>
            <w:r>
              <w:rPr>
                <w:spacing w:val="-1"/>
                <w:sz w:val="21"/>
              </w:rPr>
              <w:t>交易性金融资产</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2,220,805.18 </w:t>
            </w:r>
          </w:p>
        </w:tc>
        <w:tc>
          <w:tcPr>
            <w:tcW w:w="2410" w:type="dxa"/>
          </w:tcPr>
          <w:p>
            <w:pPr>
              <w:pStyle w:val="TableParagraph"/>
              <w:spacing w:line="250" w:lineRule="exact"/>
              <w:ind w:right="-15"/>
              <w:jc w:val="right"/>
              <w:rPr>
                <w:sz w:val="21"/>
              </w:rPr>
            </w:pPr>
            <w:r>
              <w:rPr>
                <w:sz w:val="21"/>
              </w:rPr>
              <w:t>609,591.00 </w:t>
            </w:r>
          </w:p>
        </w:tc>
      </w:tr>
      <w:tr>
        <w:trPr>
          <w:trHeight w:val="272" w:hRule="atLeast"/>
        </w:trPr>
        <w:tc>
          <w:tcPr>
            <w:tcW w:w="2945" w:type="dxa"/>
          </w:tcPr>
          <w:p>
            <w:pPr>
              <w:pStyle w:val="TableParagraph"/>
              <w:spacing w:line="250" w:lineRule="exact" w:before="3"/>
              <w:ind w:left="318"/>
              <w:rPr>
                <w:sz w:val="21"/>
              </w:rPr>
            </w:pPr>
            <w:r>
              <w:rPr>
                <w:spacing w:val="-1"/>
                <w:sz w:val="21"/>
              </w:rPr>
              <w:t>衍生金融资产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应收票据</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sz w:val="21"/>
              </w:rPr>
              <w:t>25,438,823.26 </w:t>
            </w:r>
          </w:p>
        </w:tc>
      </w:tr>
      <w:tr>
        <w:trPr>
          <w:trHeight w:val="270" w:hRule="atLeast"/>
        </w:trPr>
        <w:tc>
          <w:tcPr>
            <w:tcW w:w="2945" w:type="dxa"/>
          </w:tcPr>
          <w:p>
            <w:pPr>
              <w:pStyle w:val="TableParagraph"/>
              <w:spacing w:line="250" w:lineRule="exact"/>
              <w:ind w:left="318"/>
              <w:rPr>
                <w:sz w:val="21"/>
              </w:rPr>
            </w:pPr>
            <w:r>
              <w:rPr>
                <w:spacing w:val="-1"/>
                <w:sz w:val="21"/>
              </w:rPr>
              <w:t>应收账款</w:t>
            </w:r>
            <w:r>
              <w:rPr>
                <w:sz w:val="21"/>
              </w:rPr>
              <w:t> </w:t>
            </w:r>
          </w:p>
        </w:tc>
        <w:tc>
          <w:tcPr>
            <w:tcW w:w="1132" w:type="dxa"/>
          </w:tcPr>
          <w:p>
            <w:pPr>
              <w:pStyle w:val="TableParagraph"/>
              <w:spacing w:line="250" w:lineRule="exact"/>
              <w:ind w:left="105"/>
              <w:rPr>
                <w:sz w:val="21"/>
              </w:rPr>
            </w:pPr>
            <w:r>
              <w:rPr>
                <w:spacing w:val="-1"/>
                <w:sz w:val="21"/>
              </w:rPr>
              <w:t>十七、</w:t>
            </w:r>
            <w:r>
              <w:rPr>
                <w:sz w:val="21"/>
              </w:rPr>
              <w:t>1 </w:t>
            </w:r>
          </w:p>
        </w:tc>
        <w:tc>
          <w:tcPr>
            <w:tcW w:w="2551" w:type="dxa"/>
          </w:tcPr>
          <w:p>
            <w:pPr>
              <w:pStyle w:val="TableParagraph"/>
              <w:spacing w:line="250" w:lineRule="exact"/>
              <w:ind w:right="-15"/>
              <w:jc w:val="right"/>
              <w:rPr>
                <w:sz w:val="21"/>
              </w:rPr>
            </w:pPr>
            <w:r>
              <w:rPr>
                <w:sz w:val="21"/>
              </w:rPr>
              <w:t>1,089,685,281.73 </w:t>
            </w:r>
          </w:p>
        </w:tc>
        <w:tc>
          <w:tcPr>
            <w:tcW w:w="2410" w:type="dxa"/>
          </w:tcPr>
          <w:p>
            <w:pPr>
              <w:pStyle w:val="TableParagraph"/>
              <w:spacing w:line="250" w:lineRule="exact"/>
              <w:ind w:right="-15"/>
              <w:jc w:val="right"/>
              <w:rPr>
                <w:sz w:val="21"/>
              </w:rPr>
            </w:pPr>
            <w:r>
              <w:rPr>
                <w:sz w:val="21"/>
              </w:rPr>
              <w:t>1,126,034,803.22 </w:t>
            </w:r>
          </w:p>
        </w:tc>
      </w:tr>
      <w:tr>
        <w:trPr>
          <w:trHeight w:val="273" w:hRule="atLeast"/>
        </w:trPr>
        <w:tc>
          <w:tcPr>
            <w:tcW w:w="2945" w:type="dxa"/>
          </w:tcPr>
          <w:p>
            <w:pPr>
              <w:pStyle w:val="TableParagraph"/>
              <w:spacing w:line="250" w:lineRule="exact" w:before="3"/>
              <w:ind w:left="318"/>
              <w:rPr>
                <w:sz w:val="21"/>
              </w:rPr>
            </w:pPr>
            <w:r>
              <w:rPr>
                <w:spacing w:val="-1"/>
                <w:sz w:val="21"/>
              </w:rPr>
              <w:t>应收款项融资</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247,275,974.27 </w:t>
            </w:r>
          </w:p>
        </w:tc>
        <w:tc>
          <w:tcPr>
            <w:tcW w:w="2410" w:type="dxa"/>
          </w:tcPr>
          <w:p>
            <w:pPr>
              <w:pStyle w:val="TableParagraph"/>
              <w:spacing w:line="250" w:lineRule="exact" w:before="3"/>
              <w:ind w:right="-15"/>
              <w:jc w:val="right"/>
              <w:rPr>
                <w:sz w:val="21"/>
              </w:rPr>
            </w:pPr>
            <w:r>
              <w:rPr>
                <w:sz w:val="21"/>
              </w:rPr>
              <w:t>269,645,272.37 </w:t>
            </w:r>
          </w:p>
        </w:tc>
      </w:tr>
      <w:tr>
        <w:trPr>
          <w:trHeight w:val="272" w:hRule="atLeast"/>
        </w:trPr>
        <w:tc>
          <w:tcPr>
            <w:tcW w:w="2945" w:type="dxa"/>
          </w:tcPr>
          <w:p>
            <w:pPr>
              <w:pStyle w:val="TableParagraph"/>
              <w:spacing w:line="252" w:lineRule="exact"/>
              <w:ind w:left="318"/>
              <w:rPr>
                <w:sz w:val="21"/>
              </w:rPr>
            </w:pPr>
            <w:r>
              <w:rPr>
                <w:spacing w:val="-1"/>
                <w:sz w:val="21"/>
              </w:rPr>
              <w:t>预付款项</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2,499,284.81 </w:t>
            </w:r>
          </w:p>
        </w:tc>
        <w:tc>
          <w:tcPr>
            <w:tcW w:w="2410" w:type="dxa"/>
          </w:tcPr>
          <w:p>
            <w:pPr>
              <w:pStyle w:val="TableParagraph"/>
              <w:spacing w:line="252" w:lineRule="exact"/>
              <w:ind w:right="-15"/>
              <w:jc w:val="right"/>
              <w:rPr>
                <w:sz w:val="21"/>
              </w:rPr>
            </w:pPr>
            <w:r>
              <w:rPr>
                <w:sz w:val="21"/>
              </w:rPr>
              <w:t>4,546,901.61 </w:t>
            </w:r>
          </w:p>
        </w:tc>
      </w:tr>
      <w:tr>
        <w:trPr>
          <w:trHeight w:val="272" w:hRule="atLeast"/>
        </w:trPr>
        <w:tc>
          <w:tcPr>
            <w:tcW w:w="2945" w:type="dxa"/>
          </w:tcPr>
          <w:p>
            <w:pPr>
              <w:pStyle w:val="TableParagraph"/>
              <w:spacing w:line="252" w:lineRule="exact"/>
              <w:ind w:left="318"/>
              <w:rPr>
                <w:sz w:val="21"/>
              </w:rPr>
            </w:pPr>
            <w:r>
              <w:rPr>
                <w:sz w:val="21"/>
              </w:rPr>
              <w:t>其他应收款 </w:t>
            </w:r>
          </w:p>
        </w:tc>
        <w:tc>
          <w:tcPr>
            <w:tcW w:w="1132" w:type="dxa"/>
          </w:tcPr>
          <w:p>
            <w:pPr>
              <w:pStyle w:val="TableParagraph"/>
              <w:spacing w:line="252" w:lineRule="exact"/>
              <w:ind w:left="105"/>
              <w:rPr>
                <w:sz w:val="21"/>
              </w:rPr>
            </w:pPr>
            <w:r>
              <w:rPr>
                <w:spacing w:val="-1"/>
                <w:sz w:val="21"/>
              </w:rPr>
              <w:t>十七、</w:t>
            </w:r>
            <w:r>
              <w:rPr>
                <w:sz w:val="21"/>
              </w:rPr>
              <w:t>2 </w:t>
            </w:r>
          </w:p>
        </w:tc>
        <w:tc>
          <w:tcPr>
            <w:tcW w:w="2551" w:type="dxa"/>
          </w:tcPr>
          <w:p>
            <w:pPr>
              <w:pStyle w:val="TableParagraph"/>
              <w:spacing w:line="252" w:lineRule="exact"/>
              <w:ind w:right="-15"/>
              <w:jc w:val="right"/>
              <w:rPr>
                <w:sz w:val="21"/>
              </w:rPr>
            </w:pPr>
            <w:r>
              <w:rPr>
                <w:sz w:val="21"/>
              </w:rPr>
              <w:t>233,309,048.57 </w:t>
            </w:r>
          </w:p>
        </w:tc>
        <w:tc>
          <w:tcPr>
            <w:tcW w:w="2410" w:type="dxa"/>
          </w:tcPr>
          <w:p>
            <w:pPr>
              <w:pStyle w:val="TableParagraph"/>
              <w:spacing w:line="252" w:lineRule="exact"/>
              <w:ind w:right="-15"/>
              <w:jc w:val="right"/>
              <w:rPr>
                <w:sz w:val="21"/>
              </w:rPr>
            </w:pPr>
            <w:r>
              <w:rPr>
                <w:sz w:val="21"/>
              </w:rPr>
              <w:t>331,368,231.56 </w:t>
            </w:r>
          </w:p>
        </w:tc>
      </w:tr>
      <w:tr>
        <w:trPr>
          <w:trHeight w:val="270" w:hRule="atLeast"/>
        </w:trPr>
        <w:tc>
          <w:tcPr>
            <w:tcW w:w="2945" w:type="dxa"/>
          </w:tcPr>
          <w:p>
            <w:pPr>
              <w:pStyle w:val="TableParagraph"/>
              <w:spacing w:line="250" w:lineRule="exact"/>
              <w:ind w:left="318"/>
              <w:rPr>
                <w:sz w:val="21"/>
              </w:rPr>
            </w:pPr>
            <w:r>
              <w:rPr>
                <w:spacing w:val="-1"/>
                <w:sz w:val="21"/>
              </w:rPr>
              <w:t>其中：应收利息</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654,596.29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947"/>
              <w:rPr>
                <w:sz w:val="21"/>
              </w:rPr>
            </w:pPr>
            <w:r>
              <w:rPr>
                <w:spacing w:val="-1"/>
                <w:sz w:val="21"/>
              </w:rPr>
              <w:t>应收股利</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60,000,000.00 </w:t>
            </w:r>
          </w:p>
        </w:tc>
        <w:tc>
          <w:tcPr>
            <w:tcW w:w="2410" w:type="dxa"/>
          </w:tcPr>
          <w:p>
            <w:pPr>
              <w:pStyle w:val="TableParagraph"/>
              <w:spacing w:line="250" w:lineRule="exact" w:before="3"/>
              <w:ind w:right="-15"/>
              <w:jc w:val="right"/>
              <w:rPr>
                <w:sz w:val="21"/>
              </w:rPr>
            </w:pPr>
            <w:r>
              <w:rPr>
                <w:sz w:val="21"/>
              </w:rPr>
              <w:t>3,500,000.00 </w:t>
            </w:r>
          </w:p>
        </w:tc>
      </w:tr>
      <w:tr>
        <w:trPr>
          <w:trHeight w:val="273" w:hRule="atLeast"/>
        </w:trPr>
        <w:tc>
          <w:tcPr>
            <w:tcW w:w="2945" w:type="dxa"/>
          </w:tcPr>
          <w:p>
            <w:pPr>
              <w:pStyle w:val="TableParagraph"/>
              <w:spacing w:line="252" w:lineRule="exact"/>
              <w:ind w:left="318"/>
              <w:rPr>
                <w:sz w:val="21"/>
              </w:rPr>
            </w:pPr>
            <w:r>
              <w:rPr>
                <w:sz w:val="21"/>
              </w:rPr>
              <w:t>存货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69,169,327.35 </w:t>
            </w:r>
          </w:p>
        </w:tc>
        <w:tc>
          <w:tcPr>
            <w:tcW w:w="2410" w:type="dxa"/>
          </w:tcPr>
          <w:p>
            <w:pPr>
              <w:pStyle w:val="TableParagraph"/>
              <w:spacing w:line="252" w:lineRule="exact"/>
              <w:ind w:right="-15"/>
              <w:jc w:val="right"/>
              <w:rPr>
                <w:sz w:val="21"/>
              </w:rPr>
            </w:pPr>
            <w:r>
              <w:rPr>
                <w:sz w:val="21"/>
              </w:rPr>
              <w:t>72,731,227.85 </w:t>
            </w:r>
          </w:p>
        </w:tc>
      </w:tr>
      <w:tr>
        <w:trPr>
          <w:trHeight w:val="272" w:hRule="atLeast"/>
        </w:trPr>
        <w:tc>
          <w:tcPr>
            <w:tcW w:w="2945" w:type="dxa"/>
          </w:tcPr>
          <w:p>
            <w:pPr>
              <w:pStyle w:val="TableParagraph"/>
              <w:spacing w:line="252" w:lineRule="exact"/>
              <w:ind w:left="318"/>
              <w:rPr>
                <w:sz w:val="21"/>
              </w:rPr>
            </w:pPr>
            <w:r>
              <w:rPr>
                <w:spacing w:val="-1"/>
                <w:sz w:val="21"/>
              </w:rPr>
              <w:t>合同资产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持有待售资产</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4"/>
              <w:ind w:left="318"/>
              <w:rPr>
                <w:sz w:val="21"/>
              </w:rPr>
            </w:pPr>
            <w:r>
              <w:rPr>
                <w:spacing w:val="-1"/>
                <w:sz w:val="21"/>
              </w:rPr>
              <w:t>一年内到期的非流动资产</w:t>
            </w:r>
            <w:r>
              <w:rPr>
                <w:sz w:val="21"/>
              </w:rPr>
              <w:t> </w:t>
            </w:r>
          </w:p>
        </w:tc>
        <w:tc>
          <w:tcPr>
            <w:tcW w:w="1132" w:type="dxa"/>
          </w:tcPr>
          <w:p>
            <w:pPr>
              <w:pStyle w:val="TableParagraph"/>
              <w:spacing w:line="250" w:lineRule="exact" w:before="4"/>
              <w:ind w:left="105"/>
              <w:rPr>
                <w:sz w:val="21"/>
              </w:rPr>
            </w:pPr>
            <w:r>
              <w:rPr>
                <w:w w:val="100"/>
                <w:sz w:val="21"/>
              </w:rPr>
              <w:t> </w:t>
            </w:r>
          </w:p>
        </w:tc>
        <w:tc>
          <w:tcPr>
            <w:tcW w:w="2551" w:type="dxa"/>
          </w:tcPr>
          <w:p>
            <w:pPr>
              <w:pStyle w:val="TableParagraph"/>
              <w:spacing w:line="250" w:lineRule="exact" w:before="4"/>
              <w:ind w:right="-15"/>
              <w:jc w:val="right"/>
              <w:rPr>
                <w:sz w:val="21"/>
              </w:rPr>
            </w:pPr>
            <w:r>
              <w:rPr>
                <w:w w:val="100"/>
                <w:sz w:val="21"/>
              </w:rPr>
              <w:t> </w:t>
            </w:r>
          </w:p>
        </w:tc>
        <w:tc>
          <w:tcPr>
            <w:tcW w:w="2410" w:type="dxa"/>
          </w:tcPr>
          <w:p>
            <w:pPr>
              <w:pStyle w:val="TableParagraph"/>
              <w:spacing w:line="250" w:lineRule="exact" w:before="4"/>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其他流动资产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6,174,336.42 </w:t>
            </w:r>
          </w:p>
        </w:tc>
        <w:tc>
          <w:tcPr>
            <w:tcW w:w="2410" w:type="dxa"/>
          </w:tcPr>
          <w:p>
            <w:pPr>
              <w:pStyle w:val="TableParagraph"/>
              <w:spacing w:line="252" w:lineRule="exact"/>
              <w:ind w:right="-15"/>
              <w:jc w:val="right"/>
              <w:rPr>
                <w:sz w:val="21"/>
              </w:rPr>
            </w:pPr>
            <w:r>
              <w:rPr>
                <w:sz w:val="21"/>
              </w:rPr>
              <w:t>1,382,880.97 </w:t>
            </w:r>
          </w:p>
        </w:tc>
      </w:tr>
      <w:tr>
        <w:trPr>
          <w:trHeight w:val="270" w:hRule="atLeast"/>
        </w:trPr>
        <w:tc>
          <w:tcPr>
            <w:tcW w:w="2945" w:type="dxa"/>
          </w:tcPr>
          <w:p>
            <w:pPr>
              <w:pStyle w:val="TableParagraph"/>
              <w:spacing w:line="250" w:lineRule="exact"/>
              <w:ind w:left="527"/>
              <w:rPr>
                <w:sz w:val="21"/>
              </w:rPr>
            </w:pPr>
            <w:r>
              <w:rPr>
                <w:spacing w:val="-1"/>
                <w:sz w:val="21"/>
              </w:rPr>
              <w:t>流动资产合计</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1,983,911,092.17 </w:t>
            </w:r>
          </w:p>
        </w:tc>
        <w:tc>
          <w:tcPr>
            <w:tcW w:w="2410" w:type="dxa"/>
          </w:tcPr>
          <w:p>
            <w:pPr>
              <w:pStyle w:val="TableParagraph"/>
              <w:spacing w:line="250" w:lineRule="exact"/>
              <w:ind w:right="-15"/>
              <w:jc w:val="right"/>
              <w:rPr>
                <w:sz w:val="21"/>
              </w:rPr>
            </w:pPr>
            <w:r>
              <w:rPr>
                <w:sz w:val="21"/>
              </w:rPr>
              <w:t>2,055,657,176.47 </w:t>
            </w:r>
          </w:p>
        </w:tc>
      </w:tr>
      <w:tr>
        <w:trPr>
          <w:trHeight w:val="273" w:hRule="atLeast"/>
        </w:trPr>
        <w:tc>
          <w:tcPr>
            <w:tcW w:w="9038" w:type="dxa"/>
            <w:gridSpan w:val="4"/>
          </w:tcPr>
          <w:p>
            <w:pPr>
              <w:pStyle w:val="TableParagraph"/>
              <w:spacing w:line="250" w:lineRule="exact" w:before="3"/>
              <w:ind w:left="107"/>
              <w:rPr>
                <w:sz w:val="21"/>
              </w:rPr>
            </w:pPr>
            <w:r>
              <w:rPr>
                <w:sz w:val="21"/>
              </w:rPr>
              <w:t>非流动资产：</w:t>
            </w:r>
            <w:r>
              <w:rPr>
                <w:color w:val="008000"/>
                <w:sz w:val="21"/>
              </w:rPr>
              <w:t> </w:t>
            </w:r>
          </w:p>
        </w:tc>
      </w:tr>
      <w:tr>
        <w:trPr>
          <w:trHeight w:val="272" w:hRule="atLeast"/>
        </w:trPr>
        <w:tc>
          <w:tcPr>
            <w:tcW w:w="2945" w:type="dxa"/>
          </w:tcPr>
          <w:p>
            <w:pPr>
              <w:pStyle w:val="TableParagraph"/>
              <w:spacing w:line="252" w:lineRule="exact"/>
              <w:ind w:left="318"/>
              <w:rPr>
                <w:sz w:val="21"/>
              </w:rPr>
            </w:pPr>
            <w:r>
              <w:rPr>
                <w:spacing w:val="-1"/>
                <w:sz w:val="21"/>
              </w:rPr>
              <w:t>债权投资</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其他债权投资</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z w:val="21"/>
              </w:rPr>
              <w:t>长期应收款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491,530.00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长期股权投资</w:t>
            </w:r>
            <w:r>
              <w:rPr>
                <w:sz w:val="21"/>
              </w:rPr>
              <w:t> </w:t>
            </w:r>
          </w:p>
        </w:tc>
        <w:tc>
          <w:tcPr>
            <w:tcW w:w="1132" w:type="dxa"/>
          </w:tcPr>
          <w:p>
            <w:pPr>
              <w:pStyle w:val="TableParagraph"/>
              <w:spacing w:line="250" w:lineRule="exact" w:before="3"/>
              <w:ind w:left="105"/>
              <w:rPr>
                <w:sz w:val="21"/>
              </w:rPr>
            </w:pPr>
            <w:r>
              <w:rPr>
                <w:spacing w:val="-1"/>
                <w:sz w:val="21"/>
              </w:rPr>
              <w:t>十七、</w:t>
            </w:r>
            <w:r>
              <w:rPr>
                <w:sz w:val="21"/>
              </w:rPr>
              <w:t>3 </w:t>
            </w:r>
          </w:p>
        </w:tc>
        <w:tc>
          <w:tcPr>
            <w:tcW w:w="2551" w:type="dxa"/>
          </w:tcPr>
          <w:p>
            <w:pPr>
              <w:pStyle w:val="TableParagraph"/>
              <w:spacing w:line="250" w:lineRule="exact" w:before="3"/>
              <w:ind w:right="-15"/>
              <w:jc w:val="right"/>
              <w:rPr>
                <w:sz w:val="21"/>
              </w:rPr>
            </w:pPr>
            <w:r>
              <w:rPr>
                <w:sz w:val="21"/>
              </w:rPr>
              <w:t>1,661,245,868.05 </w:t>
            </w:r>
          </w:p>
        </w:tc>
        <w:tc>
          <w:tcPr>
            <w:tcW w:w="2410" w:type="dxa"/>
          </w:tcPr>
          <w:p>
            <w:pPr>
              <w:pStyle w:val="TableParagraph"/>
              <w:spacing w:line="250" w:lineRule="exact" w:before="3"/>
              <w:ind w:right="-15"/>
              <w:jc w:val="right"/>
              <w:rPr>
                <w:sz w:val="21"/>
              </w:rPr>
            </w:pPr>
            <w:r>
              <w:rPr>
                <w:sz w:val="21"/>
              </w:rPr>
              <w:t>1,134,206,787.79 </w:t>
            </w:r>
          </w:p>
        </w:tc>
      </w:tr>
      <w:tr>
        <w:trPr>
          <w:trHeight w:val="272" w:hRule="atLeast"/>
        </w:trPr>
        <w:tc>
          <w:tcPr>
            <w:tcW w:w="2945" w:type="dxa"/>
          </w:tcPr>
          <w:p>
            <w:pPr>
              <w:pStyle w:val="TableParagraph"/>
              <w:spacing w:line="252" w:lineRule="exact"/>
              <w:ind w:left="318"/>
              <w:rPr>
                <w:sz w:val="21"/>
              </w:rPr>
            </w:pPr>
            <w:r>
              <w:rPr>
                <w:spacing w:val="-1"/>
                <w:sz w:val="21"/>
              </w:rPr>
              <w:t>其他权益工具投资</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其他非流动金融资产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3" w:hRule="atLeast"/>
        </w:trPr>
        <w:tc>
          <w:tcPr>
            <w:tcW w:w="2945" w:type="dxa"/>
          </w:tcPr>
          <w:p>
            <w:pPr>
              <w:pStyle w:val="TableParagraph"/>
              <w:spacing w:line="250" w:lineRule="exact" w:before="3"/>
              <w:ind w:left="318"/>
              <w:rPr>
                <w:sz w:val="21"/>
              </w:rPr>
            </w:pPr>
            <w:r>
              <w:rPr>
                <w:spacing w:val="-1"/>
                <w:sz w:val="21"/>
              </w:rPr>
              <w:t>投资性房地产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14,876,742.13 </w:t>
            </w:r>
          </w:p>
        </w:tc>
        <w:tc>
          <w:tcPr>
            <w:tcW w:w="2410" w:type="dxa"/>
          </w:tcPr>
          <w:p>
            <w:pPr>
              <w:pStyle w:val="TableParagraph"/>
              <w:spacing w:line="250" w:lineRule="exact" w:before="3"/>
              <w:ind w:right="-15"/>
              <w:jc w:val="right"/>
              <w:rPr>
                <w:sz w:val="21"/>
              </w:rPr>
            </w:pPr>
            <w:r>
              <w:rPr>
                <w:sz w:val="21"/>
              </w:rPr>
              <w:t>19,886,612.70 </w:t>
            </w:r>
          </w:p>
        </w:tc>
      </w:tr>
      <w:tr>
        <w:trPr>
          <w:trHeight w:val="273" w:hRule="atLeast"/>
        </w:trPr>
        <w:tc>
          <w:tcPr>
            <w:tcW w:w="2945" w:type="dxa"/>
          </w:tcPr>
          <w:p>
            <w:pPr>
              <w:pStyle w:val="TableParagraph"/>
              <w:spacing w:line="252" w:lineRule="exact"/>
              <w:ind w:left="318"/>
              <w:rPr>
                <w:sz w:val="21"/>
              </w:rPr>
            </w:pPr>
            <w:r>
              <w:rPr>
                <w:spacing w:val="-1"/>
                <w:sz w:val="21"/>
              </w:rPr>
              <w:t>固定资产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158,362,397.60 </w:t>
            </w:r>
          </w:p>
        </w:tc>
        <w:tc>
          <w:tcPr>
            <w:tcW w:w="2410" w:type="dxa"/>
          </w:tcPr>
          <w:p>
            <w:pPr>
              <w:pStyle w:val="TableParagraph"/>
              <w:spacing w:line="252" w:lineRule="exact"/>
              <w:ind w:right="-15"/>
              <w:jc w:val="right"/>
              <w:rPr>
                <w:sz w:val="21"/>
              </w:rPr>
            </w:pPr>
            <w:r>
              <w:rPr>
                <w:sz w:val="21"/>
              </w:rPr>
              <w:t>156,738,836.07 </w:t>
            </w:r>
          </w:p>
        </w:tc>
      </w:tr>
      <w:tr>
        <w:trPr>
          <w:trHeight w:val="272" w:hRule="atLeast"/>
        </w:trPr>
        <w:tc>
          <w:tcPr>
            <w:tcW w:w="2945" w:type="dxa"/>
          </w:tcPr>
          <w:p>
            <w:pPr>
              <w:pStyle w:val="TableParagraph"/>
              <w:spacing w:line="252" w:lineRule="exact"/>
              <w:ind w:left="318"/>
              <w:rPr>
                <w:sz w:val="21"/>
              </w:rPr>
            </w:pPr>
            <w:r>
              <w:rPr>
                <w:spacing w:val="-1"/>
                <w:sz w:val="21"/>
              </w:rPr>
              <w:t>在建工程</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2,780,527.15 </w:t>
            </w:r>
          </w:p>
        </w:tc>
        <w:tc>
          <w:tcPr>
            <w:tcW w:w="2410" w:type="dxa"/>
          </w:tcPr>
          <w:p>
            <w:pPr>
              <w:pStyle w:val="TableParagraph"/>
              <w:spacing w:line="252" w:lineRule="exact"/>
              <w:ind w:right="-15"/>
              <w:jc w:val="right"/>
              <w:rPr>
                <w:sz w:val="21"/>
              </w:rPr>
            </w:pPr>
            <w:r>
              <w:rPr>
                <w:sz w:val="21"/>
              </w:rPr>
              <w:t>2,144,543.51 </w:t>
            </w:r>
          </w:p>
        </w:tc>
      </w:tr>
      <w:tr>
        <w:trPr>
          <w:trHeight w:val="270" w:hRule="atLeast"/>
        </w:trPr>
        <w:tc>
          <w:tcPr>
            <w:tcW w:w="2945" w:type="dxa"/>
          </w:tcPr>
          <w:p>
            <w:pPr>
              <w:pStyle w:val="TableParagraph"/>
              <w:spacing w:line="250" w:lineRule="exact"/>
              <w:ind w:left="318"/>
              <w:rPr>
                <w:sz w:val="21"/>
              </w:rPr>
            </w:pPr>
            <w:r>
              <w:rPr>
                <w:spacing w:val="-1"/>
                <w:sz w:val="21"/>
              </w:rPr>
              <w:t>生产性生物资产</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油气资产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z w:val="21"/>
              </w:rPr>
              <w:t>使用权资产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无形资产</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88,751,791.36 </w:t>
            </w:r>
          </w:p>
        </w:tc>
        <w:tc>
          <w:tcPr>
            <w:tcW w:w="2410" w:type="dxa"/>
          </w:tcPr>
          <w:p>
            <w:pPr>
              <w:pStyle w:val="TableParagraph"/>
              <w:spacing w:line="252" w:lineRule="exact"/>
              <w:ind w:right="-15"/>
              <w:jc w:val="right"/>
              <w:rPr>
                <w:sz w:val="21"/>
              </w:rPr>
            </w:pPr>
            <w:r>
              <w:rPr>
                <w:sz w:val="21"/>
              </w:rPr>
              <w:t>74,572,169.31 </w:t>
            </w:r>
          </w:p>
        </w:tc>
      </w:tr>
      <w:tr>
        <w:trPr>
          <w:trHeight w:val="270" w:hRule="atLeast"/>
        </w:trPr>
        <w:tc>
          <w:tcPr>
            <w:tcW w:w="2945" w:type="dxa"/>
          </w:tcPr>
          <w:p>
            <w:pPr>
              <w:pStyle w:val="TableParagraph"/>
              <w:spacing w:line="250" w:lineRule="exact"/>
              <w:ind w:left="318"/>
              <w:rPr>
                <w:sz w:val="21"/>
              </w:rPr>
            </w:pPr>
            <w:r>
              <w:rPr>
                <w:spacing w:val="-1"/>
                <w:sz w:val="21"/>
              </w:rPr>
              <w:t>开发支出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 </w:t>
            </w:r>
          </w:p>
        </w:tc>
        <w:tc>
          <w:tcPr>
            <w:tcW w:w="2410" w:type="dxa"/>
          </w:tcPr>
          <w:p>
            <w:pPr>
              <w:pStyle w:val="TableParagraph"/>
              <w:spacing w:line="250" w:lineRule="exact"/>
              <w:ind w:right="-15"/>
              <w:jc w:val="right"/>
              <w:rPr>
                <w:sz w:val="21"/>
              </w:rPr>
            </w:pPr>
            <w:r>
              <w:rPr>
                <w:sz w:val="21"/>
              </w:rPr>
              <w:t>1,648,963.78 </w:t>
            </w:r>
          </w:p>
        </w:tc>
      </w:tr>
      <w:tr>
        <w:trPr>
          <w:trHeight w:val="272" w:hRule="atLeast"/>
        </w:trPr>
        <w:tc>
          <w:tcPr>
            <w:tcW w:w="2945" w:type="dxa"/>
          </w:tcPr>
          <w:p>
            <w:pPr>
              <w:pStyle w:val="TableParagraph"/>
              <w:spacing w:line="252" w:lineRule="exact"/>
              <w:ind w:left="318"/>
              <w:rPr>
                <w:sz w:val="21"/>
              </w:rPr>
            </w:pPr>
            <w:r>
              <w:rPr>
                <w:sz w:val="21"/>
              </w:rPr>
              <w:t>商誉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长期待摊费用</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8,819,980.35 </w:t>
            </w:r>
          </w:p>
        </w:tc>
        <w:tc>
          <w:tcPr>
            <w:tcW w:w="2410" w:type="dxa"/>
          </w:tcPr>
          <w:p>
            <w:pPr>
              <w:pStyle w:val="TableParagraph"/>
              <w:spacing w:line="252" w:lineRule="exact"/>
              <w:ind w:right="-15"/>
              <w:jc w:val="right"/>
              <w:rPr>
                <w:sz w:val="21"/>
              </w:rPr>
            </w:pPr>
            <w:r>
              <w:rPr>
                <w:sz w:val="21"/>
              </w:rPr>
              <w:t>11,362,356.65 </w:t>
            </w:r>
          </w:p>
        </w:tc>
      </w:tr>
      <w:tr>
        <w:trPr>
          <w:trHeight w:val="270" w:hRule="atLeast"/>
        </w:trPr>
        <w:tc>
          <w:tcPr>
            <w:tcW w:w="2945" w:type="dxa"/>
          </w:tcPr>
          <w:p>
            <w:pPr>
              <w:pStyle w:val="TableParagraph"/>
              <w:spacing w:line="250" w:lineRule="exact"/>
              <w:ind w:left="318"/>
              <w:rPr>
                <w:sz w:val="21"/>
              </w:rPr>
            </w:pPr>
            <w:r>
              <w:rPr>
                <w:spacing w:val="-1"/>
                <w:sz w:val="21"/>
              </w:rPr>
              <w:t>递延所得税资产</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17,067,757.54 </w:t>
            </w:r>
          </w:p>
        </w:tc>
        <w:tc>
          <w:tcPr>
            <w:tcW w:w="2410" w:type="dxa"/>
          </w:tcPr>
          <w:p>
            <w:pPr>
              <w:pStyle w:val="TableParagraph"/>
              <w:spacing w:line="250" w:lineRule="exact"/>
              <w:ind w:right="-15"/>
              <w:jc w:val="right"/>
              <w:rPr>
                <w:sz w:val="21"/>
              </w:rPr>
            </w:pPr>
            <w:r>
              <w:rPr>
                <w:sz w:val="21"/>
              </w:rPr>
              <w:t>2,822,733.44 </w:t>
            </w:r>
          </w:p>
        </w:tc>
      </w:tr>
      <w:tr>
        <w:trPr>
          <w:trHeight w:val="273" w:hRule="atLeast"/>
        </w:trPr>
        <w:tc>
          <w:tcPr>
            <w:tcW w:w="2945" w:type="dxa"/>
          </w:tcPr>
          <w:p>
            <w:pPr>
              <w:pStyle w:val="TableParagraph"/>
              <w:spacing w:line="250" w:lineRule="exact" w:before="3"/>
              <w:ind w:left="318"/>
              <w:rPr>
                <w:sz w:val="21"/>
              </w:rPr>
            </w:pPr>
            <w:r>
              <w:rPr>
                <w:spacing w:val="-1"/>
                <w:sz w:val="21"/>
              </w:rPr>
              <w:t>其他非流动资产</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21,812,911.30 </w:t>
            </w:r>
          </w:p>
        </w:tc>
        <w:tc>
          <w:tcPr>
            <w:tcW w:w="2410" w:type="dxa"/>
          </w:tcPr>
          <w:p>
            <w:pPr>
              <w:pStyle w:val="TableParagraph"/>
              <w:spacing w:line="250" w:lineRule="exact" w:before="3"/>
              <w:ind w:right="-15"/>
              <w:jc w:val="right"/>
              <w:rPr>
                <w:sz w:val="21"/>
              </w:rPr>
            </w:pPr>
            <w:r>
              <w:rPr>
                <w:sz w:val="21"/>
              </w:rPr>
              <w:t>5,830,653.08 </w:t>
            </w:r>
          </w:p>
        </w:tc>
      </w:tr>
      <w:tr>
        <w:trPr>
          <w:trHeight w:val="272" w:hRule="atLeast"/>
        </w:trPr>
        <w:tc>
          <w:tcPr>
            <w:tcW w:w="2945" w:type="dxa"/>
          </w:tcPr>
          <w:p>
            <w:pPr>
              <w:pStyle w:val="TableParagraph"/>
              <w:spacing w:line="252" w:lineRule="exact"/>
              <w:ind w:left="527"/>
              <w:rPr>
                <w:sz w:val="21"/>
              </w:rPr>
            </w:pPr>
            <w:r>
              <w:rPr>
                <w:spacing w:val="-1"/>
                <w:sz w:val="21"/>
              </w:rPr>
              <w:t>非流动资产合计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1,974,209,505.48 </w:t>
            </w:r>
          </w:p>
        </w:tc>
        <w:tc>
          <w:tcPr>
            <w:tcW w:w="2410" w:type="dxa"/>
          </w:tcPr>
          <w:p>
            <w:pPr>
              <w:pStyle w:val="TableParagraph"/>
              <w:spacing w:line="252" w:lineRule="exact"/>
              <w:ind w:right="-15"/>
              <w:jc w:val="right"/>
              <w:rPr>
                <w:sz w:val="21"/>
              </w:rPr>
            </w:pPr>
            <w:r>
              <w:rPr>
                <w:sz w:val="21"/>
              </w:rPr>
              <w:t>1,409,213,656.33 </w:t>
            </w:r>
          </w:p>
        </w:tc>
      </w:tr>
      <w:tr>
        <w:trPr>
          <w:trHeight w:val="273" w:hRule="atLeast"/>
        </w:trPr>
        <w:tc>
          <w:tcPr>
            <w:tcW w:w="2945" w:type="dxa"/>
          </w:tcPr>
          <w:p>
            <w:pPr>
              <w:pStyle w:val="TableParagraph"/>
              <w:spacing w:line="252" w:lineRule="exact"/>
              <w:ind w:left="738"/>
              <w:rPr>
                <w:sz w:val="21"/>
              </w:rPr>
            </w:pPr>
            <w:r>
              <w:rPr>
                <w:spacing w:val="-1"/>
                <w:sz w:val="21"/>
              </w:rPr>
              <w:t>资产总计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3,958,120,597.65 </w:t>
            </w:r>
          </w:p>
        </w:tc>
        <w:tc>
          <w:tcPr>
            <w:tcW w:w="2410" w:type="dxa"/>
          </w:tcPr>
          <w:p>
            <w:pPr>
              <w:pStyle w:val="TableParagraph"/>
              <w:spacing w:line="252" w:lineRule="exact"/>
              <w:ind w:right="-15"/>
              <w:jc w:val="right"/>
              <w:rPr>
                <w:sz w:val="21"/>
              </w:rPr>
            </w:pPr>
            <w:r>
              <w:rPr>
                <w:sz w:val="21"/>
              </w:rPr>
              <w:t>3,464,870,832.80 </w:t>
            </w:r>
          </w:p>
        </w:tc>
      </w:tr>
      <w:tr>
        <w:trPr>
          <w:trHeight w:val="270" w:hRule="atLeast"/>
        </w:trPr>
        <w:tc>
          <w:tcPr>
            <w:tcW w:w="9038" w:type="dxa"/>
            <w:gridSpan w:val="4"/>
          </w:tcPr>
          <w:p>
            <w:pPr>
              <w:pStyle w:val="TableParagraph"/>
              <w:spacing w:line="250" w:lineRule="exact"/>
              <w:ind w:left="107"/>
              <w:rPr>
                <w:sz w:val="21"/>
              </w:rPr>
            </w:pPr>
            <w:r>
              <w:rPr>
                <w:sz w:val="21"/>
              </w:rPr>
              <w:t>流动负债：</w:t>
            </w:r>
            <w:r>
              <w:rPr>
                <w:color w:val="FF00FF"/>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短期借款</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357,909,454.93 </w:t>
            </w:r>
          </w:p>
        </w:tc>
        <w:tc>
          <w:tcPr>
            <w:tcW w:w="2410" w:type="dxa"/>
          </w:tcPr>
          <w:p>
            <w:pPr>
              <w:pStyle w:val="TableParagraph"/>
              <w:spacing w:line="250" w:lineRule="exact" w:before="3"/>
              <w:ind w:right="-15"/>
              <w:jc w:val="right"/>
              <w:rPr>
                <w:sz w:val="21"/>
              </w:rPr>
            </w:pPr>
            <w:r>
              <w:rPr>
                <w:sz w:val="21"/>
              </w:rPr>
              <w:t>564,564,090.00 </w:t>
            </w:r>
          </w:p>
        </w:tc>
      </w:tr>
      <w:tr>
        <w:trPr>
          <w:trHeight w:val="272" w:hRule="atLeast"/>
        </w:trPr>
        <w:tc>
          <w:tcPr>
            <w:tcW w:w="2945" w:type="dxa"/>
          </w:tcPr>
          <w:p>
            <w:pPr>
              <w:pStyle w:val="TableParagraph"/>
              <w:spacing w:line="252" w:lineRule="exact"/>
              <w:ind w:left="318"/>
              <w:rPr>
                <w:sz w:val="21"/>
              </w:rPr>
            </w:pPr>
            <w:r>
              <w:rPr>
                <w:spacing w:val="-1"/>
                <w:sz w:val="21"/>
              </w:rPr>
              <w:t>交易性金融负债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衍生金融负债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pacing w:val="-1"/>
                <w:sz w:val="21"/>
              </w:rPr>
              <w:t>应付票据</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484,967,000.00 </w:t>
            </w:r>
          </w:p>
        </w:tc>
        <w:tc>
          <w:tcPr>
            <w:tcW w:w="2410" w:type="dxa"/>
          </w:tcPr>
          <w:p>
            <w:pPr>
              <w:pStyle w:val="TableParagraph"/>
              <w:spacing w:line="250" w:lineRule="exact" w:before="3"/>
              <w:ind w:right="-15"/>
              <w:jc w:val="right"/>
              <w:rPr>
                <w:sz w:val="21"/>
              </w:rPr>
            </w:pPr>
            <w:r>
              <w:rPr>
                <w:sz w:val="21"/>
              </w:rPr>
              <w:t>672,380,000.00 </w:t>
            </w:r>
          </w:p>
        </w:tc>
      </w:tr>
      <w:tr>
        <w:trPr>
          <w:trHeight w:val="272" w:hRule="atLeast"/>
        </w:trPr>
        <w:tc>
          <w:tcPr>
            <w:tcW w:w="2945" w:type="dxa"/>
          </w:tcPr>
          <w:p>
            <w:pPr>
              <w:pStyle w:val="TableParagraph"/>
              <w:spacing w:line="252" w:lineRule="exact"/>
              <w:ind w:left="318"/>
              <w:rPr>
                <w:sz w:val="21"/>
              </w:rPr>
            </w:pPr>
            <w:r>
              <w:rPr>
                <w:spacing w:val="-1"/>
                <w:sz w:val="21"/>
              </w:rPr>
              <w:t>应付账款</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995,785,771.68 </w:t>
            </w:r>
          </w:p>
        </w:tc>
        <w:tc>
          <w:tcPr>
            <w:tcW w:w="2410" w:type="dxa"/>
          </w:tcPr>
          <w:p>
            <w:pPr>
              <w:pStyle w:val="TableParagraph"/>
              <w:spacing w:line="252" w:lineRule="exact"/>
              <w:ind w:right="-15"/>
              <w:jc w:val="right"/>
              <w:rPr>
                <w:sz w:val="21"/>
              </w:rPr>
            </w:pPr>
            <w:r>
              <w:rPr>
                <w:sz w:val="21"/>
              </w:rPr>
              <w:t>731,467,494.93 </w:t>
            </w:r>
          </w:p>
        </w:tc>
      </w:tr>
      <w:tr>
        <w:trPr>
          <w:trHeight w:val="273" w:hRule="atLeast"/>
        </w:trPr>
        <w:tc>
          <w:tcPr>
            <w:tcW w:w="2945" w:type="dxa"/>
          </w:tcPr>
          <w:p>
            <w:pPr>
              <w:pStyle w:val="TableParagraph"/>
              <w:spacing w:line="252" w:lineRule="exact"/>
              <w:ind w:left="318"/>
              <w:rPr>
                <w:sz w:val="21"/>
              </w:rPr>
            </w:pPr>
            <w:r>
              <w:rPr>
                <w:spacing w:val="-1"/>
                <w:sz w:val="21"/>
              </w:rPr>
              <w:t>预收款项</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合同负债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1,351,612.22 </w:t>
            </w:r>
          </w:p>
        </w:tc>
        <w:tc>
          <w:tcPr>
            <w:tcW w:w="2410" w:type="dxa"/>
          </w:tcPr>
          <w:p>
            <w:pPr>
              <w:pStyle w:val="TableParagraph"/>
              <w:spacing w:line="250" w:lineRule="exact"/>
              <w:ind w:right="-15"/>
              <w:jc w:val="right"/>
              <w:rPr>
                <w:sz w:val="21"/>
              </w:rPr>
            </w:pPr>
            <w:r>
              <w:rPr>
                <w:sz w:val="21"/>
              </w:rPr>
              <w:t>1,169,977.80 </w:t>
            </w:r>
          </w:p>
        </w:tc>
      </w:tr>
      <w:tr>
        <w:trPr>
          <w:trHeight w:val="272" w:hRule="atLeast"/>
        </w:trPr>
        <w:tc>
          <w:tcPr>
            <w:tcW w:w="2945" w:type="dxa"/>
          </w:tcPr>
          <w:p>
            <w:pPr>
              <w:pStyle w:val="TableParagraph"/>
              <w:spacing w:line="250" w:lineRule="exact" w:before="3"/>
              <w:ind w:left="318"/>
              <w:rPr>
                <w:sz w:val="21"/>
              </w:rPr>
            </w:pPr>
            <w:r>
              <w:rPr>
                <w:spacing w:val="-1"/>
                <w:sz w:val="21"/>
              </w:rPr>
              <w:t>应付职工薪酬</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22,732,187.52 </w:t>
            </w:r>
          </w:p>
        </w:tc>
        <w:tc>
          <w:tcPr>
            <w:tcW w:w="2410" w:type="dxa"/>
          </w:tcPr>
          <w:p>
            <w:pPr>
              <w:pStyle w:val="TableParagraph"/>
              <w:spacing w:line="250" w:lineRule="exact" w:before="3"/>
              <w:ind w:right="-15"/>
              <w:jc w:val="right"/>
              <w:rPr>
                <w:sz w:val="21"/>
              </w:rPr>
            </w:pPr>
            <w:r>
              <w:rPr>
                <w:sz w:val="21"/>
              </w:rPr>
              <w:t>28,086,648.03 </w:t>
            </w:r>
          </w:p>
        </w:tc>
      </w:tr>
      <w:tr>
        <w:trPr>
          <w:trHeight w:val="273" w:hRule="atLeast"/>
        </w:trPr>
        <w:tc>
          <w:tcPr>
            <w:tcW w:w="2945" w:type="dxa"/>
          </w:tcPr>
          <w:p>
            <w:pPr>
              <w:pStyle w:val="TableParagraph"/>
              <w:spacing w:line="252" w:lineRule="exact"/>
              <w:ind w:left="318"/>
              <w:rPr>
                <w:sz w:val="21"/>
              </w:rPr>
            </w:pPr>
            <w:r>
              <w:rPr>
                <w:spacing w:val="-1"/>
                <w:sz w:val="21"/>
              </w:rPr>
              <w:t>应交税费</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2,642,693.26 </w:t>
            </w:r>
          </w:p>
        </w:tc>
        <w:tc>
          <w:tcPr>
            <w:tcW w:w="2410" w:type="dxa"/>
          </w:tcPr>
          <w:p>
            <w:pPr>
              <w:pStyle w:val="TableParagraph"/>
              <w:spacing w:line="252" w:lineRule="exact"/>
              <w:ind w:right="-15"/>
              <w:jc w:val="right"/>
              <w:rPr>
                <w:sz w:val="21"/>
              </w:rPr>
            </w:pPr>
            <w:r>
              <w:rPr>
                <w:sz w:val="21"/>
              </w:rPr>
              <w:t>2,678,362.59 </w:t>
            </w:r>
          </w:p>
        </w:tc>
      </w:tr>
      <w:tr>
        <w:trPr>
          <w:trHeight w:val="272" w:hRule="atLeast"/>
        </w:trPr>
        <w:tc>
          <w:tcPr>
            <w:tcW w:w="2945" w:type="dxa"/>
          </w:tcPr>
          <w:p>
            <w:pPr>
              <w:pStyle w:val="TableParagraph"/>
              <w:spacing w:line="252" w:lineRule="exact"/>
              <w:ind w:left="318"/>
              <w:rPr>
                <w:sz w:val="21"/>
              </w:rPr>
            </w:pPr>
            <w:r>
              <w:rPr>
                <w:sz w:val="21"/>
              </w:rPr>
              <w:t>其他应付款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101,278,399.12 </w:t>
            </w:r>
          </w:p>
        </w:tc>
        <w:tc>
          <w:tcPr>
            <w:tcW w:w="2410" w:type="dxa"/>
          </w:tcPr>
          <w:p>
            <w:pPr>
              <w:pStyle w:val="TableParagraph"/>
              <w:spacing w:line="252" w:lineRule="exact"/>
              <w:ind w:right="-15"/>
              <w:jc w:val="right"/>
              <w:rPr>
                <w:sz w:val="21"/>
              </w:rPr>
            </w:pPr>
            <w:r>
              <w:rPr>
                <w:sz w:val="21"/>
              </w:rPr>
              <w:t>24,643,773.76 </w:t>
            </w:r>
          </w:p>
        </w:tc>
      </w:tr>
      <w:tr>
        <w:trPr>
          <w:trHeight w:val="271" w:hRule="atLeast"/>
        </w:trPr>
        <w:tc>
          <w:tcPr>
            <w:tcW w:w="2945" w:type="dxa"/>
          </w:tcPr>
          <w:p>
            <w:pPr>
              <w:pStyle w:val="TableParagraph"/>
              <w:spacing w:line="250" w:lineRule="exact"/>
              <w:ind w:left="318"/>
              <w:rPr>
                <w:sz w:val="21"/>
              </w:rPr>
            </w:pPr>
            <w:r>
              <w:rPr>
                <w:spacing w:val="-1"/>
                <w:sz w:val="21"/>
              </w:rPr>
              <w:t>其中：应付利息</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947"/>
              <w:rPr>
                <w:sz w:val="21"/>
              </w:rPr>
            </w:pPr>
            <w:r>
              <w:rPr>
                <w:spacing w:val="-1"/>
                <w:sz w:val="21"/>
              </w:rPr>
              <w:t>应付股利</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持有待售负债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一年内到期的非流动负债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30,033,507.56 </w:t>
            </w:r>
          </w:p>
        </w:tc>
        <w:tc>
          <w:tcPr>
            <w:tcW w:w="2410" w:type="dxa"/>
          </w:tcPr>
          <w:p>
            <w:pPr>
              <w:pStyle w:val="TableParagraph"/>
              <w:spacing w:line="250" w:lineRule="exact"/>
              <w:ind w:right="-15"/>
              <w:jc w:val="right"/>
              <w:rPr>
                <w:sz w:val="21"/>
              </w:rPr>
            </w:pPr>
            <w:r>
              <w:rPr>
                <w:sz w:val="21"/>
              </w:rPr>
              <w:t>34,947,783.54 </w:t>
            </w:r>
          </w:p>
        </w:tc>
      </w:tr>
      <w:tr>
        <w:trPr>
          <w:trHeight w:val="273" w:hRule="atLeast"/>
        </w:trPr>
        <w:tc>
          <w:tcPr>
            <w:tcW w:w="2945" w:type="dxa"/>
          </w:tcPr>
          <w:p>
            <w:pPr>
              <w:pStyle w:val="TableParagraph"/>
              <w:spacing w:line="250" w:lineRule="exact" w:before="3"/>
              <w:ind w:left="318"/>
              <w:rPr>
                <w:sz w:val="21"/>
              </w:rPr>
            </w:pPr>
            <w:r>
              <w:rPr>
                <w:spacing w:val="-1"/>
                <w:sz w:val="21"/>
              </w:rPr>
              <w:t>其他流动负债</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175,709.59 </w:t>
            </w:r>
          </w:p>
        </w:tc>
        <w:tc>
          <w:tcPr>
            <w:tcW w:w="2410" w:type="dxa"/>
          </w:tcPr>
          <w:p>
            <w:pPr>
              <w:pStyle w:val="TableParagraph"/>
              <w:spacing w:line="250" w:lineRule="exact" w:before="3"/>
              <w:ind w:right="-15"/>
              <w:jc w:val="right"/>
              <w:rPr>
                <w:sz w:val="21"/>
              </w:rPr>
            </w:pPr>
            <w:r>
              <w:rPr>
                <w:sz w:val="21"/>
              </w:rPr>
              <w:t>97,069.16 </w:t>
            </w:r>
          </w:p>
        </w:tc>
      </w:tr>
      <w:tr>
        <w:trPr>
          <w:trHeight w:val="272" w:hRule="atLeast"/>
        </w:trPr>
        <w:tc>
          <w:tcPr>
            <w:tcW w:w="2945" w:type="dxa"/>
          </w:tcPr>
          <w:p>
            <w:pPr>
              <w:pStyle w:val="TableParagraph"/>
              <w:spacing w:line="252" w:lineRule="exact"/>
              <w:ind w:left="527"/>
              <w:rPr>
                <w:sz w:val="21"/>
              </w:rPr>
            </w:pPr>
            <w:r>
              <w:rPr>
                <w:spacing w:val="-1"/>
                <w:sz w:val="21"/>
              </w:rPr>
              <w:t>流动负债合计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1,996,876,335.88 </w:t>
            </w:r>
          </w:p>
        </w:tc>
        <w:tc>
          <w:tcPr>
            <w:tcW w:w="2410" w:type="dxa"/>
          </w:tcPr>
          <w:p>
            <w:pPr>
              <w:pStyle w:val="TableParagraph"/>
              <w:spacing w:line="252" w:lineRule="exact"/>
              <w:ind w:right="-15"/>
              <w:jc w:val="right"/>
              <w:rPr>
                <w:sz w:val="21"/>
              </w:rPr>
            </w:pPr>
            <w:r>
              <w:rPr>
                <w:sz w:val="21"/>
              </w:rPr>
              <w:t>2,060,035,199.81 </w:t>
            </w:r>
          </w:p>
        </w:tc>
      </w:tr>
      <w:tr>
        <w:trPr>
          <w:trHeight w:val="272" w:hRule="atLeast"/>
        </w:trPr>
        <w:tc>
          <w:tcPr>
            <w:tcW w:w="9038" w:type="dxa"/>
            <w:gridSpan w:val="4"/>
          </w:tcPr>
          <w:p>
            <w:pPr>
              <w:pStyle w:val="TableParagraph"/>
              <w:spacing w:line="252" w:lineRule="exact"/>
              <w:ind w:left="107"/>
              <w:rPr>
                <w:sz w:val="21"/>
              </w:rPr>
            </w:pPr>
            <w:r>
              <w:rPr>
                <w:sz w:val="21"/>
              </w:rPr>
              <w:t>非流动负债：</w:t>
            </w:r>
            <w:r>
              <w:rPr>
                <w:color w:val="008000"/>
                <w:sz w:val="21"/>
              </w:rPr>
              <w:t> </w:t>
            </w:r>
          </w:p>
        </w:tc>
      </w:tr>
      <w:tr>
        <w:trPr>
          <w:trHeight w:val="270" w:hRule="atLeast"/>
        </w:trPr>
        <w:tc>
          <w:tcPr>
            <w:tcW w:w="2945" w:type="dxa"/>
          </w:tcPr>
          <w:p>
            <w:pPr>
              <w:pStyle w:val="TableParagraph"/>
              <w:spacing w:line="250" w:lineRule="exact"/>
              <w:ind w:left="318"/>
              <w:rPr>
                <w:sz w:val="21"/>
              </w:rPr>
            </w:pPr>
            <w:r>
              <w:rPr>
                <w:spacing w:val="-1"/>
                <w:sz w:val="21"/>
              </w:rPr>
              <w:t>长期借款</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52,132,166.67 </w:t>
            </w:r>
          </w:p>
        </w:tc>
        <w:tc>
          <w:tcPr>
            <w:tcW w:w="2410" w:type="dxa"/>
          </w:tcPr>
          <w:p>
            <w:pPr>
              <w:pStyle w:val="TableParagraph"/>
              <w:spacing w:line="250" w:lineRule="exact"/>
              <w:ind w:right="-15"/>
              <w:jc w:val="right"/>
              <w:rPr>
                <w:sz w:val="21"/>
              </w:rPr>
            </w:pPr>
            <w:r>
              <w:rPr>
                <w:sz w:val="21"/>
              </w:rPr>
              <w:t>90,105,416.66 </w:t>
            </w:r>
          </w:p>
        </w:tc>
      </w:tr>
      <w:tr>
        <w:trPr>
          <w:trHeight w:val="272" w:hRule="atLeast"/>
        </w:trPr>
        <w:tc>
          <w:tcPr>
            <w:tcW w:w="2945" w:type="dxa"/>
          </w:tcPr>
          <w:p>
            <w:pPr>
              <w:pStyle w:val="TableParagraph"/>
              <w:spacing w:line="250" w:lineRule="exact" w:before="3"/>
              <w:ind w:left="318"/>
              <w:rPr>
                <w:sz w:val="21"/>
              </w:rPr>
            </w:pPr>
            <w:r>
              <w:rPr>
                <w:spacing w:val="-1"/>
                <w:sz w:val="21"/>
              </w:rPr>
              <w:t>应付债券</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529,843,716.07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其中：优先股</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947"/>
              <w:rPr>
                <w:sz w:val="21"/>
              </w:rPr>
            </w:pPr>
            <w:r>
              <w:rPr>
                <w:sz w:val="21"/>
              </w:rPr>
              <w:t>永续债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租赁负债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3" w:hRule="atLeast"/>
        </w:trPr>
        <w:tc>
          <w:tcPr>
            <w:tcW w:w="2945" w:type="dxa"/>
          </w:tcPr>
          <w:p>
            <w:pPr>
              <w:pStyle w:val="TableParagraph"/>
              <w:spacing w:line="250" w:lineRule="exact" w:before="3"/>
              <w:ind w:left="318"/>
              <w:rPr>
                <w:sz w:val="21"/>
              </w:rPr>
            </w:pPr>
            <w:r>
              <w:rPr>
                <w:sz w:val="21"/>
              </w:rPr>
              <w:t>长期应付款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长期应付职工薪酬</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318"/>
              <w:rPr>
                <w:sz w:val="21"/>
              </w:rPr>
            </w:pPr>
            <w:r>
              <w:rPr>
                <w:spacing w:val="-1"/>
                <w:sz w:val="21"/>
              </w:rPr>
              <w:t>预计负债</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w w:val="100"/>
                <w:sz w:val="21"/>
              </w:rPr>
              <w:t> </w:t>
            </w:r>
          </w:p>
        </w:tc>
        <w:tc>
          <w:tcPr>
            <w:tcW w:w="2410" w:type="dxa"/>
          </w:tcPr>
          <w:p>
            <w:pPr>
              <w:pStyle w:val="TableParagraph"/>
              <w:spacing w:line="250" w:lineRule="exact"/>
              <w:ind w:right="-15"/>
              <w:jc w:val="right"/>
              <w:rPr>
                <w:sz w:val="21"/>
              </w:rPr>
            </w:pPr>
            <w:r>
              <w:rPr>
                <w:w w:val="100"/>
                <w:sz w:val="21"/>
              </w:rPr>
              <w:t> </w:t>
            </w:r>
          </w:p>
        </w:tc>
      </w:tr>
      <w:tr>
        <w:trPr>
          <w:trHeight w:val="272" w:hRule="atLeast"/>
        </w:trPr>
        <w:tc>
          <w:tcPr>
            <w:tcW w:w="2945" w:type="dxa"/>
          </w:tcPr>
          <w:p>
            <w:pPr>
              <w:pStyle w:val="TableParagraph"/>
              <w:spacing w:line="250" w:lineRule="exact" w:before="3"/>
              <w:ind w:left="318"/>
              <w:rPr>
                <w:sz w:val="21"/>
              </w:rPr>
            </w:pPr>
            <w:r>
              <w:rPr>
                <w:spacing w:val="-1"/>
                <w:sz w:val="21"/>
              </w:rPr>
              <w:t>递延收益</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7,652,417.06 </w:t>
            </w:r>
          </w:p>
        </w:tc>
        <w:tc>
          <w:tcPr>
            <w:tcW w:w="2410" w:type="dxa"/>
          </w:tcPr>
          <w:p>
            <w:pPr>
              <w:pStyle w:val="TableParagraph"/>
              <w:spacing w:line="250" w:lineRule="exact" w:before="3"/>
              <w:ind w:right="-15"/>
              <w:jc w:val="right"/>
              <w:rPr>
                <w:sz w:val="21"/>
              </w:rPr>
            </w:pPr>
            <w:r>
              <w:rPr>
                <w:sz w:val="21"/>
              </w:rPr>
              <w:t>8,334,880.50 </w:t>
            </w:r>
          </w:p>
        </w:tc>
      </w:tr>
      <w:tr>
        <w:trPr>
          <w:trHeight w:val="273" w:hRule="atLeast"/>
        </w:trPr>
        <w:tc>
          <w:tcPr>
            <w:tcW w:w="2945" w:type="dxa"/>
          </w:tcPr>
          <w:p>
            <w:pPr>
              <w:pStyle w:val="TableParagraph"/>
              <w:spacing w:line="252" w:lineRule="exact"/>
              <w:ind w:left="318"/>
              <w:rPr>
                <w:sz w:val="21"/>
              </w:rPr>
            </w:pPr>
            <w:r>
              <w:rPr>
                <w:spacing w:val="-1"/>
                <w:sz w:val="21"/>
              </w:rPr>
              <w:t>递延所得税负债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5,750,993.63 </w:t>
            </w:r>
          </w:p>
        </w:tc>
        <w:tc>
          <w:tcPr>
            <w:tcW w:w="2410" w:type="dxa"/>
          </w:tcPr>
          <w:p>
            <w:pPr>
              <w:pStyle w:val="TableParagraph"/>
              <w:spacing w:line="252" w:lineRule="exact"/>
              <w:ind w:right="-15"/>
              <w:jc w:val="right"/>
              <w:rPr>
                <w:sz w:val="21"/>
              </w:rPr>
            </w:pPr>
            <w:r>
              <w:rPr>
                <w:sz w:val="21"/>
              </w:rPr>
              <w:t>4,354,465.99 </w:t>
            </w:r>
          </w:p>
        </w:tc>
      </w:tr>
      <w:tr>
        <w:trPr>
          <w:trHeight w:val="273" w:hRule="atLeast"/>
        </w:trPr>
        <w:tc>
          <w:tcPr>
            <w:tcW w:w="2945" w:type="dxa"/>
          </w:tcPr>
          <w:p>
            <w:pPr>
              <w:pStyle w:val="TableParagraph"/>
              <w:spacing w:line="252" w:lineRule="exact"/>
              <w:ind w:left="318"/>
              <w:rPr>
                <w:sz w:val="21"/>
              </w:rPr>
            </w:pPr>
            <w:r>
              <w:rPr>
                <w:spacing w:val="-1"/>
                <w:sz w:val="21"/>
              </w:rPr>
              <w:t>其他非流动负债</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0" w:hRule="atLeast"/>
        </w:trPr>
        <w:tc>
          <w:tcPr>
            <w:tcW w:w="2945" w:type="dxa"/>
          </w:tcPr>
          <w:p>
            <w:pPr>
              <w:pStyle w:val="TableParagraph"/>
              <w:spacing w:line="250" w:lineRule="exact"/>
              <w:ind w:left="527"/>
              <w:rPr>
                <w:sz w:val="21"/>
              </w:rPr>
            </w:pPr>
            <w:r>
              <w:rPr>
                <w:spacing w:val="-1"/>
                <w:sz w:val="21"/>
              </w:rPr>
              <w:t>非流动负债合计</w:t>
            </w:r>
            <w:r>
              <w:rPr>
                <w:sz w:val="21"/>
              </w:rPr>
              <w:t>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595,379,293.43 </w:t>
            </w:r>
          </w:p>
        </w:tc>
        <w:tc>
          <w:tcPr>
            <w:tcW w:w="2410" w:type="dxa"/>
          </w:tcPr>
          <w:p>
            <w:pPr>
              <w:pStyle w:val="TableParagraph"/>
              <w:spacing w:line="250" w:lineRule="exact"/>
              <w:ind w:right="-15"/>
              <w:jc w:val="right"/>
              <w:rPr>
                <w:sz w:val="21"/>
              </w:rPr>
            </w:pPr>
            <w:r>
              <w:rPr>
                <w:sz w:val="21"/>
              </w:rPr>
              <w:t>102,794,763.15 </w:t>
            </w:r>
          </w:p>
        </w:tc>
      </w:tr>
      <w:tr>
        <w:trPr>
          <w:trHeight w:val="273" w:hRule="atLeast"/>
        </w:trPr>
        <w:tc>
          <w:tcPr>
            <w:tcW w:w="2945" w:type="dxa"/>
          </w:tcPr>
          <w:p>
            <w:pPr>
              <w:pStyle w:val="TableParagraph"/>
              <w:spacing w:line="250" w:lineRule="exact" w:before="3"/>
              <w:ind w:left="738"/>
              <w:rPr>
                <w:sz w:val="21"/>
              </w:rPr>
            </w:pPr>
            <w:r>
              <w:rPr>
                <w:spacing w:val="-1"/>
                <w:sz w:val="21"/>
              </w:rPr>
              <w:t>负债合计</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sz w:val="21"/>
              </w:rPr>
              <w:t>2,592,255,629.31 </w:t>
            </w:r>
          </w:p>
        </w:tc>
        <w:tc>
          <w:tcPr>
            <w:tcW w:w="2410" w:type="dxa"/>
          </w:tcPr>
          <w:p>
            <w:pPr>
              <w:pStyle w:val="TableParagraph"/>
              <w:spacing w:line="250" w:lineRule="exact" w:before="3"/>
              <w:ind w:right="-15"/>
              <w:jc w:val="right"/>
              <w:rPr>
                <w:sz w:val="21"/>
              </w:rPr>
            </w:pPr>
            <w:r>
              <w:rPr>
                <w:sz w:val="21"/>
              </w:rPr>
              <w:t>2,162,829,962.96 </w:t>
            </w:r>
          </w:p>
        </w:tc>
      </w:tr>
      <w:tr>
        <w:trPr>
          <w:trHeight w:val="272" w:hRule="atLeast"/>
        </w:trPr>
        <w:tc>
          <w:tcPr>
            <w:tcW w:w="9038" w:type="dxa"/>
            <w:gridSpan w:val="4"/>
          </w:tcPr>
          <w:p>
            <w:pPr>
              <w:pStyle w:val="TableParagraph"/>
              <w:spacing w:line="252" w:lineRule="exact"/>
              <w:ind w:left="107"/>
              <w:rPr>
                <w:sz w:val="21"/>
              </w:rPr>
            </w:pPr>
            <w:r>
              <w:rPr>
                <w:sz w:val="21"/>
              </w:rPr>
              <w:t>所有者权益（或股东权益）：</w:t>
            </w:r>
            <w:r>
              <w:rPr>
                <w:color w:val="008000"/>
                <w:sz w:val="21"/>
              </w:rPr>
              <w:t> </w:t>
            </w:r>
          </w:p>
        </w:tc>
      </w:tr>
      <w:tr>
        <w:trPr>
          <w:trHeight w:val="272" w:hRule="atLeast"/>
        </w:trPr>
        <w:tc>
          <w:tcPr>
            <w:tcW w:w="2945" w:type="dxa"/>
          </w:tcPr>
          <w:p>
            <w:pPr>
              <w:pStyle w:val="TableParagraph"/>
              <w:spacing w:line="252" w:lineRule="exact"/>
              <w:ind w:left="318"/>
              <w:rPr>
                <w:sz w:val="21"/>
              </w:rPr>
            </w:pPr>
            <w:r>
              <w:rPr>
                <w:spacing w:val="-1"/>
                <w:sz w:val="21"/>
              </w:rPr>
              <w:t>实收资本</w:t>
            </w:r>
            <w:r>
              <w:rPr>
                <w:sz w:val="21"/>
              </w:rPr>
              <w:t>（或股本）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142,011,621.00 </w:t>
            </w:r>
          </w:p>
        </w:tc>
        <w:tc>
          <w:tcPr>
            <w:tcW w:w="2410" w:type="dxa"/>
          </w:tcPr>
          <w:p>
            <w:pPr>
              <w:pStyle w:val="TableParagraph"/>
              <w:spacing w:line="252" w:lineRule="exact"/>
              <w:ind w:right="-15"/>
              <w:jc w:val="right"/>
              <w:rPr>
                <w:sz w:val="21"/>
              </w:rPr>
            </w:pPr>
            <w:r>
              <w:rPr>
                <w:sz w:val="21"/>
              </w:rPr>
              <w:t>142,025,312.00 </w:t>
            </w:r>
          </w:p>
        </w:tc>
      </w:tr>
      <w:tr>
        <w:trPr>
          <w:trHeight w:val="273" w:hRule="atLeast"/>
        </w:trPr>
        <w:tc>
          <w:tcPr>
            <w:tcW w:w="2945" w:type="dxa"/>
          </w:tcPr>
          <w:p>
            <w:pPr>
              <w:pStyle w:val="TableParagraph"/>
              <w:spacing w:line="252" w:lineRule="exact"/>
              <w:ind w:left="318"/>
              <w:rPr>
                <w:sz w:val="21"/>
              </w:rPr>
            </w:pPr>
            <w:r>
              <w:rPr>
                <w:spacing w:val="-1"/>
                <w:sz w:val="21"/>
              </w:rPr>
              <w:t>其他权益工具</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50,512,390.64 </w:t>
            </w:r>
          </w:p>
        </w:tc>
        <w:tc>
          <w:tcPr>
            <w:tcW w:w="2410"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45"/>
        <w:gridCol w:w="1132"/>
        <w:gridCol w:w="2551"/>
        <w:gridCol w:w="2410"/>
      </w:tblGrid>
      <w:tr>
        <w:trPr>
          <w:trHeight w:val="273" w:hRule="atLeast"/>
        </w:trPr>
        <w:tc>
          <w:tcPr>
            <w:tcW w:w="2945" w:type="dxa"/>
          </w:tcPr>
          <w:p>
            <w:pPr>
              <w:pStyle w:val="TableParagraph"/>
              <w:spacing w:line="250" w:lineRule="exact" w:before="3"/>
              <w:ind w:left="318"/>
              <w:rPr>
                <w:sz w:val="21"/>
              </w:rPr>
            </w:pPr>
            <w:r>
              <w:rPr>
                <w:spacing w:val="-1"/>
                <w:sz w:val="21"/>
              </w:rPr>
              <w:t>其中：优先股</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3" w:hRule="atLeast"/>
        </w:trPr>
        <w:tc>
          <w:tcPr>
            <w:tcW w:w="2945" w:type="dxa"/>
          </w:tcPr>
          <w:p>
            <w:pPr>
              <w:pStyle w:val="TableParagraph"/>
              <w:spacing w:line="252" w:lineRule="exact"/>
              <w:ind w:left="947"/>
              <w:rPr>
                <w:sz w:val="21"/>
              </w:rPr>
            </w:pPr>
            <w:r>
              <w:rPr>
                <w:sz w:val="21"/>
              </w:rPr>
              <w:t>永续债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资本公积</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788,123,442.07 </w:t>
            </w:r>
          </w:p>
        </w:tc>
        <w:tc>
          <w:tcPr>
            <w:tcW w:w="2410" w:type="dxa"/>
          </w:tcPr>
          <w:p>
            <w:pPr>
              <w:pStyle w:val="TableParagraph"/>
              <w:spacing w:line="252" w:lineRule="exact"/>
              <w:ind w:right="-15"/>
              <w:jc w:val="right"/>
              <w:rPr>
                <w:sz w:val="21"/>
              </w:rPr>
            </w:pPr>
            <w:r>
              <w:rPr>
                <w:sz w:val="21"/>
              </w:rPr>
              <w:t>787,853,258.38 </w:t>
            </w:r>
          </w:p>
        </w:tc>
      </w:tr>
      <w:tr>
        <w:trPr>
          <w:trHeight w:val="270" w:hRule="atLeast"/>
        </w:trPr>
        <w:tc>
          <w:tcPr>
            <w:tcW w:w="2945" w:type="dxa"/>
          </w:tcPr>
          <w:p>
            <w:pPr>
              <w:pStyle w:val="TableParagraph"/>
              <w:spacing w:line="250" w:lineRule="exact"/>
              <w:ind w:left="318"/>
              <w:rPr>
                <w:sz w:val="21"/>
              </w:rPr>
            </w:pPr>
            <w:r>
              <w:rPr>
                <w:sz w:val="21"/>
              </w:rPr>
              <w:t>减：库存股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4,778,480.00 </w:t>
            </w:r>
          </w:p>
        </w:tc>
        <w:tc>
          <w:tcPr>
            <w:tcW w:w="2410" w:type="dxa"/>
          </w:tcPr>
          <w:p>
            <w:pPr>
              <w:pStyle w:val="TableParagraph"/>
              <w:spacing w:line="250" w:lineRule="exact"/>
              <w:ind w:right="-15"/>
              <w:jc w:val="right"/>
              <w:rPr>
                <w:sz w:val="21"/>
              </w:rPr>
            </w:pPr>
            <w:r>
              <w:rPr>
                <w:sz w:val="21"/>
              </w:rPr>
              <w:t>10,351,760.00 </w:t>
            </w:r>
          </w:p>
        </w:tc>
      </w:tr>
      <w:tr>
        <w:trPr>
          <w:trHeight w:val="272" w:hRule="atLeast"/>
        </w:trPr>
        <w:tc>
          <w:tcPr>
            <w:tcW w:w="2945" w:type="dxa"/>
          </w:tcPr>
          <w:p>
            <w:pPr>
              <w:pStyle w:val="TableParagraph"/>
              <w:spacing w:line="250" w:lineRule="exact" w:before="3"/>
              <w:ind w:left="318"/>
              <w:rPr>
                <w:sz w:val="21"/>
              </w:rPr>
            </w:pPr>
            <w:r>
              <w:rPr>
                <w:spacing w:val="-1"/>
                <w:sz w:val="21"/>
              </w:rPr>
              <w:t>其他综合收益</w:t>
            </w:r>
            <w:r>
              <w:rPr>
                <w:sz w:val="21"/>
              </w:rPr>
              <w:t> </w:t>
            </w:r>
          </w:p>
        </w:tc>
        <w:tc>
          <w:tcPr>
            <w:tcW w:w="1132" w:type="dxa"/>
          </w:tcPr>
          <w:p>
            <w:pPr>
              <w:pStyle w:val="TableParagraph"/>
              <w:spacing w:line="250" w:lineRule="exact" w:before="3"/>
              <w:ind w:left="105"/>
              <w:rPr>
                <w:sz w:val="21"/>
              </w:rPr>
            </w:pPr>
            <w:r>
              <w:rPr>
                <w:w w:val="100"/>
                <w:sz w:val="21"/>
              </w:rPr>
              <w:t> </w:t>
            </w:r>
          </w:p>
        </w:tc>
        <w:tc>
          <w:tcPr>
            <w:tcW w:w="2551" w:type="dxa"/>
          </w:tcPr>
          <w:p>
            <w:pPr>
              <w:pStyle w:val="TableParagraph"/>
              <w:spacing w:line="250" w:lineRule="exact" w:before="3"/>
              <w:ind w:right="-15"/>
              <w:jc w:val="right"/>
              <w:rPr>
                <w:sz w:val="21"/>
              </w:rPr>
            </w:pPr>
            <w:r>
              <w:rPr>
                <w:w w:val="100"/>
                <w:sz w:val="21"/>
              </w:rPr>
              <w:t> </w:t>
            </w:r>
          </w:p>
        </w:tc>
        <w:tc>
          <w:tcPr>
            <w:tcW w:w="2410" w:type="dxa"/>
          </w:tcPr>
          <w:p>
            <w:pPr>
              <w:pStyle w:val="TableParagraph"/>
              <w:spacing w:line="250" w:lineRule="exact" w:before="3"/>
              <w:ind w:right="-15"/>
              <w:jc w:val="right"/>
              <w:rPr>
                <w:sz w:val="21"/>
              </w:rPr>
            </w:pPr>
            <w:r>
              <w:rPr>
                <w:w w:val="100"/>
                <w:sz w:val="21"/>
              </w:rPr>
              <w:t> </w:t>
            </w:r>
          </w:p>
        </w:tc>
      </w:tr>
      <w:tr>
        <w:trPr>
          <w:trHeight w:val="272" w:hRule="atLeast"/>
        </w:trPr>
        <w:tc>
          <w:tcPr>
            <w:tcW w:w="2945" w:type="dxa"/>
          </w:tcPr>
          <w:p>
            <w:pPr>
              <w:pStyle w:val="TableParagraph"/>
              <w:spacing w:line="252" w:lineRule="exact"/>
              <w:ind w:left="318"/>
              <w:rPr>
                <w:sz w:val="21"/>
              </w:rPr>
            </w:pPr>
            <w:r>
              <w:rPr>
                <w:spacing w:val="-1"/>
                <w:sz w:val="21"/>
              </w:rPr>
              <w:t>专项储备</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w w:val="100"/>
                <w:sz w:val="21"/>
              </w:rPr>
              <w:t> </w:t>
            </w:r>
          </w:p>
        </w:tc>
        <w:tc>
          <w:tcPr>
            <w:tcW w:w="2410" w:type="dxa"/>
          </w:tcPr>
          <w:p>
            <w:pPr>
              <w:pStyle w:val="TableParagraph"/>
              <w:spacing w:line="252" w:lineRule="exact"/>
              <w:ind w:right="-15"/>
              <w:jc w:val="right"/>
              <w:rPr>
                <w:sz w:val="21"/>
              </w:rPr>
            </w:pPr>
            <w:r>
              <w:rPr>
                <w:w w:val="100"/>
                <w:sz w:val="21"/>
              </w:rPr>
              <w:t> </w:t>
            </w:r>
          </w:p>
        </w:tc>
      </w:tr>
      <w:tr>
        <w:trPr>
          <w:trHeight w:val="273" w:hRule="atLeast"/>
        </w:trPr>
        <w:tc>
          <w:tcPr>
            <w:tcW w:w="2945" w:type="dxa"/>
          </w:tcPr>
          <w:p>
            <w:pPr>
              <w:pStyle w:val="TableParagraph"/>
              <w:spacing w:line="252" w:lineRule="exact"/>
              <w:ind w:left="318"/>
              <w:rPr>
                <w:sz w:val="21"/>
              </w:rPr>
            </w:pPr>
            <w:r>
              <w:rPr>
                <w:spacing w:val="-1"/>
                <w:sz w:val="21"/>
              </w:rPr>
              <w:t>盈余公积</w:t>
            </w:r>
            <w:r>
              <w:rPr>
                <w:sz w:val="21"/>
              </w:rPr>
              <w:t> </w:t>
            </w:r>
          </w:p>
        </w:tc>
        <w:tc>
          <w:tcPr>
            <w:tcW w:w="1132" w:type="dxa"/>
          </w:tcPr>
          <w:p>
            <w:pPr>
              <w:pStyle w:val="TableParagraph"/>
              <w:spacing w:line="252" w:lineRule="exact"/>
              <w:ind w:left="105"/>
              <w:rPr>
                <w:sz w:val="21"/>
              </w:rPr>
            </w:pPr>
            <w:r>
              <w:rPr>
                <w:w w:val="100"/>
                <w:sz w:val="21"/>
              </w:rPr>
              <w:t> </w:t>
            </w:r>
          </w:p>
        </w:tc>
        <w:tc>
          <w:tcPr>
            <w:tcW w:w="2551" w:type="dxa"/>
          </w:tcPr>
          <w:p>
            <w:pPr>
              <w:pStyle w:val="TableParagraph"/>
              <w:spacing w:line="252" w:lineRule="exact"/>
              <w:ind w:right="-15"/>
              <w:jc w:val="right"/>
              <w:rPr>
                <w:sz w:val="21"/>
              </w:rPr>
            </w:pPr>
            <w:r>
              <w:rPr>
                <w:sz w:val="21"/>
              </w:rPr>
              <w:t>65,372,833.81 </w:t>
            </w:r>
          </w:p>
        </w:tc>
        <w:tc>
          <w:tcPr>
            <w:tcW w:w="2410" w:type="dxa"/>
          </w:tcPr>
          <w:p>
            <w:pPr>
              <w:pStyle w:val="TableParagraph"/>
              <w:spacing w:line="252" w:lineRule="exact"/>
              <w:ind w:right="-15"/>
              <w:jc w:val="right"/>
              <w:rPr>
                <w:sz w:val="21"/>
              </w:rPr>
            </w:pPr>
            <w:r>
              <w:rPr>
                <w:sz w:val="21"/>
              </w:rPr>
              <w:t>57,523,374.69 </w:t>
            </w:r>
          </w:p>
        </w:tc>
      </w:tr>
      <w:tr>
        <w:trPr>
          <w:trHeight w:val="270" w:hRule="atLeast"/>
        </w:trPr>
        <w:tc>
          <w:tcPr>
            <w:tcW w:w="2945" w:type="dxa"/>
          </w:tcPr>
          <w:p>
            <w:pPr>
              <w:pStyle w:val="TableParagraph"/>
              <w:spacing w:line="250" w:lineRule="exact"/>
              <w:ind w:left="318"/>
              <w:rPr>
                <w:sz w:val="21"/>
              </w:rPr>
            </w:pPr>
            <w:r>
              <w:rPr>
                <w:sz w:val="21"/>
              </w:rPr>
              <w:t>未分配利润 </w:t>
            </w:r>
          </w:p>
        </w:tc>
        <w:tc>
          <w:tcPr>
            <w:tcW w:w="1132" w:type="dxa"/>
          </w:tcPr>
          <w:p>
            <w:pPr>
              <w:pStyle w:val="TableParagraph"/>
              <w:spacing w:line="250" w:lineRule="exact"/>
              <w:ind w:left="105"/>
              <w:rPr>
                <w:sz w:val="21"/>
              </w:rPr>
            </w:pPr>
            <w:r>
              <w:rPr>
                <w:w w:val="100"/>
                <w:sz w:val="21"/>
              </w:rPr>
              <w:t> </w:t>
            </w:r>
          </w:p>
        </w:tc>
        <w:tc>
          <w:tcPr>
            <w:tcW w:w="2551" w:type="dxa"/>
          </w:tcPr>
          <w:p>
            <w:pPr>
              <w:pStyle w:val="TableParagraph"/>
              <w:spacing w:line="250" w:lineRule="exact"/>
              <w:ind w:right="-15"/>
              <w:jc w:val="right"/>
              <w:rPr>
                <w:sz w:val="21"/>
              </w:rPr>
            </w:pPr>
            <w:r>
              <w:rPr>
                <w:sz w:val="21"/>
              </w:rPr>
              <w:t>324,623,160.82 </w:t>
            </w:r>
          </w:p>
        </w:tc>
        <w:tc>
          <w:tcPr>
            <w:tcW w:w="2410" w:type="dxa"/>
          </w:tcPr>
          <w:p>
            <w:pPr>
              <w:pStyle w:val="TableParagraph"/>
              <w:spacing w:line="250" w:lineRule="exact"/>
              <w:ind w:right="-15"/>
              <w:jc w:val="right"/>
              <w:rPr>
                <w:sz w:val="21"/>
              </w:rPr>
            </w:pPr>
            <w:r>
              <w:rPr>
                <w:sz w:val="21"/>
              </w:rPr>
              <w:t>324,990,684.77 </w:t>
            </w:r>
          </w:p>
        </w:tc>
      </w:tr>
      <w:tr>
        <w:trPr>
          <w:trHeight w:val="544" w:hRule="atLeast"/>
        </w:trPr>
        <w:tc>
          <w:tcPr>
            <w:tcW w:w="2945" w:type="dxa"/>
          </w:tcPr>
          <w:p>
            <w:pPr>
              <w:pStyle w:val="TableParagraph"/>
              <w:ind w:left="527"/>
              <w:rPr>
                <w:sz w:val="21"/>
              </w:rPr>
            </w:pPr>
            <w:r>
              <w:rPr>
                <w:sz w:val="21"/>
              </w:rPr>
              <w:t>所有者权益（或股东权</w:t>
            </w:r>
          </w:p>
          <w:p>
            <w:pPr>
              <w:pStyle w:val="TableParagraph"/>
              <w:spacing w:line="250" w:lineRule="exact" w:before="4"/>
              <w:ind w:left="107"/>
              <w:rPr>
                <w:sz w:val="21"/>
              </w:rPr>
            </w:pPr>
            <w:r>
              <w:rPr>
                <w:spacing w:val="-1"/>
                <w:sz w:val="21"/>
              </w:rPr>
              <w:t>益）</w:t>
            </w:r>
            <w:r>
              <w:rPr>
                <w:sz w:val="21"/>
              </w:rPr>
              <w:t>合计 </w:t>
            </w:r>
          </w:p>
        </w:tc>
        <w:tc>
          <w:tcPr>
            <w:tcW w:w="1132" w:type="dxa"/>
          </w:tcPr>
          <w:p>
            <w:pPr>
              <w:pStyle w:val="TableParagraph"/>
              <w:ind w:left="105"/>
              <w:rPr>
                <w:sz w:val="21"/>
              </w:rPr>
            </w:pPr>
            <w:r>
              <w:rPr>
                <w:w w:val="100"/>
                <w:sz w:val="21"/>
              </w:rPr>
              <w:t> </w:t>
            </w:r>
          </w:p>
        </w:tc>
        <w:tc>
          <w:tcPr>
            <w:tcW w:w="2551" w:type="dxa"/>
          </w:tcPr>
          <w:p>
            <w:pPr>
              <w:pStyle w:val="TableParagraph"/>
              <w:spacing w:before="137"/>
              <w:ind w:right="-15"/>
              <w:jc w:val="right"/>
              <w:rPr>
                <w:sz w:val="21"/>
              </w:rPr>
            </w:pPr>
            <w:r>
              <w:rPr>
                <w:sz w:val="21"/>
              </w:rPr>
              <w:t>1,365,864,968.34 </w:t>
            </w:r>
          </w:p>
        </w:tc>
        <w:tc>
          <w:tcPr>
            <w:tcW w:w="2410" w:type="dxa"/>
          </w:tcPr>
          <w:p>
            <w:pPr>
              <w:pStyle w:val="TableParagraph"/>
              <w:spacing w:before="137"/>
              <w:ind w:right="-15"/>
              <w:jc w:val="right"/>
              <w:rPr>
                <w:sz w:val="21"/>
              </w:rPr>
            </w:pPr>
            <w:r>
              <w:rPr>
                <w:sz w:val="21"/>
              </w:rPr>
              <w:t>1,302,040,869.84 </w:t>
            </w:r>
          </w:p>
        </w:tc>
      </w:tr>
      <w:tr>
        <w:trPr>
          <w:trHeight w:val="546" w:hRule="atLeast"/>
        </w:trPr>
        <w:tc>
          <w:tcPr>
            <w:tcW w:w="2945" w:type="dxa"/>
          </w:tcPr>
          <w:p>
            <w:pPr>
              <w:pStyle w:val="TableParagraph"/>
              <w:spacing w:line="270" w:lineRule="atLeast" w:before="0"/>
              <w:ind w:left="107" w:right="88" w:firstLine="631"/>
              <w:rPr>
                <w:sz w:val="21"/>
              </w:rPr>
            </w:pPr>
            <w:r>
              <w:rPr>
                <w:spacing w:val="-1"/>
                <w:sz w:val="21"/>
              </w:rPr>
              <w:t>负债和所有者权益</w:t>
            </w:r>
            <w:r>
              <w:rPr>
                <w:sz w:val="21"/>
              </w:rPr>
              <w:t>（或股东权益）总计 </w:t>
            </w:r>
          </w:p>
        </w:tc>
        <w:tc>
          <w:tcPr>
            <w:tcW w:w="1132" w:type="dxa"/>
          </w:tcPr>
          <w:p>
            <w:pPr>
              <w:pStyle w:val="TableParagraph"/>
              <w:spacing w:before="3"/>
              <w:ind w:left="105"/>
              <w:rPr>
                <w:sz w:val="21"/>
              </w:rPr>
            </w:pPr>
            <w:r>
              <w:rPr>
                <w:w w:val="100"/>
                <w:sz w:val="21"/>
              </w:rPr>
              <w:t> </w:t>
            </w:r>
          </w:p>
        </w:tc>
        <w:tc>
          <w:tcPr>
            <w:tcW w:w="2551" w:type="dxa"/>
          </w:tcPr>
          <w:p>
            <w:pPr>
              <w:pStyle w:val="TableParagraph"/>
              <w:spacing w:before="137"/>
              <w:ind w:right="-15"/>
              <w:jc w:val="right"/>
              <w:rPr>
                <w:sz w:val="21"/>
              </w:rPr>
            </w:pPr>
            <w:r>
              <w:rPr>
                <w:sz w:val="21"/>
              </w:rPr>
              <w:t>3,958,120,597.65 </w:t>
            </w:r>
          </w:p>
        </w:tc>
        <w:tc>
          <w:tcPr>
            <w:tcW w:w="2410" w:type="dxa"/>
          </w:tcPr>
          <w:p>
            <w:pPr>
              <w:pStyle w:val="TableParagraph"/>
              <w:spacing w:before="137"/>
              <w:ind w:right="-15"/>
              <w:jc w:val="right"/>
              <w:rPr>
                <w:sz w:val="21"/>
              </w:rPr>
            </w:pPr>
            <w:r>
              <w:rPr>
                <w:sz w:val="21"/>
              </w:rPr>
              <w:t>3,464,870,832.80 </w:t>
            </w:r>
          </w:p>
        </w:tc>
      </w:tr>
    </w:tbl>
    <w:p>
      <w:pPr>
        <w:pStyle w:val="BodyText"/>
        <w:spacing w:before="1"/>
        <w:ind w:left="218"/>
      </w:pPr>
      <w:r>
        <w:rPr>
          <w:spacing w:val="-1"/>
        </w:rPr>
        <w:t>公司负责人：刘涛           主管会计工作负责人：俞高          会计机构负责人：李丽君</w:t>
      </w:r>
      <w:r>
        <w:rPr/>
        <w:t> </w:t>
      </w:r>
    </w:p>
    <w:p>
      <w:pPr>
        <w:pStyle w:val="BodyText"/>
        <w:spacing w:before="3"/>
        <w:ind w:left="218"/>
      </w:pPr>
      <w:r>
        <w:rPr>
          <w:w w:val="100"/>
        </w:rPr>
        <w:t> </w:t>
      </w:r>
    </w:p>
    <w:p>
      <w:pPr>
        <w:pStyle w:val="BodyText"/>
        <w:spacing w:before="4"/>
        <w:ind w:left="218"/>
      </w:pPr>
      <w:r>
        <w:rPr>
          <w:color w:val="FF0000"/>
          <w:w w:val="100"/>
        </w:rPr>
        <w:t> </w:t>
      </w:r>
    </w:p>
    <w:p>
      <w:pPr>
        <w:pStyle w:val="BodyText"/>
        <w:spacing w:before="2"/>
        <w:ind w:left="218"/>
      </w:pPr>
      <w:r>
        <w:rPr>
          <w:color w:val="FF0000"/>
          <w:w w:val="100"/>
        </w:rPr>
        <w:t> </w:t>
      </w:r>
    </w:p>
    <w:p>
      <w:pPr>
        <w:pStyle w:val="BodyText"/>
        <w:spacing w:line="295" w:lineRule="auto" w:before="65"/>
        <w:ind w:left="3873" w:right="3863" w:firstLine="232"/>
      </w:pPr>
      <w:r>
        <w:rPr/>
        <w:t>合并利润表2022</w:t>
      </w:r>
      <w:r>
        <w:rPr>
          <w:spacing w:val="-36"/>
        </w:rPr>
        <w:t> 年 </w:t>
      </w:r>
      <w:r>
        <w:rPr/>
        <w:t>1—12</w:t>
      </w:r>
      <w:r>
        <w:rPr>
          <w:spacing w:val="-28"/>
        </w:rPr>
        <w:t> 月</w:t>
      </w:r>
      <w:r>
        <w:rPr/>
        <w:t> </w:t>
      </w:r>
    </w:p>
    <w:p>
      <w:pPr>
        <w:pStyle w:val="BodyText"/>
        <w:spacing w:line="212" w:lineRule="exact"/>
        <w:ind w:left="6951"/>
      </w:pPr>
      <w:r>
        <w:rPr>
          <w:spacing w:val="7"/>
        </w:rPr>
        <w:t>单位:元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7"/>
        <w:gridCol w:w="1517"/>
        <w:gridCol w:w="2009"/>
        <w:gridCol w:w="2017"/>
      </w:tblGrid>
      <w:tr>
        <w:trPr>
          <w:trHeight w:val="273" w:hRule="atLeast"/>
        </w:trPr>
        <w:tc>
          <w:tcPr>
            <w:tcW w:w="3507" w:type="dxa"/>
          </w:tcPr>
          <w:p>
            <w:pPr>
              <w:pStyle w:val="TableParagraph"/>
              <w:spacing w:line="252" w:lineRule="exact"/>
              <w:ind w:left="1291" w:right="1218"/>
              <w:jc w:val="center"/>
              <w:rPr>
                <w:sz w:val="21"/>
              </w:rPr>
            </w:pPr>
            <w:r>
              <w:rPr>
                <w:sz w:val="21"/>
              </w:rPr>
              <w:t>项目 </w:t>
            </w:r>
          </w:p>
        </w:tc>
        <w:tc>
          <w:tcPr>
            <w:tcW w:w="1517" w:type="dxa"/>
          </w:tcPr>
          <w:p>
            <w:pPr>
              <w:pStyle w:val="TableParagraph"/>
              <w:spacing w:line="252" w:lineRule="exact"/>
              <w:ind w:left="546"/>
              <w:rPr>
                <w:sz w:val="21"/>
              </w:rPr>
            </w:pPr>
            <w:r>
              <w:rPr>
                <w:sz w:val="21"/>
              </w:rPr>
              <w:t>附注 </w:t>
            </w:r>
          </w:p>
        </w:tc>
        <w:tc>
          <w:tcPr>
            <w:tcW w:w="2009" w:type="dxa"/>
          </w:tcPr>
          <w:p>
            <w:pPr>
              <w:pStyle w:val="TableParagraph"/>
              <w:spacing w:line="252" w:lineRule="exact"/>
              <w:ind w:left="554"/>
              <w:rPr>
                <w:sz w:val="21"/>
              </w:rPr>
            </w:pPr>
            <w:r>
              <w:rPr>
                <w:sz w:val="21"/>
              </w:rPr>
              <w:t>2022</w:t>
            </w:r>
            <w:r>
              <w:rPr>
                <w:spacing w:val="-18"/>
                <w:sz w:val="21"/>
              </w:rPr>
              <w:t> 年度 </w:t>
            </w:r>
          </w:p>
        </w:tc>
        <w:tc>
          <w:tcPr>
            <w:tcW w:w="2017" w:type="dxa"/>
          </w:tcPr>
          <w:p>
            <w:pPr>
              <w:pStyle w:val="TableParagraph"/>
              <w:spacing w:line="252" w:lineRule="exact"/>
              <w:ind w:left="559"/>
              <w:rPr>
                <w:sz w:val="21"/>
              </w:rPr>
            </w:pPr>
            <w:r>
              <w:rPr>
                <w:sz w:val="21"/>
              </w:rPr>
              <w:t>2021</w:t>
            </w:r>
            <w:r>
              <w:rPr>
                <w:spacing w:val="-18"/>
                <w:sz w:val="21"/>
              </w:rPr>
              <w:t> 年度 </w:t>
            </w:r>
          </w:p>
        </w:tc>
      </w:tr>
      <w:tr>
        <w:trPr>
          <w:trHeight w:val="273" w:hRule="atLeast"/>
        </w:trPr>
        <w:tc>
          <w:tcPr>
            <w:tcW w:w="3507" w:type="dxa"/>
          </w:tcPr>
          <w:p>
            <w:pPr>
              <w:pStyle w:val="TableParagraph"/>
              <w:spacing w:line="252" w:lineRule="exact"/>
              <w:ind w:left="107"/>
              <w:rPr>
                <w:sz w:val="21"/>
              </w:rPr>
            </w:pPr>
            <w:r>
              <w:rPr>
                <w:spacing w:val="-1"/>
                <w:sz w:val="21"/>
              </w:rPr>
              <w:t>一、营业总收入</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3,285,504,596.23 </w:t>
            </w:r>
          </w:p>
        </w:tc>
        <w:tc>
          <w:tcPr>
            <w:tcW w:w="2017" w:type="dxa"/>
          </w:tcPr>
          <w:p>
            <w:pPr>
              <w:pStyle w:val="TableParagraph"/>
              <w:spacing w:line="252" w:lineRule="exact"/>
              <w:ind w:right="-15"/>
              <w:jc w:val="right"/>
              <w:rPr>
                <w:sz w:val="21"/>
              </w:rPr>
            </w:pPr>
            <w:r>
              <w:rPr>
                <w:sz w:val="21"/>
              </w:rPr>
              <w:t>3,619,685,625.18 </w:t>
            </w:r>
          </w:p>
        </w:tc>
      </w:tr>
      <w:tr>
        <w:trPr>
          <w:trHeight w:val="270" w:hRule="atLeast"/>
        </w:trPr>
        <w:tc>
          <w:tcPr>
            <w:tcW w:w="3507" w:type="dxa"/>
          </w:tcPr>
          <w:p>
            <w:pPr>
              <w:pStyle w:val="TableParagraph"/>
              <w:spacing w:line="250" w:lineRule="exact"/>
              <w:ind w:left="107"/>
              <w:rPr>
                <w:sz w:val="21"/>
              </w:rPr>
            </w:pPr>
            <w:r>
              <w:rPr>
                <w:spacing w:val="-1"/>
                <w:sz w:val="21"/>
              </w:rPr>
              <w:t>其中：营业收入</w:t>
            </w:r>
            <w:r>
              <w:rPr>
                <w:sz w:val="21"/>
              </w:rPr>
              <w:t> </w:t>
            </w:r>
          </w:p>
        </w:tc>
        <w:tc>
          <w:tcPr>
            <w:tcW w:w="1517" w:type="dxa"/>
          </w:tcPr>
          <w:p>
            <w:pPr>
              <w:pStyle w:val="TableParagraph"/>
              <w:spacing w:line="250" w:lineRule="exact"/>
              <w:ind w:left="107"/>
              <w:rPr>
                <w:sz w:val="21"/>
              </w:rPr>
            </w:pPr>
            <w:r>
              <w:rPr>
                <w:sz w:val="21"/>
              </w:rPr>
              <w:t>七、61 </w:t>
            </w:r>
          </w:p>
        </w:tc>
        <w:tc>
          <w:tcPr>
            <w:tcW w:w="2009" w:type="dxa"/>
          </w:tcPr>
          <w:p>
            <w:pPr>
              <w:pStyle w:val="TableParagraph"/>
              <w:spacing w:line="250" w:lineRule="exact"/>
              <w:ind w:right="-15"/>
              <w:jc w:val="right"/>
              <w:rPr>
                <w:sz w:val="21"/>
              </w:rPr>
            </w:pPr>
            <w:r>
              <w:rPr>
                <w:sz w:val="21"/>
              </w:rPr>
              <w:t>3,285,504,596.23 </w:t>
            </w:r>
          </w:p>
        </w:tc>
        <w:tc>
          <w:tcPr>
            <w:tcW w:w="2017" w:type="dxa"/>
          </w:tcPr>
          <w:p>
            <w:pPr>
              <w:pStyle w:val="TableParagraph"/>
              <w:spacing w:line="250" w:lineRule="exact"/>
              <w:ind w:right="-15"/>
              <w:jc w:val="right"/>
              <w:rPr>
                <w:sz w:val="21"/>
              </w:rPr>
            </w:pPr>
            <w:r>
              <w:rPr>
                <w:sz w:val="21"/>
              </w:rPr>
              <w:t>3,619,685,625.18 </w:t>
            </w:r>
          </w:p>
        </w:tc>
      </w:tr>
      <w:tr>
        <w:trPr>
          <w:trHeight w:val="273" w:hRule="atLeast"/>
        </w:trPr>
        <w:tc>
          <w:tcPr>
            <w:tcW w:w="3507" w:type="dxa"/>
          </w:tcPr>
          <w:p>
            <w:pPr>
              <w:pStyle w:val="TableParagraph"/>
              <w:spacing w:line="252" w:lineRule="exact"/>
              <w:ind w:left="738"/>
              <w:rPr>
                <w:sz w:val="21"/>
              </w:rPr>
            </w:pPr>
            <w:r>
              <w:rPr>
                <w:spacing w:val="-1"/>
                <w:sz w:val="21"/>
              </w:rPr>
              <w:t>利息收入</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0" w:hRule="atLeast"/>
        </w:trPr>
        <w:tc>
          <w:tcPr>
            <w:tcW w:w="3507" w:type="dxa"/>
          </w:tcPr>
          <w:p>
            <w:pPr>
              <w:pStyle w:val="TableParagraph"/>
              <w:spacing w:line="250" w:lineRule="exact"/>
              <w:ind w:left="738"/>
              <w:rPr>
                <w:sz w:val="21"/>
              </w:rPr>
            </w:pPr>
            <w:r>
              <w:rPr>
                <w:spacing w:val="-1"/>
                <w:sz w:val="21"/>
              </w:rPr>
              <w:t>已赚保费</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273" w:hRule="atLeast"/>
        </w:trPr>
        <w:tc>
          <w:tcPr>
            <w:tcW w:w="3507" w:type="dxa"/>
          </w:tcPr>
          <w:p>
            <w:pPr>
              <w:pStyle w:val="TableParagraph"/>
              <w:spacing w:line="250" w:lineRule="exact" w:before="3"/>
              <w:ind w:left="738"/>
              <w:rPr>
                <w:sz w:val="21"/>
              </w:rPr>
            </w:pPr>
            <w:r>
              <w:rPr>
                <w:spacing w:val="-1"/>
                <w:sz w:val="21"/>
              </w:rPr>
              <w:t>手续费及佣金收入</w:t>
            </w:r>
            <w:r>
              <w:rPr>
                <w:sz w:val="21"/>
              </w:rPr>
              <w:t>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w w:val="100"/>
                <w:sz w:val="21"/>
              </w:rPr>
              <w:t> </w:t>
            </w:r>
          </w:p>
        </w:tc>
        <w:tc>
          <w:tcPr>
            <w:tcW w:w="2017" w:type="dxa"/>
          </w:tcPr>
          <w:p>
            <w:pPr>
              <w:pStyle w:val="TableParagraph"/>
              <w:spacing w:line="250" w:lineRule="exact" w:before="3"/>
              <w:ind w:right="-15"/>
              <w:jc w:val="right"/>
              <w:rPr>
                <w:sz w:val="21"/>
              </w:rPr>
            </w:pPr>
            <w:r>
              <w:rPr>
                <w:w w:val="100"/>
                <w:sz w:val="21"/>
              </w:rPr>
              <w:t> </w:t>
            </w:r>
          </w:p>
        </w:tc>
      </w:tr>
      <w:tr>
        <w:trPr>
          <w:trHeight w:val="273" w:hRule="atLeast"/>
        </w:trPr>
        <w:tc>
          <w:tcPr>
            <w:tcW w:w="3507" w:type="dxa"/>
          </w:tcPr>
          <w:p>
            <w:pPr>
              <w:pStyle w:val="TableParagraph"/>
              <w:spacing w:line="253" w:lineRule="exact"/>
              <w:ind w:left="107"/>
              <w:rPr>
                <w:sz w:val="21"/>
              </w:rPr>
            </w:pPr>
            <w:r>
              <w:rPr>
                <w:spacing w:val="-1"/>
                <w:sz w:val="21"/>
              </w:rPr>
              <w:t>二、营业总成本</w:t>
            </w:r>
            <w:r>
              <w:rPr>
                <w:sz w:val="21"/>
              </w:rPr>
              <w:t> </w:t>
            </w:r>
          </w:p>
        </w:tc>
        <w:tc>
          <w:tcPr>
            <w:tcW w:w="1517" w:type="dxa"/>
          </w:tcPr>
          <w:p>
            <w:pPr>
              <w:pStyle w:val="TableParagraph"/>
              <w:spacing w:line="253" w:lineRule="exact"/>
              <w:ind w:left="107"/>
              <w:rPr>
                <w:sz w:val="21"/>
              </w:rPr>
            </w:pPr>
            <w:r>
              <w:rPr>
                <w:w w:val="100"/>
                <w:sz w:val="21"/>
              </w:rPr>
              <w:t> </w:t>
            </w:r>
          </w:p>
        </w:tc>
        <w:tc>
          <w:tcPr>
            <w:tcW w:w="2009" w:type="dxa"/>
          </w:tcPr>
          <w:p>
            <w:pPr>
              <w:pStyle w:val="TableParagraph"/>
              <w:spacing w:line="253" w:lineRule="exact"/>
              <w:ind w:right="-15"/>
              <w:jc w:val="right"/>
              <w:rPr>
                <w:sz w:val="21"/>
              </w:rPr>
            </w:pPr>
            <w:r>
              <w:rPr>
                <w:sz w:val="21"/>
              </w:rPr>
              <w:t>3,295,188,913.73 </w:t>
            </w:r>
          </w:p>
        </w:tc>
        <w:tc>
          <w:tcPr>
            <w:tcW w:w="2017" w:type="dxa"/>
          </w:tcPr>
          <w:p>
            <w:pPr>
              <w:pStyle w:val="TableParagraph"/>
              <w:spacing w:line="253" w:lineRule="exact"/>
              <w:ind w:right="-15"/>
              <w:jc w:val="right"/>
              <w:rPr>
                <w:sz w:val="21"/>
              </w:rPr>
            </w:pPr>
            <w:r>
              <w:rPr>
                <w:sz w:val="21"/>
              </w:rPr>
              <w:t>3,418,058,594.29 </w:t>
            </w:r>
          </w:p>
        </w:tc>
      </w:tr>
      <w:tr>
        <w:trPr>
          <w:trHeight w:val="270" w:hRule="atLeast"/>
        </w:trPr>
        <w:tc>
          <w:tcPr>
            <w:tcW w:w="3507" w:type="dxa"/>
          </w:tcPr>
          <w:p>
            <w:pPr>
              <w:pStyle w:val="TableParagraph"/>
              <w:spacing w:line="250" w:lineRule="exact"/>
              <w:ind w:left="107"/>
              <w:rPr>
                <w:sz w:val="21"/>
              </w:rPr>
            </w:pPr>
            <w:r>
              <w:rPr>
                <w:spacing w:val="-1"/>
                <w:sz w:val="21"/>
              </w:rPr>
              <w:t>其中：营业成本</w:t>
            </w:r>
            <w:r>
              <w:rPr>
                <w:sz w:val="21"/>
              </w:rPr>
              <w:t> </w:t>
            </w:r>
          </w:p>
        </w:tc>
        <w:tc>
          <w:tcPr>
            <w:tcW w:w="1517" w:type="dxa"/>
          </w:tcPr>
          <w:p>
            <w:pPr>
              <w:pStyle w:val="TableParagraph"/>
              <w:spacing w:line="250" w:lineRule="exact"/>
              <w:ind w:left="107"/>
              <w:rPr>
                <w:sz w:val="21"/>
              </w:rPr>
            </w:pPr>
            <w:r>
              <w:rPr>
                <w:sz w:val="21"/>
              </w:rPr>
              <w:t>七、61 </w:t>
            </w:r>
          </w:p>
        </w:tc>
        <w:tc>
          <w:tcPr>
            <w:tcW w:w="2009" w:type="dxa"/>
          </w:tcPr>
          <w:p>
            <w:pPr>
              <w:pStyle w:val="TableParagraph"/>
              <w:spacing w:line="250" w:lineRule="exact"/>
              <w:ind w:right="-15"/>
              <w:jc w:val="right"/>
              <w:rPr>
                <w:sz w:val="21"/>
              </w:rPr>
            </w:pPr>
            <w:r>
              <w:rPr>
                <w:sz w:val="21"/>
              </w:rPr>
              <w:t>2,858,972,596.16 </w:t>
            </w:r>
          </w:p>
        </w:tc>
        <w:tc>
          <w:tcPr>
            <w:tcW w:w="2017" w:type="dxa"/>
          </w:tcPr>
          <w:p>
            <w:pPr>
              <w:pStyle w:val="TableParagraph"/>
              <w:spacing w:line="250" w:lineRule="exact"/>
              <w:ind w:right="-15"/>
              <w:jc w:val="right"/>
              <w:rPr>
                <w:sz w:val="21"/>
              </w:rPr>
            </w:pPr>
            <w:r>
              <w:rPr>
                <w:sz w:val="21"/>
              </w:rPr>
              <w:t>3,022,123,547.25 </w:t>
            </w:r>
          </w:p>
        </w:tc>
      </w:tr>
      <w:tr>
        <w:trPr>
          <w:trHeight w:val="273" w:hRule="atLeast"/>
        </w:trPr>
        <w:tc>
          <w:tcPr>
            <w:tcW w:w="3507" w:type="dxa"/>
          </w:tcPr>
          <w:p>
            <w:pPr>
              <w:pStyle w:val="TableParagraph"/>
              <w:spacing w:line="250" w:lineRule="exact" w:before="3"/>
              <w:ind w:left="738"/>
              <w:rPr>
                <w:sz w:val="21"/>
              </w:rPr>
            </w:pPr>
            <w:r>
              <w:rPr>
                <w:spacing w:val="-1"/>
                <w:sz w:val="21"/>
              </w:rPr>
              <w:t>利息支出</w:t>
            </w:r>
            <w:r>
              <w:rPr>
                <w:sz w:val="21"/>
              </w:rPr>
              <w:t>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w w:val="100"/>
                <w:sz w:val="21"/>
              </w:rPr>
              <w:t> </w:t>
            </w:r>
          </w:p>
        </w:tc>
        <w:tc>
          <w:tcPr>
            <w:tcW w:w="2017" w:type="dxa"/>
          </w:tcPr>
          <w:p>
            <w:pPr>
              <w:pStyle w:val="TableParagraph"/>
              <w:spacing w:line="250" w:lineRule="exact" w:before="3"/>
              <w:ind w:right="-15"/>
              <w:jc w:val="right"/>
              <w:rPr>
                <w:sz w:val="21"/>
              </w:rPr>
            </w:pPr>
            <w:r>
              <w:rPr>
                <w:w w:val="100"/>
                <w:sz w:val="21"/>
              </w:rPr>
              <w:t> </w:t>
            </w:r>
          </w:p>
        </w:tc>
      </w:tr>
      <w:tr>
        <w:trPr>
          <w:trHeight w:val="273" w:hRule="atLeast"/>
        </w:trPr>
        <w:tc>
          <w:tcPr>
            <w:tcW w:w="3507" w:type="dxa"/>
          </w:tcPr>
          <w:p>
            <w:pPr>
              <w:pStyle w:val="TableParagraph"/>
              <w:spacing w:line="252" w:lineRule="exact"/>
              <w:ind w:left="738"/>
              <w:rPr>
                <w:sz w:val="21"/>
              </w:rPr>
            </w:pPr>
            <w:r>
              <w:rPr>
                <w:spacing w:val="-1"/>
                <w:sz w:val="21"/>
              </w:rPr>
              <w:t>手续费及佣金支出</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0" w:hRule="atLeast"/>
        </w:trPr>
        <w:tc>
          <w:tcPr>
            <w:tcW w:w="3507" w:type="dxa"/>
          </w:tcPr>
          <w:p>
            <w:pPr>
              <w:pStyle w:val="TableParagraph"/>
              <w:spacing w:line="250" w:lineRule="exact"/>
              <w:ind w:left="738"/>
              <w:rPr>
                <w:sz w:val="21"/>
              </w:rPr>
            </w:pPr>
            <w:r>
              <w:rPr>
                <w:sz w:val="21"/>
              </w:rPr>
              <w:t>退保金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738"/>
              <w:rPr>
                <w:sz w:val="21"/>
              </w:rPr>
            </w:pPr>
            <w:r>
              <w:rPr>
                <w:spacing w:val="-1"/>
                <w:sz w:val="21"/>
              </w:rPr>
              <w:t>赔付支出净额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738"/>
              <w:rPr>
                <w:sz w:val="21"/>
              </w:rPr>
            </w:pPr>
            <w:r>
              <w:rPr>
                <w:spacing w:val="-1"/>
                <w:sz w:val="21"/>
              </w:rPr>
              <w:t>提取保险责任准备金净额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0" w:hRule="atLeast"/>
        </w:trPr>
        <w:tc>
          <w:tcPr>
            <w:tcW w:w="3507" w:type="dxa"/>
          </w:tcPr>
          <w:p>
            <w:pPr>
              <w:pStyle w:val="TableParagraph"/>
              <w:spacing w:line="250" w:lineRule="exact"/>
              <w:ind w:left="738"/>
              <w:rPr>
                <w:sz w:val="21"/>
              </w:rPr>
            </w:pPr>
            <w:r>
              <w:rPr>
                <w:spacing w:val="-1"/>
                <w:sz w:val="21"/>
              </w:rPr>
              <w:t>保单红利支出</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738"/>
              <w:rPr>
                <w:sz w:val="21"/>
              </w:rPr>
            </w:pPr>
            <w:r>
              <w:rPr>
                <w:spacing w:val="-1"/>
                <w:sz w:val="21"/>
              </w:rPr>
              <w:t>分保费用</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738"/>
              <w:rPr>
                <w:sz w:val="21"/>
              </w:rPr>
            </w:pPr>
            <w:r>
              <w:rPr>
                <w:sz w:val="21"/>
              </w:rPr>
              <w:t>税金及附加 </w:t>
            </w:r>
          </w:p>
        </w:tc>
        <w:tc>
          <w:tcPr>
            <w:tcW w:w="1517" w:type="dxa"/>
          </w:tcPr>
          <w:p>
            <w:pPr>
              <w:pStyle w:val="TableParagraph"/>
              <w:spacing w:line="252" w:lineRule="exact"/>
              <w:ind w:left="107"/>
              <w:rPr>
                <w:sz w:val="21"/>
              </w:rPr>
            </w:pPr>
            <w:r>
              <w:rPr>
                <w:sz w:val="21"/>
              </w:rPr>
              <w:t>七、62 </w:t>
            </w:r>
          </w:p>
        </w:tc>
        <w:tc>
          <w:tcPr>
            <w:tcW w:w="2009" w:type="dxa"/>
          </w:tcPr>
          <w:p>
            <w:pPr>
              <w:pStyle w:val="TableParagraph"/>
              <w:spacing w:line="252" w:lineRule="exact"/>
              <w:ind w:right="-15"/>
              <w:jc w:val="right"/>
              <w:rPr>
                <w:sz w:val="21"/>
              </w:rPr>
            </w:pPr>
            <w:r>
              <w:rPr>
                <w:sz w:val="21"/>
              </w:rPr>
              <w:t>13,895,877.38 </w:t>
            </w:r>
          </w:p>
        </w:tc>
        <w:tc>
          <w:tcPr>
            <w:tcW w:w="2017" w:type="dxa"/>
          </w:tcPr>
          <w:p>
            <w:pPr>
              <w:pStyle w:val="TableParagraph"/>
              <w:spacing w:line="252" w:lineRule="exact"/>
              <w:ind w:right="-15"/>
              <w:jc w:val="right"/>
              <w:rPr>
                <w:sz w:val="21"/>
              </w:rPr>
            </w:pPr>
            <w:r>
              <w:rPr>
                <w:sz w:val="21"/>
              </w:rPr>
              <w:t>10,335,598.52 </w:t>
            </w:r>
          </w:p>
        </w:tc>
      </w:tr>
      <w:tr>
        <w:trPr>
          <w:trHeight w:val="270" w:hRule="atLeast"/>
        </w:trPr>
        <w:tc>
          <w:tcPr>
            <w:tcW w:w="3507" w:type="dxa"/>
          </w:tcPr>
          <w:p>
            <w:pPr>
              <w:pStyle w:val="TableParagraph"/>
              <w:spacing w:line="250" w:lineRule="exact"/>
              <w:ind w:left="738"/>
              <w:rPr>
                <w:sz w:val="21"/>
              </w:rPr>
            </w:pPr>
            <w:r>
              <w:rPr>
                <w:spacing w:val="-1"/>
                <w:sz w:val="21"/>
              </w:rPr>
              <w:t>销售费用</w:t>
            </w:r>
            <w:r>
              <w:rPr>
                <w:sz w:val="21"/>
              </w:rPr>
              <w:t> </w:t>
            </w:r>
          </w:p>
        </w:tc>
        <w:tc>
          <w:tcPr>
            <w:tcW w:w="1517" w:type="dxa"/>
          </w:tcPr>
          <w:p>
            <w:pPr>
              <w:pStyle w:val="TableParagraph"/>
              <w:spacing w:line="250" w:lineRule="exact"/>
              <w:ind w:left="107"/>
              <w:rPr>
                <w:sz w:val="21"/>
              </w:rPr>
            </w:pPr>
            <w:r>
              <w:rPr>
                <w:sz w:val="21"/>
              </w:rPr>
              <w:t>七、63 </w:t>
            </w:r>
          </w:p>
        </w:tc>
        <w:tc>
          <w:tcPr>
            <w:tcW w:w="2009" w:type="dxa"/>
          </w:tcPr>
          <w:p>
            <w:pPr>
              <w:pStyle w:val="TableParagraph"/>
              <w:spacing w:line="250" w:lineRule="exact"/>
              <w:ind w:right="-15"/>
              <w:jc w:val="right"/>
              <w:rPr>
                <w:sz w:val="21"/>
              </w:rPr>
            </w:pPr>
            <w:r>
              <w:rPr>
                <w:sz w:val="21"/>
              </w:rPr>
              <w:t>79,493,696.72 </w:t>
            </w:r>
          </w:p>
        </w:tc>
        <w:tc>
          <w:tcPr>
            <w:tcW w:w="2017" w:type="dxa"/>
          </w:tcPr>
          <w:p>
            <w:pPr>
              <w:pStyle w:val="TableParagraph"/>
              <w:spacing w:line="250" w:lineRule="exact"/>
              <w:ind w:right="-15"/>
              <w:jc w:val="right"/>
              <w:rPr>
                <w:sz w:val="21"/>
              </w:rPr>
            </w:pPr>
            <w:r>
              <w:rPr>
                <w:sz w:val="21"/>
              </w:rPr>
              <w:t>77,801,620.15 </w:t>
            </w:r>
          </w:p>
        </w:tc>
      </w:tr>
      <w:tr>
        <w:trPr>
          <w:trHeight w:val="273" w:hRule="atLeast"/>
        </w:trPr>
        <w:tc>
          <w:tcPr>
            <w:tcW w:w="3507" w:type="dxa"/>
          </w:tcPr>
          <w:p>
            <w:pPr>
              <w:pStyle w:val="TableParagraph"/>
              <w:spacing w:line="252" w:lineRule="exact"/>
              <w:ind w:left="738"/>
              <w:rPr>
                <w:sz w:val="21"/>
              </w:rPr>
            </w:pPr>
            <w:r>
              <w:rPr>
                <w:spacing w:val="-1"/>
                <w:sz w:val="21"/>
              </w:rPr>
              <w:t>管理费用</w:t>
            </w:r>
            <w:r>
              <w:rPr>
                <w:sz w:val="21"/>
              </w:rPr>
              <w:t> </w:t>
            </w:r>
          </w:p>
        </w:tc>
        <w:tc>
          <w:tcPr>
            <w:tcW w:w="1517" w:type="dxa"/>
          </w:tcPr>
          <w:p>
            <w:pPr>
              <w:pStyle w:val="TableParagraph"/>
              <w:spacing w:line="252" w:lineRule="exact"/>
              <w:ind w:left="107"/>
              <w:rPr>
                <w:sz w:val="21"/>
              </w:rPr>
            </w:pPr>
            <w:r>
              <w:rPr>
                <w:sz w:val="21"/>
              </w:rPr>
              <w:t>七、64 </w:t>
            </w:r>
          </w:p>
        </w:tc>
        <w:tc>
          <w:tcPr>
            <w:tcW w:w="2009" w:type="dxa"/>
          </w:tcPr>
          <w:p>
            <w:pPr>
              <w:pStyle w:val="TableParagraph"/>
              <w:spacing w:line="252" w:lineRule="exact"/>
              <w:ind w:right="-15"/>
              <w:jc w:val="right"/>
              <w:rPr>
                <w:sz w:val="21"/>
              </w:rPr>
            </w:pPr>
            <w:r>
              <w:rPr>
                <w:sz w:val="21"/>
              </w:rPr>
              <w:t>113,147,721.47 </w:t>
            </w:r>
          </w:p>
        </w:tc>
        <w:tc>
          <w:tcPr>
            <w:tcW w:w="2017" w:type="dxa"/>
          </w:tcPr>
          <w:p>
            <w:pPr>
              <w:pStyle w:val="TableParagraph"/>
              <w:spacing w:line="252" w:lineRule="exact"/>
              <w:ind w:right="-15"/>
              <w:jc w:val="right"/>
              <w:rPr>
                <w:sz w:val="21"/>
              </w:rPr>
            </w:pPr>
            <w:r>
              <w:rPr>
                <w:sz w:val="21"/>
              </w:rPr>
              <w:t>102,008,762.73 </w:t>
            </w:r>
          </w:p>
        </w:tc>
      </w:tr>
      <w:tr>
        <w:trPr>
          <w:trHeight w:val="270" w:hRule="atLeast"/>
        </w:trPr>
        <w:tc>
          <w:tcPr>
            <w:tcW w:w="3507" w:type="dxa"/>
          </w:tcPr>
          <w:p>
            <w:pPr>
              <w:pStyle w:val="TableParagraph"/>
              <w:spacing w:line="250" w:lineRule="exact"/>
              <w:ind w:left="738"/>
              <w:rPr>
                <w:sz w:val="21"/>
              </w:rPr>
            </w:pPr>
            <w:r>
              <w:rPr>
                <w:spacing w:val="-1"/>
                <w:sz w:val="21"/>
              </w:rPr>
              <w:t>研发费用</w:t>
            </w:r>
            <w:r>
              <w:rPr>
                <w:sz w:val="21"/>
              </w:rPr>
              <w:t> </w:t>
            </w:r>
          </w:p>
        </w:tc>
        <w:tc>
          <w:tcPr>
            <w:tcW w:w="1517" w:type="dxa"/>
          </w:tcPr>
          <w:p>
            <w:pPr>
              <w:pStyle w:val="TableParagraph"/>
              <w:spacing w:line="250" w:lineRule="exact"/>
              <w:ind w:left="107"/>
              <w:rPr>
                <w:sz w:val="21"/>
              </w:rPr>
            </w:pPr>
            <w:r>
              <w:rPr>
                <w:sz w:val="21"/>
              </w:rPr>
              <w:t>七、65 </w:t>
            </w:r>
          </w:p>
        </w:tc>
        <w:tc>
          <w:tcPr>
            <w:tcW w:w="2009" w:type="dxa"/>
          </w:tcPr>
          <w:p>
            <w:pPr>
              <w:pStyle w:val="TableParagraph"/>
              <w:spacing w:line="250" w:lineRule="exact"/>
              <w:ind w:right="-15"/>
              <w:jc w:val="right"/>
              <w:rPr>
                <w:sz w:val="21"/>
              </w:rPr>
            </w:pPr>
            <w:r>
              <w:rPr>
                <w:sz w:val="21"/>
              </w:rPr>
              <w:t>201,629,888.39 </w:t>
            </w:r>
          </w:p>
        </w:tc>
        <w:tc>
          <w:tcPr>
            <w:tcW w:w="2017" w:type="dxa"/>
          </w:tcPr>
          <w:p>
            <w:pPr>
              <w:pStyle w:val="TableParagraph"/>
              <w:spacing w:line="250" w:lineRule="exact"/>
              <w:ind w:right="-15"/>
              <w:jc w:val="right"/>
              <w:rPr>
                <w:sz w:val="21"/>
              </w:rPr>
            </w:pPr>
            <w:r>
              <w:rPr>
                <w:sz w:val="21"/>
              </w:rPr>
              <w:t>146,381,250.83 </w:t>
            </w:r>
          </w:p>
        </w:tc>
      </w:tr>
      <w:tr>
        <w:trPr>
          <w:trHeight w:val="273" w:hRule="atLeast"/>
        </w:trPr>
        <w:tc>
          <w:tcPr>
            <w:tcW w:w="3507" w:type="dxa"/>
          </w:tcPr>
          <w:p>
            <w:pPr>
              <w:pStyle w:val="TableParagraph"/>
              <w:spacing w:line="250" w:lineRule="exact" w:before="4"/>
              <w:ind w:left="738"/>
              <w:rPr>
                <w:sz w:val="21"/>
              </w:rPr>
            </w:pPr>
            <w:r>
              <w:rPr>
                <w:spacing w:val="-1"/>
                <w:sz w:val="21"/>
              </w:rPr>
              <w:t>财务费用</w:t>
            </w:r>
            <w:r>
              <w:rPr>
                <w:sz w:val="21"/>
              </w:rPr>
              <w:t> </w:t>
            </w:r>
          </w:p>
        </w:tc>
        <w:tc>
          <w:tcPr>
            <w:tcW w:w="1517" w:type="dxa"/>
          </w:tcPr>
          <w:p>
            <w:pPr>
              <w:pStyle w:val="TableParagraph"/>
              <w:spacing w:line="250" w:lineRule="exact" w:before="4"/>
              <w:ind w:left="107"/>
              <w:rPr>
                <w:sz w:val="21"/>
              </w:rPr>
            </w:pPr>
            <w:r>
              <w:rPr>
                <w:sz w:val="21"/>
              </w:rPr>
              <w:t>七、66 </w:t>
            </w:r>
          </w:p>
        </w:tc>
        <w:tc>
          <w:tcPr>
            <w:tcW w:w="2009" w:type="dxa"/>
          </w:tcPr>
          <w:p>
            <w:pPr>
              <w:pStyle w:val="TableParagraph"/>
              <w:spacing w:line="250" w:lineRule="exact" w:before="4"/>
              <w:ind w:right="-15"/>
              <w:jc w:val="right"/>
              <w:rPr>
                <w:sz w:val="21"/>
              </w:rPr>
            </w:pPr>
            <w:r>
              <w:rPr>
                <w:sz w:val="21"/>
              </w:rPr>
              <w:t>28,049,133.61 </w:t>
            </w:r>
          </w:p>
        </w:tc>
        <w:tc>
          <w:tcPr>
            <w:tcW w:w="2017" w:type="dxa"/>
          </w:tcPr>
          <w:p>
            <w:pPr>
              <w:pStyle w:val="TableParagraph"/>
              <w:spacing w:line="250" w:lineRule="exact" w:before="4"/>
              <w:ind w:right="-15"/>
              <w:jc w:val="right"/>
              <w:rPr>
                <w:sz w:val="21"/>
              </w:rPr>
            </w:pPr>
            <w:r>
              <w:rPr>
                <w:sz w:val="21"/>
              </w:rPr>
              <w:t>59,407,814.81 </w:t>
            </w:r>
          </w:p>
        </w:tc>
      </w:tr>
      <w:tr>
        <w:trPr>
          <w:trHeight w:val="273" w:hRule="atLeast"/>
        </w:trPr>
        <w:tc>
          <w:tcPr>
            <w:tcW w:w="3507" w:type="dxa"/>
          </w:tcPr>
          <w:p>
            <w:pPr>
              <w:pStyle w:val="TableParagraph"/>
              <w:spacing w:line="252" w:lineRule="exact"/>
              <w:ind w:left="738"/>
              <w:rPr>
                <w:sz w:val="21"/>
              </w:rPr>
            </w:pPr>
            <w:r>
              <w:rPr>
                <w:sz w:val="21"/>
              </w:rPr>
              <w:t>其中：利息费用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43,789,227.67 </w:t>
            </w:r>
          </w:p>
        </w:tc>
        <w:tc>
          <w:tcPr>
            <w:tcW w:w="2017" w:type="dxa"/>
          </w:tcPr>
          <w:p>
            <w:pPr>
              <w:pStyle w:val="TableParagraph"/>
              <w:spacing w:line="252" w:lineRule="exact"/>
              <w:ind w:right="-15"/>
              <w:jc w:val="right"/>
              <w:rPr>
                <w:sz w:val="21"/>
              </w:rPr>
            </w:pPr>
            <w:r>
              <w:rPr>
                <w:sz w:val="21"/>
              </w:rPr>
              <w:t>42,388,597.32 </w:t>
            </w:r>
          </w:p>
        </w:tc>
      </w:tr>
      <w:tr>
        <w:trPr>
          <w:trHeight w:val="270" w:hRule="atLeast"/>
        </w:trPr>
        <w:tc>
          <w:tcPr>
            <w:tcW w:w="3507" w:type="dxa"/>
          </w:tcPr>
          <w:p>
            <w:pPr>
              <w:pStyle w:val="TableParagraph"/>
              <w:spacing w:line="250" w:lineRule="exact"/>
              <w:ind w:left="1402" w:right="1218"/>
              <w:jc w:val="center"/>
              <w:rPr>
                <w:sz w:val="21"/>
              </w:rPr>
            </w:pPr>
            <w:r>
              <w:rPr>
                <w:spacing w:val="-1"/>
                <w:sz w:val="21"/>
              </w:rPr>
              <w:t>利息收入</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9,809,283.80 </w:t>
            </w:r>
          </w:p>
        </w:tc>
        <w:tc>
          <w:tcPr>
            <w:tcW w:w="2017" w:type="dxa"/>
          </w:tcPr>
          <w:p>
            <w:pPr>
              <w:pStyle w:val="TableParagraph"/>
              <w:spacing w:line="250" w:lineRule="exact"/>
              <w:ind w:right="-15"/>
              <w:jc w:val="right"/>
              <w:rPr>
                <w:sz w:val="21"/>
              </w:rPr>
            </w:pPr>
            <w:r>
              <w:rPr>
                <w:sz w:val="21"/>
              </w:rPr>
              <w:t>1,949,299.13 </w:t>
            </w:r>
          </w:p>
        </w:tc>
      </w:tr>
      <w:tr>
        <w:trPr>
          <w:trHeight w:val="273" w:hRule="atLeast"/>
        </w:trPr>
        <w:tc>
          <w:tcPr>
            <w:tcW w:w="3507" w:type="dxa"/>
          </w:tcPr>
          <w:p>
            <w:pPr>
              <w:pStyle w:val="TableParagraph"/>
              <w:spacing w:line="250" w:lineRule="exact" w:before="3"/>
              <w:ind w:left="318"/>
              <w:rPr>
                <w:sz w:val="21"/>
              </w:rPr>
            </w:pPr>
            <w:r>
              <w:rPr>
                <w:spacing w:val="-1"/>
                <w:sz w:val="21"/>
              </w:rPr>
              <w:t>加：其他收益</w:t>
            </w:r>
            <w:r>
              <w:rPr>
                <w:sz w:val="21"/>
              </w:rPr>
              <w:t> </w:t>
            </w:r>
          </w:p>
        </w:tc>
        <w:tc>
          <w:tcPr>
            <w:tcW w:w="1517" w:type="dxa"/>
          </w:tcPr>
          <w:p>
            <w:pPr>
              <w:pStyle w:val="TableParagraph"/>
              <w:spacing w:line="250" w:lineRule="exact" w:before="3"/>
              <w:ind w:left="107"/>
              <w:rPr>
                <w:sz w:val="21"/>
              </w:rPr>
            </w:pPr>
            <w:r>
              <w:rPr>
                <w:sz w:val="21"/>
              </w:rPr>
              <w:t>七、67 </w:t>
            </w:r>
          </w:p>
        </w:tc>
        <w:tc>
          <w:tcPr>
            <w:tcW w:w="2009" w:type="dxa"/>
          </w:tcPr>
          <w:p>
            <w:pPr>
              <w:pStyle w:val="TableParagraph"/>
              <w:spacing w:line="250" w:lineRule="exact" w:before="3"/>
              <w:ind w:right="-15"/>
              <w:jc w:val="right"/>
              <w:rPr>
                <w:sz w:val="21"/>
              </w:rPr>
            </w:pPr>
            <w:r>
              <w:rPr>
                <w:sz w:val="21"/>
              </w:rPr>
              <w:t>37,349,053.74 </w:t>
            </w:r>
          </w:p>
        </w:tc>
        <w:tc>
          <w:tcPr>
            <w:tcW w:w="2017" w:type="dxa"/>
          </w:tcPr>
          <w:p>
            <w:pPr>
              <w:pStyle w:val="TableParagraph"/>
              <w:spacing w:line="250" w:lineRule="exact" w:before="3"/>
              <w:ind w:right="-15"/>
              <w:jc w:val="right"/>
              <w:rPr>
                <w:sz w:val="21"/>
              </w:rPr>
            </w:pPr>
            <w:r>
              <w:rPr>
                <w:sz w:val="21"/>
              </w:rPr>
              <w:t>26,979,930.51 </w:t>
            </w:r>
          </w:p>
        </w:tc>
      </w:tr>
      <w:tr>
        <w:trPr>
          <w:trHeight w:val="544" w:hRule="atLeast"/>
        </w:trPr>
        <w:tc>
          <w:tcPr>
            <w:tcW w:w="3507" w:type="dxa"/>
          </w:tcPr>
          <w:p>
            <w:pPr>
              <w:pStyle w:val="TableParagraph"/>
              <w:ind w:left="738"/>
              <w:rPr>
                <w:sz w:val="21"/>
              </w:rPr>
            </w:pPr>
            <w:r>
              <w:rPr>
                <w:spacing w:val="-6"/>
                <w:sz w:val="21"/>
              </w:rPr>
              <w:t>投资收益（损失以“－”号填</w:t>
            </w:r>
          </w:p>
          <w:p>
            <w:pPr>
              <w:pStyle w:val="TableParagraph"/>
              <w:spacing w:line="250" w:lineRule="exact" w:before="4"/>
              <w:ind w:left="107"/>
              <w:rPr>
                <w:sz w:val="21"/>
              </w:rPr>
            </w:pPr>
            <w:r>
              <w:rPr>
                <w:sz w:val="21"/>
              </w:rPr>
              <w:t>列） </w:t>
            </w:r>
          </w:p>
        </w:tc>
        <w:tc>
          <w:tcPr>
            <w:tcW w:w="1517" w:type="dxa"/>
          </w:tcPr>
          <w:p>
            <w:pPr>
              <w:pStyle w:val="TableParagraph"/>
              <w:spacing w:before="138"/>
              <w:ind w:left="107"/>
              <w:rPr>
                <w:sz w:val="21"/>
              </w:rPr>
            </w:pPr>
            <w:r>
              <w:rPr>
                <w:sz w:val="21"/>
              </w:rPr>
              <w:t>七、68 </w:t>
            </w:r>
          </w:p>
        </w:tc>
        <w:tc>
          <w:tcPr>
            <w:tcW w:w="2009" w:type="dxa"/>
          </w:tcPr>
          <w:p>
            <w:pPr>
              <w:pStyle w:val="TableParagraph"/>
              <w:spacing w:before="138"/>
              <w:ind w:right="-15"/>
              <w:jc w:val="right"/>
              <w:rPr>
                <w:sz w:val="21"/>
              </w:rPr>
            </w:pPr>
            <w:r>
              <w:rPr>
                <w:sz w:val="21"/>
              </w:rPr>
              <w:t>-8,707,565.24 </w:t>
            </w:r>
          </w:p>
        </w:tc>
        <w:tc>
          <w:tcPr>
            <w:tcW w:w="2017" w:type="dxa"/>
          </w:tcPr>
          <w:p>
            <w:pPr>
              <w:pStyle w:val="TableParagraph"/>
              <w:spacing w:before="138"/>
              <w:ind w:right="-15"/>
              <w:jc w:val="right"/>
              <w:rPr>
                <w:sz w:val="21"/>
              </w:rPr>
            </w:pPr>
            <w:r>
              <w:rPr>
                <w:sz w:val="21"/>
              </w:rPr>
              <w:t>6,347,169.40 </w:t>
            </w:r>
          </w:p>
        </w:tc>
      </w:tr>
      <w:tr>
        <w:trPr>
          <w:trHeight w:val="544" w:hRule="atLeast"/>
        </w:trPr>
        <w:tc>
          <w:tcPr>
            <w:tcW w:w="3507" w:type="dxa"/>
          </w:tcPr>
          <w:p>
            <w:pPr>
              <w:pStyle w:val="TableParagraph"/>
              <w:ind w:left="738"/>
              <w:rPr>
                <w:sz w:val="21"/>
              </w:rPr>
            </w:pPr>
            <w:r>
              <w:rPr>
                <w:spacing w:val="-9"/>
                <w:sz w:val="21"/>
              </w:rPr>
              <w:t>其中：对联营企业和合营企业</w:t>
            </w:r>
          </w:p>
          <w:p>
            <w:pPr>
              <w:pStyle w:val="TableParagraph"/>
              <w:spacing w:line="250" w:lineRule="exact" w:before="4"/>
              <w:ind w:left="107"/>
              <w:rPr>
                <w:sz w:val="21"/>
              </w:rPr>
            </w:pPr>
            <w:r>
              <w:rPr>
                <w:sz w:val="21"/>
              </w:rPr>
              <w:t>的投资收益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w w:val="100"/>
                <w:sz w:val="21"/>
              </w:rPr>
              <w:t> </w:t>
            </w:r>
          </w:p>
        </w:tc>
        <w:tc>
          <w:tcPr>
            <w:tcW w:w="2017" w:type="dxa"/>
          </w:tcPr>
          <w:p>
            <w:pPr>
              <w:pStyle w:val="TableParagraph"/>
              <w:spacing w:before="137"/>
              <w:ind w:right="-15"/>
              <w:jc w:val="right"/>
              <w:rPr>
                <w:sz w:val="21"/>
              </w:rPr>
            </w:pPr>
            <w:r>
              <w:rPr>
                <w:w w:val="100"/>
                <w:sz w:val="21"/>
              </w:rPr>
              <w:t> </w:t>
            </w:r>
          </w:p>
        </w:tc>
      </w:tr>
      <w:tr>
        <w:trPr>
          <w:trHeight w:val="546" w:hRule="atLeast"/>
        </w:trPr>
        <w:tc>
          <w:tcPr>
            <w:tcW w:w="3507" w:type="dxa"/>
          </w:tcPr>
          <w:p>
            <w:pPr>
              <w:pStyle w:val="TableParagraph"/>
              <w:ind w:left="1262"/>
              <w:rPr>
                <w:sz w:val="21"/>
              </w:rPr>
            </w:pPr>
            <w:r>
              <w:rPr>
                <w:sz w:val="21"/>
              </w:rPr>
              <w:t>以摊余成本计量的金融</w:t>
            </w:r>
          </w:p>
          <w:p>
            <w:pPr>
              <w:pStyle w:val="TableParagraph"/>
              <w:spacing w:line="252" w:lineRule="exact" w:before="4"/>
              <w:ind w:left="107"/>
              <w:rPr>
                <w:sz w:val="21"/>
              </w:rPr>
            </w:pPr>
            <w:r>
              <w:rPr>
                <w:spacing w:val="-1"/>
                <w:sz w:val="21"/>
              </w:rPr>
              <w:t>资产终止确认收益</w:t>
            </w:r>
            <w:r>
              <w:rPr>
                <w:sz w:val="21"/>
              </w:rPr>
              <w:t>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w w:val="100"/>
                <w:sz w:val="21"/>
              </w:rPr>
              <w:t> </w:t>
            </w:r>
          </w:p>
        </w:tc>
        <w:tc>
          <w:tcPr>
            <w:tcW w:w="2017" w:type="dxa"/>
          </w:tcPr>
          <w:p>
            <w:pPr>
              <w:pStyle w:val="TableParagraph"/>
              <w:spacing w:before="137"/>
              <w:ind w:right="-15"/>
              <w:jc w:val="right"/>
              <w:rPr>
                <w:sz w:val="21"/>
              </w:rPr>
            </w:pPr>
            <w:r>
              <w:rPr>
                <w:w w:val="100"/>
                <w:sz w:val="21"/>
              </w:rPr>
              <w:t>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7"/>
        <w:gridCol w:w="1517"/>
        <w:gridCol w:w="2009"/>
        <w:gridCol w:w="2017"/>
      </w:tblGrid>
      <w:tr>
        <w:trPr>
          <w:trHeight w:val="547" w:hRule="atLeast"/>
        </w:trPr>
        <w:tc>
          <w:tcPr>
            <w:tcW w:w="3507" w:type="dxa"/>
          </w:tcPr>
          <w:p>
            <w:pPr>
              <w:pStyle w:val="TableParagraph"/>
              <w:spacing w:before="3"/>
              <w:ind w:left="738"/>
              <w:rPr>
                <w:sz w:val="21"/>
              </w:rPr>
            </w:pPr>
            <w:r>
              <w:rPr>
                <w:spacing w:val="-6"/>
                <w:sz w:val="21"/>
              </w:rPr>
              <w:t>汇兑收益（损失以“－”号填</w:t>
            </w:r>
          </w:p>
          <w:p>
            <w:pPr>
              <w:pStyle w:val="TableParagraph"/>
              <w:spacing w:line="252" w:lineRule="exact" w:before="3"/>
              <w:ind w:left="107"/>
              <w:rPr>
                <w:sz w:val="21"/>
              </w:rPr>
            </w:pPr>
            <w:r>
              <w:rPr>
                <w:sz w:val="21"/>
              </w:rPr>
              <w:t>列） </w:t>
            </w:r>
          </w:p>
        </w:tc>
        <w:tc>
          <w:tcPr>
            <w:tcW w:w="1517" w:type="dxa"/>
          </w:tcPr>
          <w:p>
            <w:pPr>
              <w:pStyle w:val="TableParagraph"/>
              <w:spacing w:before="138"/>
              <w:ind w:left="107"/>
              <w:rPr>
                <w:sz w:val="21"/>
              </w:rPr>
            </w:pPr>
            <w:r>
              <w:rPr>
                <w:w w:val="100"/>
                <w:sz w:val="21"/>
              </w:rPr>
              <w:t> </w:t>
            </w:r>
          </w:p>
        </w:tc>
        <w:tc>
          <w:tcPr>
            <w:tcW w:w="2009" w:type="dxa"/>
          </w:tcPr>
          <w:p>
            <w:pPr>
              <w:pStyle w:val="TableParagraph"/>
              <w:spacing w:before="138"/>
              <w:ind w:right="-15"/>
              <w:jc w:val="right"/>
              <w:rPr>
                <w:sz w:val="21"/>
              </w:rPr>
            </w:pPr>
            <w:r>
              <w:rPr>
                <w:w w:val="100"/>
                <w:sz w:val="21"/>
              </w:rPr>
              <w:t> </w:t>
            </w:r>
          </w:p>
        </w:tc>
        <w:tc>
          <w:tcPr>
            <w:tcW w:w="2017" w:type="dxa"/>
          </w:tcPr>
          <w:p>
            <w:pPr>
              <w:pStyle w:val="TableParagraph"/>
              <w:spacing w:before="138"/>
              <w:ind w:right="-15"/>
              <w:jc w:val="right"/>
              <w:rPr>
                <w:sz w:val="21"/>
              </w:rPr>
            </w:pPr>
            <w:r>
              <w:rPr>
                <w:w w:val="100"/>
                <w:sz w:val="21"/>
              </w:rPr>
              <w:t> </w:t>
            </w:r>
          </w:p>
        </w:tc>
      </w:tr>
      <w:tr>
        <w:trPr>
          <w:trHeight w:val="544" w:hRule="atLeast"/>
        </w:trPr>
        <w:tc>
          <w:tcPr>
            <w:tcW w:w="3507" w:type="dxa"/>
          </w:tcPr>
          <w:p>
            <w:pPr>
              <w:pStyle w:val="TableParagraph"/>
              <w:ind w:left="738"/>
              <w:rPr>
                <w:sz w:val="21"/>
              </w:rPr>
            </w:pPr>
            <w:r>
              <w:rPr>
                <w:spacing w:val="-14"/>
                <w:sz w:val="21"/>
              </w:rPr>
              <w:t>净敞口套期收益</w:t>
            </w:r>
            <w:r>
              <w:rPr>
                <w:sz w:val="21"/>
              </w:rPr>
              <w:t>（</w:t>
            </w:r>
            <w:r>
              <w:rPr>
                <w:spacing w:val="-15"/>
                <w:sz w:val="21"/>
              </w:rPr>
              <w:t>损失以“-”</w:t>
            </w:r>
          </w:p>
          <w:p>
            <w:pPr>
              <w:pStyle w:val="TableParagraph"/>
              <w:spacing w:line="252" w:lineRule="exact" w:before="2"/>
              <w:ind w:left="107"/>
              <w:rPr>
                <w:sz w:val="21"/>
              </w:rPr>
            </w:pPr>
            <w:r>
              <w:rPr>
                <w:spacing w:val="-1"/>
                <w:sz w:val="21"/>
              </w:rPr>
              <w:t>号填列</w:t>
            </w:r>
            <w:r>
              <w:rPr>
                <w:sz w:val="21"/>
              </w:rPr>
              <w:t>） </w:t>
            </w:r>
          </w:p>
        </w:tc>
        <w:tc>
          <w:tcPr>
            <w:tcW w:w="1517" w:type="dxa"/>
          </w:tcPr>
          <w:p>
            <w:pPr>
              <w:pStyle w:val="TableParagraph"/>
              <w:spacing w:before="135"/>
              <w:ind w:left="107"/>
              <w:rPr>
                <w:sz w:val="21"/>
              </w:rPr>
            </w:pPr>
            <w:r>
              <w:rPr>
                <w:w w:val="100"/>
                <w:sz w:val="21"/>
              </w:rPr>
              <w:t> </w:t>
            </w:r>
          </w:p>
        </w:tc>
        <w:tc>
          <w:tcPr>
            <w:tcW w:w="2009" w:type="dxa"/>
          </w:tcPr>
          <w:p>
            <w:pPr>
              <w:pStyle w:val="TableParagraph"/>
              <w:spacing w:before="135"/>
              <w:ind w:right="-15"/>
              <w:jc w:val="right"/>
              <w:rPr>
                <w:sz w:val="21"/>
              </w:rPr>
            </w:pPr>
            <w:r>
              <w:rPr>
                <w:w w:val="100"/>
                <w:sz w:val="21"/>
              </w:rPr>
              <w:t> </w:t>
            </w:r>
          </w:p>
        </w:tc>
        <w:tc>
          <w:tcPr>
            <w:tcW w:w="2017" w:type="dxa"/>
          </w:tcPr>
          <w:p>
            <w:pPr>
              <w:pStyle w:val="TableParagraph"/>
              <w:spacing w:before="135"/>
              <w:ind w:right="-15"/>
              <w:jc w:val="right"/>
              <w:rPr>
                <w:sz w:val="21"/>
              </w:rPr>
            </w:pPr>
            <w:r>
              <w:rPr>
                <w:w w:val="100"/>
                <w:sz w:val="21"/>
              </w:rPr>
              <w:t> </w:t>
            </w:r>
          </w:p>
        </w:tc>
      </w:tr>
      <w:tr>
        <w:trPr>
          <w:trHeight w:val="544" w:hRule="atLeast"/>
        </w:trPr>
        <w:tc>
          <w:tcPr>
            <w:tcW w:w="3507" w:type="dxa"/>
          </w:tcPr>
          <w:p>
            <w:pPr>
              <w:pStyle w:val="TableParagraph"/>
              <w:ind w:left="738"/>
              <w:rPr>
                <w:sz w:val="21"/>
              </w:rPr>
            </w:pPr>
            <w:r>
              <w:rPr>
                <w:spacing w:val="-1"/>
                <w:sz w:val="21"/>
              </w:rPr>
              <w:t>公允价值变动收益</w:t>
            </w:r>
            <w:r>
              <w:rPr>
                <w:sz w:val="21"/>
              </w:rPr>
              <w:t>（损失以</w:t>
            </w:r>
          </w:p>
          <w:p>
            <w:pPr>
              <w:pStyle w:val="TableParagraph"/>
              <w:spacing w:line="252" w:lineRule="exact" w:before="2"/>
              <w:ind w:left="107"/>
              <w:rPr>
                <w:sz w:val="21"/>
              </w:rPr>
            </w:pPr>
            <w:r>
              <w:rPr>
                <w:sz w:val="21"/>
              </w:rPr>
              <w:t>“－”号填列） </w:t>
            </w:r>
          </w:p>
        </w:tc>
        <w:tc>
          <w:tcPr>
            <w:tcW w:w="1517" w:type="dxa"/>
          </w:tcPr>
          <w:p>
            <w:pPr>
              <w:pStyle w:val="TableParagraph"/>
              <w:spacing w:before="137"/>
              <w:ind w:left="107"/>
              <w:rPr>
                <w:sz w:val="21"/>
              </w:rPr>
            </w:pPr>
            <w:r>
              <w:rPr>
                <w:sz w:val="21"/>
              </w:rPr>
              <w:t>七、70 </w:t>
            </w:r>
          </w:p>
        </w:tc>
        <w:tc>
          <w:tcPr>
            <w:tcW w:w="2009" w:type="dxa"/>
          </w:tcPr>
          <w:p>
            <w:pPr>
              <w:pStyle w:val="TableParagraph"/>
              <w:spacing w:before="137"/>
              <w:ind w:right="-15"/>
              <w:jc w:val="right"/>
              <w:rPr>
                <w:sz w:val="21"/>
              </w:rPr>
            </w:pPr>
            <w:r>
              <w:rPr>
                <w:sz w:val="21"/>
              </w:rPr>
              <w:t>1,990,635.72 </w:t>
            </w:r>
          </w:p>
        </w:tc>
        <w:tc>
          <w:tcPr>
            <w:tcW w:w="2017" w:type="dxa"/>
          </w:tcPr>
          <w:p>
            <w:pPr>
              <w:pStyle w:val="TableParagraph"/>
              <w:spacing w:before="137"/>
              <w:ind w:right="-15"/>
              <w:jc w:val="right"/>
              <w:rPr>
                <w:sz w:val="21"/>
              </w:rPr>
            </w:pPr>
            <w:r>
              <w:rPr>
                <w:sz w:val="21"/>
              </w:rPr>
              <w:t>-344,067.61 </w:t>
            </w:r>
          </w:p>
        </w:tc>
      </w:tr>
      <w:tr>
        <w:trPr>
          <w:trHeight w:val="544" w:hRule="atLeast"/>
        </w:trPr>
        <w:tc>
          <w:tcPr>
            <w:tcW w:w="3507" w:type="dxa"/>
          </w:tcPr>
          <w:p>
            <w:pPr>
              <w:pStyle w:val="TableParagraph"/>
              <w:ind w:left="738"/>
              <w:rPr>
                <w:sz w:val="21"/>
              </w:rPr>
            </w:pPr>
            <w:r>
              <w:rPr>
                <w:spacing w:val="-1"/>
                <w:sz w:val="21"/>
              </w:rPr>
              <w:t>信用减值损失</w:t>
            </w:r>
            <w:r>
              <w:rPr>
                <w:sz w:val="21"/>
              </w:rPr>
              <w:t>（损失以“-”</w:t>
            </w:r>
          </w:p>
          <w:p>
            <w:pPr>
              <w:pStyle w:val="TableParagraph"/>
              <w:spacing w:line="252" w:lineRule="exact" w:before="2"/>
              <w:ind w:left="107"/>
              <w:rPr>
                <w:sz w:val="21"/>
              </w:rPr>
            </w:pPr>
            <w:r>
              <w:rPr>
                <w:spacing w:val="-1"/>
                <w:sz w:val="21"/>
              </w:rPr>
              <w:t>号填列</w:t>
            </w:r>
            <w:r>
              <w:rPr>
                <w:sz w:val="21"/>
              </w:rPr>
              <w:t>） </w:t>
            </w:r>
          </w:p>
        </w:tc>
        <w:tc>
          <w:tcPr>
            <w:tcW w:w="1517" w:type="dxa"/>
          </w:tcPr>
          <w:p>
            <w:pPr>
              <w:pStyle w:val="TableParagraph"/>
              <w:spacing w:before="138"/>
              <w:ind w:left="107"/>
              <w:rPr>
                <w:sz w:val="21"/>
              </w:rPr>
            </w:pPr>
            <w:r>
              <w:rPr>
                <w:sz w:val="21"/>
              </w:rPr>
              <w:t>七、71 </w:t>
            </w:r>
          </w:p>
        </w:tc>
        <w:tc>
          <w:tcPr>
            <w:tcW w:w="2009" w:type="dxa"/>
          </w:tcPr>
          <w:p>
            <w:pPr>
              <w:pStyle w:val="TableParagraph"/>
              <w:spacing w:before="138"/>
              <w:ind w:right="-15"/>
              <w:jc w:val="right"/>
              <w:rPr>
                <w:sz w:val="21"/>
              </w:rPr>
            </w:pPr>
            <w:r>
              <w:rPr>
                <w:sz w:val="21"/>
              </w:rPr>
              <w:t>-4,605,389.53 </w:t>
            </w:r>
          </w:p>
        </w:tc>
        <w:tc>
          <w:tcPr>
            <w:tcW w:w="2017" w:type="dxa"/>
          </w:tcPr>
          <w:p>
            <w:pPr>
              <w:pStyle w:val="TableParagraph"/>
              <w:spacing w:before="138"/>
              <w:ind w:right="-15"/>
              <w:jc w:val="right"/>
              <w:rPr>
                <w:sz w:val="21"/>
              </w:rPr>
            </w:pPr>
            <w:r>
              <w:rPr>
                <w:sz w:val="21"/>
              </w:rPr>
              <w:t>30,374,070.02 </w:t>
            </w:r>
          </w:p>
        </w:tc>
      </w:tr>
      <w:tr>
        <w:trPr>
          <w:trHeight w:val="544" w:hRule="atLeast"/>
        </w:trPr>
        <w:tc>
          <w:tcPr>
            <w:tcW w:w="3507" w:type="dxa"/>
          </w:tcPr>
          <w:p>
            <w:pPr>
              <w:pStyle w:val="TableParagraph"/>
              <w:ind w:left="738"/>
              <w:rPr>
                <w:sz w:val="21"/>
              </w:rPr>
            </w:pPr>
            <w:r>
              <w:rPr>
                <w:spacing w:val="-1"/>
                <w:sz w:val="21"/>
              </w:rPr>
              <w:t>资产减值损失</w:t>
            </w:r>
            <w:r>
              <w:rPr>
                <w:sz w:val="21"/>
              </w:rPr>
              <w:t>（损失以“-”</w:t>
            </w:r>
          </w:p>
          <w:p>
            <w:pPr>
              <w:pStyle w:val="TableParagraph"/>
              <w:spacing w:line="250" w:lineRule="exact" w:before="4"/>
              <w:ind w:left="107"/>
              <w:rPr>
                <w:sz w:val="21"/>
              </w:rPr>
            </w:pPr>
            <w:r>
              <w:rPr>
                <w:spacing w:val="-1"/>
                <w:sz w:val="21"/>
              </w:rPr>
              <w:t>号填列</w:t>
            </w:r>
            <w:r>
              <w:rPr>
                <w:sz w:val="21"/>
              </w:rPr>
              <w:t>） </w:t>
            </w:r>
          </w:p>
        </w:tc>
        <w:tc>
          <w:tcPr>
            <w:tcW w:w="1517" w:type="dxa"/>
          </w:tcPr>
          <w:p>
            <w:pPr>
              <w:pStyle w:val="TableParagraph"/>
              <w:spacing w:before="137"/>
              <w:ind w:left="107"/>
              <w:rPr>
                <w:sz w:val="21"/>
              </w:rPr>
            </w:pPr>
            <w:r>
              <w:rPr>
                <w:sz w:val="21"/>
              </w:rPr>
              <w:t>七、72 </w:t>
            </w:r>
          </w:p>
        </w:tc>
        <w:tc>
          <w:tcPr>
            <w:tcW w:w="2009" w:type="dxa"/>
          </w:tcPr>
          <w:p>
            <w:pPr>
              <w:pStyle w:val="TableParagraph"/>
              <w:spacing w:before="137"/>
              <w:ind w:right="-15"/>
              <w:jc w:val="right"/>
              <w:rPr>
                <w:sz w:val="21"/>
              </w:rPr>
            </w:pPr>
            <w:r>
              <w:rPr>
                <w:sz w:val="21"/>
              </w:rPr>
              <w:t>-8,343,588.65 </w:t>
            </w:r>
          </w:p>
        </w:tc>
        <w:tc>
          <w:tcPr>
            <w:tcW w:w="2017" w:type="dxa"/>
          </w:tcPr>
          <w:p>
            <w:pPr>
              <w:pStyle w:val="TableParagraph"/>
              <w:spacing w:before="137"/>
              <w:ind w:right="-15"/>
              <w:jc w:val="right"/>
              <w:rPr>
                <w:sz w:val="21"/>
              </w:rPr>
            </w:pPr>
            <w:r>
              <w:rPr>
                <w:sz w:val="21"/>
              </w:rPr>
              <w:t>-2,362,620.98 </w:t>
            </w:r>
          </w:p>
        </w:tc>
      </w:tr>
      <w:tr>
        <w:trPr>
          <w:trHeight w:val="544" w:hRule="atLeast"/>
        </w:trPr>
        <w:tc>
          <w:tcPr>
            <w:tcW w:w="3507" w:type="dxa"/>
          </w:tcPr>
          <w:p>
            <w:pPr>
              <w:pStyle w:val="TableParagraph"/>
              <w:ind w:left="738"/>
              <w:rPr>
                <w:sz w:val="21"/>
              </w:rPr>
            </w:pPr>
            <w:r>
              <w:rPr>
                <w:sz w:val="21"/>
              </w:rPr>
              <w:t>资产处置收益（损失以“－”</w:t>
            </w:r>
          </w:p>
          <w:p>
            <w:pPr>
              <w:pStyle w:val="TableParagraph"/>
              <w:spacing w:line="250" w:lineRule="exact" w:before="4"/>
              <w:ind w:left="107"/>
              <w:rPr>
                <w:sz w:val="21"/>
              </w:rPr>
            </w:pPr>
            <w:r>
              <w:rPr>
                <w:spacing w:val="-1"/>
                <w:sz w:val="21"/>
              </w:rPr>
              <w:t>号填列</w:t>
            </w:r>
            <w:r>
              <w:rPr>
                <w:sz w:val="21"/>
              </w:rPr>
              <w:t>） </w:t>
            </w:r>
          </w:p>
        </w:tc>
        <w:tc>
          <w:tcPr>
            <w:tcW w:w="1517" w:type="dxa"/>
          </w:tcPr>
          <w:p>
            <w:pPr>
              <w:pStyle w:val="TableParagraph"/>
              <w:spacing w:before="138"/>
              <w:ind w:left="107"/>
              <w:rPr>
                <w:sz w:val="21"/>
              </w:rPr>
            </w:pPr>
            <w:r>
              <w:rPr>
                <w:sz w:val="21"/>
              </w:rPr>
              <w:t>七、73 </w:t>
            </w:r>
          </w:p>
        </w:tc>
        <w:tc>
          <w:tcPr>
            <w:tcW w:w="2009" w:type="dxa"/>
          </w:tcPr>
          <w:p>
            <w:pPr>
              <w:pStyle w:val="TableParagraph"/>
              <w:spacing w:before="138"/>
              <w:ind w:right="-15"/>
              <w:jc w:val="right"/>
              <w:rPr>
                <w:sz w:val="21"/>
              </w:rPr>
            </w:pPr>
            <w:r>
              <w:rPr>
                <w:sz w:val="21"/>
              </w:rPr>
              <w:t>13,510.64 </w:t>
            </w:r>
          </w:p>
        </w:tc>
        <w:tc>
          <w:tcPr>
            <w:tcW w:w="2017" w:type="dxa"/>
          </w:tcPr>
          <w:p>
            <w:pPr>
              <w:pStyle w:val="TableParagraph"/>
              <w:spacing w:before="138"/>
              <w:ind w:right="-15"/>
              <w:jc w:val="right"/>
              <w:rPr>
                <w:sz w:val="21"/>
              </w:rPr>
            </w:pPr>
            <w:r>
              <w:rPr>
                <w:sz w:val="21"/>
              </w:rPr>
              <w:t>-162.90 </w:t>
            </w:r>
          </w:p>
        </w:tc>
      </w:tr>
      <w:tr>
        <w:trPr>
          <w:trHeight w:val="273" w:hRule="atLeast"/>
        </w:trPr>
        <w:tc>
          <w:tcPr>
            <w:tcW w:w="3507" w:type="dxa"/>
          </w:tcPr>
          <w:p>
            <w:pPr>
              <w:pStyle w:val="TableParagraph"/>
              <w:spacing w:line="252" w:lineRule="exact"/>
              <w:ind w:right="-15"/>
              <w:jc w:val="right"/>
              <w:rPr>
                <w:sz w:val="21"/>
              </w:rPr>
            </w:pPr>
            <w:r>
              <w:rPr>
                <w:spacing w:val="-17"/>
                <w:sz w:val="21"/>
              </w:rPr>
              <w:t>三、营业利润</w:t>
            </w:r>
            <w:r>
              <w:rPr>
                <w:sz w:val="21"/>
              </w:rPr>
              <w:t>（</w:t>
            </w:r>
            <w:r>
              <w:rPr>
                <w:spacing w:val="-13"/>
                <w:sz w:val="21"/>
              </w:rPr>
              <w:t>亏损以“－”号填列</w:t>
            </w:r>
            <w:r>
              <w:rPr>
                <w:spacing w:val="-111"/>
                <w:sz w:val="21"/>
              </w:rPr>
              <w:t>）</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8,012,339.18 </w:t>
            </w:r>
          </w:p>
        </w:tc>
        <w:tc>
          <w:tcPr>
            <w:tcW w:w="2017" w:type="dxa"/>
          </w:tcPr>
          <w:p>
            <w:pPr>
              <w:pStyle w:val="TableParagraph"/>
              <w:spacing w:line="252" w:lineRule="exact"/>
              <w:ind w:right="-15"/>
              <w:jc w:val="right"/>
              <w:rPr>
                <w:sz w:val="21"/>
              </w:rPr>
            </w:pPr>
            <w:r>
              <w:rPr>
                <w:sz w:val="21"/>
              </w:rPr>
              <w:t>262,621,349.33 </w:t>
            </w:r>
          </w:p>
        </w:tc>
      </w:tr>
      <w:tr>
        <w:trPr>
          <w:trHeight w:val="271" w:hRule="atLeast"/>
        </w:trPr>
        <w:tc>
          <w:tcPr>
            <w:tcW w:w="3507" w:type="dxa"/>
          </w:tcPr>
          <w:p>
            <w:pPr>
              <w:pStyle w:val="TableParagraph"/>
              <w:spacing w:line="250" w:lineRule="exact"/>
              <w:ind w:left="318"/>
              <w:rPr>
                <w:sz w:val="21"/>
              </w:rPr>
            </w:pPr>
            <w:r>
              <w:rPr>
                <w:spacing w:val="-1"/>
                <w:sz w:val="21"/>
              </w:rPr>
              <w:t>加：营业外收入</w:t>
            </w:r>
            <w:r>
              <w:rPr>
                <w:sz w:val="21"/>
              </w:rPr>
              <w:t> </w:t>
            </w:r>
          </w:p>
        </w:tc>
        <w:tc>
          <w:tcPr>
            <w:tcW w:w="1517" w:type="dxa"/>
          </w:tcPr>
          <w:p>
            <w:pPr>
              <w:pStyle w:val="TableParagraph"/>
              <w:spacing w:line="250" w:lineRule="exact"/>
              <w:ind w:left="107"/>
              <w:rPr>
                <w:sz w:val="21"/>
              </w:rPr>
            </w:pPr>
            <w:r>
              <w:rPr>
                <w:sz w:val="21"/>
              </w:rPr>
              <w:t>七、74 </w:t>
            </w:r>
          </w:p>
        </w:tc>
        <w:tc>
          <w:tcPr>
            <w:tcW w:w="2009" w:type="dxa"/>
          </w:tcPr>
          <w:p>
            <w:pPr>
              <w:pStyle w:val="TableParagraph"/>
              <w:spacing w:line="250" w:lineRule="exact"/>
              <w:ind w:right="-15"/>
              <w:jc w:val="right"/>
              <w:rPr>
                <w:sz w:val="21"/>
              </w:rPr>
            </w:pPr>
            <w:r>
              <w:rPr>
                <w:sz w:val="21"/>
              </w:rPr>
              <w:t>2,543,435.51 </w:t>
            </w:r>
          </w:p>
        </w:tc>
        <w:tc>
          <w:tcPr>
            <w:tcW w:w="2017" w:type="dxa"/>
          </w:tcPr>
          <w:p>
            <w:pPr>
              <w:pStyle w:val="TableParagraph"/>
              <w:spacing w:line="250" w:lineRule="exact"/>
              <w:ind w:right="-15"/>
              <w:jc w:val="right"/>
              <w:rPr>
                <w:sz w:val="21"/>
              </w:rPr>
            </w:pPr>
            <w:r>
              <w:rPr>
                <w:sz w:val="21"/>
              </w:rPr>
              <w:t>758,999.42 </w:t>
            </w:r>
          </w:p>
        </w:tc>
      </w:tr>
      <w:tr>
        <w:trPr>
          <w:trHeight w:val="273" w:hRule="atLeast"/>
        </w:trPr>
        <w:tc>
          <w:tcPr>
            <w:tcW w:w="3507" w:type="dxa"/>
          </w:tcPr>
          <w:p>
            <w:pPr>
              <w:pStyle w:val="TableParagraph"/>
              <w:spacing w:line="250" w:lineRule="exact" w:before="3"/>
              <w:ind w:left="318"/>
              <w:rPr>
                <w:sz w:val="21"/>
              </w:rPr>
            </w:pPr>
            <w:r>
              <w:rPr>
                <w:spacing w:val="-1"/>
                <w:sz w:val="21"/>
              </w:rPr>
              <w:t>减：营业外支出</w:t>
            </w:r>
            <w:r>
              <w:rPr>
                <w:sz w:val="21"/>
              </w:rPr>
              <w:t> </w:t>
            </w:r>
          </w:p>
        </w:tc>
        <w:tc>
          <w:tcPr>
            <w:tcW w:w="1517" w:type="dxa"/>
          </w:tcPr>
          <w:p>
            <w:pPr>
              <w:pStyle w:val="TableParagraph"/>
              <w:spacing w:line="250" w:lineRule="exact" w:before="3"/>
              <w:ind w:left="107"/>
              <w:rPr>
                <w:sz w:val="21"/>
              </w:rPr>
            </w:pPr>
            <w:r>
              <w:rPr>
                <w:sz w:val="21"/>
              </w:rPr>
              <w:t>七、75 </w:t>
            </w:r>
          </w:p>
        </w:tc>
        <w:tc>
          <w:tcPr>
            <w:tcW w:w="2009" w:type="dxa"/>
          </w:tcPr>
          <w:p>
            <w:pPr>
              <w:pStyle w:val="TableParagraph"/>
              <w:spacing w:line="250" w:lineRule="exact" w:before="3"/>
              <w:ind w:right="-15"/>
              <w:jc w:val="right"/>
              <w:rPr>
                <w:sz w:val="21"/>
              </w:rPr>
            </w:pPr>
            <w:r>
              <w:rPr>
                <w:sz w:val="21"/>
              </w:rPr>
              <w:t>714,250.96 </w:t>
            </w:r>
          </w:p>
        </w:tc>
        <w:tc>
          <w:tcPr>
            <w:tcW w:w="2017" w:type="dxa"/>
          </w:tcPr>
          <w:p>
            <w:pPr>
              <w:pStyle w:val="TableParagraph"/>
              <w:spacing w:line="250" w:lineRule="exact" w:before="3"/>
              <w:ind w:right="-15"/>
              <w:jc w:val="right"/>
              <w:rPr>
                <w:sz w:val="21"/>
              </w:rPr>
            </w:pPr>
            <w:r>
              <w:rPr>
                <w:sz w:val="21"/>
              </w:rPr>
              <w:t>2,002,987.22 </w:t>
            </w:r>
          </w:p>
        </w:tc>
      </w:tr>
      <w:tr>
        <w:trPr>
          <w:trHeight w:val="544" w:hRule="atLeast"/>
        </w:trPr>
        <w:tc>
          <w:tcPr>
            <w:tcW w:w="3507" w:type="dxa"/>
          </w:tcPr>
          <w:p>
            <w:pPr>
              <w:pStyle w:val="TableParagraph"/>
              <w:ind w:left="107"/>
              <w:rPr>
                <w:sz w:val="21"/>
              </w:rPr>
            </w:pPr>
            <w:r>
              <w:rPr>
                <w:spacing w:val="-2"/>
                <w:sz w:val="21"/>
              </w:rPr>
              <w:t>四、利润总额（亏损总额以“－”号</w:t>
            </w:r>
          </w:p>
          <w:p>
            <w:pPr>
              <w:pStyle w:val="TableParagraph"/>
              <w:spacing w:line="250" w:lineRule="exact" w:before="4"/>
              <w:ind w:left="107"/>
              <w:rPr>
                <w:sz w:val="21"/>
              </w:rPr>
            </w:pPr>
            <w:r>
              <w:rPr>
                <w:sz w:val="21"/>
              </w:rPr>
              <w:t>填列） </w:t>
            </w:r>
          </w:p>
        </w:tc>
        <w:tc>
          <w:tcPr>
            <w:tcW w:w="1517" w:type="dxa"/>
          </w:tcPr>
          <w:p>
            <w:pPr>
              <w:pStyle w:val="TableParagraph"/>
              <w:spacing w:before="138"/>
              <w:ind w:left="107"/>
              <w:rPr>
                <w:sz w:val="21"/>
              </w:rPr>
            </w:pPr>
            <w:r>
              <w:rPr>
                <w:w w:val="100"/>
                <w:sz w:val="21"/>
              </w:rPr>
              <w:t> </w:t>
            </w:r>
          </w:p>
        </w:tc>
        <w:tc>
          <w:tcPr>
            <w:tcW w:w="2009" w:type="dxa"/>
          </w:tcPr>
          <w:p>
            <w:pPr>
              <w:pStyle w:val="TableParagraph"/>
              <w:spacing w:before="138"/>
              <w:ind w:right="-15"/>
              <w:jc w:val="right"/>
              <w:rPr>
                <w:sz w:val="21"/>
              </w:rPr>
            </w:pPr>
            <w:r>
              <w:rPr>
                <w:sz w:val="21"/>
              </w:rPr>
              <w:t>9,841,523.73 </w:t>
            </w:r>
          </w:p>
        </w:tc>
        <w:tc>
          <w:tcPr>
            <w:tcW w:w="2017" w:type="dxa"/>
          </w:tcPr>
          <w:p>
            <w:pPr>
              <w:pStyle w:val="TableParagraph"/>
              <w:spacing w:before="138"/>
              <w:ind w:right="-15"/>
              <w:jc w:val="right"/>
              <w:rPr>
                <w:sz w:val="21"/>
              </w:rPr>
            </w:pPr>
            <w:r>
              <w:rPr>
                <w:sz w:val="21"/>
              </w:rPr>
              <w:t>261,377,361.53 </w:t>
            </w:r>
          </w:p>
        </w:tc>
      </w:tr>
      <w:tr>
        <w:trPr>
          <w:trHeight w:val="273" w:hRule="atLeast"/>
        </w:trPr>
        <w:tc>
          <w:tcPr>
            <w:tcW w:w="3507" w:type="dxa"/>
          </w:tcPr>
          <w:p>
            <w:pPr>
              <w:pStyle w:val="TableParagraph"/>
              <w:spacing w:line="252" w:lineRule="exact"/>
              <w:ind w:left="318"/>
              <w:rPr>
                <w:sz w:val="21"/>
              </w:rPr>
            </w:pPr>
            <w:r>
              <w:rPr>
                <w:spacing w:val="-1"/>
                <w:sz w:val="21"/>
              </w:rPr>
              <w:t>减：所得税费用</w:t>
            </w:r>
            <w:r>
              <w:rPr>
                <w:sz w:val="21"/>
              </w:rPr>
              <w:t> </w:t>
            </w:r>
          </w:p>
        </w:tc>
        <w:tc>
          <w:tcPr>
            <w:tcW w:w="1517" w:type="dxa"/>
          </w:tcPr>
          <w:p>
            <w:pPr>
              <w:pStyle w:val="TableParagraph"/>
              <w:spacing w:line="252" w:lineRule="exact"/>
              <w:ind w:left="107"/>
              <w:rPr>
                <w:sz w:val="21"/>
              </w:rPr>
            </w:pPr>
            <w:r>
              <w:rPr>
                <w:sz w:val="21"/>
              </w:rPr>
              <w:t>七、76 </w:t>
            </w:r>
          </w:p>
        </w:tc>
        <w:tc>
          <w:tcPr>
            <w:tcW w:w="2009" w:type="dxa"/>
          </w:tcPr>
          <w:p>
            <w:pPr>
              <w:pStyle w:val="TableParagraph"/>
              <w:spacing w:line="252" w:lineRule="exact"/>
              <w:ind w:right="-15"/>
              <w:jc w:val="right"/>
              <w:rPr>
                <w:sz w:val="21"/>
              </w:rPr>
            </w:pPr>
            <w:r>
              <w:rPr>
                <w:sz w:val="21"/>
              </w:rPr>
              <w:t>-30,797,266.89 </w:t>
            </w:r>
          </w:p>
        </w:tc>
        <w:tc>
          <w:tcPr>
            <w:tcW w:w="2017" w:type="dxa"/>
          </w:tcPr>
          <w:p>
            <w:pPr>
              <w:pStyle w:val="TableParagraph"/>
              <w:spacing w:line="252" w:lineRule="exact"/>
              <w:ind w:right="-15"/>
              <w:jc w:val="right"/>
              <w:rPr>
                <w:sz w:val="21"/>
              </w:rPr>
            </w:pPr>
            <w:r>
              <w:rPr>
                <w:sz w:val="21"/>
              </w:rPr>
              <w:t>21,159,051.87 </w:t>
            </w:r>
          </w:p>
        </w:tc>
      </w:tr>
      <w:tr>
        <w:trPr>
          <w:trHeight w:val="270" w:hRule="atLeast"/>
        </w:trPr>
        <w:tc>
          <w:tcPr>
            <w:tcW w:w="3507" w:type="dxa"/>
          </w:tcPr>
          <w:p>
            <w:pPr>
              <w:pStyle w:val="TableParagraph"/>
              <w:spacing w:line="250" w:lineRule="exact"/>
              <w:ind w:right="-15"/>
              <w:jc w:val="right"/>
              <w:rPr>
                <w:sz w:val="21"/>
              </w:rPr>
            </w:pPr>
            <w:r>
              <w:rPr>
                <w:spacing w:val="-36"/>
                <w:sz w:val="21"/>
              </w:rPr>
              <w:t>五、净利润</w:t>
            </w:r>
            <w:r>
              <w:rPr>
                <w:sz w:val="21"/>
              </w:rPr>
              <w:t>（净亏损以“－”号填列</w:t>
            </w:r>
            <w:r>
              <w:rPr>
                <w:spacing w:val="-111"/>
                <w:sz w:val="21"/>
              </w:rPr>
              <w:t>）</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40,638,790.62 </w:t>
            </w:r>
          </w:p>
        </w:tc>
        <w:tc>
          <w:tcPr>
            <w:tcW w:w="2017" w:type="dxa"/>
          </w:tcPr>
          <w:p>
            <w:pPr>
              <w:pStyle w:val="TableParagraph"/>
              <w:spacing w:line="250" w:lineRule="exact"/>
              <w:ind w:right="-15"/>
              <w:jc w:val="right"/>
              <w:rPr>
                <w:sz w:val="21"/>
              </w:rPr>
            </w:pPr>
            <w:r>
              <w:rPr>
                <w:sz w:val="21"/>
              </w:rPr>
              <w:t>240,218,309.66 </w:t>
            </w:r>
          </w:p>
        </w:tc>
      </w:tr>
      <w:tr>
        <w:trPr>
          <w:trHeight w:val="273" w:hRule="atLeast"/>
        </w:trPr>
        <w:tc>
          <w:tcPr>
            <w:tcW w:w="9050" w:type="dxa"/>
            <w:gridSpan w:val="4"/>
          </w:tcPr>
          <w:p>
            <w:pPr>
              <w:pStyle w:val="TableParagraph"/>
              <w:spacing w:line="250" w:lineRule="exact" w:before="3"/>
              <w:ind w:left="107"/>
              <w:rPr>
                <w:sz w:val="21"/>
              </w:rPr>
            </w:pPr>
            <w:r>
              <w:rPr>
                <w:sz w:val="21"/>
              </w:rPr>
              <w:t>（一）按经营持续性分类 </w:t>
            </w:r>
          </w:p>
        </w:tc>
      </w:tr>
      <w:tr>
        <w:trPr>
          <w:trHeight w:val="544" w:hRule="atLeast"/>
        </w:trPr>
        <w:tc>
          <w:tcPr>
            <w:tcW w:w="3507" w:type="dxa"/>
          </w:tcPr>
          <w:p>
            <w:pPr>
              <w:pStyle w:val="TableParagraph"/>
              <w:ind w:left="527"/>
              <w:rPr>
                <w:sz w:val="21"/>
              </w:rPr>
            </w:pPr>
            <w:r>
              <w:rPr>
                <w:sz w:val="21"/>
              </w:rPr>
              <w:t>1.持续经营净利润（净亏损以</w:t>
            </w:r>
          </w:p>
          <w:p>
            <w:pPr>
              <w:pStyle w:val="TableParagraph"/>
              <w:spacing w:line="250" w:lineRule="exact" w:before="4"/>
              <w:ind w:left="107"/>
              <w:rPr>
                <w:sz w:val="21"/>
              </w:rPr>
            </w:pPr>
            <w:r>
              <w:rPr>
                <w:sz w:val="21"/>
              </w:rPr>
              <w:t>“－”号填列） </w:t>
            </w:r>
          </w:p>
        </w:tc>
        <w:tc>
          <w:tcPr>
            <w:tcW w:w="1517" w:type="dxa"/>
          </w:tcPr>
          <w:p>
            <w:pPr>
              <w:pStyle w:val="TableParagraph"/>
              <w:ind w:left="107"/>
              <w:rPr>
                <w:sz w:val="21"/>
              </w:rPr>
            </w:pPr>
            <w:r>
              <w:rPr>
                <w:w w:val="100"/>
                <w:sz w:val="21"/>
              </w:rPr>
              <w:t> </w:t>
            </w:r>
          </w:p>
        </w:tc>
        <w:tc>
          <w:tcPr>
            <w:tcW w:w="2009" w:type="dxa"/>
          </w:tcPr>
          <w:p>
            <w:pPr>
              <w:pStyle w:val="TableParagraph"/>
              <w:spacing w:before="138"/>
              <w:ind w:right="-15"/>
              <w:jc w:val="right"/>
              <w:rPr>
                <w:sz w:val="21"/>
              </w:rPr>
            </w:pPr>
            <w:r>
              <w:rPr>
                <w:sz w:val="21"/>
              </w:rPr>
              <w:t>40,638,790.62 </w:t>
            </w:r>
          </w:p>
        </w:tc>
        <w:tc>
          <w:tcPr>
            <w:tcW w:w="2017" w:type="dxa"/>
          </w:tcPr>
          <w:p>
            <w:pPr>
              <w:pStyle w:val="TableParagraph"/>
              <w:spacing w:before="138"/>
              <w:ind w:right="-15"/>
              <w:jc w:val="right"/>
              <w:rPr>
                <w:sz w:val="21"/>
              </w:rPr>
            </w:pPr>
            <w:r>
              <w:rPr>
                <w:sz w:val="21"/>
              </w:rPr>
              <w:t>240,218,309.66 </w:t>
            </w:r>
          </w:p>
        </w:tc>
      </w:tr>
      <w:tr>
        <w:trPr>
          <w:trHeight w:val="544" w:hRule="atLeast"/>
        </w:trPr>
        <w:tc>
          <w:tcPr>
            <w:tcW w:w="3507" w:type="dxa"/>
          </w:tcPr>
          <w:p>
            <w:pPr>
              <w:pStyle w:val="TableParagraph"/>
              <w:ind w:left="527"/>
              <w:rPr>
                <w:sz w:val="21"/>
              </w:rPr>
            </w:pPr>
            <w:r>
              <w:rPr>
                <w:sz w:val="21"/>
              </w:rPr>
              <w:t>2.终止经营净利润（净亏损以</w:t>
            </w:r>
          </w:p>
          <w:p>
            <w:pPr>
              <w:pStyle w:val="TableParagraph"/>
              <w:spacing w:line="250" w:lineRule="exact" w:before="4"/>
              <w:ind w:left="107"/>
              <w:rPr>
                <w:sz w:val="21"/>
              </w:rPr>
            </w:pPr>
            <w:r>
              <w:rPr>
                <w:sz w:val="21"/>
              </w:rPr>
              <w:t>“－”号填列） </w:t>
            </w:r>
          </w:p>
        </w:tc>
        <w:tc>
          <w:tcPr>
            <w:tcW w:w="1517" w:type="dxa"/>
          </w:tcPr>
          <w:p>
            <w:pPr>
              <w:pStyle w:val="TableParagraph"/>
              <w:ind w:left="107"/>
              <w:rPr>
                <w:sz w:val="21"/>
              </w:rPr>
            </w:pPr>
            <w:r>
              <w:rPr>
                <w:w w:val="100"/>
                <w:sz w:val="21"/>
              </w:rPr>
              <w:t> </w:t>
            </w:r>
          </w:p>
        </w:tc>
        <w:tc>
          <w:tcPr>
            <w:tcW w:w="2009" w:type="dxa"/>
          </w:tcPr>
          <w:p>
            <w:pPr>
              <w:pStyle w:val="TableParagraph"/>
              <w:spacing w:before="138"/>
              <w:ind w:right="-15"/>
              <w:jc w:val="right"/>
              <w:rPr>
                <w:sz w:val="21"/>
              </w:rPr>
            </w:pPr>
            <w:r>
              <w:rPr>
                <w:w w:val="100"/>
                <w:sz w:val="21"/>
              </w:rPr>
              <w:t> </w:t>
            </w:r>
          </w:p>
        </w:tc>
        <w:tc>
          <w:tcPr>
            <w:tcW w:w="2017" w:type="dxa"/>
          </w:tcPr>
          <w:p>
            <w:pPr>
              <w:pStyle w:val="TableParagraph"/>
              <w:spacing w:before="138"/>
              <w:ind w:right="-15"/>
              <w:jc w:val="right"/>
              <w:rPr>
                <w:sz w:val="21"/>
              </w:rPr>
            </w:pPr>
            <w:r>
              <w:rPr>
                <w:w w:val="100"/>
                <w:sz w:val="21"/>
              </w:rPr>
              <w:t> </w:t>
            </w:r>
          </w:p>
        </w:tc>
      </w:tr>
      <w:tr>
        <w:trPr>
          <w:trHeight w:val="273" w:hRule="atLeast"/>
        </w:trPr>
        <w:tc>
          <w:tcPr>
            <w:tcW w:w="9050" w:type="dxa"/>
            <w:gridSpan w:val="4"/>
          </w:tcPr>
          <w:p>
            <w:pPr>
              <w:pStyle w:val="TableParagraph"/>
              <w:spacing w:line="250" w:lineRule="exact" w:before="3"/>
              <w:ind w:left="107"/>
              <w:rPr>
                <w:sz w:val="21"/>
              </w:rPr>
            </w:pPr>
            <w:r>
              <w:rPr>
                <w:sz w:val="21"/>
              </w:rPr>
              <w:t>（二）按所有权归属分类 </w:t>
            </w:r>
          </w:p>
        </w:tc>
      </w:tr>
      <w:tr>
        <w:trPr>
          <w:trHeight w:val="544" w:hRule="atLeast"/>
        </w:trPr>
        <w:tc>
          <w:tcPr>
            <w:tcW w:w="3507" w:type="dxa"/>
          </w:tcPr>
          <w:p>
            <w:pPr>
              <w:pStyle w:val="TableParagraph"/>
              <w:ind w:left="527"/>
              <w:rPr>
                <w:sz w:val="21"/>
              </w:rPr>
            </w:pPr>
            <w:r>
              <w:rPr>
                <w:sz w:val="21"/>
              </w:rPr>
              <w:t>1.归属于母公司股东的净利润</w:t>
            </w:r>
          </w:p>
          <w:p>
            <w:pPr>
              <w:pStyle w:val="TableParagraph"/>
              <w:spacing w:line="250" w:lineRule="exact" w:before="5"/>
              <w:ind w:left="107"/>
              <w:rPr>
                <w:sz w:val="21"/>
              </w:rPr>
            </w:pPr>
            <w:r>
              <w:rPr>
                <w:sz w:val="21"/>
              </w:rPr>
              <w:t>（净亏损以“-”号填列） </w:t>
            </w:r>
          </w:p>
        </w:tc>
        <w:tc>
          <w:tcPr>
            <w:tcW w:w="1517" w:type="dxa"/>
          </w:tcPr>
          <w:p>
            <w:pPr>
              <w:pStyle w:val="TableParagraph"/>
              <w:ind w:left="107"/>
              <w:rPr>
                <w:sz w:val="21"/>
              </w:rPr>
            </w:pPr>
            <w:r>
              <w:rPr>
                <w:w w:val="100"/>
                <w:sz w:val="21"/>
              </w:rPr>
              <w:t> </w:t>
            </w:r>
          </w:p>
        </w:tc>
        <w:tc>
          <w:tcPr>
            <w:tcW w:w="2009" w:type="dxa"/>
          </w:tcPr>
          <w:p>
            <w:pPr>
              <w:pStyle w:val="TableParagraph"/>
              <w:spacing w:before="138"/>
              <w:ind w:right="-15"/>
              <w:jc w:val="right"/>
              <w:rPr>
                <w:sz w:val="21"/>
              </w:rPr>
            </w:pPr>
            <w:r>
              <w:rPr>
                <w:sz w:val="21"/>
              </w:rPr>
              <w:t>36,079,871.38 </w:t>
            </w:r>
          </w:p>
        </w:tc>
        <w:tc>
          <w:tcPr>
            <w:tcW w:w="2017" w:type="dxa"/>
          </w:tcPr>
          <w:p>
            <w:pPr>
              <w:pStyle w:val="TableParagraph"/>
              <w:spacing w:before="138"/>
              <w:ind w:right="-15"/>
              <w:jc w:val="right"/>
              <w:rPr>
                <w:sz w:val="21"/>
              </w:rPr>
            </w:pPr>
            <w:r>
              <w:rPr>
                <w:sz w:val="21"/>
              </w:rPr>
              <w:t>238,221,435.45 </w:t>
            </w:r>
          </w:p>
        </w:tc>
      </w:tr>
      <w:tr>
        <w:trPr>
          <w:trHeight w:val="544" w:hRule="atLeast"/>
        </w:trPr>
        <w:tc>
          <w:tcPr>
            <w:tcW w:w="3507" w:type="dxa"/>
          </w:tcPr>
          <w:p>
            <w:pPr>
              <w:pStyle w:val="TableParagraph"/>
              <w:ind w:left="527"/>
              <w:rPr>
                <w:sz w:val="21"/>
              </w:rPr>
            </w:pPr>
            <w:r>
              <w:rPr>
                <w:sz w:val="21"/>
              </w:rPr>
              <w:t>2.</w:t>
            </w:r>
            <w:r>
              <w:rPr>
                <w:spacing w:val="-15"/>
                <w:sz w:val="21"/>
              </w:rPr>
              <w:t>少数股东损益</w:t>
            </w:r>
            <w:r>
              <w:rPr>
                <w:sz w:val="21"/>
              </w:rPr>
              <w:t>（</w:t>
            </w:r>
            <w:r>
              <w:rPr>
                <w:spacing w:val="-14"/>
                <w:sz w:val="21"/>
              </w:rPr>
              <w:t>净亏损以“-”</w:t>
            </w:r>
          </w:p>
          <w:p>
            <w:pPr>
              <w:pStyle w:val="TableParagraph"/>
              <w:spacing w:line="250" w:lineRule="exact" w:before="4"/>
              <w:ind w:left="107"/>
              <w:rPr>
                <w:sz w:val="21"/>
              </w:rPr>
            </w:pPr>
            <w:r>
              <w:rPr>
                <w:spacing w:val="-1"/>
                <w:sz w:val="21"/>
              </w:rPr>
              <w:t>号填列</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spacing w:before="137"/>
              <w:ind w:right="-15"/>
              <w:jc w:val="right"/>
              <w:rPr>
                <w:sz w:val="21"/>
              </w:rPr>
            </w:pPr>
            <w:r>
              <w:rPr>
                <w:sz w:val="21"/>
              </w:rPr>
              <w:t>4,558,919.24 </w:t>
            </w:r>
          </w:p>
        </w:tc>
        <w:tc>
          <w:tcPr>
            <w:tcW w:w="2017" w:type="dxa"/>
          </w:tcPr>
          <w:p>
            <w:pPr>
              <w:pStyle w:val="TableParagraph"/>
              <w:spacing w:before="137"/>
              <w:ind w:right="-15"/>
              <w:jc w:val="right"/>
              <w:rPr>
                <w:sz w:val="21"/>
              </w:rPr>
            </w:pPr>
            <w:r>
              <w:rPr>
                <w:sz w:val="21"/>
              </w:rPr>
              <w:t>1,996,874.21 </w:t>
            </w:r>
          </w:p>
        </w:tc>
      </w:tr>
      <w:tr>
        <w:trPr>
          <w:trHeight w:val="273" w:hRule="atLeast"/>
        </w:trPr>
        <w:tc>
          <w:tcPr>
            <w:tcW w:w="3507" w:type="dxa"/>
          </w:tcPr>
          <w:p>
            <w:pPr>
              <w:pStyle w:val="TableParagraph"/>
              <w:spacing w:line="252" w:lineRule="exact"/>
              <w:ind w:left="107"/>
              <w:rPr>
                <w:sz w:val="21"/>
              </w:rPr>
            </w:pPr>
            <w:r>
              <w:rPr>
                <w:spacing w:val="-1"/>
                <w:sz w:val="21"/>
              </w:rPr>
              <w:t>六、其他综合收益的税后净额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（一</w:t>
            </w:r>
            <w:r>
              <w:rPr>
                <w:spacing w:val="-73"/>
                <w:sz w:val="21"/>
              </w:rPr>
              <w:t>）</w:t>
            </w:r>
            <w:r>
              <w:rPr>
                <w:sz w:val="21"/>
              </w:rPr>
              <w:t>归属母公司所有者的其他综</w:t>
            </w:r>
          </w:p>
          <w:p>
            <w:pPr>
              <w:pStyle w:val="TableParagraph"/>
              <w:spacing w:line="250" w:lineRule="exact" w:before="4"/>
              <w:ind w:left="107"/>
              <w:rPr>
                <w:sz w:val="21"/>
              </w:rPr>
            </w:pPr>
            <w:r>
              <w:rPr>
                <w:spacing w:val="-1"/>
                <w:sz w:val="21"/>
              </w:rPr>
              <w:t>合收益的税后净额</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1．不能重分类进损益的其他综</w:t>
            </w:r>
          </w:p>
          <w:p>
            <w:pPr>
              <w:pStyle w:val="TableParagraph"/>
              <w:spacing w:line="250" w:lineRule="exact" w:before="4"/>
              <w:ind w:left="107"/>
              <w:rPr>
                <w:sz w:val="21"/>
              </w:rPr>
            </w:pPr>
            <w:r>
              <w:rPr>
                <w:sz w:val="21"/>
              </w:rPr>
              <w:t>合收益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（1）重新计量设定受益计划变动</w:t>
            </w:r>
          </w:p>
          <w:p>
            <w:pPr>
              <w:pStyle w:val="TableParagraph"/>
              <w:spacing w:line="250" w:lineRule="exact" w:before="4"/>
              <w:ind w:left="107"/>
              <w:rPr>
                <w:sz w:val="21"/>
              </w:rPr>
            </w:pPr>
            <w:r>
              <w:rPr>
                <w:sz w:val="21"/>
              </w:rPr>
              <w:t>额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（2）权益法下不能转损益的其他</w:t>
            </w:r>
          </w:p>
          <w:p>
            <w:pPr>
              <w:pStyle w:val="TableParagraph"/>
              <w:spacing w:line="250" w:lineRule="exact" w:before="4"/>
              <w:ind w:left="107"/>
              <w:rPr>
                <w:sz w:val="21"/>
              </w:rPr>
            </w:pPr>
            <w:r>
              <w:rPr>
                <w:spacing w:val="-1"/>
                <w:sz w:val="21"/>
              </w:rPr>
              <w:t>综合收益</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5" w:hRule="atLeast"/>
        </w:trPr>
        <w:tc>
          <w:tcPr>
            <w:tcW w:w="3507" w:type="dxa"/>
          </w:tcPr>
          <w:p>
            <w:pPr>
              <w:pStyle w:val="TableParagraph"/>
              <w:spacing w:line="270" w:lineRule="atLeast" w:before="0"/>
              <w:ind w:left="107" w:right="127" w:firstLine="211"/>
              <w:rPr>
                <w:sz w:val="21"/>
              </w:rPr>
            </w:pPr>
            <w:r>
              <w:rPr>
                <w:sz w:val="21"/>
              </w:rPr>
              <w:t>（3）其他权益工具投资公允价值变动 </w:t>
            </w:r>
          </w:p>
        </w:tc>
        <w:tc>
          <w:tcPr>
            <w:tcW w:w="1517" w:type="dxa"/>
          </w:tcPr>
          <w:p>
            <w:pPr>
              <w:pStyle w:val="TableParagraph"/>
              <w:spacing w:before="3"/>
              <w:ind w:left="107"/>
              <w:rPr>
                <w:sz w:val="21"/>
              </w:rPr>
            </w:pPr>
            <w:r>
              <w:rPr>
                <w:w w:val="100"/>
                <w:sz w:val="21"/>
              </w:rPr>
              <w:t> </w:t>
            </w:r>
          </w:p>
        </w:tc>
        <w:tc>
          <w:tcPr>
            <w:tcW w:w="2009" w:type="dxa"/>
          </w:tcPr>
          <w:p>
            <w:pPr>
              <w:pStyle w:val="TableParagraph"/>
              <w:spacing w:before="3"/>
              <w:ind w:right="-15"/>
              <w:jc w:val="right"/>
              <w:rPr>
                <w:sz w:val="21"/>
              </w:rPr>
            </w:pPr>
            <w:r>
              <w:rPr>
                <w:w w:val="100"/>
                <w:sz w:val="21"/>
              </w:rPr>
              <w:t> </w:t>
            </w:r>
          </w:p>
        </w:tc>
        <w:tc>
          <w:tcPr>
            <w:tcW w:w="2017" w:type="dxa"/>
          </w:tcPr>
          <w:p>
            <w:pPr>
              <w:pStyle w:val="TableParagraph"/>
              <w:spacing w:before="3"/>
              <w:ind w:right="-15"/>
              <w:jc w:val="right"/>
              <w:rPr>
                <w:sz w:val="21"/>
              </w:rPr>
            </w:pPr>
            <w:r>
              <w:rPr>
                <w:w w:val="100"/>
                <w:sz w:val="21"/>
              </w:rPr>
              <w:t> </w:t>
            </w:r>
          </w:p>
        </w:tc>
      </w:tr>
      <w:tr>
        <w:trPr>
          <w:trHeight w:val="546" w:hRule="atLeast"/>
        </w:trPr>
        <w:tc>
          <w:tcPr>
            <w:tcW w:w="3507" w:type="dxa"/>
          </w:tcPr>
          <w:p>
            <w:pPr>
              <w:pStyle w:val="TableParagraph"/>
              <w:spacing w:line="270" w:lineRule="atLeast" w:before="0"/>
              <w:ind w:left="107" w:right="127" w:firstLine="211"/>
              <w:rPr>
                <w:sz w:val="21"/>
              </w:rPr>
            </w:pPr>
            <w:r>
              <w:rPr>
                <w:sz w:val="21"/>
              </w:rPr>
              <w:t>（4）企业自身信用风险公允价值变动 </w:t>
            </w:r>
          </w:p>
        </w:tc>
        <w:tc>
          <w:tcPr>
            <w:tcW w:w="1517" w:type="dxa"/>
          </w:tcPr>
          <w:p>
            <w:pPr>
              <w:pStyle w:val="TableParagraph"/>
              <w:spacing w:before="3"/>
              <w:ind w:left="107"/>
              <w:rPr>
                <w:sz w:val="21"/>
              </w:rPr>
            </w:pPr>
            <w:r>
              <w:rPr>
                <w:w w:val="100"/>
                <w:sz w:val="21"/>
              </w:rPr>
              <w:t> </w:t>
            </w:r>
          </w:p>
        </w:tc>
        <w:tc>
          <w:tcPr>
            <w:tcW w:w="2009" w:type="dxa"/>
          </w:tcPr>
          <w:p>
            <w:pPr>
              <w:pStyle w:val="TableParagraph"/>
              <w:spacing w:before="3"/>
              <w:ind w:right="-15"/>
              <w:jc w:val="right"/>
              <w:rPr>
                <w:sz w:val="21"/>
              </w:rPr>
            </w:pPr>
            <w:r>
              <w:rPr>
                <w:w w:val="100"/>
                <w:sz w:val="21"/>
              </w:rPr>
              <w:t> </w:t>
            </w:r>
          </w:p>
        </w:tc>
        <w:tc>
          <w:tcPr>
            <w:tcW w:w="2017" w:type="dxa"/>
          </w:tcPr>
          <w:p>
            <w:pPr>
              <w:pStyle w:val="TableParagraph"/>
              <w:spacing w:before="3"/>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2．将重分类进损益的其他综合</w:t>
            </w:r>
          </w:p>
          <w:p>
            <w:pPr>
              <w:pStyle w:val="TableParagraph"/>
              <w:spacing w:line="252" w:lineRule="exact" w:before="2"/>
              <w:ind w:left="107"/>
              <w:rPr>
                <w:sz w:val="21"/>
              </w:rPr>
            </w:pPr>
            <w:r>
              <w:rPr>
                <w:sz w:val="21"/>
              </w:rPr>
              <w:t>收益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（1）权益法下可转损益的其他综</w:t>
            </w:r>
          </w:p>
          <w:p>
            <w:pPr>
              <w:pStyle w:val="TableParagraph"/>
              <w:spacing w:line="252" w:lineRule="exact" w:before="2"/>
              <w:ind w:left="107"/>
              <w:rPr>
                <w:sz w:val="21"/>
              </w:rPr>
            </w:pPr>
            <w:r>
              <w:rPr>
                <w:sz w:val="21"/>
              </w:rPr>
              <w:t>合收益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270" w:hRule="atLeast"/>
        </w:trPr>
        <w:tc>
          <w:tcPr>
            <w:tcW w:w="3507" w:type="dxa"/>
          </w:tcPr>
          <w:p>
            <w:pPr>
              <w:pStyle w:val="TableParagraph"/>
              <w:spacing w:line="250" w:lineRule="exact"/>
              <w:ind w:right="24"/>
              <w:jc w:val="right"/>
              <w:rPr>
                <w:sz w:val="21"/>
              </w:rPr>
            </w:pPr>
            <w:r>
              <w:rPr>
                <w:sz w:val="21"/>
              </w:rPr>
              <w:t>（2）其他债权投资公允价值变动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546" w:hRule="atLeast"/>
        </w:trPr>
        <w:tc>
          <w:tcPr>
            <w:tcW w:w="3507" w:type="dxa"/>
          </w:tcPr>
          <w:p>
            <w:pPr>
              <w:pStyle w:val="TableParagraph"/>
              <w:spacing w:line="270" w:lineRule="atLeast" w:before="0"/>
              <w:ind w:left="107" w:right="127" w:firstLine="211"/>
              <w:rPr>
                <w:sz w:val="21"/>
              </w:rPr>
            </w:pPr>
            <w:r>
              <w:rPr>
                <w:sz w:val="21"/>
              </w:rPr>
              <w:t>（3）金融资产重分类计入其他综合收益的金额 </w:t>
            </w:r>
          </w:p>
        </w:tc>
        <w:tc>
          <w:tcPr>
            <w:tcW w:w="1517" w:type="dxa"/>
          </w:tcPr>
          <w:p>
            <w:pPr>
              <w:pStyle w:val="TableParagraph"/>
              <w:spacing w:before="3"/>
              <w:ind w:left="107"/>
              <w:rPr>
                <w:sz w:val="21"/>
              </w:rPr>
            </w:pPr>
            <w:r>
              <w:rPr>
                <w:w w:val="100"/>
                <w:sz w:val="21"/>
              </w:rPr>
              <w:t> </w:t>
            </w:r>
          </w:p>
        </w:tc>
        <w:tc>
          <w:tcPr>
            <w:tcW w:w="2009" w:type="dxa"/>
          </w:tcPr>
          <w:p>
            <w:pPr>
              <w:pStyle w:val="TableParagraph"/>
              <w:spacing w:before="3"/>
              <w:ind w:right="-15"/>
              <w:jc w:val="right"/>
              <w:rPr>
                <w:sz w:val="21"/>
              </w:rPr>
            </w:pPr>
            <w:r>
              <w:rPr>
                <w:w w:val="100"/>
                <w:sz w:val="21"/>
              </w:rPr>
              <w:t> </w:t>
            </w:r>
          </w:p>
        </w:tc>
        <w:tc>
          <w:tcPr>
            <w:tcW w:w="2017" w:type="dxa"/>
          </w:tcPr>
          <w:p>
            <w:pPr>
              <w:pStyle w:val="TableParagraph"/>
              <w:spacing w:before="3"/>
              <w:ind w:right="-15"/>
              <w:jc w:val="right"/>
              <w:rPr>
                <w:sz w:val="21"/>
              </w:rPr>
            </w:pPr>
            <w:r>
              <w:rPr>
                <w:w w:val="100"/>
                <w:sz w:val="21"/>
              </w:rPr>
              <w:t>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7"/>
        <w:gridCol w:w="1517"/>
        <w:gridCol w:w="2009"/>
        <w:gridCol w:w="2017"/>
      </w:tblGrid>
      <w:tr>
        <w:trPr>
          <w:trHeight w:val="273" w:hRule="atLeast"/>
        </w:trPr>
        <w:tc>
          <w:tcPr>
            <w:tcW w:w="3507" w:type="dxa"/>
          </w:tcPr>
          <w:p>
            <w:pPr>
              <w:pStyle w:val="TableParagraph"/>
              <w:spacing w:line="250" w:lineRule="exact" w:before="3"/>
              <w:ind w:left="318"/>
              <w:rPr>
                <w:sz w:val="21"/>
              </w:rPr>
            </w:pPr>
            <w:r>
              <w:rPr>
                <w:sz w:val="21"/>
              </w:rPr>
              <w:t>（4）其他债权投资信用减值准备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w w:val="100"/>
                <w:sz w:val="21"/>
              </w:rPr>
              <w:t> </w:t>
            </w:r>
          </w:p>
        </w:tc>
        <w:tc>
          <w:tcPr>
            <w:tcW w:w="2017" w:type="dxa"/>
          </w:tcPr>
          <w:p>
            <w:pPr>
              <w:pStyle w:val="TableParagraph"/>
              <w:spacing w:line="250" w:lineRule="exact" w:before="3"/>
              <w:ind w:right="-15"/>
              <w:jc w:val="right"/>
              <w:rPr>
                <w:sz w:val="21"/>
              </w:rPr>
            </w:pPr>
            <w:r>
              <w:rPr>
                <w:w w:val="100"/>
                <w:sz w:val="21"/>
              </w:rPr>
              <w:t> </w:t>
            </w:r>
          </w:p>
        </w:tc>
      </w:tr>
      <w:tr>
        <w:trPr>
          <w:trHeight w:val="273" w:hRule="atLeast"/>
        </w:trPr>
        <w:tc>
          <w:tcPr>
            <w:tcW w:w="3507" w:type="dxa"/>
          </w:tcPr>
          <w:p>
            <w:pPr>
              <w:pStyle w:val="TableParagraph"/>
              <w:spacing w:line="252" w:lineRule="exact"/>
              <w:ind w:left="318"/>
              <w:rPr>
                <w:sz w:val="21"/>
              </w:rPr>
            </w:pPr>
            <w:r>
              <w:rPr>
                <w:sz w:val="21"/>
              </w:rPr>
              <w:t>（5）现金流量套期储备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0" w:hRule="atLeast"/>
        </w:trPr>
        <w:tc>
          <w:tcPr>
            <w:tcW w:w="3507" w:type="dxa"/>
          </w:tcPr>
          <w:p>
            <w:pPr>
              <w:pStyle w:val="TableParagraph"/>
              <w:spacing w:line="250" w:lineRule="exact"/>
              <w:ind w:left="318"/>
              <w:rPr>
                <w:sz w:val="21"/>
              </w:rPr>
            </w:pPr>
            <w:r>
              <w:rPr>
                <w:sz w:val="21"/>
              </w:rPr>
              <w:t>（6）外币财务报表折算差额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273" w:hRule="atLeast"/>
        </w:trPr>
        <w:tc>
          <w:tcPr>
            <w:tcW w:w="3507" w:type="dxa"/>
          </w:tcPr>
          <w:p>
            <w:pPr>
              <w:pStyle w:val="TableParagraph"/>
              <w:spacing w:line="250" w:lineRule="exact" w:before="3"/>
              <w:ind w:left="318"/>
              <w:rPr>
                <w:sz w:val="21"/>
              </w:rPr>
            </w:pPr>
            <w:r>
              <w:rPr>
                <w:sz w:val="21"/>
              </w:rPr>
              <w:t>（7）其他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w w:val="100"/>
                <w:sz w:val="21"/>
              </w:rPr>
              <w:t> </w:t>
            </w:r>
          </w:p>
        </w:tc>
        <w:tc>
          <w:tcPr>
            <w:tcW w:w="2017" w:type="dxa"/>
          </w:tcPr>
          <w:p>
            <w:pPr>
              <w:pStyle w:val="TableParagraph"/>
              <w:spacing w:line="250" w:lineRule="exact" w:before="3"/>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（二</w:t>
            </w:r>
            <w:r>
              <w:rPr>
                <w:spacing w:val="-72"/>
                <w:sz w:val="21"/>
              </w:rPr>
              <w:t>）</w:t>
            </w:r>
            <w:r>
              <w:rPr>
                <w:sz w:val="21"/>
              </w:rPr>
              <w:t>归属于少数股东的其他综合</w:t>
            </w:r>
          </w:p>
          <w:p>
            <w:pPr>
              <w:pStyle w:val="TableParagraph"/>
              <w:spacing w:line="250" w:lineRule="exact" w:before="4"/>
              <w:ind w:left="107"/>
              <w:rPr>
                <w:sz w:val="21"/>
              </w:rPr>
            </w:pPr>
            <w:r>
              <w:rPr>
                <w:spacing w:val="-1"/>
                <w:sz w:val="21"/>
              </w:rPr>
              <w:t>收益的税后净额</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273" w:hRule="atLeast"/>
        </w:trPr>
        <w:tc>
          <w:tcPr>
            <w:tcW w:w="3507" w:type="dxa"/>
          </w:tcPr>
          <w:p>
            <w:pPr>
              <w:pStyle w:val="TableParagraph"/>
              <w:spacing w:line="252" w:lineRule="exact"/>
              <w:ind w:left="107"/>
              <w:rPr>
                <w:sz w:val="21"/>
              </w:rPr>
            </w:pPr>
            <w:r>
              <w:rPr>
                <w:spacing w:val="-1"/>
                <w:sz w:val="21"/>
              </w:rPr>
              <w:t>七、综合收益总额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40,638,790.62 </w:t>
            </w:r>
          </w:p>
        </w:tc>
        <w:tc>
          <w:tcPr>
            <w:tcW w:w="2017" w:type="dxa"/>
          </w:tcPr>
          <w:p>
            <w:pPr>
              <w:pStyle w:val="TableParagraph"/>
              <w:spacing w:line="252" w:lineRule="exact"/>
              <w:ind w:right="-15"/>
              <w:jc w:val="right"/>
              <w:rPr>
                <w:sz w:val="21"/>
              </w:rPr>
            </w:pPr>
            <w:r>
              <w:rPr>
                <w:sz w:val="21"/>
              </w:rPr>
              <w:t>240,218,309.66 </w:t>
            </w:r>
          </w:p>
        </w:tc>
      </w:tr>
      <w:tr>
        <w:trPr>
          <w:trHeight w:val="544" w:hRule="atLeast"/>
        </w:trPr>
        <w:tc>
          <w:tcPr>
            <w:tcW w:w="3507" w:type="dxa"/>
          </w:tcPr>
          <w:p>
            <w:pPr>
              <w:pStyle w:val="TableParagraph"/>
              <w:ind w:left="318"/>
              <w:rPr>
                <w:sz w:val="21"/>
              </w:rPr>
            </w:pPr>
            <w:r>
              <w:rPr>
                <w:sz w:val="21"/>
              </w:rPr>
              <w:t>（一</w:t>
            </w:r>
            <w:r>
              <w:rPr>
                <w:spacing w:val="-72"/>
                <w:sz w:val="21"/>
              </w:rPr>
              <w:t>）</w:t>
            </w:r>
            <w:r>
              <w:rPr>
                <w:sz w:val="21"/>
              </w:rPr>
              <w:t>归属于母公司所有者的综合</w:t>
            </w:r>
          </w:p>
          <w:p>
            <w:pPr>
              <w:pStyle w:val="TableParagraph"/>
              <w:spacing w:line="252" w:lineRule="exact" w:before="2"/>
              <w:ind w:left="107"/>
              <w:rPr>
                <w:sz w:val="21"/>
              </w:rPr>
            </w:pPr>
            <w:r>
              <w:rPr>
                <w:spacing w:val="-1"/>
                <w:sz w:val="21"/>
              </w:rPr>
              <w:t>收益总额</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spacing w:before="138"/>
              <w:ind w:right="-15"/>
              <w:jc w:val="right"/>
              <w:rPr>
                <w:sz w:val="21"/>
              </w:rPr>
            </w:pPr>
            <w:r>
              <w:rPr>
                <w:sz w:val="21"/>
              </w:rPr>
              <w:t>36,079,871.38 </w:t>
            </w:r>
          </w:p>
        </w:tc>
        <w:tc>
          <w:tcPr>
            <w:tcW w:w="2017" w:type="dxa"/>
          </w:tcPr>
          <w:p>
            <w:pPr>
              <w:pStyle w:val="TableParagraph"/>
              <w:spacing w:before="138"/>
              <w:ind w:right="-15"/>
              <w:jc w:val="right"/>
              <w:rPr>
                <w:sz w:val="21"/>
              </w:rPr>
            </w:pPr>
            <w:r>
              <w:rPr>
                <w:sz w:val="21"/>
              </w:rPr>
              <w:t>238,221,435.45 </w:t>
            </w:r>
          </w:p>
        </w:tc>
      </w:tr>
      <w:tr>
        <w:trPr>
          <w:trHeight w:val="544" w:hRule="atLeast"/>
        </w:trPr>
        <w:tc>
          <w:tcPr>
            <w:tcW w:w="3507" w:type="dxa"/>
          </w:tcPr>
          <w:p>
            <w:pPr>
              <w:pStyle w:val="TableParagraph"/>
              <w:ind w:left="318"/>
              <w:rPr>
                <w:sz w:val="21"/>
              </w:rPr>
            </w:pPr>
            <w:r>
              <w:rPr>
                <w:sz w:val="21"/>
              </w:rPr>
              <w:t>（二</w:t>
            </w:r>
            <w:r>
              <w:rPr>
                <w:spacing w:val="-72"/>
                <w:sz w:val="21"/>
              </w:rPr>
              <w:t>）</w:t>
            </w:r>
            <w:r>
              <w:rPr>
                <w:sz w:val="21"/>
              </w:rPr>
              <w:t>归属于少数股东的综合收益</w:t>
            </w:r>
          </w:p>
          <w:p>
            <w:pPr>
              <w:pStyle w:val="TableParagraph"/>
              <w:spacing w:line="250" w:lineRule="exact" w:before="4"/>
              <w:ind w:left="107"/>
              <w:rPr>
                <w:sz w:val="21"/>
              </w:rPr>
            </w:pPr>
            <w:r>
              <w:rPr>
                <w:sz w:val="21"/>
              </w:rPr>
              <w:t>总额 </w:t>
            </w:r>
          </w:p>
        </w:tc>
        <w:tc>
          <w:tcPr>
            <w:tcW w:w="1517" w:type="dxa"/>
          </w:tcPr>
          <w:p>
            <w:pPr>
              <w:pStyle w:val="TableParagraph"/>
              <w:ind w:left="107"/>
              <w:rPr>
                <w:sz w:val="21"/>
              </w:rPr>
            </w:pPr>
            <w:r>
              <w:rPr>
                <w:w w:val="100"/>
                <w:sz w:val="21"/>
              </w:rPr>
              <w:t> </w:t>
            </w:r>
          </w:p>
        </w:tc>
        <w:tc>
          <w:tcPr>
            <w:tcW w:w="2009" w:type="dxa"/>
          </w:tcPr>
          <w:p>
            <w:pPr>
              <w:pStyle w:val="TableParagraph"/>
              <w:spacing w:before="137"/>
              <w:ind w:right="-15"/>
              <w:jc w:val="right"/>
              <w:rPr>
                <w:sz w:val="21"/>
              </w:rPr>
            </w:pPr>
            <w:r>
              <w:rPr>
                <w:sz w:val="21"/>
              </w:rPr>
              <w:t>4,558,919.24 </w:t>
            </w:r>
          </w:p>
        </w:tc>
        <w:tc>
          <w:tcPr>
            <w:tcW w:w="2017" w:type="dxa"/>
          </w:tcPr>
          <w:p>
            <w:pPr>
              <w:pStyle w:val="TableParagraph"/>
              <w:spacing w:before="137"/>
              <w:ind w:right="-15"/>
              <w:jc w:val="right"/>
              <w:rPr>
                <w:sz w:val="21"/>
              </w:rPr>
            </w:pPr>
            <w:r>
              <w:rPr>
                <w:sz w:val="21"/>
              </w:rPr>
              <w:t>1,996,874.21 </w:t>
            </w:r>
          </w:p>
        </w:tc>
      </w:tr>
      <w:tr>
        <w:trPr>
          <w:trHeight w:val="273" w:hRule="atLeast"/>
        </w:trPr>
        <w:tc>
          <w:tcPr>
            <w:tcW w:w="9050" w:type="dxa"/>
            <w:gridSpan w:val="4"/>
          </w:tcPr>
          <w:p>
            <w:pPr>
              <w:pStyle w:val="TableParagraph"/>
              <w:spacing w:line="252" w:lineRule="exact"/>
              <w:ind w:left="107"/>
              <w:rPr>
                <w:sz w:val="21"/>
              </w:rPr>
            </w:pPr>
            <w:r>
              <w:rPr>
                <w:spacing w:val="-1"/>
                <w:sz w:val="21"/>
              </w:rPr>
              <w:t>八、每股收益：</w:t>
            </w:r>
            <w:r>
              <w:rPr>
                <w:color w:val="008000"/>
                <w:sz w:val="21"/>
              </w:rPr>
              <w:t> </w:t>
            </w:r>
          </w:p>
        </w:tc>
      </w:tr>
      <w:tr>
        <w:trPr>
          <w:trHeight w:val="270" w:hRule="atLeast"/>
        </w:trPr>
        <w:tc>
          <w:tcPr>
            <w:tcW w:w="3507" w:type="dxa"/>
          </w:tcPr>
          <w:p>
            <w:pPr>
              <w:pStyle w:val="TableParagraph"/>
              <w:spacing w:line="250" w:lineRule="exact"/>
              <w:ind w:left="318"/>
              <w:rPr>
                <w:sz w:val="21"/>
              </w:rPr>
            </w:pPr>
            <w:r>
              <w:rPr>
                <w:sz w:val="21"/>
              </w:rPr>
              <w:t>（一）基本每股收益(元/股)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0.25 </w:t>
            </w:r>
          </w:p>
        </w:tc>
        <w:tc>
          <w:tcPr>
            <w:tcW w:w="2017" w:type="dxa"/>
          </w:tcPr>
          <w:p>
            <w:pPr>
              <w:pStyle w:val="TableParagraph"/>
              <w:spacing w:line="250" w:lineRule="exact"/>
              <w:ind w:right="-15"/>
              <w:jc w:val="right"/>
              <w:rPr>
                <w:sz w:val="21"/>
              </w:rPr>
            </w:pPr>
            <w:r>
              <w:rPr>
                <w:sz w:val="21"/>
              </w:rPr>
              <w:t>1.68 </w:t>
            </w:r>
          </w:p>
        </w:tc>
      </w:tr>
      <w:tr>
        <w:trPr>
          <w:trHeight w:val="273" w:hRule="atLeast"/>
        </w:trPr>
        <w:tc>
          <w:tcPr>
            <w:tcW w:w="3507" w:type="dxa"/>
          </w:tcPr>
          <w:p>
            <w:pPr>
              <w:pStyle w:val="TableParagraph"/>
              <w:spacing w:line="252" w:lineRule="exact"/>
              <w:ind w:left="318"/>
              <w:rPr>
                <w:sz w:val="21"/>
              </w:rPr>
            </w:pPr>
            <w:r>
              <w:rPr>
                <w:sz w:val="21"/>
              </w:rPr>
              <w:t>（二）稀释每股收益(元/股)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0.25 </w:t>
            </w:r>
          </w:p>
        </w:tc>
        <w:tc>
          <w:tcPr>
            <w:tcW w:w="2017" w:type="dxa"/>
          </w:tcPr>
          <w:p>
            <w:pPr>
              <w:pStyle w:val="TableParagraph"/>
              <w:spacing w:line="252" w:lineRule="exact"/>
              <w:ind w:right="-15"/>
              <w:jc w:val="right"/>
              <w:rPr>
                <w:sz w:val="21"/>
              </w:rPr>
            </w:pPr>
            <w:r>
              <w:rPr>
                <w:sz w:val="21"/>
              </w:rPr>
              <w:t>1.68 </w:t>
            </w:r>
          </w:p>
        </w:tc>
      </w:tr>
    </w:tbl>
    <w:p>
      <w:pPr>
        <w:pStyle w:val="BodyText"/>
        <w:spacing w:before="1"/>
        <w:ind w:left="218"/>
      </w:pPr>
      <w:r>
        <w:rPr>
          <w:w w:val="100"/>
        </w:rPr>
        <w:t> </w:t>
      </w:r>
    </w:p>
    <w:p>
      <w:pPr>
        <w:pStyle w:val="BodyText"/>
        <w:spacing w:line="242" w:lineRule="auto" w:before="4"/>
        <w:ind w:left="218" w:right="319"/>
      </w:pPr>
      <w:r>
        <w:rPr/>
        <w:t>本期发生同一控制下企业合并的，被合并方在合并前实现的净利润为：0</w:t>
      </w:r>
      <w:r>
        <w:rPr>
          <w:spacing w:val="-3"/>
        </w:rPr>
        <w:t> 元, 上期被合并方实现</w:t>
      </w:r>
      <w:r>
        <w:rPr/>
        <w:t>的净利润为： 0 元。</w:t>
      </w:r>
      <w:r>
        <w:rPr>
          <w:color w:val="FF0000"/>
        </w:rPr>
        <w:t> </w:t>
      </w:r>
    </w:p>
    <w:p>
      <w:pPr>
        <w:pStyle w:val="BodyText"/>
        <w:spacing w:before="2"/>
        <w:ind w:left="218"/>
      </w:pPr>
      <w:r>
        <w:rPr>
          <w:spacing w:val="21"/>
        </w:rPr>
        <w:t>公司负责人：刘涛      主管会计工作负责人：俞高     会计机构负责人：李丽君</w:t>
      </w:r>
      <w:r>
        <w:rPr/>
        <w:t> </w:t>
      </w:r>
    </w:p>
    <w:p>
      <w:pPr>
        <w:pStyle w:val="BodyText"/>
        <w:spacing w:before="2"/>
        <w:ind w:left="218"/>
      </w:pPr>
      <w:r>
        <w:rPr>
          <w:color w:val="FF0000"/>
          <w:w w:val="100"/>
        </w:rPr>
        <w:t> </w:t>
      </w:r>
    </w:p>
    <w:p>
      <w:pPr>
        <w:pStyle w:val="BodyText"/>
        <w:spacing w:before="2"/>
        <w:ind w:left="218"/>
      </w:pPr>
      <w:r>
        <w:rPr>
          <w:color w:val="FF0000"/>
          <w:w w:val="100"/>
        </w:rPr>
        <w:t> </w:t>
      </w:r>
    </w:p>
    <w:p>
      <w:pPr>
        <w:pStyle w:val="BodyText"/>
        <w:spacing w:before="5"/>
        <w:ind w:left="218"/>
      </w:pPr>
      <w:r>
        <w:rPr>
          <w:color w:val="FF0000"/>
          <w:w w:val="100"/>
        </w:rPr>
        <w:t> </w:t>
      </w:r>
    </w:p>
    <w:p>
      <w:pPr>
        <w:pStyle w:val="BodyText"/>
        <w:spacing w:line="297" w:lineRule="auto" w:before="62"/>
        <w:ind w:left="3873" w:right="3863" w:hanging="106"/>
        <w:jc w:val="center"/>
      </w:pPr>
      <w:r>
        <w:rPr/>
        <w:t>母公司利润表</w:t>
      </w:r>
      <w:r>
        <w:rPr>
          <w:spacing w:val="1"/>
        </w:rPr>
        <w:t> </w:t>
      </w:r>
      <w:r>
        <w:rPr/>
        <w:t>2022</w:t>
      </w:r>
      <w:r>
        <w:rPr>
          <w:spacing w:val="-36"/>
        </w:rPr>
        <w:t> 年 </w:t>
      </w:r>
      <w:r>
        <w:rPr/>
        <w:t>1—12</w:t>
      </w:r>
      <w:r>
        <w:rPr>
          <w:spacing w:val="-28"/>
        </w:rPr>
        <w:t> 月</w:t>
      </w:r>
      <w:r>
        <w:rPr/>
        <w:t> </w:t>
      </w:r>
    </w:p>
    <w:p>
      <w:pPr>
        <w:pStyle w:val="BodyText"/>
        <w:spacing w:line="207" w:lineRule="exact" w:after="3"/>
        <w:ind w:left="6789" w:right="48"/>
        <w:jc w:val="center"/>
      </w:pPr>
      <w:r>
        <w:rPr>
          <w:spacing w:val="7"/>
        </w:rPr>
        <w:t>单位:元 币种:人民币</w:t>
      </w:r>
      <w:r>
        <w:rPr>
          <w:color w:val="FF0000"/>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7"/>
        <w:gridCol w:w="1517"/>
        <w:gridCol w:w="2009"/>
        <w:gridCol w:w="2017"/>
      </w:tblGrid>
      <w:tr>
        <w:trPr>
          <w:trHeight w:val="270" w:hRule="atLeast"/>
        </w:trPr>
        <w:tc>
          <w:tcPr>
            <w:tcW w:w="3507" w:type="dxa"/>
          </w:tcPr>
          <w:p>
            <w:pPr>
              <w:pStyle w:val="TableParagraph"/>
              <w:spacing w:line="250" w:lineRule="exact"/>
              <w:ind w:left="1291" w:right="1218"/>
              <w:jc w:val="center"/>
              <w:rPr>
                <w:sz w:val="21"/>
              </w:rPr>
            </w:pPr>
            <w:r>
              <w:rPr>
                <w:sz w:val="21"/>
              </w:rPr>
              <w:t>项目 </w:t>
            </w:r>
          </w:p>
        </w:tc>
        <w:tc>
          <w:tcPr>
            <w:tcW w:w="1517" w:type="dxa"/>
          </w:tcPr>
          <w:p>
            <w:pPr>
              <w:pStyle w:val="TableParagraph"/>
              <w:spacing w:line="250" w:lineRule="exact"/>
              <w:ind w:left="546"/>
              <w:rPr>
                <w:sz w:val="21"/>
              </w:rPr>
            </w:pPr>
            <w:r>
              <w:rPr>
                <w:sz w:val="21"/>
              </w:rPr>
              <w:t>附注 </w:t>
            </w:r>
          </w:p>
        </w:tc>
        <w:tc>
          <w:tcPr>
            <w:tcW w:w="2009" w:type="dxa"/>
          </w:tcPr>
          <w:p>
            <w:pPr>
              <w:pStyle w:val="TableParagraph"/>
              <w:spacing w:line="250" w:lineRule="exact"/>
              <w:ind w:left="554"/>
              <w:rPr>
                <w:sz w:val="21"/>
              </w:rPr>
            </w:pPr>
            <w:r>
              <w:rPr>
                <w:sz w:val="21"/>
              </w:rPr>
              <w:t>2022</w:t>
            </w:r>
            <w:r>
              <w:rPr>
                <w:spacing w:val="-18"/>
                <w:sz w:val="21"/>
              </w:rPr>
              <w:t> 年度 </w:t>
            </w:r>
          </w:p>
        </w:tc>
        <w:tc>
          <w:tcPr>
            <w:tcW w:w="2017" w:type="dxa"/>
          </w:tcPr>
          <w:p>
            <w:pPr>
              <w:pStyle w:val="TableParagraph"/>
              <w:spacing w:line="250" w:lineRule="exact"/>
              <w:ind w:left="559"/>
              <w:rPr>
                <w:sz w:val="21"/>
              </w:rPr>
            </w:pPr>
            <w:r>
              <w:rPr>
                <w:sz w:val="21"/>
              </w:rPr>
              <w:t>2021</w:t>
            </w:r>
            <w:r>
              <w:rPr>
                <w:spacing w:val="-18"/>
                <w:sz w:val="21"/>
              </w:rPr>
              <w:t> 年度 </w:t>
            </w:r>
          </w:p>
        </w:tc>
      </w:tr>
      <w:tr>
        <w:trPr>
          <w:trHeight w:val="273" w:hRule="atLeast"/>
        </w:trPr>
        <w:tc>
          <w:tcPr>
            <w:tcW w:w="3507" w:type="dxa"/>
          </w:tcPr>
          <w:p>
            <w:pPr>
              <w:pStyle w:val="TableParagraph"/>
              <w:spacing w:line="250" w:lineRule="exact" w:before="3"/>
              <w:ind w:left="88"/>
              <w:rPr>
                <w:sz w:val="21"/>
              </w:rPr>
            </w:pPr>
            <w:r>
              <w:rPr>
                <w:spacing w:val="-1"/>
                <w:sz w:val="21"/>
              </w:rPr>
              <w:t>一、营业收入</w:t>
            </w:r>
            <w:r>
              <w:rPr>
                <w:sz w:val="21"/>
              </w:rPr>
              <w:t> </w:t>
            </w:r>
          </w:p>
        </w:tc>
        <w:tc>
          <w:tcPr>
            <w:tcW w:w="1517" w:type="dxa"/>
          </w:tcPr>
          <w:p>
            <w:pPr>
              <w:pStyle w:val="TableParagraph"/>
              <w:spacing w:line="250" w:lineRule="exact" w:before="3"/>
              <w:ind w:left="107"/>
              <w:rPr>
                <w:sz w:val="21"/>
              </w:rPr>
            </w:pPr>
            <w:r>
              <w:rPr>
                <w:spacing w:val="-1"/>
                <w:sz w:val="21"/>
              </w:rPr>
              <w:t>十七、</w:t>
            </w:r>
            <w:r>
              <w:rPr>
                <w:sz w:val="21"/>
              </w:rPr>
              <w:t>4 </w:t>
            </w:r>
          </w:p>
        </w:tc>
        <w:tc>
          <w:tcPr>
            <w:tcW w:w="2009" w:type="dxa"/>
          </w:tcPr>
          <w:p>
            <w:pPr>
              <w:pStyle w:val="TableParagraph"/>
              <w:spacing w:line="250" w:lineRule="exact" w:before="3"/>
              <w:ind w:right="-15"/>
              <w:jc w:val="right"/>
              <w:rPr>
                <w:sz w:val="21"/>
              </w:rPr>
            </w:pPr>
            <w:r>
              <w:rPr>
                <w:sz w:val="21"/>
              </w:rPr>
              <w:t>2,558,056,663.45 </w:t>
            </w:r>
          </w:p>
        </w:tc>
        <w:tc>
          <w:tcPr>
            <w:tcW w:w="2017" w:type="dxa"/>
          </w:tcPr>
          <w:p>
            <w:pPr>
              <w:pStyle w:val="TableParagraph"/>
              <w:spacing w:line="250" w:lineRule="exact" w:before="3"/>
              <w:ind w:right="-15"/>
              <w:jc w:val="right"/>
              <w:rPr>
                <w:sz w:val="21"/>
              </w:rPr>
            </w:pPr>
            <w:r>
              <w:rPr>
                <w:sz w:val="21"/>
              </w:rPr>
              <w:t>2,898,504,867.88 </w:t>
            </w:r>
          </w:p>
        </w:tc>
      </w:tr>
      <w:tr>
        <w:trPr>
          <w:trHeight w:val="273" w:hRule="atLeast"/>
        </w:trPr>
        <w:tc>
          <w:tcPr>
            <w:tcW w:w="3507" w:type="dxa"/>
          </w:tcPr>
          <w:p>
            <w:pPr>
              <w:pStyle w:val="TableParagraph"/>
              <w:spacing w:line="252" w:lineRule="exact"/>
              <w:ind w:left="318"/>
              <w:rPr>
                <w:sz w:val="21"/>
              </w:rPr>
            </w:pPr>
            <w:r>
              <w:rPr>
                <w:spacing w:val="-1"/>
                <w:sz w:val="21"/>
              </w:rPr>
              <w:t>减：营业成本</w:t>
            </w:r>
            <w:r>
              <w:rPr>
                <w:sz w:val="21"/>
              </w:rPr>
              <w:t> </w:t>
            </w:r>
          </w:p>
        </w:tc>
        <w:tc>
          <w:tcPr>
            <w:tcW w:w="1517" w:type="dxa"/>
          </w:tcPr>
          <w:p>
            <w:pPr>
              <w:pStyle w:val="TableParagraph"/>
              <w:spacing w:line="252" w:lineRule="exact"/>
              <w:ind w:left="107"/>
              <w:rPr>
                <w:sz w:val="21"/>
              </w:rPr>
            </w:pPr>
            <w:r>
              <w:rPr>
                <w:spacing w:val="-1"/>
                <w:sz w:val="21"/>
              </w:rPr>
              <w:t>十七、</w:t>
            </w:r>
            <w:r>
              <w:rPr>
                <w:sz w:val="21"/>
              </w:rPr>
              <w:t>4 </w:t>
            </w:r>
          </w:p>
        </w:tc>
        <w:tc>
          <w:tcPr>
            <w:tcW w:w="2009" w:type="dxa"/>
          </w:tcPr>
          <w:p>
            <w:pPr>
              <w:pStyle w:val="TableParagraph"/>
              <w:spacing w:line="252" w:lineRule="exact"/>
              <w:ind w:right="-15"/>
              <w:jc w:val="right"/>
              <w:rPr>
                <w:sz w:val="21"/>
              </w:rPr>
            </w:pPr>
            <w:r>
              <w:rPr>
                <w:sz w:val="21"/>
              </w:rPr>
              <w:t>2,341,200,328.41 </w:t>
            </w:r>
          </w:p>
        </w:tc>
        <w:tc>
          <w:tcPr>
            <w:tcW w:w="2017" w:type="dxa"/>
          </w:tcPr>
          <w:p>
            <w:pPr>
              <w:pStyle w:val="TableParagraph"/>
              <w:spacing w:line="252" w:lineRule="exact"/>
              <w:ind w:right="-15"/>
              <w:jc w:val="right"/>
              <w:rPr>
                <w:sz w:val="21"/>
              </w:rPr>
            </w:pPr>
            <w:r>
              <w:rPr>
                <w:sz w:val="21"/>
              </w:rPr>
              <w:t>2,569,734,063.17 </w:t>
            </w:r>
          </w:p>
        </w:tc>
      </w:tr>
      <w:tr>
        <w:trPr>
          <w:trHeight w:val="270" w:hRule="atLeast"/>
        </w:trPr>
        <w:tc>
          <w:tcPr>
            <w:tcW w:w="3507" w:type="dxa"/>
          </w:tcPr>
          <w:p>
            <w:pPr>
              <w:pStyle w:val="TableParagraph"/>
              <w:spacing w:line="250" w:lineRule="exact"/>
              <w:ind w:left="738"/>
              <w:rPr>
                <w:sz w:val="21"/>
              </w:rPr>
            </w:pPr>
            <w:r>
              <w:rPr>
                <w:sz w:val="21"/>
              </w:rPr>
              <w:t>税金及附加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4,801,578.83 </w:t>
            </w:r>
          </w:p>
        </w:tc>
        <w:tc>
          <w:tcPr>
            <w:tcW w:w="2017" w:type="dxa"/>
          </w:tcPr>
          <w:p>
            <w:pPr>
              <w:pStyle w:val="TableParagraph"/>
              <w:spacing w:line="250" w:lineRule="exact"/>
              <w:ind w:right="-15"/>
              <w:jc w:val="right"/>
              <w:rPr>
                <w:sz w:val="21"/>
              </w:rPr>
            </w:pPr>
            <w:r>
              <w:rPr>
                <w:sz w:val="21"/>
              </w:rPr>
              <w:t>5,252,875.60 </w:t>
            </w:r>
          </w:p>
        </w:tc>
      </w:tr>
      <w:tr>
        <w:trPr>
          <w:trHeight w:val="273" w:hRule="atLeast"/>
        </w:trPr>
        <w:tc>
          <w:tcPr>
            <w:tcW w:w="3507" w:type="dxa"/>
          </w:tcPr>
          <w:p>
            <w:pPr>
              <w:pStyle w:val="TableParagraph"/>
              <w:spacing w:line="250" w:lineRule="exact" w:before="3"/>
              <w:ind w:left="738"/>
              <w:rPr>
                <w:sz w:val="21"/>
              </w:rPr>
            </w:pPr>
            <w:r>
              <w:rPr>
                <w:spacing w:val="-1"/>
                <w:sz w:val="21"/>
              </w:rPr>
              <w:t>销售费用</w:t>
            </w:r>
            <w:r>
              <w:rPr>
                <w:sz w:val="21"/>
              </w:rPr>
              <w:t>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sz w:val="21"/>
              </w:rPr>
              <w:t>34,374,211.48 </w:t>
            </w:r>
          </w:p>
        </w:tc>
        <w:tc>
          <w:tcPr>
            <w:tcW w:w="2017" w:type="dxa"/>
          </w:tcPr>
          <w:p>
            <w:pPr>
              <w:pStyle w:val="TableParagraph"/>
              <w:spacing w:line="250" w:lineRule="exact" w:before="3"/>
              <w:ind w:right="-15"/>
              <w:jc w:val="right"/>
              <w:rPr>
                <w:sz w:val="21"/>
              </w:rPr>
            </w:pPr>
            <w:r>
              <w:rPr>
                <w:sz w:val="21"/>
              </w:rPr>
              <w:t>36,544,395.70 </w:t>
            </w:r>
          </w:p>
        </w:tc>
      </w:tr>
      <w:tr>
        <w:trPr>
          <w:trHeight w:val="273" w:hRule="atLeast"/>
        </w:trPr>
        <w:tc>
          <w:tcPr>
            <w:tcW w:w="3507" w:type="dxa"/>
          </w:tcPr>
          <w:p>
            <w:pPr>
              <w:pStyle w:val="TableParagraph"/>
              <w:spacing w:line="252" w:lineRule="exact"/>
              <w:ind w:left="738"/>
              <w:rPr>
                <w:sz w:val="21"/>
              </w:rPr>
            </w:pPr>
            <w:r>
              <w:rPr>
                <w:spacing w:val="-1"/>
                <w:sz w:val="21"/>
              </w:rPr>
              <w:t>管理费用</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66,525,090.70 </w:t>
            </w:r>
          </w:p>
        </w:tc>
        <w:tc>
          <w:tcPr>
            <w:tcW w:w="2017" w:type="dxa"/>
          </w:tcPr>
          <w:p>
            <w:pPr>
              <w:pStyle w:val="TableParagraph"/>
              <w:spacing w:line="252" w:lineRule="exact"/>
              <w:ind w:right="-15"/>
              <w:jc w:val="right"/>
              <w:rPr>
                <w:sz w:val="21"/>
              </w:rPr>
            </w:pPr>
            <w:r>
              <w:rPr>
                <w:sz w:val="21"/>
              </w:rPr>
              <w:t>62,452,324.37 </w:t>
            </w:r>
          </w:p>
        </w:tc>
      </w:tr>
      <w:tr>
        <w:trPr>
          <w:trHeight w:val="270" w:hRule="atLeast"/>
        </w:trPr>
        <w:tc>
          <w:tcPr>
            <w:tcW w:w="3507" w:type="dxa"/>
          </w:tcPr>
          <w:p>
            <w:pPr>
              <w:pStyle w:val="TableParagraph"/>
              <w:spacing w:line="250" w:lineRule="exact"/>
              <w:ind w:left="738"/>
              <w:rPr>
                <w:sz w:val="21"/>
              </w:rPr>
            </w:pPr>
            <w:r>
              <w:rPr>
                <w:spacing w:val="-1"/>
                <w:sz w:val="21"/>
              </w:rPr>
              <w:t>研发费用</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87,528,216.82 </w:t>
            </w:r>
          </w:p>
        </w:tc>
        <w:tc>
          <w:tcPr>
            <w:tcW w:w="2017" w:type="dxa"/>
          </w:tcPr>
          <w:p>
            <w:pPr>
              <w:pStyle w:val="TableParagraph"/>
              <w:spacing w:line="250" w:lineRule="exact"/>
              <w:ind w:right="-15"/>
              <w:jc w:val="right"/>
              <w:rPr>
                <w:sz w:val="21"/>
              </w:rPr>
            </w:pPr>
            <w:r>
              <w:rPr>
                <w:sz w:val="21"/>
              </w:rPr>
              <w:t>76,943,397.84 </w:t>
            </w:r>
          </w:p>
        </w:tc>
      </w:tr>
      <w:tr>
        <w:trPr>
          <w:trHeight w:val="273" w:hRule="atLeast"/>
        </w:trPr>
        <w:tc>
          <w:tcPr>
            <w:tcW w:w="3507" w:type="dxa"/>
          </w:tcPr>
          <w:p>
            <w:pPr>
              <w:pStyle w:val="TableParagraph"/>
              <w:spacing w:line="250" w:lineRule="exact" w:before="3"/>
              <w:ind w:left="738"/>
              <w:rPr>
                <w:sz w:val="21"/>
              </w:rPr>
            </w:pPr>
            <w:r>
              <w:rPr>
                <w:spacing w:val="-1"/>
                <w:sz w:val="21"/>
              </w:rPr>
              <w:t>财务费用</w:t>
            </w:r>
            <w:r>
              <w:rPr>
                <w:sz w:val="21"/>
              </w:rPr>
              <w:t>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sz w:val="21"/>
              </w:rPr>
              <w:t>27,542,060.93 </w:t>
            </w:r>
          </w:p>
        </w:tc>
        <w:tc>
          <w:tcPr>
            <w:tcW w:w="2017" w:type="dxa"/>
          </w:tcPr>
          <w:p>
            <w:pPr>
              <w:pStyle w:val="TableParagraph"/>
              <w:spacing w:line="250" w:lineRule="exact" w:before="3"/>
              <w:ind w:right="-15"/>
              <w:jc w:val="right"/>
              <w:rPr>
                <w:sz w:val="21"/>
              </w:rPr>
            </w:pPr>
            <w:r>
              <w:rPr>
                <w:sz w:val="21"/>
              </w:rPr>
              <w:t>38,014,702.64 </w:t>
            </w:r>
          </w:p>
        </w:tc>
      </w:tr>
      <w:tr>
        <w:trPr>
          <w:trHeight w:val="273" w:hRule="atLeast"/>
        </w:trPr>
        <w:tc>
          <w:tcPr>
            <w:tcW w:w="3507" w:type="dxa"/>
          </w:tcPr>
          <w:p>
            <w:pPr>
              <w:pStyle w:val="TableParagraph"/>
              <w:spacing w:line="252" w:lineRule="exact"/>
              <w:ind w:right="1178"/>
              <w:jc w:val="right"/>
              <w:rPr>
                <w:sz w:val="21"/>
              </w:rPr>
            </w:pPr>
            <w:r>
              <w:rPr>
                <w:sz w:val="21"/>
              </w:rPr>
              <w:t>其中：利息费用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37,970,221.79 </w:t>
            </w:r>
          </w:p>
        </w:tc>
        <w:tc>
          <w:tcPr>
            <w:tcW w:w="2017" w:type="dxa"/>
          </w:tcPr>
          <w:p>
            <w:pPr>
              <w:pStyle w:val="TableParagraph"/>
              <w:spacing w:line="252" w:lineRule="exact"/>
              <w:ind w:right="-15"/>
              <w:jc w:val="right"/>
              <w:rPr>
                <w:sz w:val="21"/>
              </w:rPr>
            </w:pPr>
            <w:r>
              <w:rPr>
                <w:sz w:val="21"/>
              </w:rPr>
              <w:t>24,205,547.26 </w:t>
            </w:r>
          </w:p>
        </w:tc>
      </w:tr>
      <w:tr>
        <w:trPr>
          <w:trHeight w:val="270" w:hRule="atLeast"/>
        </w:trPr>
        <w:tc>
          <w:tcPr>
            <w:tcW w:w="3507" w:type="dxa"/>
          </w:tcPr>
          <w:p>
            <w:pPr>
              <w:pStyle w:val="TableParagraph"/>
              <w:spacing w:line="250" w:lineRule="exact"/>
              <w:ind w:right="1181"/>
              <w:jc w:val="right"/>
              <w:rPr>
                <w:sz w:val="21"/>
              </w:rPr>
            </w:pPr>
            <w:r>
              <w:rPr>
                <w:spacing w:val="-1"/>
                <w:sz w:val="21"/>
              </w:rPr>
              <w:t>利息收入</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8,310,210.24 </w:t>
            </w:r>
          </w:p>
        </w:tc>
        <w:tc>
          <w:tcPr>
            <w:tcW w:w="2017" w:type="dxa"/>
          </w:tcPr>
          <w:p>
            <w:pPr>
              <w:pStyle w:val="TableParagraph"/>
              <w:spacing w:line="250" w:lineRule="exact"/>
              <w:ind w:right="-15"/>
              <w:jc w:val="right"/>
              <w:rPr>
                <w:sz w:val="21"/>
              </w:rPr>
            </w:pPr>
            <w:r>
              <w:rPr>
                <w:sz w:val="21"/>
              </w:rPr>
              <w:t>2,003,167.64 </w:t>
            </w:r>
          </w:p>
        </w:tc>
      </w:tr>
      <w:tr>
        <w:trPr>
          <w:trHeight w:val="273" w:hRule="atLeast"/>
        </w:trPr>
        <w:tc>
          <w:tcPr>
            <w:tcW w:w="3507" w:type="dxa"/>
          </w:tcPr>
          <w:p>
            <w:pPr>
              <w:pStyle w:val="TableParagraph"/>
              <w:spacing w:line="252" w:lineRule="exact"/>
              <w:ind w:left="318"/>
              <w:rPr>
                <w:sz w:val="21"/>
              </w:rPr>
            </w:pPr>
            <w:r>
              <w:rPr>
                <w:spacing w:val="-1"/>
                <w:sz w:val="21"/>
              </w:rPr>
              <w:t>加：其他收益</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9,371,417.47 </w:t>
            </w:r>
          </w:p>
        </w:tc>
        <w:tc>
          <w:tcPr>
            <w:tcW w:w="2017" w:type="dxa"/>
          </w:tcPr>
          <w:p>
            <w:pPr>
              <w:pStyle w:val="TableParagraph"/>
              <w:spacing w:line="252" w:lineRule="exact"/>
              <w:ind w:right="-15"/>
              <w:jc w:val="right"/>
              <w:rPr>
                <w:sz w:val="21"/>
              </w:rPr>
            </w:pPr>
            <w:r>
              <w:rPr>
                <w:sz w:val="21"/>
              </w:rPr>
              <w:t>11,746,242.03 </w:t>
            </w:r>
          </w:p>
        </w:tc>
      </w:tr>
      <w:tr>
        <w:trPr>
          <w:trHeight w:val="544" w:hRule="atLeast"/>
        </w:trPr>
        <w:tc>
          <w:tcPr>
            <w:tcW w:w="3507" w:type="dxa"/>
          </w:tcPr>
          <w:p>
            <w:pPr>
              <w:pStyle w:val="TableParagraph"/>
              <w:ind w:left="738"/>
              <w:rPr>
                <w:sz w:val="21"/>
              </w:rPr>
            </w:pPr>
            <w:r>
              <w:rPr>
                <w:spacing w:val="-6"/>
                <w:sz w:val="21"/>
              </w:rPr>
              <w:t>投资收益（损失以“－”号填</w:t>
            </w:r>
          </w:p>
          <w:p>
            <w:pPr>
              <w:pStyle w:val="TableParagraph"/>
              <w:spacing w:line="250" w:lineRule="exact" w:before="4"/>
              <w:ind w:left="107"/>
              <w:rPr>
                <w:sz w:val="21"/>
              </w:rPr>
            </w:pPr>
            <w:r>
              <w:rPr>
                <w:sz w:val="21"/>
              </w:rPr>
              <w:t>列） </w:t>
            </w:r>
          </w:p>
        </w:tc>
        <w:tc>
          <w:tcPr>
            <w:tcW w:w="1517" w:type="dxa"/>
          </w:tcPr>
          <w:p>
            <w:pPr>
              <w:pStyle w:val="TableParagraph"/>
              <w:spacing w:before="137"/>
              <w:ind w:left="107"/>
              <w:rPr>
                <w:sz w:val="21"/>
              </w:rPr>
            </w:pPr>
            <w:r>
              <w:rPr>
                <w:spacing w:val="-1"/>
                <w:sz w:val="21"/>
              </w:rPr>
              <w:t>十七、</w:t>
            </w:r>
            <w:r>
              <w:rPr>
                <w:sz w:val="21"/>
              </w:rPr>
              <w:t>5 </w:t>
            </w:r>
          </w:p>
        </w:tc>
        <w:tc>
          <w:tcPr>
            <w:tcW w:w="2009" w:type="dxa"/>
          </w:tcPr>
          <w:p>
            <w:pPr>
              <w:pStyle w:val="TableParagraph"/>
              <w:spacing w:before="137"/>
              <w:ind w:right="-15"/>
              <w:jc w:val="right"/>
              <w:rPr>
                <w:sz w:val="21"/>
              </w:rPr>
            </w:pPr>
            <w:r>
              <w:rPr>
                <w:sz w:val="21"/>
              </w:rPr>
              <w:t>55,726,824.06 </w:t>
            </w:r>
          </w:p>
        </w:tc>
        <w:tc>
          <w:tcPr>
            <w:tcW w:w="2017" w:type="dxa"/>
          </w:tcPr>
          <w:p>
            <w:pPr>
              <w:pStyle w:val="TableParagraph"/>
              <w:spacing w:before="137"/>
              <w:ind w:right="-15"/>
              <w:jc w:val="right"/>
              <w:rPr>
                <w:sz w:val="21"/>
              </w:rPr>
            </w:pPr>
            <w:r>
              <w:rPr>
                <w:sz w:val="21"/>
              </w:rPr>
              <w:t>6,362,143.00 </w:t>
            </w:r>
          </w:p>
        </w:tc>
      </w:tr>
      <w:tr>
        <w:trPr>
          <w:trHeight w:val="545" w:hRule="atLeast"/>
        </w:trPr>
        <w:tc>
          <w:tcPr>
            <w:tcW w:w="3507" w:type="dxa"/>
          </w:tcPr>
          <w:p>
            <w:pPr>
              <w:pStyle w:val="TableParagraph"/>
              <w:ind w:left="738"/>
              <w:rPr>
                <w:sz w:val="21"/>
              </w:rPr>
            </w:pPr>
            <w:r>
              <w:rPr>
                <w:spacing w:val="-9"/>
                <w:sz w:val="21"/>
              </w:rPr>
              <w:t>其中：对联营企业和合营企业</w:t>
            </w:r>
          </w:p>
          <w:p>
            <w:pPr>
              <w:pStyle w:val="TableParagraph"/>
              <w:spacing w:line="250" w:lineRule="exact" w:before="4"/>
              <w:ind w:left="107"/>
              <w:rPr>
                <w:sz w:val="21"/>
              </w:rPr>
            </w:pPr>
            <w:r>
              <w:rPr>
                <w:sz w:val="21"/>
              </w:rPr>
              <w:t>的投资收益 </w:t>
            </w:r>
          </w:p>
        </w:tc>
        <w:tc>
          <w:tcPr>
            <w:tcW w:w="1517" w:type="dxa"/>
          </w:tcPr>
          <w:p>
            <w:pPr>
              <w:pStyle w:val="TableParagraph"/>
              <w:spacing w:before="138"/>
              <w:ind w:left="107"/>
              <w:rPr>
                <w:sz w:val="21"/>
              </w:rPr>
            </w:pPr>
            <w:r>
              <w:rPr>
                <w:w w:val="100"/>
                <w:sz w:val="21"/>
              </w:rPr>
              <w:t> </w:t>
            </w:r>
          </w:p>
        </w:tc>
        <w:tc>
          <w:tcPr>
            <w:tcW w:w="2009" w:type="dxa"/>
          </w:tcPr>
          <w:p>
            <w:pPr>
              <w:pStyle w:val="TableParagraph"/>
              <w:spacing w:before="138"/>
              <w:ind w:right="-15"/>
              <w:jc w:val="right"/>
              <w:rPr>
                <w:sz w:val="21"/>
              </w:rPr>
            </w:pPr>
            <w:r>
              <w:rPr>
                <w:w w:val="100"/>
                <w:sz w:val="21"/>
              </w:rPr>
              <w:t> </w:t>
            </w:r>
          </w:p>
        </w:tc>
        <w:tc>
          <w:tcPr>
            <w:tcW w:w="2017" w:type="dxa"/>
          </w:tcPr>
          <w:p>
            <w:pPr>
              <w:pStyle w:val="TableParagraph"/>
              <w:spacing w:before="138"/>
              <w:ind w:right="-15"/>
              <w:jc w:val="right"/>
              <w:rPr>
                <w:sz w:val="21"/>
              </w:rPr>
            </w:pPr>
            <w:r>
              <w:rPr>
                <w:w w:val="100"/>
                <w:sz w:val="21"/>
              </w:rPr>
              <w:t> </w:t>
            </w:r>
          </w:p>
        </w:tc>
      </w:tr>
      <w:tr>
        <w:trPr>
          <w:trHeight w:val="544" w:hRule="atLeast"/>
        </w:trPr>
        <w:tc>
          <w:tcPr>
            <w:tcW w:w="3507" w:type="dxa"/>
          </w:tcPr>
          <w:p>
            <w:pPr>
              <w:pStyle w:val="TableParagraph"/>
              <w:ind w:left="1262"/>
              <w:rPr>
                <w:sz w:val="21"/>
              </w:rPr>
            </w:pPr>
            <w:r>
              <w:rPr>
                <w:sz w:val="21"/>
              </w:rPr>
              <w:t>以摊余成本计量的金融</w:t>
            </w:r>
          </w:p>
          <w:p>
            <w:pPr>
              <w:pStyle w:val="TableParagraph"/>
              <w:spacing w:line="250" w:lineRule="exact" w:before="4"/>
              <w:ind w:left="107"/>
              <w:rPr>
                <w:sz w:val="21"/>
              </w:rPr>
            </w:pPr>
            <w:r>
              <w:rPr>
                <w:spacing w:val="-1"/>
                <w:sz w:val="21"/>
              </w:rPr>
              <w:t>资产终止确认收益</w:t>
            </w:r>
            <w:r>
              <w:rPr>
                <w:sz w:val="21"/>
              </w:rPr>
              <w:t>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w w:val="100"/>
                <w:sz w:val="21"/>
              </w:rPr>
              <w:t> </w:t>
            </w:r>
          </w:p>
        </w:tc>
        <w:tc>
          <w:tcPr>
            <w:tcW w:w="2017" w:type="dxa"/>
          </w:tcPr>
          <w:p>
            <w:pPr>
              <w:pStyle w:val="TableParagraph"/>
              <w:spacing w:before="137"/>
              <w:ind w:right="-15"/>
              <w:jc w:val="right"/>
              <w:rPr>
                <w:sz w:val="21"/>
              </w:rPr>
            </w:pPr>
            <w:r>
              <w:rPr>
                <w:w w:val="100"/>
                <w:sz w:val="21"/>
              </w:rPr>
              <w:t> </w:t>
            </w:r>
          </w:p>
        </w:tc>
      </w:tr>
      <w:tr>
        <w:trPr>
          <w:trHeight w:val="544" w:hRule="atLeast"/>
        </w:trPr>
        <w:tc>
          <w:tcPr>
            <w:tcW w:w="3507" w:type="dxa"/>
          </w:tcPr>
          <w:p>
            <w:pPr>
              <w:pStyle w:val="TableParagraph"/>
              <w:ind w:left="738"/>
              <w:rPr>
                <w:sz w:val="21"/>
              </w:rPr>
            </w:pPr>
            <w:r>
              <w:rPr>
                <w:spacing w:val="-14"/>
                <w:sz w:val="21"/>
              </w:rPr>
              <w:t>净敞口套期收益</w:t>
            </w:r>
            <w:r>
              <w:rPr>
                <w:sz w:val="21"/>
              </w:rPr>
              <w:t>（</w:t>
            </w:r>
            <w:r>
              <w:rPr>
                <w:spacing w:val="-15"/>
                <w:sz w:val="21"/>
              </w:rPr>
              <w:t>损失以“-”</w:t>
            </w:r>
          </w:p>
          <w:p>
            <w:pPr>
              <w:pStyle w:val="TableParagraph"/>
              <w:spacing w:line="250" w:lineRule="exact" w:before="4"/>
              <w:ind w:left="107"/>
              <w:rPr>
                <w:sz w:val="21"/>
              </w:rPr>
            </w:pPr>
            <w:r>
              <w:rPr>
                <w:spacing w:val="-1"/>
                <w:sz w:val="21"/>
              </w:rPr>
              <w:t>号填列</w:t>
            </w:r>
            <w:r>
              <w:rPr>
                <w:sz w:val="21"/>
              </w:rPr>
              <w:t>）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w w:val="100"/>
                <w:sz w:val="21"/>
              </w:rPr>
              <w:t> </w:t>
            </w:r>
          </w:p>
        </w:tc>
        <w:tc>
          <w:tcPr>
            <w:tcW w:w="2017" w:type="dxa"/>
          </w:tcPr>
          <w:p>
            <w:pPr>
              <w:pStyle w:val="TableParagraph"/>
              <w:spacing w:before="137"/>
              <w:ind w:right="-15"/>
              <w:jc w:val="right"/>
              <w:rPr>
                <w:sz w:val="21"/>
              </w:rPr>
            </w:pPr>
            <w:r>
              <w:rPr>
                <w:w w:val="100"/>
                <w:sz w:val="21"/>
              </w:rPr>
              <w:t> </w:t>
            </w:r>
          </w:p>
        </w:tc>
      </w:tr>
      <w:tr>
        <w:trPr>
          <w:trHeight w:val="546" w:hRule="atLeast"/>
        </w:trPr>
        <w:tc>
          <w:tcPr>
            <w:tcW w:w="3507" w:type="dxa"/>
          </w:tcPr>
          <w:p>
            <w:pPr>
              <w:pStyle w:val="TableParagraph"/>
              <w:spacing w:line="270" w:lineRule="atLeast" w:before="0"/>
              <w:ind w:left="107" w:right="233" w:firstLine="631"/>
              <w:rPr>
                <w:sz w:val="21"/>
              </w:rPr>
            </w:pPr>
            <w:r>
              <w:rPr>
                <w:spacing w:val="-1"/>
                <w:sz w:val="21"/>
              </w:rPr>
              <w:t>公允价值变动收益</w:t>
            </w:r>
            <w:r>
              <w:rPr>
                <w:sz w:val="21"/>
              </w:rPr>
              <w:t>（损失以“－”号填列）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sz w:val="21"/>
              </w:rPr>
              <w:t>1,611,214.18 </w:t>
            </w:r>
          </w:p>
        </w:tc>
        <w:tc>
          <w:tcPr>
            <w:tcW w:w="2017" w:type="dxa"/>
          </w:tcPr>
          <w:p>
            <w:pPr>
              <w:pStyle w:val="TableParagraph"/>
              <w:spacing w:before="137"/>
              <w:ind w:right="-15"/>
              <w:jc w:val="right"/>
              <w:rPr>
                <w:sz w:val="21"/>
              </w:rPr>
            </w:pPr>
            <w:r>
              <w:rPr>
                <w:sz w:val="21"/>
              </w:rPr>
              <w:t>-354,329.00 </w:t>
            </w:r>
          </w:p>
        </w:tc>
      </w:tr>
      <w:tr>
        <w:trPr>
          <w:trHeight w:val="544" w:hRule="atLeast"/>
        </w:trPr>
        <w:tc>
          <w:tcPr>
            <w:tcW w:w="3507" w:type="dxa"/>
          </w:tcPr>
          <w:p>
            <w:pPr>
              <w:pStyle w:val="TableParagraph"/>
              <w:ind w:left="738"/>
              <w:rPr>
                <w:sz w:val="21"/>
              </w:rPr>
            </w:pPr>
            <w:r>
              <w:rPr>
                <w:spacing w:val="-1"/>
                <w:sz w:val="21"/>
              </w:rPr>
              <w:t>信用减值损失</w:t>
            </w:r>
            <w:r>
              <w:rPr>
                <w:sz w:val="21"/>
              </w:rPr>
              <w:t>（损失以“-”</w:t>
            </w:r>
          </w:p>
          <w:p>
            <w:pPr>
              <w:pStyle w:val="TableParagraph"/>
              <w:spacing w:line="252" w:lineRule="exact" w:before="2"/>
              <w:ind w:left="107"/>
              <w:rPr>
                <w:sz w:val="21"/>
              </w:rPr>
            </w:pPr>
            <w:r>
              <w:rPr>
                <w:spacing w:val="-1"/>
                <w:sz w:val="21"/>
              </w:rPr>
              <w:t>号填列</w:t>
            </w:r>
            <w:r>
              <w:rPr>
                <w:sz w:val="21"/>
              </w:rPr>
              <w:t>） </w:t>
            </w:r>
          </w:p>
        </w:tc>
        <w:tc>
          <w:tcPr>
            <w:tcW w:w="1517" w:type="dxa"/>
          </w:tcPr>
          <w:p>
            <w:pPr>
              <w:pStyle w:val="TableParagraph"/>
              <w:spacing w:before="135"/>
              <w:ind w:left="107"/>
              <w:rPr>
                <w:sz w:val="21"/>
              </w:rPr>
            </w:pPr>
            <w:r>
              <w:rPr>
                <w:w w:val="100"/>
                <w:sz w:val="21"/>
              </w:rPr>
              <w:t> </w:t>
            </w:r>
          </w:p>
        </w:tc>
        <w:tc>
          <w:tcPr>
            <w:tcW w:w="2009" w:type="dxa"/>
          </w:tcPr>
          <w:p>
            <w:pPr>
              <w:pStyle w:val="TableParagraph"/>
              <w:spacing w:before="135"/>
              <w:ind w:right="-15"/>
              <w:jc w:val="right"/>
              <w:rPr>
                <w:sz w:val="21"/>
              </w:rPr>
            </w:pPr>
            <w:r>
              <w:rPr>
                <w:sz w:val="21"/>
              </w:rPr>
              <w:t>1,061,960.97 </w:t>
            </w:r>
          </w:p>
        </w:tc>
        <w:tc>
          <w:tcPr>
            <w:tcW w:w="2017" w:type="dxa"/>
          </w:tcPr>
          <w:p>
            <w:pPr>
              <w:pStyle w:val="TableParagraph"/>
              <w:spacing w:before="135"/>
              <w:ind w:right="-15"/>
              <w:jc w:val="right"/>
              <w:rPr>
                <w:sz w:val="21"/>
              </w:rPr>
            </w:pPr>
            <w:r>
              <w:rPr>
                <w:sz w:val="21"/>
              </w:rPr>
              <w:t>34,782,812.95 </w:t>
            </w:r>
          </w:p>
        </w:tc>
      </w:tr>
      <w:tr>
        <w:trPr>
          <w:trHeight w:val="544" w:hRule="atLeast"/>
        </w:trPr>
        <w:tc>
          <w:tcPr>
            <w:tcW w:w="3507" w:type="dxa"/>
          </w:tcPr>
          <w:p>
            <w:pPr>
              <w:pStyle w:val="TableParagraph"/>
              <w:ind w:left="738"/>
              <w:rPr>
                <w:sz w:val="21"/>
              </w:rPr>
            </w:pPr>
            <w:r>
              <w:rPr>
                <w:spacing w:val="-1"/>
                <w:sz w:val="21"/>
              </w:rPr>
              <w:t>资产减值损失</w:t>
            </w:r>
            <w:r>
              <w:rPr>
                <w:sz w:val="21"/>
              </w:rPr>
              <w:t>（损失以“-”</w:t>
            </w:r>
          </w:p>
          <w:p>
            <w:pPr>
              <w:pStyle w:val="TableParagraph"/>
              <w:spacing w:line="252" w:lineRule="exact" w:before="2"/>
              <w:ind w:left="107"/>
              <w:rPr>
                <w:sz w:val="21"/>
              </w:rPr>
            </w:pPr>
            <w:r>
              <w:rPr>
                <w:spacing w:val="-1"/>
                <w:sz w:val="21"/>
              </w:rPr>
              <w:t>号填列</w:t>
            </w:r>
            <w:r>
              <w:rPr>
                <w:sz w:val="21"/>
              </w:rPr>
              <w:t>）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sz w:val="21"/>
              </w:rPr>
              <w:t>-574,157.87 </w:t>
            </w:r>
          </w:p>
        </w:tc>
        <w:tc>
          <w:tcPr>
            <w:tcW w:w="2017" w:type="dxa"/>
          </w:tcPr>
          <w:p>
            <w:pPr>
              <w:pStyle w:val="TableParagraph"/>
              <w:spacing w:before="137"/>
              <w:ind w:right="-15"/>
              <w:jc w:val="right"/>
              <w:rPr>
                <w:sz w:val="21"/>
              </w:rPr>
            </w:pPr>
            <w:r>
              <w:rPr>
                <w:sz w:val="21"/>
              </w:rPr>
              <w:t>-136,665.15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7"/>
        <w:gridCol w:w="1517"/>
        <w:gridCol w:w="2009"/>
        <w:gridCol w:w="2017"/>
      </w:tblGrid>
      <w:tr>
        <w:trPr>
          <w:trHeight w:val="547" w:hRule="atLeast"/>
        </w:trPr>
        <w:tc>
          <w:tcPr>
            <w:tcW w:w="3507" w:type="dxa"/>
          </w:tcPr>
          <w:p>
            <w:pPr>
              <w:pStyle w:val="TableParagraph"/>
              <w:spacing w:line="270" w:lineRule="atLeast" w:before="0"/>
              <w:ind w:left="107" w:right="22" w:firstLine="631"/>
              <w:rPr>
                <w:sz w:val="21"/>
              </w:rPr>
            </w:pPr>
            <w:r>
              <w:rPr>
                <w:sz w:val="21"/>
              </w:rPr>
              <w:t>资产处置收益（损失以“－”</w:t>
            </w:r>
            <w:r>
              <w:rPr>
                <w:spacing w:val="-102"/>
                <w:sz w:val="21"/>
              </w:rPr>
              <w:t> </w:t>
            </w:r>
            <w:r>
              <w:rPr>
                <w:sz w:val="21"/>
              </w:rPr>
              <w:t>号填列） </w:t>
            </w:r>
          </w:p>
        </w:tc>
        <w:tc>
          <w:tcPr>
            <w:tcW w:w="1517" w:type="dxa"/>
          </w:tcPr>
          <w:p>
            <w:pPr>
              <w:pStyle w:val="TableParagraph"/>
              <w:spacing w:before="138"/>
              <w:ind w:left="107"/>
              <w:rPr>
                <w:sz w:val="21"/>
              </w:rPr>
            </w:pPr>
            <w:r>
              <w:rPr>
                <w:w w:val="100"/>
                <w:sz w:val="21"/>
              </w:rPr>
              <w:t> </w:t>
            </w:r>
          </w:p>
        </w:tc>
        <w:tc>
          <w:tcPr>
            <w:tcW w:w="2009" w:type="dxa"/>
          </w:tcPr>
          <w:p>
            <w:pPr>
              <w:pStyle w:val="TableParagraph"/>
              <w:spacing w:before="138"/>
              <w:ind w:right="-15"/>
              <w:jc w:val="right"/>
              <w:rPr>
                <w:sz w:val="21"/>
              </w:rPr>
            </w:pPr>
            <w:r>
              <w:rPr>
                <w:sz w:val="21"/>
              </w:rPr>
              <w:t>31,270.49 </w:t>
            </w:r>
          </w:p>
        </w:tc>
        <w:tc>
          <w:tcPr>
            <w:tcW w:w="2017" w:type="dxa"/>
          </w:tcPr>
          <w:p>
            <w:pPr>
              <w:pStyle w:val="TableParagraph"/>
              <w:spacing w:before="138"/>
              <w:ind w:right="-15"/>
              <w:jc w:val="right"/>
              <w:rPr>
                <w:sz w:val="21"/>
              </w:rPr>
            </w:pPr>
            <w:r>
              <w:rPr>
                <w:sz w:val="21"/>
              </w:rPr>
              <w:t>- </w:t>
            </w:r>
          </w:p>
        </w:tc>
      </w:tr>
      <w:tr>
        <w:trPr>
          <w:trHeight w:val="270" w:hRule="atLeast"/>
        </w:trPr>
        <w:tc>
          <w:tcPr>
            <w:tcW w:w="3507" w:type="dxa"/>
          </w:tcPr>
          <w:p>
            <w:pPr>
              <w:pStyle w:val="TableParagraph"/>
              <w:spacing w:line="250" w:lineRule="exact"/>
              <w:ind w:left="88" w:right="-15"/>
              <w:rPr>
                <w:sz w:val="21"/>
              </w:rPr>
            </w:pPr>
            <w:r>
              <w:rPr>
                <w:spacing w:val="-7"/>
                <w:sz w:val="21"/>
              </w:rPr>
              <w:t>二、营业利润（亏损以“－”号填列</w:t>
            </w:r>
            <w:r>
              <w:rPr>
                <w:spacing w:val="-111"/>
                <w:sz w:val="21"/>
              </w:rPr>
              <w:t>）</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63,313,705.58 </w:t>
            </w:r>
          </w:p>
        </w:tc>
        <w:tc>
          <w:tcPr>
            <w:tcW w:w="2017" w:type="dxa"/>
          </w:tcPr>
          <w:p>
            <w:pPr>
              <w:pStyle w:val="TableParagraph"/>
              <w:spacing w:line="250" w:lineRule="exact"/>
              <w:ind w:right="-15"/>
              <w:jc w:val="right"/>
              <w:rPr>
                <w:sz w:val="21"/>
              </w:rPr>
            </w:pPr>
            <w:r>
              <w:rPr>
                <w:sz w:val="21"/>
              </w:rPr>
              <w:t>161,963,312.39 </w:t>
            </w:r>
          </w:p>
        </w:tc>
      </w:tr>
      <w:tr>
        <w:trPr>
          <w:trHeight w:val="273" w:hRule="atLeast"/>
        </w:trPr>
        <w:tc>
          <w:tcPr>
            <w:tcW w:w="3507" w:type="dxa"/>
          </w:tcPr>
          <w:p>
            <w:pPr>
              <w:pStyle w:val="TableParagraph"/>
              <w:spacing w:line="252" w:lineRule="exact"/>
              <w:ind w:left="318"/>
              <w:rPr>
                <w:sz w:val="21"/>
              </w:rPr>
            </w:pPr>
            <w:r>
              <w:rPr>
                <w:spacing w:val="-1"/>
                <w:sz w:val="21"/>
              </w:rPr>
              <w:t>加：营业外收入</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2,195,394.45 </w:t>
            </w:r>
          </w:p>
        </w:tc>
        <w:tc>
          <w:tcPr>
            <w:tcW w:w="2017" w:type="dxa"/>
          </w:tcPr>
          <w:p>
            <w:pPr>
              <w:pStyle w:val="TableParagraph"/>
              <w:spacing w:line="252" w:lineRule="exact"/>
              <w:ind w:right="-15"/>
              <w:jc w:val="right"/>
              <w:rPr>
                <w:sz w:val="21"/>
              </w:rPr>
            </w:pPr>
            <w:r>
              <w:rPr>
                <w:sz w:val="21"/>
              </w:rPr>
              <w:t>16,227.22 </w:t>
            </w:r>
          </w:p>
        </w:tc>
      </w:tr>
      <w:tr>
        <w:trPr>
          <w:trHeight w:val="270" w:hRule="atLeast"/>
        </w:trPr>
        <w:tc>
          <w:tcPr>
            <w:tcW w:w="3507" w:type="dxa"/>
          </w:tcPr>
          <w:p>
            <w:pPr>
              <w:pStyle w:val="TableParagraph"/>
              <w:spacing w:line="250" w:lineRule="exact"/>
              <w:ind w:left="318"/>
              <w:rPr>
                <w:sz w:val="21"/>
              </w:rPr>
            </w:pPr>
            <w:r>
              <w:rPr>
                <w:spacing w:val="-1"/>
                <w:sz w:val="21"/>
              </w:rPr>
              <w:t>减：营业外支出</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18,501.46 </w:t>
            </w:r>
          </w:p>
        </w:tc>
        <w:tc>
          <w:tcPr>
            <w:tcW w:w="2017" w:type="dxa"/>
          </w:tcPr>
          <w:p>
            <w:pPr>
              <w:pStyle w:val="TableParagraph"/>
              <w:spacing w:line="250" w:lineRule="exact"/>
              <w:ind w:right="-15"/>
              <w:jc w:val="right"/>
              <w:rPr>
                <w:sz w:val="21"/>
              </w:rPr>
            </w:pPr>
            <w:r>
              <w:rPr>
                <w:sz w:val="21"/>
              </w:rPr>
              <w:t>123,285.75 </w:t>
            </w:r>
          </w:p>
        </w:tc>
      </w:tr>
      <w:tr>
        <w:trPr>
          <w:trHeight w:val="546" w:hRule="atLeast"/>
        </w:trPr>
        <w:tc>
          <w:tcPr>
            <w:tcW w:w="3507" w:type="dxa"/>
          </w:tcPr>
          <w:p>
            <w:pPr>
              <w:pStyle w:val="TableParagraph"/>
              <w:spacing w:line="270" w:lineRule="atLeast" w:before="0"/>
              <w:ind w:left="88" w:right="93"/>
              <w:rPr>
                <w:sz w:val="21"/>
              </w:rPr>
            </w:pPr>
            <w:r>
              <w:rPr>
                <w:spacing w:val="-4"/>
                <w:sz w:val="21"/>
              </w:rPr>
              <w:t>三、利润总额</w:t>
            </w:r>
            <w:r>
              <w:rPr>
                <w:spacing w:val="-3"/>
                <w:sz w:val="21"/>
              </w:rPr>
              <w:t>（亏损总额以“－”号</w:t>
            </w:r>
            <w:r>
              <w:rPr>
                <w:sz w:val="21"/>
              </w:rPr>
              <w:t>填列） </w:t>
            </w:r>
          </w:p>
        </w:tc>
        <w:tc>
          <w:tcPr>
            <w:tcW w:w="1517" w:type="dxa"/>
          </w:tcPr>
          <w:p>
            <w:pPr>
              <w:pStyle w:val="TableParagraph"/>
              <w:spacing w:before="138"/>
              <w:ind w:left="107"/>
              <w:rPr>
                <w:sz w:val="21"/>
              </w:rPr>
            </w:pPr>
            <w:r>
              <w:rPr>
                <w:w w:val="100"/>
                <w:sz w:val="21"/>
              </w:rPr>
              <w:t> </w:t>
            </w:r>
          </w:p>
        </w:tc>
        <w:tc>
          <w:tcPr>
            <w:tcW w:w="2009" w:type="dxa"/>
          </w:tcPr>
          <w:p>
            <w:pPr>
              <w:pStyle w:val="TableParagraph"/>
              <w:spacing w:before="138"/>
              <w:ind w:right="-15"/>
              <w:jc w:val="right"/>
              <w:rPr>
                <w:sz w:val="21"/>
              </w:rPr>
            </w:pPr>
            <w:r>
              <w:rPr>
                <w:sz w:val="21"/>
              </w:rPr>
              <w:t>65,490,598.57 </w:t>
            </w:r>
          </w:p>
        </w:tc>
        <w:tc>
          <w:tcPr>
            <w:tcW w:w="2017" w:type="dxa"/>
          </w:tcPr>
          <w:p>
            <w:pPr>
              <w:pStyle w:val="TableParagraph"/>
              <w:spacing w:before="138"/>
              <w:ind w:right="-15"/>
              <w:jc w:val="right"/>
              <w:rPr>
                <w:sz w:val="21"/>
              </w:rPr>
            </w:pPr>
            <w:r>
              <w:rPr>
                <w:sz w:val="21"/>
              </w:rPr>
              <w:t>161,856,253.86 </w:t>
            </w:r>
          </w:p>
        </w:tc>
      </w:tr>
      <w:tr>
        <w:trPr>
          <w:trHeight w:val="270" w:hRule="atLeast"/>
        </w:trPr>
        <w:tc>
          <w:tcPr>
            <w:tcW w:w="3507" w:type="dxa"/>
          </w:tcPr>
          <w:p>
            <w:pPr>
              <w:pStyle w:val="TableParagraph"/>
              <w:spacing w:line="250" w:lineRule="exact"/>
              <w:ind w:left="508"/>
              <w:rPr>
                <w:sz w:val="21"/>
              </w:rPr>
            </w:pPr>
            <w:r>
              <w:rPr>
                <w:spacing w:val="-1"/>
                <w:sz w:val="21"/>
              </w:rPr>
              <w:t>减：所得税费用</w:t>
            </w:r>
            <w:r>
              <w:rPr>
                <w:sz w:val="21"/>
              </w:rPr>
              <w:t>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sz w:val="21"/>
              </w:rPr>
              <w:t>-13,003,992.60 </w:t>
            </w:r>
          </w:p>
        </w:tc>
        <w:tc>
          <w:tcPr>
            <w:tcW w:w="2017" w:type="dxa"/>
          </w:tcPr>
          <w:p>
            <w:pPr>
              <w:pStyle w:val="TableParagraph"/>
              <w:spacing w:line="250" w:lineRule="exact"/>
              <w:ind w:right="-15"/>
              <w:jc w:val="right"/>
              <w:rPr>
                <w:sz w:val="21"/>
              </w:rPr>
            </w:pPr>
            <w:r>
              <w:rPr>
                <w:sz w:val="21"/>
              </w:rPr>
              <w:t>13,747,303.16 </w:t>
            </w:r>
          </w:p>
        </w:tc>
      </w:tr>
      <w:tr>
        <w:trPr>
          <w:trHeight w:val="273" w:hRule="atLeast"/>
        </w:trPr>
        <w:tc>
          <w:tcPr>
            <w:tcW w:w="3507" w:type="dxa"/>
          </w:tcPr>
          <w:p>
            <w:pPr>
              <w:pStyle w:val="TableParagraph"/>
              <w:spacing w:line="252" w:lineRule="exact"/>
              <w:ind w:left="88" w:right="-15"/>
              <w:rPr>
                <w:sz w:val="21"/>
              </w:rPr>
            </w:pPr>
            <w:r>
              <w:rPr>
                <w:spacing w:val="-7"/>
                <w:sz w:val="21"/>
              </w:rPr>
              <w:t>四、净利润（净亏损以“－”号填列</w:t>
            </w:r>
            <w:r>
              <w:rPr>
                <w:spacing w:val="-111"/>
                <w:sz w:val="21"/>
              </w:rPr>
              <w:t>）</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78,494,591.17 </w:t>
            </w:r>
          </w:p>
        </w:tc>
        <w:tc>
          <w:tcPr>
            <w:tcW w:w="2017" w:type="dxa"/>
          </w:tcPr>
          <w:p>
            <w:pPr>
              <w:pStyle w:val="TableParagraph"/>
              <w:spacing w:line="252" w:lineRule="exact"/>
              <w:ind w:right="-15"/>
              <w:jc w:val="right"/>
              <w:rPr>
                <w:sz w:val="21"/>
              </w:rPr>
            </w:pPr>
            <w:r>
              <w:rPr>
                <w:sz w:val="21"/>
              </w:rPr>
              <w:t>148,108,950.70 </w:t>
            </w:r>
          </w:p>
        </w:tc>
      </w:tr>
      <w:tr>
        <w:trPr>
          <w:trHeight w:val="544" w:hRule="atLeast"/>
        </w:trPr>
        <w:tc>
          <w:tcPr>
            <w:tcW w:w="3507" w:type="dxa"/>
          </w:tcPr>
          <w:p>
            <w:pPr>
              <w:pStyle w:val="TableParagraph"/>
              <w:ind w:left="335"/>
              <w:rPr>
                <w:sz w:val="21"/>
              </w:rPr>
            </w:pPr>
            <w:r>
              <w:rPr>
                <w:spacing w:val="-3"/>
                <w:sz w:val="21"/>
              </w:rPr>
              <w:t>（一）持续经营净利润（</w:t>
            </w:r>
            <w:r>
              <w:rPr>
                <w:spacing w:val="-2"/>
                <w:sz w:val="21"/>
              </w:rPr>
              <w:t>净亏损以</w:t>
            </w:r>
          </w:p>
          <w:p>
            <w:pPr>
              <w:pStyle w:val="TableParagraph"/>
              <w:spacing w:line="250" w:lineRule="exact" w:before="4"/>
              <w:ind w:left="107"/>
              <w:rPr>
                <w:sz w:val="21"/>
              </w:rPr>
            </w:pPr>
            <w:r>
              <w:rPr>
                <w:sz w:val="21"/>
              </w:rPr>
              <w:t>“－”号填列） </w:t>
            </w:r>
          </w:p>
        </w:tc>
        <w:tc>
          <w:tcPr>
            <w:tcW w:w="1517" w:type="dxa"/>
          </w:tcPr>
          <w:p>
            <w:pPr>
              <w:pStyle w:val="TableParagraph"/>
              <w:spacing w:before="137"/>
              <w:ind w:left="107"/>
              <w:rPr>
                <w:sz w:val="21"/>
              </w:rPr>
            </w:pPr>
            <w:r>
              <w:rPr>
                <w:w w:val="100"/>
                <w:sz w:val="21"/>
              </w:rPr>
              <w:t> </w:t>
            </w:r>
          </w:p>
        </w:tc>
        <w:tc>
          <w:tcPr>
            <w:tcW w:w="2009" w:type="dxa"/>
          </w:tcPr>
          <w:p>
            <w:pPr>
              <w:pStyle w:val="TableParagraph"/>
              <w:spacing w:before="137"/>
              <w:ind w:right="-15"/>
              <w:jc w:val="right"/>
              <w:rPr>
                <w:sz w:val="21"/>
              </w:rPr>
            </w:pPr>
            <w:r>
              <w:rPr>
                <w:sz w:val="21"/>
              </w:rPr>
              <w:t>78,494,591.17 </w:t>
            </w:r>
          </w:p>
        </w:tc>
        <w:tc>
          <w:tcPr>
            <w:tcW w:w="2017" w:type="dxa"/>
          </w:tcPr>
          <w:p>
            <w:pPr>
              <w:pStyle w:val="TableParagraph"/>
              <w:spacing w:before="137"/>
              <w:ind w:right="-15"/>
              <w:jc w:val="right"/>
              <w:rPr>
                <w:sz w:val="21"/>
              </w:rPr>
            </w:pPr>
            <w:r>
              <w:rPr>
                <w:sz w:val="21"/>
              </w:rPr>
              <w:t>148,108,950.70 </w:t>
            </w:r>
          </w:p>
        </w:tc>
      </w:tr>
      <w:tr>
        <w:trPr>
          <w:trHeight w:val="544" w:hRule="atLeast"/>
        </w:trPr>
        <w:tc>
          <w:tcPr>
            <w:tcW w:w="3507" w:type="dxa"/>
          </w:tcPr>
          <w:p>
            <w:pPr>
              <w:pStyle w:val="TableParagraph"/>
              <w:ind w:left="335"/>
              <w:rPr>
                <w:sz w:val="21"/>
              </w:rPr>
            </w:pPr>
            <w:r>
              <w:rPr>
                <w:spacing w:val="-3"/>
                <w:sz w:val="21"/>
              </w:rPr>
              <w:t>（二）终止经营净利润（</w:t>
            </w:r>
            <w:r>
              <w:rPr>
                <w:spacing w:val="-2"/>
                <w:sz w:val="21"/>
              </w:rPr>
              <w:t>净亏损以</w:t>
            </w:r>
          </w:p>
          <w:p>
            <w:pPr>
              <w:pStyle w:val="TableParagraph"/>
              <w:spacing w:line="250" w:lineRule="exact" w:before="4"/>
              <w:ind w:left="107"/>
              <w:rPr>
                <w:sz w:val="21"/>
              </w:rPr>
            </w:pPr>
            <w:r>
              <w:rPr>
                <w:sz w:val="21"/>
              </w:rPr>
              <w:t>“－”号填列）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273" w:hRule="atLeast"/>
        </w:trPr>
        <w:tc>
          <w:tcPr>
            <w:tcW w:w="3507" w:type="dxa"/>
          </w:tcPr>
          <w:p>
            <w:pPr>
              <w:pStyle w:val="TableParagraph"/>
              <w:spacing w:line="252" w:lineRule="exact"/>
              <w:ind w:left="67"/>
              <w:rPr>
                <w:sz w:val="21"/>
              </w:rPr>
            </w:pPr>
            <w:r>
              <w:rPr>
                <w:spacing w:val="-1"/>
                <w:sz w:val="21"/>
              </w:rPr>
              <w:t>五、其他综合收益的税后净额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544" w:hRule="atLeast"/>
        </w:trPr>
        <w:tc>
          <w:tcPr>
            <w:tcW w:w="3507" w:type="dxa"/>
          </w:tcPr>
          <w:p>
            <w:pPr>
              <w:pStyle w:val="TableParagraph"/>
              <w:ind w:left="318"/>
              <w:rPr>
                <w:sz w:val="21"/>
              </w:rPr>
            </w:pPr>
            <w:r>
              <w:rPr>
                <w:sz w:val="21"/>
              </w:rPr>
              <w:t>（一</w:t>
            </w:r>
            <w:r>
              <w:rPr>
                <w:spacing w:val="-73"/>
                <w:sz w:val="21"/>
              </w:rPr>
              <w:t>）</w:t>
            </w:r>
            <w:r>
              <w:rPr>
                <w:sz w:val="21"/>
              </w:rPr>
              <w:t>不能重分类进损益的其他综</w:t>
            </w:r>
          </w:p>
          <w:p>
            <w:pPr>
              <w:pStyle w:val="TableParagraph"/>
              <w:spacing w:line="252" w:lineRule="exact" w:before="2"/>
              <w:ind w:left="107"/>
              <w:rPr>
                <w:sz w:val="21"/>
              </w:rPr>
            </w:pPr>
            <w:r>
              <w:rPr>
                <w:sz w:val="21"/>
              </w:rPr>
              <w:t>合收益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1.重新计量设定受益计划变动</w:t>
            </w:r>
          </w:p>
          <w:p>
            <w:pPr>
              <w:pStyle w:val="TableParagraph"/>
              <w:spacing w:line="250" w:lineRule="exact" w:before="4"/>
              <w:ind w:left="107"/>
              <w:rPr>
                <w:sz w:val="21"/>
              </w:rPr>
            </w:pPr>
            <w:r>
              <w:rPr>
                <w:sz w:val="21"/>
              </w:rPr>
              <w:t>额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2.权益法下不能转损益的其他</w:t>
            </w:r>
          </w:p>
          <w:p>
            <w:pPr>
              <w:pStyle w:val="TableParagraph"/>
              <w:spacing w:line="250" w:lineRule="exact" w:before="4"/>
              <w:ind w:left="107"/>
              <w:rPr>
                <w:sz w:val="21"/>
              </w:rPr>
            </w:pPr>
            <w:r>
              <w:rPr>
                <w:spacing w:val="-1"/>
                <w:sz w:val="21"/>
              </w:rPr>
              <w:t>综合收益</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3.其他权益工具投资公允价值</w:t>
            </w:r>
          </w:p>
          <w:p>
            <w:pPr>
              <w:pStyle w:val="TableParagraph"/>
              <w:spacing w:line="250" w:lineRule="exact" w:before="4"/>
              <w:ind w:left="107"/>
              <w:rPr>
                <w:sz w:val="21"/>
              </w:rPr>
            </w:pPr>
            <w:r>
              <w:rPr>
                <w:sz w:val="21"/>
              </w:rPr>
              <w:t>变动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4.企业自身信用风险公允价值</w:t>
            </w:r>
          </w:p>
          <w:p>
            <w:pPr>
              <w:pStyle w:val="TableParagraph"/>
              <w:spacing w:line="250" w:lineRule="exact" w:before="4"/>
              <w:ind w:left="107"/>
              <w:rPr>
                <w:sz w:val="21"/>
              </w:rPr>
            </w:pPr>
            <w:r>
              <w:rPr>
                <w:sz w:val="21"/>
              </w:rPr>
              <w:t>变动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544" w:hRule="atLeast"/>
        </w:trPr>
        <w:tc>
          <w:tcPr>
            <w:tcW w:w="3507" w:type="dxa"/>
          </w:tcPr>
          <w:p>
            <w:pPr>
              <w:pStyle w:val="TableParagraph"/>
              <w:spacing w:line="270" w:lineRule="atLeast" w:before="0"/>
              <w:ind w:left="107" w:right="91" w:firstLine="211"/>
              <w:rPr>
                <w:sz w:val="21"/>
              </w:rPr>
            </w:pPr>
            <w:r>
              <w:rPr>
                <w:sz w:val="21"/>
              </w:rPr>
              <w:t>（二</w:t>
            </w:r>
            <w:r>
              <w:rPr>
                <w:spacing w:val="-73"/>
                <w:sz w:val="21"/>
              </w:rPr>
              <w:t>）</w:t>
            </w:r>
            <w:r>
              <w:rPr>
                <w:sz w:val="21"/>
              </w:rPr>
              <w:t>将重分类进损益的其他综合收益 </w:t>
            </w:r>
          </w:p>
        </w:tc>
        <w:tc>
          <w:tcPr>
            <w:tcW w:w="1517" w:type="dxa"/>
          </w:tcPr>
          <w:p>
            <w:pPr>
              <w:pStyle w:val="TableParagraph"/>
              <w:spacing w:before="3"/>
              <w:ind w:left="107"/>
              <w:rPr>
                <w:sz w:val="21"/>
              </w:rPr>
            </w:pPr>
            <w:r>
              <w:rPr>
                <w:w w:val="100"/>
                <w:sz w:val="21"/>
              </w:rPr>
              <w:t> </w:t>
            </w:r>
          </w:p>
        </w:tc>
        <w:tc>
          <w:tcPr>
            <w:tcW w:w="2009" w:type="dxa"/>
          </w:tcPr>
          <w:p>
            <w:pPr>
              <w:pStyle w:val="TableParagraph"/>
              <w:spacing w:before="3"/>
              <w:ind w:right="-15"/>
              <w:jc w:val="right"/>
              <w:rPr>
                <w:sz w:val="21"/>
              </w:rPr>
            </w:pPr>
            <w:r>
              <w:rPr>
                <w:w w:val="100"/>
                <w:sz w:val="21"/>
              </w:rPr>
              <w:t> </w:t>
            </w:r>
          </w:p>
        </w:tc>
        <w:tc>
          <w:tcPr>
            <w:tcW w:w="2017" w:type="dxa"/>
          </w:tcPr>
          <w:p>
            <w:pPr>
              <w:pStyle w:val="TableParagraph"/>
              <w:spacing w:before="3"/>
              <w:ind w:right="-15"/>
              <w:jc w:val="right"/>
              <w:rPr>
                <w:sz w:val="21"/>
              </w:rPr>
            </w:pPr>
            <w:r>
              <w:rPr>
                <w:w w:val="100"/>
                <w:sz w:val="21"/>
              </w:rPr>
              <w:t> </w:t>
            </w:r>
          </w:p>
        </w:tc>
      </w:tr>
      <w:tr>
        <w:trPr>
          <w:trHeight w:val="547" w:hRule="atLeast"/>
        </w:trPr>
        <w:tc>
          <w:tcPr>
            <w:tcW w:w="3507" w:type="dxa"/>
          </w:tcPr>
          <w:p>
            <w:pPr>
              <w:pStyle w:val="TableParagraph"/>
              <w:spacing w:line="270" w:lineRule="atLeast" w:before="0"/>
              <w:ind w:left="107" w:right="233" w:firstLine="419"/>
              <w:rPr>
                <w:sz w:val="21"/>
              </w:rPr>
            </w:pPr>
            <w:r>
              <w:rPr>
                <w:sz w:val="21"/>
              </w:rPr>
              <w:t>1.权益法下可转损益的其他综合收益 </w:t>
            </w:r>
          </w:p>
        </w:tc>
        <w:tc>
          <w:tcPr>
            <w:tcW w:w="1517" w:type="dxa"/>
          </w:tcPr>
          <w:p>
            <w:pPr>
              <w:pStyle w:val="TableParagraph"/>
              <w:spacing w:before="3"/>
              <w:ind w:left="107"/>
              <w:rPr>
                <w:sz w:val="21"/>
              </w:rPr>
            </w:pPr>
            <w:r>
              <w:rPr>
                <w:w w:val="100"/>
                <w:sz w:val="21"/>
              </w:rPr>
              <w:t> </w:t>
            </w:r>
          </w:p>
        </w:tc>
        <w:tc>
          <w:tcPr>
            <w:tcW w:w="2009" w:type="dxa"/>
          </w:tcPr>
          <w:p>
            <w:pPr>
              <w:pStyle w:val="TableParagraph"/>
              <w:spacing w:before="3"/>
              <w:ind w:right="-15"/>
              <w:jc w:val="right"/>
              <w:rPr>
                <w:sz w:val="21"/>
              </w:rPr>
            </w:pPr>
            <w:r>
              <w:rPr>
                <w:w w:val="100"/>
                <w:sz w:val="21"/>
              </w:rPr>
              <w:t> </w:t>
            </w:r>
          </w:p>
        </w:tc>
        <w:tc>
          <w:tcPr>
            <w:tcW w:w="2017" w:type="dxa"/>
          </w:tcPr>
          <w:p>
            <w:pPr>
              <w:pStyle w:val="TableParagraph"/>
              <w:spacing w:before="3"/>
              <w:ind w:right="-15"/>
              <w:jc w:val="right"/>
              <w:rPr>
                <w:sz w:val="21"/>
              </w:rPr>
            </w:pPr>
            <w:r>
              <w:rPr>
                <w:w w:val="100"/>
                <w:sz w:val="21"/>
              </w:rPr>
              <w:t> </w:t>
            </w:r>
          </w:p>
        </w:tc>
      </w:tr>
      <w:tr>
        <w:trPr>
          <w:trHeight w:val="270" w:hRule="atLeast"/>
        </w:trPr>
        <w:tc>
          <w:tcPr>
            <w:tcW w:w="3507" w:type="dxa"/>
          </w:tcPr>
          <w:p>
            <w:pPr>
              <w:pStyle w:val="TableParagraph"/>
              <w:spacing w:line="250" w:lineRule="exact"/>
              <w:ind w:left="527"/>
              <w:rPr>
                <w:sz w:val="21"/>
              </w:rPr>
            </w:pPr>
            <w:r>
              <w:rPr>
                <w:sz w:val="21"/>
              </w:rPr>
              <w:t>2.其他债权投资公允价值变动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544" w:hRule="atLeast"/>
        </w:trPr>
        <w:tc>
          <w:tcPr>
            <w:tcW w:w="3507" w:type="dxa"/>
          </w:tcPr>
          <w:p>
            <w:pPr>
              <w:pStyle w:val="TableParagraph"/>
              <w:ind w:left="527"/>
              <w:rPr>
                <w:sz w:val="21"/>
              </w:rPr>
            </w:pPr>
            <w:r>
              <w:rPr>
                <w:sz w:val="21"/>
              </w:rPr>
              <w:t>3.金融资产重分类计入其他综</w:t>
            </w:r>
          </w:p>
          <w:p>
            <w:pPr>
              <w:pStyle w:val="TableParagraph"/>
              <w:spacing w:line="250" w:lineRule="exact" w:before="4"/>
              <w:ind w:left="107"/>
              <w:rPr>
                <w:sz w:val="21"/>
              </w:rPr>
            </w:pPr>
            <w:r>
              <w:rPr>
                <w:spacing w:val="-1"/>
                <w:sz w:val="21"/>
              </w:rPr>
              <w:t>合收益的金额</w:t>
            </w:r>
            <w:r>
              <w:rPr>
                <w:sz w:val="21"/>
              </w:rPr>
              <w:t> </w:t>
            </w:r>
          </w:p>
        </w:tc>
        <w:tc>
          <w:tcPr>
            <w:tcW w:w="1517" w:type="dxa"/>
          </w:tcPr>
          <w:p>
            <w:pPr>
              <w:pStyle w:val="TableParagraph"/>
              <w:ind w:left="107"/>
              <w:rPr>
                <w:sz w:val="21"/>
              </w:rPr>
            </w:pPr>
            <w:r>
              <w:rPr>
                <w:w w:val="100"/>
                <w:sz w:val="21"/>
              </w:rPr>
              <w:t> </w:t>
            </w:r>
          </w:p>
        </w:tc>
        <w:tc>
          <w:tcPr>
            <w:tcW w:w="2009" w:type="dxa"/>
          </w:tcPr>
          <w:p>
            <w:pPr>
              <w:pStyle w:val="TableParagraph"/>
              <w:ind w:right="-15"/>
              <w:jc w:val="right"/>
              <w:rPr>
                <w:sz w:val="21"/>
              </w:rPr>
            </w:pPr>
            <w:r>
              <w:rPr>
                <w:w w:val="100"/>
                <w:sz w:val="21"/>
              </w:rPr>
              <w:t> </w:t>
            </w:r>
          </w:p>
        </w:tc>
        <w:tc>
          <w:tcPr>
            <w:tcW w:w="2017" w:type="dxa"/>
          </w:tcPr>
          <w:p>
            <w:pPr>
              <w:pStyle w:val="TableParagraph"/>
              <w:ind w:right="-15"/>
              <w:jc w:val="right"/>
              <w:rPr>
                <w:sz w:val="21"/>
              </w:rPr>
            </w:pPr>
            <w:r>
              <w:rPr>
                <w:w w:val="100"/>
                <w:sz w:val="21"/>
              </w:rPr>
              <w:t> </w:t>
            </w:r>
          </w:p>
        </w:tc>
      </w:tr>
      <w:tr>
        <w:trPr>
          <w:trHeight w:val="273" w:hRule="atLeast"/>
        </w:trPr>
        <w:tc>
          <w:tcPr>
            <w:tcW w:w="3507" w:type="dxa"/>
          </w:tcPr>
          <w:p>
            <w:pPr>
              <w:pStyle w:val="TableParagraph"/>
              <w:spacing w:line="250" w:lineRule="exact" w:before="3"/>
              <w:ind w:left="527"/>
              <w:rPr>
                <w:sz w:val="21"/>
              </w:rPr>
            </w:pPr>
            <w:r>
              <w:rPr>
                <w:sz w:val="21"/>
              </w:rPr>
              <w:t>4.其他债权投资信用减值准备 </w:t>
            </w:r>
          </w:p>
        </w:tc>
        <w:tc>
          <w:tcPr>
            <w:tcW w:w="1517" w:type="dxa"/>
          </w:tcPr>
          <w:p>
            <w:pPr>
              <w:pStyle w:val="TableParagraph"/>
              <w:spacing w:line="250" w:lineRule="exact" w:before="3"/>
              <w:ind w:left="107"/>
              <w:rPr>
                <w:sz w:val="21"/>
              </w:rPr>
            </w:pPr>
            <w:r>
              <w:rPr>
                <w:w w:val="100"/>
                <w:sz w:val="21"/>
              </w:rPr>
              <w:t> </w:t>
            </w:r>
          </w:p>
        </w:tc>
        <w:tc>
          <w:tcPr>
            <w:tcW w:w="2009" w:type="dxa"/>
          </w:tcPr>
          <w:p>
            <w:pPr>
              <w:pStyle w:val="TableParagraph"/>
              <w:spacing w:line="250" w:lineRule="exact" w:before="3"/>
              <w:ind w:right="-15"/>
              <w:jc w:val="right"/>
              <w:rPr>
                <w:sz w:val="21"/>
              </w:rPr>
            </w:pPr>
            <w:r>
              <w:rPr>
                <w:w w:val="100"/>
                <w:sz w:val="21"/>
              </w:rPr>
              <w:t> </w:t>
            </w:r>
          </w:p>
        </w:tc>
        <w:tc>
          <w:tcPr>
            <w:tcW w:w="2017" w:type="dxa"/>
          </w:tcPr>
          <w:p>
            <w:pPr>
              <w:pStyle w:val="TableParagraph"/>
              <w:spacing w:line="250" w:lineRule="exact" w:before="3"/>
              <w:ind w:right="-15"/>
              <w:jc w:val="right"/>
              <w:rPr>
                <w:sz w:val="21"/>
              </w:rPr>
            </w:pPr>
            <w:r>
              <w:rPr>
                <w:w w:val="100"/>
                <w:sz w:val="21"/>
              </w:rPr>
              <w:t> </w:t>
            </w:r>
          </w:p>
        </w:tc>
      </w:tr>
      <w:tr>
        <w:trPr>
          <w:trHeight w:val="273" w:hRule="atLeast"/>
        </w:trPr>
        <w:tc>
          <w:tcPr>
            <w:tcW w:w="3507" w:type="dxa"/>
          </w:tcPr>
          <w:p>
            <w:pPr>
              <w:pStyle w:val="TableParagraph"/>
              <w:spacing w:line="252" w:lineRule="exact"/>
              <w:ind w:left="527"/>
              <w:rPr>
                <w:sz w:val="21"/>
              </w:rPr>
            </w:pPr>
            <w:r>
              <w:rPr>
                <w:sz w:val="21"/>
              </w:rPr>
              <w:t>5.现金流量套期储备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0" w:hRule="atLeast"/>
        </w:trPr>
        <w:tc>
          <w:tcPr>
            <w:tcW w:w="3507" w:type="dxa"/>
          </w:tcPr>
          <w:p>
            <w:pPr>
              <w:pStyle w:val="TableParagraph"/>
              <w:spacing w:line="250" w:lineRule="exact"/>
              <w:ind w:left="527"/>
              <w:rPr>
                <w:sz w:val="21"/>
              </w:rPr>
            </w:pPr>
            <w:r>
              <w:rPr>
                <w:sz w:val="21"/>
              </w:rPr>
              <w:t>6.外币财务报表折算差额 </w:t>
            </w:r>
          </w:p>
        </w:tc>
        <w:tc>
          <w:tcPr>
            <w:tcW w:w="1517" w:type="dxa"/>
          </w:tcPr>
          <w:p>
            <w:pPr>
              <w:pStyle w:val="TableParagraph"/>
              <w:spacing w:line="250" w:lineRule="exact"/>
              <w:ind w:left="107"/>
              <w:rPr>
                <w:sz w:val="21"/>
              </w:rPr>
            </w:pPr>
            <w:r>
              <w:rPr>
                <w:w w:val="100"/>
                <w:sz w:val="21"/>
              </w:rPr>
              <w:t> </w:t>
            </w:r>
          </w:p>
        </w:tc>
        <w:tc>
          <w:tcPr>
            <w:tcW w:w="2009" w:type="dxa"/>
          </w:tcPr>
          <w:p>
            <w:pPr>
              <w:pStyle w:val="TableParagraph"/>
              <w:spacing w:line="250" w:lineRule="exact"/>
              <w:ind w:right="-15"/>
              <w:jc w:val="right"/>
              <w:rPr>
                <w:sz w:val="21"/>
              </w:rPr>
            </w:pPr>
            <w:r>
              <w:rPr>
                <w:w w:val="100"/>
                <w:sz w:val="21"/>
              </w:rPr>
              <w:t> </w:t>
            </w:r>
          </w:p>
        </w:tc>
        <w:tc>
          <w:tcPr>
            <w:tcW w:w="2017" w:type="dxa"/>
          </w:tcPr>
          <w:p>
            <w:pPr>
              <w:pStyle w:val="TableParagraph"/>
              <w:spacing w:line="250"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527"/>
              <w:rPr>
                <w:sz w:val="21"/>
              </w:rPr>
            </w:pPr>
            <w:r>
              <w:rPr>
                <w:sz w:val="21"/>
              </w:rPr>
              <w:t>7.其他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88"/>
              <w:rPr>
                <w:sz w:val="21"/>
              </w:rPr>
            </w:pPr>
            <w:r>
              <w:rPr>
                <w:spacing w:val="-1"/>
                <w:sz w:val="21"/>
              </w:rPr>
              <w:t>六、综合收益总额</w:t>
            </w:r>
            <w:r>
              <w:rPr>
                <w:sz w:val="21"/>
              </w:rPr>
              <w:t>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sz w:val="21"/>
              </w:rPr>
              <w:t>78,494,591.17 </w:t>
            </w:r>
          </w:p>
        </w:tc>
        <w:tc>
          <w:tcPr>
            <w:tcW w:w="2017" w:type="dxa"/>
          </w:tcPr>
          <w:p>
            <w:pPr>
              <w:pStyle w:val="TableParagraph"/>
              <w:spacing w:line="252" w:lineRule="exact"/>
              <w:ind w:right="-15"/>
              <w:jc w:val="right"/>
              <w:rPr>
                <w:sz w:val="21"/>
              </w:rPr>
            </w:pPr>
            <w:r>
              <w:rPr>
                <w:sz w:val="21"/>
              </w:rPr>
              <w:t>148,108,950.70 </w:t>
            </w:r>
          </w:p>
        </w:tc>
      </w:tr>
      <w:tr>
        <w:trPr>
          <w:trHeight w:val="270" w:hRule="atLeast"/>
        </w:trPr>
        <w:tc>
          <w:tcPr>
            <w:tcW w:w="9050" w:type="dxa"/>
            <w:gridSpan w:val="4"/>
          </w:tcPr>
          <w:p>
            <w:pPr>
              <w:pStyle w:val="TableParagraph"/>
              <w:spacing w:line="250" w:lineRule="exact"/>
              <w:ind w:left="107"/>
              <w:rPr>
                <w:sz w:val="21"/>
              </w:rPr>
            </w:pPr>
            <w:r>
              <w:rPr>
                <w:sz w:val="21"/>
              </w:rPr>
              <w:t>七、每股收益： </w:t>
            </w:r>
          </w:p>
        </w:tc>
      </w:tr>
      <w:tr>
        <w:trPr>
          <w:trHeight w:val="273" w:hRule="atLeast"/>
        </w:trPr>
        <w:tc>
          <w:tcPr>
            <w:tcW w:w="3507" w:type="dxa"/>
          </w:tcPr>
          <w:p>
            <w:pPr>
              <w:pStyle w:val="TableParagraph"/>
              <w:spacing w:line="252" w:lineRule="exact"/>
              <w:ind w:left="508"/>
              <w:rPr>
                <w:sz w:val="21"/>
              </w:rPr>
            </w:pPr>
            <w:r>
              <w:rPr>
                <w:sz w:val="21"/>
              </w:rPr>
              <w:t>（一）基本每股收益(元/股)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r>
        <w:trPr>
          <w:trHeight w:val="273" w:hRule="atLeast"/>
        </w:trPr>
        <w:tc>
          <w:tcPr>
            <w:tcW w:w="3507" w:type="dxa"/>
          </w:tcPr>
          <w:p>
            <w:pPr>
              <w:pStyle w:val="TableParagraph"/>
              <w:spacing w:line="252" w:lineRule="exact"/>
              <w:ind w:left="508"/>
              <w:rPr>
                <w:sz w:val="21"/>
              </w:rPr>
            </w:pPr>
            <w:r>
              <w:rPr>
                <w:sz w:val="21"/>
              </w:rPr>
              <w:t>（二）稀释每股收益(元/股) </w:t>
            </w:r>
          </w:p>
        </w:tc>
        <w:tc>
          <w:tcPr>
            <w:tcW w:w="1517" w:type="dxa"/>
          </w:tcPr>
          <w:p>
            <w:pPr>
              <w:pStyle w:val="TableParagraph"/>
              <w:spacing w:line="252" w:lineRule="exact"/>
              <w:ind w:left="107"/>
              <w:rPr>
                <w:sz w:val="21"/>
              </w:rPr>
            </w:pPr>
            <w:r>
              <w:rPr>
                <w:w w:val="100"/>
                <w:sz w:val="21"/>
              </w:rPr>
              <w:t> </w:t>
            </w:r>
          </w:p>
        </w:tc>
        <w:tc>
          <w:tcPr>
            <w:tcW w:w="2009" w:type="dxa"/>
          </w:tcPr>
          <w:p>
            <w:pPr>
              <w:pStyle w:val="TableParagraph"/>
              <w:spacing w:line="252" w:lineRule="exact"/>
              <w:ind w:right="-15"/>
              <w:jc w:val="right"/>
              <w:rPr>
                <w:sz w:val="21"/>
              </w:rPr>
            </w:pPr>
            <w:r>
              <w:rPr>
                <w:w w:val="100"/>
                <w:sz w:val="21"/>
              </w:rPr>
              <w:t> </w:t>
            </w:r>
          </w:p>
        </w:tc>
        <w:tc>
          <w:tcPr>
            <w:tcW w:w="2017" w:type="dxa"/>
          </w:tcPr>
          <w:p>
            <w:pPr>
              <w:pStyle w:val="TableParagraph"/>
              <w:spacing w:line="252" w:lineRule="exact"/>
              <w:ind w:right="-15"/>
              <w:jc w:val="right"/>
              <w:rPr>
                <w:sz w:val="21"/>
              </w:rPr>
            </w:pPr>
            <w:r>
              <w:rPr>
                <w:w w:val="100"/>
                <w:sz w:val="21"/>
              </w:rPr>
              <w:t> </w:t>
            </w:r>
          </w:p>
        </w:tc>
      </w:tr>
    </w:tbl>
    <w:p>
      <w:pPr>
        <w:pStyle w:val="BodyText"/>
        <w:spacing w:before="2"/>
        <w:ind w:left="218"/>
      </w:pPr>
      <w:r>
        <w:rPr>
          <w:w w:val="100"/>
        </w:rPr>
        <w:t> </w:t>
      </w:r>
    </w:p>
    <w:p>
      <w:pPr>
        <w:pStyle w:val="BodyText"/>
        <w:spacing w:before="2"/>
        <w:ind w:left="218"/>
      </w:pPr>
      <w:r>
        <w:rPr>
          <w:spacing w:val="-1"/>
        </w:rPr>
        <w:t>公司负责人：刘涛           主管会计工作负责人：俞高          会计机构负责人：李丽君</w:t>
      </w:r>
      <w:r>
        <w:rPr/>
        <w:t> </w:t>
      </w:r>
    </w:p>
    <w:p>
      <w:pPr>
        <w:pStyle w:val="BodyText"/>
        <w:spacing w:before="4"/>
        <w:ind w:left="218"/>
      </w:pPr>
      <w:r>
        <w:rPr>
          <w:color w:val="FF0000"/>
          <w:w w:val="100"/>
        </w:rPr>
        <w:t> </w:t>
      </w:r>
    </w:p>
    <w:p>
      <w:pPr>
        <w:pStyle w:val="BodyText"/>
        <w:spacing w:before="2"/>
        <w:ind w:left="218"/>
      </w:pPr>
      <w:r>
        <w:rPr>
          <w:color w:val="FF0000"/>
          <w:w w:val="100"/>
        </w:rPr>
        <w:t> </w:t>
      </w:r>
    </w:p>
    <w:p>
      <w:pPr>
        <w:pStyle w:val="BodyText"/>
        <w:spacing w:before="5"/>
        <w:ind w:left="218"/>
      </w:pPr>
      <w:r>
        <w:rPr>
          <w:color w:val="FF0000"/>
          <w:w w:val="100"/>
        </w:rPr>
        <w:t> </w:t>
      </w:r>
    </w:p>
    <w:p>
      <w:pPr>
        <w:pStyle w:val="BodyText"/>
        <w:spacing w:line="244" w:lineRule="auto" w:before="2"/>
        <w:ind w:left="3873" w:right="3863" w:hanging="3"/>
        <w:jc w:val="center"/>
      </w:pPr>
      <w:r>
        <w:rPr/>
        <w:t>合并现金流量表2022</w:t>
      </w:r>
      <w:r>
        <w:rPr>
          <w:spacing w:val="-36"/>
        </w:rPr>
        <w:t> 年 </w:t>
      </w:r>
      <w:r>
        <w:rPr/>
        <w:t>1—12</w:t>
      </w:r>
      <w:r>
        <w:rPr>
          <w:spacing w:val="-28"/>
        </w:rPr>
        <w:t> 月</w:t>
      </w:r>
      <w:r>
        <w:rPr/>
        <w:t> </w:t>
      </w:r>
    </w:p>
    <w:p>
      <w:pPr>
        <w:pStyle w:val="BodyText"/>
        <w:spacing w:line="265" w:lineRule="exact"/>
        <w:ind w:left="6788" w:right="258"/>
        <w:jc w:val="center"/>
      </w:pPr>
      <w:r>
        <w:rPr>
          <w:spacing w:val="7"/>
        </w:rPr>
        <w:t>单位：元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2"/>
        <w:gridCol w:w="1567"/>
        <w:gridCol w:w="2174"/>
        <w:gridCol w:w="2165"/>
      </w:tblGrid>
      <w:tr>
        <w:trPr>
          <w:trHeight w:val="273" w:hRule="atLeast"/>
        </w:trPr>
        <w:tc>
          <w:tcPr>
            <w:tcW w:w="3142" w:type="dxa"/>
          </w:tcPr>
          <w:p>
            <w:pPr>
              <w:pStyle w:val="TableParagraph"/>
              <w:spacing w:line="250" w:lineRule="exact" w:before="3"/>
              <w:ind w:left="1392" w:right="1280"/>
              <w:jc w:val="center"/>
              <w:rPr>
                <w:sz w:val="21"/>
              </w:rPr>
            </w:pPr>
            <w:r>
              <w:rPr>
                <w:sz w:val="21"/>
              </w:rPr>
              <w:t>项目 </w:t>
            </w:r>
          </w:p>
        </w:tc>
        <w:tc>
          <w:tcPr>
            <w:tcW w:w="1567" w:type="dxa"/>
          </w:tcPr>
          <w:p>
            <w:pPr>
              <w:pStyle w:val="TableParagraph"/>
              <w:spacing w:line="250" w:lineRule="exact" w:before="3"/>
              <w:ind w:left="571"/>
              <w:rPr>
                <w:sz w:val="21"/>
              </w:rPr>
            </w:pPr>
            <w:r>
              <w:rPr>
                <w:sz w:val="21"/>
              </w:rPr>
              <w:t>附注 </w:t>
            </w:r>
          </w:p>
        </w:tc>
        <w:tc>
          <w:tcPr>
            <w:tcW w:w="2174" w:type="dxa"/>
          </w:tcPr>
          <w:p>
            <w:pPr>
              <w:pStyle w:val="TableParagraph"/>
              <w:spacing w:line="250" w:lineRule="exact" w:before="3"/>
              <w:ind w:left="665"/>
              <w:rPr>
                <w:sz w:val="21"/>
              </w:rPr>
            </w:pPr>
            <w:r>
              <w:rPr>
                <w:sz w:val="21"/>
              </w:rPr>
              <w:t>2022年度 </w:t>
            </w:r>
          </w:p>
        </w:tc>
        <w:tc>
          <w:tcPr>
            <w:tcW w:w="2165" w:type="dxa"/>
          </w:tcPr>
          <w:p>
            <w:pPr>
              <w:pStyle w:val="TableParagraph"/>
              <w:spacing w:line="250" w:lineRule="exact" w:before="3"/>
              <w:ind w:left="661"/>
              <w:rPr>
                <w:sz w:val="21"/>
              </w:rPr>
            </w:pPr>
            <w:r>
              <w:rPr>
                <w:sz w:val="21"/>
              </w:rPr>
              <w:t>2021年度 </w:t>
            </w:r>
          </w:p>
        </w:tc>
      </w:tr>
      <w:tr>
        <w:trPr>
          <w:trHeight w:val="273" w:hRule="atLeast"/>
        </w:trPr>
        <w:tc>
          <w:tcPr>
            <w:tcW w:w="9048" w:type="dxa"/>
            <w:gridSpan w:val="4"/>
          </w:tcPr>
          <w:p>
            <w:pPr>
              <w:pStyle w:val="TableParagraph"/>
              <w:spacing w:line="252" w:lineRule="exact"/>
              <w:ind w:left="107"/>
              <w:rPr>
                <w:sz w:val="21"/>
              </w:rPr>
            </w:pPr>
            <w:r>
              <w:rPr>
                <w:sz w:val="21"/>
              </w:rPr>
              <w:t>一、经营活动产生的现金流量： </w:t>
            </w:r>
          </w:p>
        </w:tc>
      </w:tr>
    </w:tbl>
    <w:p>
      <w:pPr>
        <w:spacing w:after="0" w:line="252" w:lineRule="exac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2"/>
        <w:gridCol w:w="1567"/>
        <w:gridCol w:w="2174"/>
        <w:gridCol w:w="2165"/>
      </w:tblGrid>
      <w:tr>
        <w:trPr>
          <w:trHeight w:val="547" w:hRule="atLeast"/>
        </w:trPr>
        <w:tc>
          <w:tcPr>
            <w:tcW w:w="3142" w:type="dxa"/>
          </w:tcPr>
          <w:p>
            <w:pPr>
              <w:pStyle w:val="TableParagraph"/>
              <w:spacing w:line="270" w:lineRule="atLeast" w:before="0"/>
              <w:ind w:left="107" w:right="91" w:firstLine="211"/>
              <w:rPr>
                <w:sz w:val="21"/>
              </w:rPr>
            </w:pPr>
            <w:r>
              <w:rPr>
                <w:spacing w:val="-2"/>
                <w:sz w:val="21"/>
              </w:rPr>
              <w:t>销售商品、提供劳务收到的现</w:t>
            </w:r>
            <w:r>
              <w:rPr>
                <w:sz w:val="21"/>
              </w:rPr>
              <w:t>金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3,182,422,831.37 </w:t>
            </w:r>
          </w:p>
        </w:tc>
        <w:tc>
          <w:tcPr>
            <w:tcW w:w="2165" w:type="dxa"/>
          </w:tcPr>
          <w:p>
            <w:pPr>
              <w:pStyle w:val="TableParagraph"/>
              <w:spacing w:before="138"/>
              <w:ind w:right="-15"/>
              <w:jc w:val="right"/>
              <w:rPr>
                <w:sz w:val="21"/>
              </w:rPr>
            </w:pPr>
            <w:r>
              <w:rPr>
                <w:sz w:val="21"/>
              </w:rPr>
              <w:t>2,840,334,065.97 </w:t>
            </w:r>
          </w:p>
        </w:tc>
      </w:tr>
      <w:tr>
        <w:trPr>
          <w:trHeight w:val="544" w:hRule="atLeast"/>
        </w:trPr>
        <w:tc>
          <w:tcPr>
            <w:tcW w:w="3142" w:type="dxa"/>
          </w:tcPr>
          <w:p>
            <w:pPr>
              <w:pStyle w:val="TableParagraph"/>
              <w:ind w:left="318"/>
              <w:rPr>
                <w:sz w:val="21"/>
              </w:rPr>
            </w:pPr>
            <w:r>
              <w:rPr>
                <w:spacing w:val="-1"/>
                <w:sz w:val="21"/>
              </w:rPr>
              <w:t>客户存款和同业存放款项净</w:t>
            </w:r>
          </w:p>
          <w:p>
            <w:pPr>
              <w:pStyle w:val="TableParagraph"/>
              <w:spacing w:line="252" w:lineRule="exact" w:before="2"/>
              <w:ind w:left="107"/>
              <w:rPr>
                <w:sz w:val="21"/>
              </w:rPr>
            </w:pPr>
            <w:r>
              <w:rPr>
                <w:sz w:val="21"/>
              </w:rPr>
              <w:t>增加额 </w:t>
            </w:r>
          </w:p>
        </w:tc>
        <w:tc>
          <w:tcPr>
            <w:tcW w:w="1567" w:type="dxa"/>
          </w:tcPr>
          <w:p>
            <w:pPr>
              <w:pStyle w:val="TableParagraph"/>
              <w:spacing w:before="135"/>
              <w:ind w:left="107"/>
              <w:rPr>
                <w:sz w:val="21"/>
              </w:rPr>
            </w:pPr>
            <w:r>
              <w:rPr>
                <w:w w:val="100"/>
                <w:sz w:val="21"/>
              </w:rPr>
              <w:t> </w:t>
            </w:r>
          </w:p>
        </w:tc>
        <w:tc>
          <w:tcPr>
            <w:tcW w:w="2174" w:type="dxa"/>
          </w:tcPr>
          <w:p>
            <w:pPr>
              <w:pStyle w:val="TableParagraph"/>
              <w:spacing w:before="135"/>
              <w:ind w:right="-15"/>
              <w:jc w:val="right"/>
              <w:rPr>
                <w:sz w:val="21"/>
              </w:rPr>
            </w:pPr>
            <w:r>
              <w:rPr>
                <w:w w:val="100"/>
                <w:sz w:val="21"/>
              </w:rPr>
              <w:t> </w:t>
            </w:r>
          </w:p>
        </w:tc>
        <w:tc>
          <w:tcPr>
            <w:tcW w:w="2165" w:type="dxa"/>
          </w:tcPr>
          <w:p>
            <w:pPr>
              <w:pStyle w:val="TableParagraph"/>
              <w:spacing w:before="135"/>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向中央银行借款净增加额</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向其他金融机构拆入资金净</w:t>
            </w:r>
          </w:p>
          <w:p>
            <w:pPr>
              <w:pStyle w:val="TableParagraph"/>
              <w:spacing w:line="250" w:lineRule="exact" w:before="4"/>
              <w:ind w:left="107"/>
              <w:rPr>
                <w:sz w:val="21"/>
              </w:rPr>
            </w:pPr>
            <w:r>
              <w:rPr>
                <w:sz w:val="21"/>
              </w:rPr>
              <w:t>增加额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w w:val="100"/>
                <w:sz w:val="21"/>
              </w:rPr>
              <w:t> </w:t>
            </w:r>
          </w:p>
        </w:tc>
        <w:tc>
          <w:tcPr>
            <w:tcW w:w="2165" w:type="dxa"/>
          </w:tcPr>
          <w:p>
            <w:pPr>
              <w:pStyle w:val="TableParagraph"/>
              <w:spacing w:before="138"/>
              <w:ind w:right="-15"/>
              <w:jc w:val="right"/>
              <w:rPr>
                <w:sz w:val="21"/>
              </w:rPr>
            </w:pPr>
            <w:r>
              <w:rPr>
                <w:w w:val="100"/>
                <w:sz w:val="21"/>
              </w:rPr>
              <w:t> </w:t>
            </w:r>
          </w:p>
        </w:tc>
      </w:tr>
      <w:tr>
        <w:trPr>
          <w:trHeight w:val="546" w:hRule="atLeast"/>
        </w:trPr>
        <w:tc>
          <w:tcPr>
            <w:tcW w:w="3142" w:type="dxa"/>
          </w:tcPr>
          <w:p>
            <w:pPr>
              <w:pStyle w:val="TableParagraph"/>
              <w:spacing w:line="270" w:lineRule="atLeast" w:before="0"/>
              <w:ind w:left="107" w:right="288" w:firstLine="211"/>
              <w:rPr>
                <w:sz w:val="21"/>
              </w:rPr>
            </w:pPr>
            <w:r>
              <w:rPr>
                <w:spacing w:val="-1"/>
                <w:sz w:val="21"/>
              </w:rPr>
              <w:t>收到原保险合同保费取得的</w:t>
            </w:r>
            <w:r>
              <w:rPr>
                <w:sz w:val="21"/>
              </w:rPr>
              <w:t>现金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w w:val="100"/>
                <w:sz w:val="21"/>
              </w:rPr>
              <w:t> </w:t>
            </w:r>
          </w:p>
        </w:tc>
        <w:tc>
          <w:tcPr>
            <w:tcW w:w="2165" w:type="dxa"/>
          </w:tcPr>
          <w:p>
            <w:pPr>
              <w:pStyle w:val="TableParagraph"/>
              <w:spacing w:before="137"/>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收到再保业务现金净额</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273" w:hRule="atLeast"/>
        </w:trPr>
        <w:tc>
          <w:tcPr>
            <w:tcW w:w="3142" w:type="dxa"/>
          </w:tcPr>
          <w:p>
            <w:pPr>
              <w:pStyle w:val="TableParagraph"/>
              <w:spacing w:line="252" w:lineRule="exact"/>
              <w:ind w:left="318"/>
              <w:rPr>
                <w:sz w:val="21"/>
              </w:rPr>
            </w:pPr>
            <w:r>
              <w:rPr>
                <w:spacing w:val="-1"/>
                <w:sz w:val="21"/>
              </w:rPr>
              <w:t>保户储金及投资款净增加额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w w:val="100"/>
                <w:sz w:val="21"/>
              </w:rPr>
              <w:t> </w:t>
            </w:r>
          </w:p>
        </w:tc>
        <w:tc>
          <w:tcPr>
            <w:tcW w:w="2165" w:type="dxa"/>
          </w:tcPr>
          <w:p>
            <w:pPr>
              <w:pStyle w:val="TableParagraph"/>
              <w:spacing w:line="252"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2"/>
                <w:sz w:val="21"/>
              </w:rPr>
              <w:t>收取利息、手续费及佣金的现</w:t>
            </w:r>
          </w:p>
          <w:p>
            <w:pPr>
              <w:pStyle w:val="TableParagraph"/>
              <w:spacing w:line="252" w:lineRule="exact" w:before="2"/>
              <w:ind w:left="107"/>
              <w:rPr>
                <w:sz w:val="21"/>
              </w:rPr>
            </w:pPr>
            <w:r>
              <w:rPr>
                <w:sz w:val="21"/>
              </w:rPr>
              <w:t>金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w w:val="100"/>
                <w:sz w:val="21"/>
              </w:rPr>
              <w:t> </w:t>
            </w:r>
          </w:p>
        </w:tc>
        <w:tc>
          <w:tcPr>
            <w:tcW w:w="2165" w:type="dxa"/>
          </w:tcPr>
          <w:p>
            <w:pPr>
              <w:pStyle w:val="TableParagraph"/>
              <w:spacing w:before="137"/>
              <w:ind w:right="-15"/>
              <w:jc w:val="right"/>
              <w:rPr>
                <w:sz w:val="21"/>
              </w:rPr>
            </w:pPr>
            <w:r>
              <w:rPr>
                <w:w w:val="100"/>
                <w:sz w:val="21"/>
              </w:rPr>
              <w:t> </w:t>
            </w:r>
          </w:p>
        </w:tc>
      </w:tr>
      <w:tr>
        <w:trPr>
          <w:trHeight w:val="273" w:hRule="atLeast"/>
        </w:trPr>
        <w:tc>
          <w:tcPr>
            <w:tcW w:w="3142" w:type="dxa"/>
          </w:tcPr>
          <w:p>
            <w:pPr>
              <w:pStyle w:val="TableParagraph"/>
              <w:spacing w:line="252" w:lineRule="exact"/>
              <w:ind w:left="318"/>
              <w:rPr>
                <w:sz w:val="21"/>
              </w:rPr>
            </w:pPr>
            <w:r>
              <w:rPr>
                <w:spacing w:val="-1"/>
                <w:sz w:val="21"/>
              </w:rPr>
              <w:t>拆入资金净增加额</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w w:val="100"/>
                <w:sz w:val="21"/>
              </w:rPr>
              <w:t> </w:t>
            </w:r>
          </w:p>
        </w:tc>
        <w:tc>
          <w:tcPr>
            <w:tcW w:w="2165" w:type="dxa"/>
          </w:tcPr>
          <w:p>
            <w:pPr>
              <w:pStyle w:val="TableParagraph"/>
              <w:spacing w:line="252" w:lineRule="exact"/>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回购业务资金净增加额</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代理买卖证券收到的现金净</w:t>
            </w:r>
          </w:p>
          <w:p>
            <w:pPr>
              <w:pStyle w:val="TableParagraph"/>
              <w:spacing w:line="250" w:lineRule="exact" w:before="4"/>
              <w:ind w:left="107"/>
              <w:rPr>
                <w:sz w:val="21"/>
              </w:rPr>
            </w:pPr>
            <w:r>
              <w:rPr>
                <w:sz w:val="21"/>
              </w:rPr>
              <w:t>额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w w:val="100"/>
                <w:sz w:val="21"/>
              </w:rPr>
              <w:t> </w:t>
            </w:r>
          </w:p>
        </w:tc>
        <w:tc>
          <w:tcPr>
            <w:tcW w:w="2165" w:type="dxa"/>
          </w:tcPr>
          <w:p>
            <w:pPr>
              <w:pStyle w:val="TableParagraph"/>
              <w:spacing w:before="137"/>
              <w:ind w:right="-15"/>
              <w:jc w:val="right"/>
              <w:rPr>
                <w:sz w:val="21"/>
              </w:rPr>
            </w:pPr>
            <w:r>
              <w:rPr>
                <w:w w:val="100"/>
                <w:sz w:val="21"/>
              </w:rPr>
              <w:t> </w:t>
            </w:r>
          </w:p>
        </w:tc>
      </w:tr>
      <w:tr>
        <w:trPr>
          <w:trHeight w:val="273" w:hRule="atLeast"/>
        </w:trPr>
        <w:tc>
          <w:tcPr>
            <w:tcW w:w="3142" w:type="dxa"/>
          </w:tcPr>
          <w:p>
            <w:pPr>
              <w:pStyle w:val="TableParagraph"/>
              <w:spacing w:line="250" w:lineRule="exact" w:before="3"/>
              <w:ind w:left="318"/>
              <w:rPr>
                <w:sz w:val="21"/>
              </w:rPr>
            </w:pPr>
            <w:r>
              <w:rPr>
                <w:spacing w:val="-1"/>
                <w:sz w:val="21"/>
              </w:rPr>
              <w:t>收到的税费返还</w:t>
            </w:r>
            <w:r>
              <w:rPr>
                <w:sz w:val="21"/>
              </w:rPr>
              <w:t> </w:t>
            </w:r>
          </w:p>
        </w:tc>
        <w:tc>
          <w:tcPr>
            <w:tcW w:w="1567" w:type="dxa"/>
          </w:tcPr>
          <w:p>
            <w:pPr>
              <w:pStyle w:val="TableParagraph"/>
              <w:spacing w:line="250" w:lineRule="exact" w:before="3"/>
              <w:ind w:left="107"/>
              <w:rPr>
                <w:sz w:val="21"/>
              </w:rPr>
            </w:pPr>
            <w:r>
              <w:rPr>
                <w:w w:val="100"/>
                <w:sz w:val="21"/>
              </w:rPr>
              <w:t> </w:t>
            </w:r>
          </w:p>
        </w:tc>
        <w:tc>
          <w:tcPr>
            <w:tcW w:w="2174" w:type="dxa"/>
          </w:tcPr>
          <w:p>
            <w:pPr>
              <w:pStyle w:val="TableParagraph"/>
              <w:spacing w:line="250" w:lineRule="exact" w:before="3"/>
              <w:ind w:right="-15"/>
              <w:jc w:val="right"/>
              <w:rPr>
                <w:sz w:val="21"/>
              </w:rPr>
            </w:pPr>
            <w:r>
              <w:rPr>
                <w:sz w:val="21"/>
              </w:rPr>
              <w:t>202,132,961.43 </w:t>
            </w:r>
          </w:p>
        </w:tc>
        <w:tc>
          <w:tcPr>
            <w:tcW w:w="2165" w:type="dxa"/>
          </w:tcPr>
          <w:p>
            <w:pPr>
              <w:pStyle w:val="TableParagraph"/>
              <w:spacing w:line="250" w:lineRule="exact" w:before="3"/>
              <w:ind w:right="-15"/>
              <w:jc w:val="right"/>
              <w:rPr>
                <w:sz w:val="21"/>
              </w:rPr>
            </w:pPr>
            <w:r>
              <w:rPr>
                <w:sz w:val="21"/>
              </w:rPr>
              <w:t>57,466,394.07 </w:t>
            </w:r>
          </w:p>
        </w:tc>
      </w:tr>
      <w:tr>
        <w:trPr>
          <w:trHeight w:val="544" w:hRule="atLeast"/>
        </w:trPr>
        <w:tc>
          <w:tcPr>
            <w:tcW w:w="3142" w:type="dxa"/>
          </w:tcPr>
          <w:p>
            <w:pPr>
              <w:pStyle w:val="TableParagraph"/>
              <w:ind w:left="318"/>
              <w:rPr>
                <w:sz w:val="21"/>
              </w:rPr>
            </w:pPr>
            <w:r>
              <w:rPr>
                <w:spacing w:val="-1"/>
                <w:sz w:val="21"/>
              </w:rPr>
              <w:t>收到其他与经营活动有关的</w:t>
            </w:r>
          </w:p>
          <w:p>
            <w:pPr>
              <w:pStyle w:val="TableParagraph"/>
              <w:spacing w:line="250" w:lineRule="exact" w:before="4"/>
              <w:ind w:left="107"/>
              <w:rPr>
                <w:sz w:val="21"/>
              </w:rPr>
            </w:pPr>
            <w:r>
              <w:rPr>
                <w:sz w:val="21"/>
              </w:rPr>
              <w:t>现金 </w:t>
            </w:r>
          </w:p>
        </w:tc>
        <w:tc>
          <w:tcPr>
            <w:tcW w:w="1567" w:type="dxa"/>
          </w:tcPr>
          <w:p>
            <w:pPr>
              <w:pStyle w:val="TableParagraph"/>
              <w:spacing w:before="138"/>
              <w:ind w:left="107"/>
              <w:rPr>
                <w:sz w:val="21"/>
              </w:rPr>
            </w:pPr>
            <w:r>
              <w:rPr>
                <w:sz w:val="21"/>
              </w:rPr>
              <w:t>七、78 </w:t>
            </w:r>
          </w:p>
        </w:tc>
        <w:tc>
          <w:tcPr>
            <w:tcW w:w="2174" w:type="dxa"/>
          </w:tcPr>
          <w:p>
            <w:pPr>
              <w:pStyle w:val="TableParagraph"/>
              <w:spacing w:before="138"/>
              <w:ind w:right="-15"/>
              <w:jc w:val="right"/>
              <w:rPr>
                <w:sz w:val="21"/>
              </w:rPr>
            </w:pPr>
            <w:r>
              <w:rPr>
                <w:sz w:val="21"/>
              </w:rPr>
              <w:t>93,358,502.49 </w:t>
            </w:r>
          </w:p>
        </w:tc>
        <w:tc>
          <w:tcPr>
            <w:tcW w:w="2165" w:type="dxa"/>
          </w:tcPr>
          <w:p>
            <w:pPr>
              <w:pStyle w:val="TableParagraph"/>
              <w:spacing w:before="138"/>
              <w:ind w:right="-15"/>
              <w:jc w:val="right"/>
              <w:rPr>
                <w:sz w:val="21"/>
              </w:rPr>
            </w:pPr>
            <w:r>
              <w:rPr>
                <w:sz w:val="21"/>
              </w:rPr>
              <w:t>105,323,289.38 </w:t>
            </w:r>
          </w:p>
        </w:tc>
      </w:tr>
      <w:tr>
        <w:trPr>
          <w:trHeight w:val="273" w:hRule="atLeast"/>
        </w:trPr>
        <w:tc>
          <w:tcPr>
            <w:tcW w:w="3142" w:type="dxa"/>
          </w:tcPr>
          <w:p>
            <w:pPr>
              <w:pStyle w:val="TableParagraph"/>
              <w:spacing w:line="252" w:lineRule="exact"/>
              <w:ind w:left="527"/>
              <w:rPr>
                <w:sz w:val="21"/>
              </w:rPr>
            </w:pPr>
            <w:r>
              <w:rPr>
                <w:spacing w:val="-1"/>
                <w:sz w:val="21"/>
              </w:rPr>
              <w:t>经营活动现金流入小计</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3,477,914,295.29 </w:t>
            </w:r>
          </w:p>
        </w:tc>
        <w:tc>
          <w:tcPr>
            <w:tcW w:w="2165" w:type="dxa"/>
          </w:tcPr>
          <w:p>
            <w:pPr>
              <w:pStyle w:val="TableParagraph"/>
              <w:spacing w:line="252" w:lineRule="exact"/>
              <w:ind w:right="-15"/>
              <w:jc w:val="right"/>
              <w:rPr>
                <w:sz w:val="21"/>
              </w:rPr>
            </w:pPr>
            <w:r>
              <w:rPr>
                <w:sz w:val="21"/>
              </w:rPr>
              <w:t>3,003,123,749.42 </w:t>
            </w:r>
          </w:p>
        </w:tc>
      </w:tr>
      <w:tr>
        <w:trPr>
          <w:trHeight w:val="544" w:hRule="atLeast"/>
        </w:trPr>
        <w:tc>
          <w:tcPr>
            <w:tcW w:w="3142" w:type="dxa"/>
          </w:tcPr>
          <w:p>
            <w:pPr>
              <w:pStyle w:val="TableParagraph"/>
              <w:ind w:left="318"/>
              <w:rPr>
                <w:sz w:val="21"/>
              </w:rPr>
            </w:pPr>
            <w:r>
              <w:rPr>
                <w:spacing w:val="-2"/>
                <w:sz w:val="21"/>
              </w:rPr>
              <w:t>购买商品、接受劳务支付的现</w:t>
            </w:r>
          </w:p>
          <w:p>
            <w:pPr>
              <w:pStyle w:val="TableParagraph"/>
              <w:spacing w:line="252" w:lineRule="exact" w:before="2"/>
              <w:ind w:left="107"/>
              <w:rPr>
                <w:sz w:val="21"/>
              </w:rPr>
            </w:pPr>
            <w:r>
              <w:rPr>
                <w:sz w:val="21"/>
              </w:rPr>
              <w:t>金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2,600,823,551.26 </w:t>
            </w:r>
          </w:p>
        </w:tc>
        <w:tc>
          <w:tcPr>
            <w:tcW w:w="2165" w:type="dxa"/>
          </w:tcPr>
          <w:p>
            <w:pPr>
              <w:pStyle w:val="TableParagraph"/>
              <w:spacing w:before="138"/>
              <w:ind w:right="-15"/>
              <w:jc w:val="right"/>
              <w:rPr>
                <w:sz w:val="21"/>
              </w:rPr>
            </w:pPr>
            <w:r>
              <w:rPr>
                <w:sz w:val="21"/>
              </w:rPr>
              <w:t>2,280,650,575.43 </w:t>
            </w:r>
          </w:p>
        </w:tc>
      </w:tr>
      <w:tr>
        <w:trPr>
          <w:trHeight w:val="273" w:hRule="atLeast"/>
        </w:trPr>
        <w:tc>
          <w:tcPr>
            <w:tcW w:w="3142" w:type="dxa"/>
          </w:tcPr>
          <w:p>
            <w:pPr>
              <w:pStyle w:val="TableParagraph"/>
              <w:spacing w:line="252" w:lineRule="exact"/>
              <w:ind w:left="318"/>
              <w:rPr>
                <w:sz w:val="21"/>
              </w:rPr>
            </w:pPr>
            <w:r>
              <w:rPr>
                <w:spacing w:val="-1"/>
                <w:sz w:val="21"/>
              </w:rPr>
              <w:t>客户贷款及垫款净增加额</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w w:val="100"/>
                <w:sz w:val="21"/>
              </w:rPr>
              <w:t> </w:t>
            </w:r>
          </w:p>
        </w:tc>
        <w:tc>
          <w:tcPr>
            <w:tcW w:w="2165" w:type="dxa"/>
          </w:tcPr>
          <w:p>
            <w:pPr>
              <w:pStyle w:val="TableParagraph"/>
              <w:spacing w:line="252"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存放中央银行和同业款项净</w:t>
            </w:r>
          </w:p>
          <w:p>
            <w:pPr>
              <w:pStyle w:val="TableParagraph"/>
              <w:spacing w:line="252" w:lineRule="exact" w:before="2"/>
              <w:ind w:left="107"/>
              <w:rPr>
                <w:sz w:val="21"/>
              </w:rPr>
            </w:pPr>
            <w:r>
              <w:rPr>
                <w:sz w:val="21"/>
              </w:rPr>
              <w:t>增加额 </w:t>
            </w:r>
          </w:p>
        </w:tc>
        <w:tc>
          <w:tcPr>
            <w:tcW w:w="1567" w:type="dxa"/>
          </w:tcPr>
          <w:p>
            <w:pPr>
              <w:pStyle w:val="TableParagraph"/>
              <w:spacing w:before="135"/>
              <w:ind w:left="107"/>
              <w:rPr>
                <w:sz w:val="21"/>
              </w:rPr>
            </w:pPr>
            <w:r>
              <w:rPr>
                <w:w w:val="100"/>
                <w:sz w:val="21"/>
              </w:rPr>
              <w:t> </w:t>
            </w:r>
          </w:p>
        </w:tc>
        <w:tc>
          <w:tcPr>
            <w:tcW w:w="2174" w:type="dxa"/>
          </w:tcPr>
          <w:p>
            <w:pPr>
              <w:pStyle w:val="TableParagraph"/>
              <w:spacing w:before="135"/>
              <w:ind w:right="-15"/>
              <w:jc w:val="right"/>
              <w:rPr>
                <w:sz w:val="21"/>
              </w:rPr>
            </w:pPr>
            <w:r>
              <w:rPr>
                <w:w w:val="100"/>
                <w:sz w:val="21"/>
              </w:rPr>
              <w:t> </w:t>
            </w:r>
          </w:p>
        </w:tc>
        <w:tc>
          <w:tcPr>
            <w:tcW w:w="2165" w:type="dxa"/>
          </w:tcPr>
          <w:p>
            <w:pPr>
              <w:pStyle w:val="TableParagraph"/>
              <w:spacing w:before="135"/>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支付原保险合同赔付款项的</w:t>
            </w:r>
          </w:p>
          <w:p>
            <w:pPr>
              <w:pStyle w:val="TableParagraph"/>
              <w:spacing w:line="252" w:lineRule="exact" w:before="2"/>
              <w:ind w:left="107"/>
              <w:rPr>
                <w:sz w:val="21"/>
              </w:rPr>
            </w:pPr>
            <w:r>
              <w:rPr>
                <w:sz w:val="21"/>
              </w:rPr>
              <w:t>现金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w w:val="100"/>
                <w:sz w:val="21"/>
              </w:rPr>
              <w:t> </w:t>
            </w:r>
          </w:p>
        </w:tc>
        <w:tc>
          <w:tcPr>
            <w:tcW w:w="2165" w:type="dxa"/>
          </w:tcPr>
          <w:p>
            <w:pPr>
              <w:pStyle w:val="TableParagraph"/>
              <w:spacing w:before="138"/>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拆出资金净增加额</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546" w:hRule="atLeast"/>
        </w:trPr>
        <w:tc>
          <w:tcPr>
            <w:tcW w:w="3142" w:type="dxa"/>
          </w:tcPr>
          <w:p>
            <w:pPr>
              <w:pStyle w:val="TableParagraph"/>
              <w:spacing w:line="270" w:lineRule="atLeast" w:before="0"/>
              <w:ind w:left="107" w:right="91" w:firstLine="211"/>
              <w:rPr>
                <w:sz w:val="21"/>
              </w:rPr>
            </w:pPr>
            <w:r>
              <w:rPr>
                <w:spacing w:val="-2"/>
                <w:sz w:val="21"/>
              </w:rPr>
              <w:t>支付利息、手续费及佣金的现</w:t>
            </w:r>
            <w:r>
              <w:rPr>
                <w:sz w:val="21"/>
              </w:rPr>
              <w:t>金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w w:val="100"/>
                <w:sz w:val="21"/>
              </w:rPr>
              <w:t> </w:t>
            </w:r>
          </w:p>
        </w:tc>
        <w:tc>
          <w:tcPr>
            <w:tcW w:w="2165" w:type="dxa"/>
          </w:tcPr>
          <w:p>
            <w:pPr>
              <w:pStyle w:val="TableParagraph"/>
              <w:spacing w:before="138"/>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支付保单红利的现金</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支付给职工及为职工支付的</w:t>
            </w:r>
          </w:p>
          <w:p>
            <w:pPr>
              <w:pStyle w:val="TableParagraph"/>
              <w:spacing w:line="250" w:lineRule="exact" w:before="4"/>
              <w:ind w:left="107"/>
              <w:rPr>
                <w:sz w:val="21"/>
              </w:rPr>
            </w:pPr>
            <w:r>
              <w:rPr>
                <w:sz w:val="21"/>
              </w:rPr>
              <w:t>现金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sz w:val="21"/>
              </w:rPr>
              <w:t>341,476,129.83 </w:t>
            </w:r>
          </w:p>
        </w:tc>
        <w:tc>
          <w:tcPr>
            <w:tcW w:w="2165" w:type="dxa"/>
          </w:tcPr>
          <w:p>
            <w:pPr>
              <w:pStyle w:val="TableParagraph"/>
              <w:spacing w:before="137"/>
              <w:ind w:right="-15"/>
              <w:jc w:val="right"/>
              <w:rPr>
                <w:sz w:val="21"/>
              </w:rPr>
            </w:pPr>
            <w:r>
              <w:rPr>
                <w:sz w:val="21"/>
              </w:rPr>
              <w:t>289,183,489.33 </w:t>
            </w:r>
          </w:p>
        </w:tc>
      </w:tr>
      <w:tr>
        <w:trPr>
          <w:trHeight w:val="273" w:hRule="atLeast"/>
        </w:trPr>
        <w:tc>
          <w:tcPr>
            <w:tcW w:w="3142" w:type="dxa"/>
          </w:tcPr>
          <w:p>
            <w:pPr>
              <w:pStyle w:val="TableParagraph"/>
              <w:spacing w:line="252" w:lineRule="exact"/>
              <w:ind w:left="318"/>
              <w:rPr>
                <w:sz w:val="21"/>
              </w:rPr>
            </w:pPr>
            <w:r>
              <w:rPr>
                <w:spacing w:val="-1"/>
                <w:sz w:val="21"/>
              </w:rPr>
              <w:t>支付的各项税费</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61,858,080.90 </w:t>
            </w:r>
          </w:p>
        </w:tc>
        <w:tc>
          <w:tcPr>
            <w:tcW w:w="2165" w:type="dxa"/>
          </w:tcPr>
          <w:p>
            <w:pPr>
              <w:pStyle w:val="TableParagraph"/>
              <w:spacing w:line="252" w:lineRule="exact"/>
              <w:ind w:right="-15"/>
              <w:jc w:val="right"/>
              <w:rPr>
                <w:sz w:val="21"/>
              </w:rPr>
            </w:pPr>
            <w:r>
              <w:rPr>
                <w:sz w:val="21"/>
              </w:rPr>
              <w:t>49,521,960.52 </w:t>
            </w:r>
          </w:p>
        </w:tc>
      </w:tr>
      <w:tr>
        <w:trPr>
          <w:trHeight w:val="544" w:hRule="atLeast"/>
        </w:trPr>
        <w:tc>
          <w:tcPr>
            <w:tcW w:w="3142" w:type="dxa"/>
          </w:tcPr>
          <w:p>
            <w:pPr>
              <w:pStyle w:val="TableParagraph"/>
              <w:ind w:left="318"/>
              <w:rPr>
                <w:sz w:val="21"/>
              </w:rPr>
            </w:pPr>
            <w:r>
              <w:rPr>
                <w:spacing w:val="-1"/>
                <w:sz w:val="21"/>
              </w:rPr>
              <w:t>支付其他与经营活动有关的</w:t>
            </w:r>
          </w:p>
          <w:p>
            <w:pPr>
              <w:pStyle w:val="TableParagraph"/>
              <w:spacing w:line="250" w:lineRule="exact" w:before="4"/>
              <w:ind w:left="107"/>
              <w:rPr>
                <w:sz w:val="21"/>
              </w:rPr>
            </w:pPr>
            <w:r>
              <w:rPr>
                <w:sz w:val="21"/>
              </w:rPr>
              <w:t>现金 </w:t>
            </w:r>
          </w:p>
        </w:tc>
        <w:tc>
          <w:tcPr>
            <w:tcW w:w="1567" w:type="dxa"/>
          </w:tcPr>
          <w:p>
            <w:pPr>
              <w:pStyle w:val="TableParagraph"/>
              <w:spacing w:before="138"/>
              <w:ind w:left="107"/>
              <w:rPr>
                <w:sz w:val="21"/>
              </w:rPr>
            </w:pPr>
            <w:r>
              <w:rPr>
                <w:sz w:val="21"/>
              </w:rPr>
              <w:t>七、78 </w:t>
            </w:r>
          </w:p>
        </w:tc>
        <w:tc>
          <w:tcPr>
            <w:tcW w:w="2174" w:type="dxa"/>
          </w:tcPr>
          <w:p>
            <w:pPr>
              <w:pStyle w:val="TableParagraph"/>
              <w:spacing w:before="138"/>
              <w:ind w:right="-15"/>
              <w:jc w:val="right"/>
              <w:rPr>
                <w:sz w:val="21"/>
              </w:rPr>
            </w:pPr>
            <w:r>
              <w:rPr>
                <w:sz w:val="21"/>
              </w:rPr>
              <w:t>85,949,527.11 </w:t>
            </w:r>
          </w:p>
        </w:tc>
        <w:tc>
          <w:tcPr>
            <w:tcW w:w="2165" w:type="dxa"/>
          </w:tcPr>
          <w:p>
            <w:pPr>
              <w:pStyle w:val="TableParagraph"/>
              <w:spacing w:before="138"/>
              <w:ind w:right="-15"/>
              <w:jc w:val="right"/>
              <w:rPr>
                <w:sz w:val="21"/>
              </w:rPr>
            </w:pPr>
            <w:r>
              <w:rPr>
                <w:sz w:val="21"/>
              </w:rPr>
              <w:t>108,278,077.38 </w:t>
            </w:r>
          </w:p>
        </w:tc>
      </w:tr>
      <w:tr>
        <w:trPr>
          <w:trHeight w:val="273" w:hRule="atLeast"/>
        </w:trPr>
        <w:tc>
          <w:tcPr>
            <w:tcW w:w="3142" w:type="dxa"/>
          </w:tcPr>
          <w:p>
            <w:pPr>
              <w:pStyle w:val="TableParagraph"/>
              <w:spacing w:line="252" w:lineRule="exact"/>
              <w:ind w:left="527"/>
              <w:rPr>
                <w:sz w:val="21"/>
              </w:rPr>
            </w:pPr>
            <w:r>
              <w:rPr>
                <w:spacing w:val="-1"/>
                <w:sz w:val="21"/>
              </w:rPr>
              <w:t>经营活动现金流出小计</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3,090,107,289.10 </w:t>
            </w:r>
          </w:p>
        </w:tc>
        <w:tc>
          <w:tcPr>
            <w:tcW w:w="2165" w:type="dxa"/>
          </w:tcPr>
          <w:p>
            <w:pPr>
              <w:pStyle w:val="TableParagraph"/>
              <w:spacing w:line="252" w:lineRule="exact"/>
              <w:ind w:right="-15"/>
              <w:jc w:val="right"/>
              <w:rPr>
                <w:sz w:val="21"/>
              </w:rPr>
            </w:pPr>
            <w:r>
              <w:rPr>
                <w:sz w:val="21"/>
              </w:rPr>
              <w:t>2,727,634,102.66 </w:t>
            </w:r>
          </w:p>
        </w:tc>
      </w:tr>
      <w:tr>
        <w:trPr>
          <w:trHeight w:val="545" w:hRule="atLeast"/>
        </w:trPr>
        <w:tc>
          <w:tcPr>
            <w:tcW w:w="3142" w:type="dxa"/>
          </w:tcPr>
          <w:p>
            <w:pPr>
              <w:pStyle w:val="TableParagraph"/>
              <w:ind w:left="738"/>
              <w:rPr>
                <w:sz w:val="21"/>
              </w:rPr>
            </w:pPr>
            <w:r>
              <w:rPr>
                <w:sz w:val="21"/>
              </w:rPr>
              <w:t>经营活动产生的现金流</w:t>
            </w:r>
          </w:p>
          <w:p>
            <w:pPr>
              <w:pStyle w:val="TableParagraph"/>
              <w:spacing w:line="252" w:lineRule="exact" w:before="2"/>
              <w:ind w:left="107"/>
              <w:rPr>
                <w:sz w:val="21"/>
              </w:rPr>
            </w:pPr>
            <w:r>
              <w:rPr>
                <w:sz w:val="21"/>
              </w:rPr>
              <w:t>量净额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387,807,006.19 </w:t>
            </w:r>
          </w:p>
        </w:tc>
        <w:tc>
          <w:tcPr>
            <w:tcW w:w="2165" w:type="dxa"/>
          </w:tcPr>
          <w:p>
            <w:pPr>
              <w:pStyle w:val="TableParagraph"/>
              <w:spacing w:before="138"/>
              <w:ind w:right="-15"/>
              <w:jc w:val="right"/>
              <w:rPr>
                <w:sz w:val="21"/>
              </w:rPr>
            </w:pPr>
            <w:r>
              <w:rPr>
                <w:sz w:val="21"/>
              </w:rPr>
              <w:t>275,489,646.76 </w:t>
            </w:r>
          </w:p>
        </w:tc>
      </w:tr>
      <w:tr>
        <w:trPr>
          <w:trHeight w:val="270" w:hRule="atLeast"/>
        </w:trPr>
        <w:tc>
          <w:tcPr>
            <w:tcW w:w="9048" w:type="dxa"/>
            <w:gridSpan w:val="4"/>
          </w:tcPr>
          <w:p>
            <w:pPr>
              <w:pStyle w:val="TableParagraph"/>
              <w:spacing w:line="250" w:lineRule="exact"/>
              <w:ind w:left="107"/>
              <w:rPr>
                <w:sz w:val="21"/>
              </w:rPr>
            </w:pPr>
            <w:r>
              <w:rPr>
                <w:sz w:val="21"/>
              </w:rPr>
              <w:t>二、投资活动产生的现金流量：</w:t>
            </w:r>
            <w:r>
              <w:rPr>
                <w:color w:val="008000"/>
                <w:sz w:val="21"/>
              </w:rPr>
              <w:t> </w:t>
            </w:r>
          </w:p>
        </w:tc>
      </w:tr>
      <w:tr>
        <w:trPr>
          <w:trHeight w:val="273" w:hRule="atLeast"/>
        </w:trPr>
        <w:tc>
          <w:tcPr>
            <w:tcW w:w="3142" w:type="dxa"/>
          </w:tcPr>
          <w:p>
            <w:pPr>
              <w:pStyle w:val="TableParagraph"/>
              <w:spacing w:line="250" w:lineRule="exact" w:before="3"/>
              <w:ind w:left="318"/>
              <w:rPr>
                <w:sz w:val="21"/>
              </w:rPr>
            </w:pPr>
            <w:r>
              <w:rPr>
                <w:spacing w:val="-1"/>
                <w:sz w:val="21"/>
              </w:rPr>
              <w:t>收回投资收到的现金</w:t>
            </w:r>
            <w:r>
              <w:rPr>
                <w:sz w:val="21"/>
              </w:rPr>
              <w:t> </w:t>
            </w:r>
          </w:p>
        </w:tc>
        <w:tc>
          <w:tcPr>
            <w:tcW w:w="1567" w:type="dxa"/>
          </w:tcPr>
          <w:p>
            <w:pPr>
              <w:pStyle w:val="TableParagraph"/>
              <w:spacing w:line="250" w:lineRule="exact" w:before="3"/>
              <w:ind w:left="107"/>
              <w:rPr>
                <w:sz w:val="21"/>
              </w:rPr>
            </w:pPr>
            <w:r>
              <w:rPr>
                <w:w w:val="100"/>
                <w:sz w:val="21"/>
              </w:rPr>
              <w:t> </w:t>
            </w:r>
          </w:p>
        </w:tc>
        <w:tc>
          <w:tcPr>
            <w:tcW w:w="2174" w:type="dxa"/>
          </w:tcPr>
          <w:p>
            <w:pPr>
              <w:pStyle w:val="TableParagraph"/>
              <w:spacing w:line="250" w:lineRule="exact" w:before="3"/>
              <w:ind w:right="-15"/>
              <w:jc w:val="right"/>
              <w:rPr>
                <w:sz w:val="21"/>
              </w:rPr>
            </w:pPr>
            <w:r>
              <w:rPr>
                <w:w w:val="100"/>
                <w:sz w:val="21"/>
              </w:rPr>
              <w:t> </w:t>
            </w:r>
          </w:p>
        </w:tc>
        <w:tc>
          <w:tcPr>
            <w:tcW w:w="2165" w:type="dxa"/>
          </w:tcPr>
          <w:p>
            <w:pPr>
              <w:pStyle w:val="TableParagraph"/>
              <w:spacing w:line="250" w:lineRule="exact" w:before="3"/>
              <w:ind w:right="-15"/>
              <w:jc w:val="right"/>
              <w:rPr>
                <w:sz w:val="21"/>
              </w:rPr>
            </w:pPr>
            <w:r>
              <w:rPr>
                <w:sz w:val="21"/>
              </w:rPr>
              <w:t>90,000.00 </w:t>
            </w:r>
          </w:p>
        </w:tc>
      </w:tr>
      <w:tr>
        <w:trPr>
          <w:trHeight w:val="273" w:hRule="atLeast"/>
        </w:trPr>
        <w:tc>
          <w:tcPr>
            <w:tcW w:w="3142" w:type="dxa"/>
          </w:tcPr>
          <w:p>
            <w:pPr>
              <w:pStyle w:val="TableParagraph"/>
              <w:spacing w:line="252" w:lineRule="exact"/>
              <w:ind w:left="318"/>
              <w:rPr>
                <w:sz w:val="21"/>
              </w:rPr>
            </w:pPr>
            <w:r>
              <w:rPr>
                <w:spacing w:val="-1"/>
                <w:sz w:val="21"/>
              </w:rPr>
              <w:t>取得投资收益收到的现金</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660,452.06 </w:t>
            </w:r>
          </w:p>
        </w:tc>
        <w:tc>
          <w:tcPr>
            <w:tcW w:w="2165" w:type="dxa"/>
          </w:tcPr>
          <w:p>
            <w:pPr>
              <w:pStyle w:val="TableParagraph"/>
              <w:spacing w:line="252" w:lineRule="exact"/>
              <w:ind w:right="-15"/>
              <w:jc w:val="right"/>
              <w:rPr>
                <w:sz w:val="21"/>
              </w:rPr>
            </w:pPr>
            <w:r>
              <w:rPr>
                <w:sz w:val="21"/>
              </w:rPr>
              <w:t>3,064,810.41 </w:t>
            </w:r>
          </w:p>
        </w:tc>
      </w:tr>
      <w:tr>
        <w:trPr>
          <w:trHeight w:val="544" w:hRule="atLeast"/>
        </w:trPr>
        <w:tc>
          <w:tcPr>
            <w:tcW w:w="3142" w:type="dxa"/>
          </w:tcPr>
          <w:p>
            <w:pPr>
              <w:pStyle w:val="TableParagraph"/>
              <w:ind w:left="318"/>
              <w:rPr>
                <w:sz w:val="21"/>
              </w:rPr>
            </w:pPr>
            <w:r>
              <w:rPr>
                <w:spacing w:val="-2"/>
                <w:sz w:val="21"/>
              </w:rPr>
              <w:t>处置固定资产、无形资产和其</w:t>
            </w:r>
          </w:p>
          <w:p>
            <w:pPr>
              <w:pStyle w:val="TableParagraph"/>
              <w:spacing w:line="252" w:lineRule="exact" w:before="2"/>
              <w:ind w:left="107"/>
              <w:rPr>
                <w:sz w:val="21"/>
              </w:rPr>
            </w:pPr>
            <w:r>
              <w:rPr>
                <w:spacing w:val="-1"/>
                <w:sz w:val="21"/>
              </w:rPr>
              <w:t>他长期资产收回的现金净额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sz w:val="21"/>
              </w:rPr>
              <w:t>140,752.34 </w:t>
            </w:r>
          </w:p>
        </w:tc>
        <w:tc>
          <w:tcPr>
            <w:tcW w:w="2165" w:type="dxa"/>
          </w:tcPr>
          <w:p>
            <w:pPr>
              <w:pStyle w:val="TableParagraph"/>
              <w:spacing w:before="137"/>
              <w:ind w:right="-15"/>
              <w:jc w:val="right"/>
              <w:rPr>
                <w:sz w:val="21"/>
              </w:rPr>
            </w:pPr>
            <w:r>
              <w:rPr>
                <w:sz w:val="21"/>
              </w:rPr>
              <w:t>351,369.64 </w:t>
            </w:r>
          </w:p>
        </w:tc>
      </w:tr>
      <w:tr>
        <w:trPr>
          <w:trHeight w:val="544" w:hRule="atLeast"/>
        </w:trPr>
        <w:tc>
          <w:tcPr>
            <w:tcW w:w="3142" w:type="dxa"/>
          </w:tcPr>
          <w:p>
            <w:pPr>
              <w:pStyle w:val="TableParagraph"/>
              <w:ind w:left="318"/>
              <w:rPr>
                <w:sz w:val="21"/>
              </w:rPr>
            </w:pPr>
            <w:r>
              <w:rPr>
                <w:spacing w:val="-1"/>
                <w:sz w:val="21"/>
              </w:rPr>
              <w:t>处置子公司及其他营业单位</w:t>
            </w:r>
          </w:p>
          <w:p>
            <w:pPr>
              <w:pStyle w:val="TableParagraph"/>
              <w:spacing w:line="250" w:lineRule="exact" w:before="4"/>
              <w:ind w:left="107"/>
              <w:rPr>
                <w:sz w:val="21"/>
              </w:rPr>
            </w:pPr>
            <w:r>
              <w:rPr>
                <w:spacing w:val="-1"/>
                <w:sz w:val="21"/>
              </w:rPr>
              <w:t>收到的现金净额</w:t>
            </w:r>
            <w:r>
              <w:rPr>
                <w:sz w:val="21"/>
              </w:rPr>
              <w:t>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w w:val="100"/>
                <w:sz w:val="21"/>
              </w:rPr>
              <w:t> </w:t>
            </w:r>
          </w:p>
        </w:tc>
        <w:tc>
          <w:tcPr>
            <w:tcW w:w="2165" w:type="dxa"/>
          </w:tcPr>
          <w:p>
            <w:pPr>
              <w:pStyle w:val="TableParagraph"/>
              <w:spacing w:before="138"/>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收到其他与投资活动有关的</w:t>
            </w:r>
          </w:p>
          <w:p>
            <w:pPr>
              <w:pStyle w:val="TableParagraph"/>
              <w:spacing w:line="250" w:lineRule="exact" w:before="4"/>
              <w:ind w:left="107"/>
              <w:rPr>
                <w:sz w:val="21"/>
              </w:rPr>
            </w:pPr>
            <w:r>
              <w:rPr>
                <w:sz w:val="21"/>
              </w:rPr>
              <w:t>现金 </w:t>
            </w:r>
          </w:p>
        </w:tc>
        <w:tc>
          <w:tcPr>
            <w:tcW w:w="1567" w:type="dxa"/>
          </w:tcPr>
          <w:p>
            <w:pPr>
              <w:pStyle w:val="TableParagraph"/>
              <w:spacing w:before="137"/>
              <w:ind w:left="107"/>
              <w:rPr>
                <w:sz w:val="21"/>
              </w:rPr>
            </w:pPr>
            <w:r>
              <w:rPr>
                <w:sz w:val="21"/>
              </w:rPr>
              <w:t>七、78 </w:t>
            </w:r>
          </w:p>
        </w:tc>
        <w:tc>
          <w:tcPr>
            <w:tcW w:w="2174" w:type="dxa"/>
          </w:tcPr>
          <w:p>
            <w:pPr>
              <w:pStyle w:val="TableParagraph"/>
              <w:spacing w:before="137"/>
              <w:ind w:right="-15"/>
              <w:jc w:val="right"/>
              <w:rPr>
                <w:sz w:val="21"/>
              </w:rPr>
            </w:pPr>
            <w:r>
              <w:rPr>
                <w:sz w:val="21"/>
              </w:rPr>
              <w:t>2,002,169.70 </w:t>
            </w:r>
          </w:p>
        </w:tc>
        <w:tc>
          <w:tcPr>
            <w:tcW w:w="2165" w:type="dxa"/>
          </w:tcPr>
          <w:p>
            <w:pPr>
              <w:pStyle w:val="TableParagraph"/>
              <w:spacing w:before="137"/>
              <w:ind w:right="-15"/>
              <w:jc w:val="right"/>
              <w:rPr>
                <w:sz w:val="21"/>
              </w:rPr>
            </w:pPr>
            <w:r>
              <w:rPr>
                <w:sz w:val="21"/>
              </w:rPr>
              <w:t>611,153,828.29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2"/>
        <w:gridCol w:w="1567"/>
        <w:gridCol w:w="2174"/>
        <w:gridCol w:w="2165"/>
      </w:tblGrid>
      <w:tr>
        <w:trPr>
          <w:trHeight w:val="273" w:hRule="atLeast"/>
        </w:trPr>
        <w:tc>
          <w:tcPr>
            <w:tcW w:w="3142" w:type="dxa"/>
          </w:tcPr>
          <w:p>
            <w:pPr>
              <w:pStyle w:val="TableParagraph"/>
              <w:spacing w:line="250" w:lineRule="exact" w:before="3"/>
              <w:ind w:left="527"/>
              <w:rPr>
                <w:sz w:val="21"/>
              </w:rPr>
            </w:pPr>
            <w:r>
              <w:rPr>
                <w:spacing w:val="-1"/>
                <w:sz w:val="21"/>
              </w:rPr>
              <w:t>投资活动现金流入小计</w:t>
            </w:r>
            <w:r>
              <w:rPr>
                <w:sz w:val="21"/>
              </w:rPr>
              <w:t> </w:t>
            </w:r>
          </w:p>
        </w:tc>
        <w:tc>
          <w:tcPr>
            <w:tcW w:w="1567" w:type="dxa"/>
          </w:tcPr>
          <w:p>
            <w:pPr>
              <w:pStyle w:val="TableParagraph"/>
              <w:spacing w:line="250" w:lineRule="exact" w:before="3"/>
              <w:ind w:left="107"/>
              <w:rPr>
                <w:sz w:val="21"/>
              </w:rPr>
            </w:pPr>
            <w:r>
              <w:rPr>
                <w:w w:val="100"/>
                <w:sz w:val="21"/>
              </w:rPr>
              <w:t> </w:t>
            </w:r>
          </w:p>
        </w:tc>
        <w:tc>
          <w:tcPr>
            <w:tcW w:w="2174" w:type="dxa"/>
          </w:tcPr>
          <w:p>
            <w:pPr>
              <w:pStyle w:val="TableParagraph"/>
              <w:spacing w:line="250" w:lineRule="exact" w:before="3"/>
              <w:ind w:right="-15"/>
              <w:jc w:val="right"/>
              <w:rPr>
                <w:sz w:val="21"/>
              </w:rPr>
            </w:pPr>
            <w:r>
              <w:rPr>
                <w:sz w:val="21"/>
              </w:rPr>
              <w:t>2,803,374.10 </w:t>
            </w:r>
          </w:p>
        </w:tc>
        <w:tc>
          <w:tcPr>
            <w:tcW w:w="2165" w:type="dxa"/>
          </w:tcPr>
          <w:p>
            <w:pPr>
              <w:pStyle w:val="TableParagraph"/>
              <w:spacing w:line="250" w:lineRule="exact" w:before="3"/>
              <w:ind w:right="-15"/>
              <w:jc w:val="right"/>
              <w:rPr>
                <w:sz w:val="21"/>
              </w:rPr>
            </w:pPr>
            <w:r>
              <w:rPr>
                <w:sz w:val="21"/>
              </w:rPr>
              <w:t>614,660,008.34 </w:t>
            </w:r>
          </w:p>
        </w:tc>
      </w:tr>
      <w:tr>
        <w:trPr>
          <w:trHeight w:val="544" w:hRule="atLeast"/>
        </w:trPr>
        <w:tc>
          <w:tcPr>
            <w:tcW w:w="3142" w:type="dxa"/>
          </w:tcPr>
          <w:p>
            <w:pPr>
              <w:pStyle w:val="TableParagraph"/>
              <w:ind w:left="318"/>
              <w:rPr>
                <w:sz w:val="21"/>
              </w:rPr>
            </w:pPr>
            <w:r>
              <w:rPr>
                <w:spacing w:val="-2"/>
                <w:sz w:val="21"/>
              </w:rPr>
              <w:t>购建固定资产、无形资产和其</w:t>
            </w:r>
          </w:p>
          <w:p>
            <w:pPr>
              <w:pStyle w:val="TableParagraph"/>
              <w:spacing w:line="250" w:lineRule="exact" w:before="4"/>
              <w:ind w:left="107"/>
              <w:rPr>
                <w:sz w:val="21"/>
              </w:rPr>
            </w:pPr>
            <w:r>
              <w:rPr>
                <w:spacing w:val="-1"/>
                <w:sz w:val="21"/>
              </w:rPr>
              <w:t>他长期资产支付的现金</w:t>
            </w:r>
            <w:r>
              <w:rPr>
                <w:sz w:val="21"/>
              </w:rPr>
              <w:t>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554,576,728.84 </w:t>
            </w:r>
          </w:p>
        </w:tc>
        <w:tc>
          <w:tcPr>
            <w:tcW w:w="2165" w:type="dxa"/>
          </w:tcPr>
          <w:p>
            <w:pPr>
              <w:pStyle w:val="TableParagraph"/>
              <w:spacing w:before="138"/>
              <w:ind w:right="-15"/>
              <w:jc w:val="right"/>
              <w:rPr>
                <w:sz w:val="21"/>
              </w:rPr>
            </w:pPr>
            <w:r>
              <w:rPr>
                <w:sz w:val="21"/>
              </w:rPr>
              <w:t>1,128,437,729.55 </w:t>
            </w:r>
          </w:p>
        </w:tc>
      </w:tr>
      <w:tr>
        <w:trPr>
          <w:trHeight w:val="273" w:hRule="atLeast"/>
        </w:trPr>
        <w:tc>
          <w:tcPr>
            <w:tcW w:w="3142" w:type="dxa"/>
          </w:tcPr>
          <w:p>
            <w:pPr>
              <w:pStyle w:val="TableParagraph"/>
              <w:spacing w:line="252" w:lineRule="exact"/>
              <w:ind w:left="318"/>
              <w:rPr>
                <w:sz w:val="21"/>
              </w:rPr>
            </w:pPr>
            <w:r>
              <w:rPr>
                <w:spacing w:val="-1"/>
                <w:sz w:val="21"/>
              </w:rPr>
              <w:t>投资支付的现金</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w w:val="100"/>
                <w:sz w:val="21"/>
              </w:rPr>
              <w:t> </w:t>
            </w:r>
          </w:p>
        </w:tc>
        <w:tc>
          <w:tcPr>
            <w:tcW w:w="2165" w:type="dxa"/>
          </w:tcPr>
          <w:p>
            <w:pPr>
              <w:pStyle w:val="TableParagraph"/>
              <w:spacing w:line="252" w:lineRule="exact"/>
              <w:ind w:right="-15"/>
              <w:jc w:val="right"/>
              <w:rPr>
                <w:sz w:val="21"/>
              </w:rPr>
            </w:pPr>
            <w:r>
              <w:rPr>
                <w:w w:val="100"/>
                <w:sz w:val="21"/>
              </w:rPr>
              <w:t> </w:t>
            </w:r>
          </w:p>
        </w:tc>
      </w:tr>
      <w:tr>
        <w:trPr>
          <w:trHeight w:val="270" w:hRule="atLeast"/>
        </w:trPr>
        <w:tc>
          <w:tcPr>
            <w:tcW w:w="3142" w:type="dxa"/>
          </w:tcPr>
          <w:p>
            <w:pPr>
              <w:pStyle w:val="TableParagraph"/>
              <w:spacing w:line="250" w:lineRule="exact"/>
              <w:ind w:left="318"/>
              <w:rPr>
                <w:sz w:val="21"/>
              </w:rPr>
            </w:pPr>
            <w:r>
              <w:rPr>
                <w:spacing w:val="-1"/>
                <w:sz w:val="21"/>
              </w:rPr>
              <w:t>质押贷款净增加额</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w w:val="100"/>
                <w:sz w:val="21"/>
              </w:rPr>
              <w:t> </w:t>
            </w:r>
          </w:p>
        </w:tc>
        <w:tc>
          <w:tcPr>
            <w:tcW w:w="2165" w:type="dxa"/>
          </w:tcPr>
          <w:p>
            <w:pPr>
              <w:pStyle w:val="TableParagraph"/>
              <w:spacing w:line="250" w:lineRule="exact"/>
              <w:ind w:right="-15"/>
              <w:jc w:val="right"/>
              <w:rPr>
                <w:sz w:val="21"/>
              </w:rPr>
            </w:pPr>
            <w:r>
              <w:rPr>
                <w:w w:val="100"/>
                <w:sz w:val="21"/>
              </w:rPr>
              <w:t> </w:t>
            </w:r>
          </w:p>
        </w:tc>
      </w:tr>
      <w:tr>
        <w:trPr>
          <w:trHeight w:val="546" w:hRule="atLeast"/>
        </w:trPr>
        <w:tc>
          <w:tcPr>
            <w:tcW w:w="3142" w:type="dxa"/>
          </w:tcPr>
          <w:p>
            <w:pPr>
              <w:pStyle w:val="TableParagraph"/>
              <w:spacing w:line="270" w:lineRule="atLeast" w:before="0"/>
              <w:ind w:left="107" w:right="288" w:firstLine="211"/>
              <w:rPr>
                <w:sz w:val="21"/>
              </w:rPr>
            </w:pPr>
            <w:r>
              <w:rPr>
                <w:spacing w:val="-1"/>
                <w:sz w:val="21"/>
              </w:rPr>
              <w:t>取得子公司及其他营业单位</w:t>
            </w:r>
            <w:r>
              <w:rPr>
                <w:sz w:val="21"/>
              </w:rPr>
              <w:t>支付的现金净额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w w:val="100"/>
                <w:sz w:val="21"/>
              </w:rPr>
              <w:t> </w:t>
            </w:r>
          </w:p>
        </w:tc>
        <w:tc>
          <w:tcPr>
            <w:tcW w:w="2165" w:type="dxa"/>
          </w:tcPr>
          <w:p>
            <w:pPr>
              <w:pStyle w:val="TableParagraph"/>
              <w:spacing w:before="138"/>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1"/>
                <w:sz w:val="21"/>
              </w:rPr>
              <w:t>支付其他与投资活动有关的</w:t>
            </w:r>
          </w:p>
          <w:p>
            <w:pPr>
              <w:pStyle w:val="TableParagraph"/>
              <w:spacing w:line="252" w:lineRule="exact" w:before="2"/>
              <w:ind w:left="107"/>
              <w:rPr>
                <w:sz w:val="21"/>
              </w:rPr>
            </w:pPr>
            <w:r>
              <w:rPr>
                <w:sz w:val="21"/>
              </w:rPr>
              <w:t>现金 </w:t>
            </w:r>
          </w:p>
        </w:tc>
        <w:tc>
          <w:tcPr>
            <w:tcW w:w="1567" w:type="dxa"/>
          </w:tcPr>
          <w:p>
            <w:pPr>
              <w:pStyle w:val="TableParagraph"/>
              <w:spacing w:before="135"/>
              <w:ind w:left="107"/>
              <w:rPr>
                <w:sz w:val="21"/>
              </w:rPr>
            </w:pPr>
            <w:r>
              <w:rPr>
                <w:sz w:val="21"/>
              </w:rPr>
              <w:t>七、78 </w:t>
            </w:r>
          </w:p>
        </w:tc>
        <w:tc>
          <w:tcPr>
            <w:tcW w:w="2174" w:type="dxa"/>
          </w:tcPr>
          <w:p>
            <w:pPr>
              <w:pStyle w:val="TableParagraph"/>
              <w:spacing w:before="135"/>
              <w:ind w:right="-15"/>
              <w:jc w:val="right"/>
              <w:rPr>
                <w:sz w:val="21"/>
              </w:rPr>
            </w:pPr>
            <w:r>
              <w:rPr>
                <w:sz w:val="21"/>
              </w:rPr>
              <w:t>12,370,187.00 </w:t>
            </w:r>
          </w:p>
        </w:tc>
        <w:tc>
          <w:tcPr>
            <w:tcW w:w="2165" w:type="dxa"/>
          </w:tcPr>
          <w:p>
            <w:pPr>
              <w:pStyle w:val="TableParagraph"/>
              <w:spacing w:before="135"/>
              <w:ind w:right="-15"/>
              <w:jc w:val="right"/>
              <w:rPr>
                <w:sz w:val="21"/>
              </w:rPr>
            </w:pPr>
            <w:r>
              <w:rPr>
                <w:sz w:val="21"/>
              </w:rPr>
              <w:t>417,439,444.20 </w:t>
            </w:r>
          </w:p>
        </w:tc>
      </w:tr>
      <w:tr>
        <w:trPr>
          <w:trHeight w:val="270" w:hRule="atLeast"/>
        </w:trPr>
        <w:tc>
          <w:tcPr>
            <w:tcW w:w="3142" w:type="dxa"/>
          </w:tcPr>
          <w:p>
            <w:pPr>
              <w:pStyle w:val="TableParagraph"/>
              <w:spacing w:line="250" w:lineRule="exact"/>
              <w:ind w:left="527"/>
              <w:rPr>
                <w:sz w:val="21"/>
              </w:rPr>
            </w:pPr>
            <w:r>
              <w:rPr>
                <w:spacing w:val="-1"/>
                <w:sz w:val="21"/>
              </w:rPr>
              <w:t>投资活动现金流出小计</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sz w:val="21"/>
              </w:rPr>
              <w:t>566,946,915.84 </w:t>
            </w:r>
          </w:p>
        </w:tc>
        <w:tc>
          <w:tcPr>
            <w:tcW w:w="2165" w:type="dxa"/>
          </w:tcPr>
          <w:p>
            <w:pPr>
              <w:pStyle w:val="TableParagraph"/>
              <w:spacing w:line="250" w:lineRule="exact"/>
              <w:ind w:right="-15"/>
              <w:jc w:val="right"/>
              <w:rPr>
                <w:sz w:val="21"/>
              </w:rPr>
            </w:pPr>
            <w:r>
              <w:rPr>
                <w:sz w:val="21"/>
              </w:rPr>
              <w:t>1,545,877,173.75 </w:t>
            </w:r>
          </w:p>
        </w:tc>
      </w:tr>
      <w:tr>
        <w:trPr>
          <w:trHeight w:val="544" w:hRule="atLeast"/>
        </w:trPr>
        <w:tc>
          <w:tcPr>
            <w:tcW w:w="3142" w:type="dxa"/>
          </w:tcPr>
          <w:p>
            <w:pPr>
              <w:pStyle w:val="TableParagraph"/>
              <w:spacing w:line="270" w:lineRule="atLeast" w:before="0"/>
              <w:ind w:left="107" w:right="288" w:firstLine="631"/>
              <w:rPr>
                <w:sz w:val="21"/>
              </w:rPr>
            </w:pPr>
            <w:r>
              <w:rPr>
                <w:spacing w:val="-1"/>
                <w:sz w:val="21"/>
              </w:rPr>
              <w:t>投资活动产生的现金流</w:t>
            </w:r>
            <w:r>
              <w:rPr>
                <w:sz w:val="21"/>
              </w:rPr>
              <w:t>量净额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sz w:val="21"/>
              </w:rPr>
              <w:t>-564,143,541.74 </w:t>
            </w:r>
          </w:p>
        </w:tc>
        <w:tc>
          <w:tcPr>
            <w:tcW w:w="2165" w:type="dxa"/>
          </w:tcPr>
          <w:p>
            <w:pPr>
              <w:pStyle w:val="TableParagraph"/>
              <w:spacing w:before="137"/>
              <w:ind w:right="-15"/>
              <w:jc w:val="right"/>
              <w:rPr>
                <w:sz w:val="21"/>
              </w:rPr>
            </w:pPr>
            <w:r>
              <w:rPr>
                <w:sz w:val="21"/>
              </w:rPr>
              <w:t>-931,217,165.41 </w:t>
            </w:r>
          </w:p>
        </w:tc>
      </w:tr>
      <w:tr>
        <w:trPr>
          <w:trHeight w:val="273" w:hRule="atLeast"/>
        </w:trPr>
        <w:tc>
          <w:tcPr>
            <w:tcW w:w="9048" w:type="dxa"/>
            <w:gridSpan w:val="4"/>
          </w:tcPr>
          <w:p>
            <w:pPr>
              <w:pStyle w:val="TableParagraph"/>
              <w:spacing w:line="250" w:lineRule="exact" w:before="3"/>
              <w:ind w:left="107"/>
              <w:rPr>
                <w:sz w:val="21"/>
              </w:rPr>
            </w:pPr>
            <w:r>
              <w:rPr>
                <w:sz w:val="21"/>
              </w:rPr>
              <w:t>三、筹资活动产生的现金流量：</w:t>
            </w:r>
            <w:r>
              <w:rPr>
                <w:color w:val="008000"/>
                <w:sz w:val="21"/>
              </w:rPr>
              <w:t> </w:t>
            </w:r>
          </w:p>
        </w:tc>
      </w:tr>
      <w:tr>
        <w:trPr>
          <w:trHeight w:val="273" w:hRule="atLeast"/>
        </w:trPr>
        <w:tc>
          <w:tcPr>
            <w:tcW w:w="3142" w:type="dxa"/>
          </w:tcPr>
          <w:p>
            <w:pPr>
              <w:pStyle w:val="TableParagraph"/>
              <w:spacing w:line="252" w:lineRule="exact"/>
              <w:ind w:left="318"/>
              <w:rPr>
                <w:sz w:val="21"/>
              </w:rPr>
            </w:pPr>
            <w:r>
              <w:rPr>
                <w:spacing w:val="-1"/>
                <w:sz w:val="21"/>
              </w:rPr>
              <w:t>吸收投资收到的现金</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3,175,000.00 </w:t>
            </w:r>
          </w:p>
        </w:tc>
        <w:tc>
          <w:tcPr>
            <w:tcW w:w="2165" w:type="dxa"/>
          </w:tcPr>
          <w:p>
            <w:pPr>
              <w:pStyle w:val="TableParagraph"/>
              <w:spacing w:line="252" w:lineRule="exact"/>
              <w:ind w:right="-15"/>
              <w:jc w:val="right"/>
              <w:rPr>
                <w:sz w:val="21"/>
              </w:rPr>
            </w:pPr>
            <w:r>
              <w:rPr>
                <w:w w:val="100"/>
                <w:sz w:val="21"/>
              </w:rPr>
              <w:t> </w:t>
            </w:r>
          </w:p>
        </w:tc>
      </w:tr>
      <w:tr>
        <w:trPr>
          <w:trHeight w:val="544" w:hRule="atLeast"/>
        </w:trPr>
        <w:tc>
          <w:tcPr>
            <w:tcW w:w="3142" w:type="dxa"/>
          </w:tcPr>
          <w:p>
            <w:pPr>
              <w:pStyle w:val="TableParagraph"/>
              <w:ind w:left="318"/>
              <w:rPr>
                <w:sz w:val="21"/>
              </w:rPr>
            </w:pPr>
            <w:r>
              <w:rPr>
                <w:spacing w:val="-2"/>
                <w:sz w:val="21"/>
              </w:rPr>
              <w:t>其中：子公司吸收少数股东投</w:t>
            </w:r>
          </w:p>
          <w:p>
            <w:pPr>
              <w:pStyle w:val="TableParagraph"/>
              <w:spacing w:line="252" w:lineRule="exact" w:before="2"/>
              <w:ind w:left="107"/>
              <w:rPr>
                <w:sz w:val="21"/>
              </w:rPr>
            </w:pPr>
            <w:r>
              <w:rPr>
                <w:spacing w:val="-1"/>
                <w:sz w:val="21"/>
              </w:rPr>
              <w:t>资收到的现金</w:t>
            </w:r>
            <w:r>
              <w:rPr>
                <w:sz w:val="21"/>
              </w:rPr>
              <w:t> </w:t>
            </w:r>
          </w:p>
        </w:tc>
        <w:tc>
          <w:tcPr>
            <w:tcW w:w="1567" w:type="dxa"/>
          </w:tcPr>
          <w:p>
            <w:pPr>
              <w:pStyle w:val="TableParagraph"/>
              <w:spacing w:before="137"/>
              <w:ind w:left="107"/>
              <w:rPr>
                <w:sz w:val="21"/>
              </w:rPr>
            </w:pPr>
            <w:r>
              <w:rPr>
                <w:w w:val="100"/>
                <w:sz w:val="21"/>
              </w:rPr>
              <w:t> </w:t>
            </w:r>
          </w:p>
        </w:tc>
        <w:tc>
          <w:tcPr>
            <w:tcW w:w="2174" w:type="dxa"/>
          </w:tcPr>
          <w:p>
            <w:pPr>
              <w:pStyle w:val="TableParagraph"/>
              <w:spacing w:before="137"/>
              <w:ind w:right="-15"/>
              <w:jc w:val="right"/>
              <w:rPr>
                <w:sz w:val="21"/>
              </w:rPr>
            </w:pPr>
            <w:r>
              <w:rPr>
                <w:sz w:val="21"/>
              </w:rPr>
              <w:t>3,175,000.00 </w:t>
            </w:r>
          </w:p>
        </w:tc>
        <w:tc>
          <w:tcPr>
            <w:tcW w:w="2165" w:type="dxa"/>
          </w:tcPr>
          <w:p>
            <w:pPr>
              <w:pStyle w:val="TableParagraph"/>
              <w:spacing w:before="137"/>
              <w:ind w:right="-15"/>
              <w:jc w:val="right"/>
              <w:rPr>
                <w:sz w:val="21"/>
              </w:rPr>
            </w:pPr>
            <w:r>
              <w:rPr>
                <w:w w:val="100"/>
                <w:sz w:val="21"/>
              </w:rPr>
              <w:t> </w:t>
            </w:r>
          </w:p>
        </w:tc>
      </w:tr>
      <w:tr>
        <w:trPr>
          <w:trHeight w:val="273" w:hRule="atLeast"/>
        </w:trPr>
        <w:tc>
          <w:tcPr>
            <w:tcW w:w="3142" w:type="dxa"/>
          </w:tcPr>
          <w:p>
            <w:pPr>
              <w:pStyle w:val="TableParagraph"/>
              <w:spacing w:line="252" w:lineRule="exact"/>
              <w:ind w:left="318"/>
              <w:rPr>
                <w:sz w:val="21"/>
              </w:rPr>
            </w:pPr>
            <w:r>
              <w:rPr>
                <w:spacing w:val="-1"/>
                <w:sz w:val="21"/>
              </w:rPr>
              <w:t>取得借款收到的现金</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1,825,098,140.40 </w:t>
            </w:r>
          </w:p>
        </w:tc>
        <w:tc>
          <w:tcPr>
            <w:tcW w:w="2165" w:type="dxa"/>
          </w:tcPr>
          <w:p>
            <w:pPr>
              <w:pStyle w:val="TableParagraph"/>
              <w:spacing w:line="252" w:lineRule="exact"/>
              <w:ind w:right="-15"/>
              <w:jc w:val="right"/>
              <w:rPr>
                <w:sz w:val="21"/>
              </w:rPr>
            </w:pPr>
            <w:r>
              <w:rPr>
                <w:sz w:val="21"/>
              </w:rPr>
              <w:t>1,517,577,303.28 </w:t>
            </w:r>
          </w:p>
        </w:tc>
      </w:tr>
      <w:tr>
        <w:trPr>
          <w:trHeight w:val="544" w:hRule="atLeast"/>
        </w:trPr>
        <w:tc>
          <w:tcPr>
            <w:tcW w:w="3142" w:type="dxa"/>
          </w:tcPr>
          <w:p>
            <w:pPr>
              <w:pStyle w:val="TableParagraph"/>
              <w:ind w:left="318"/>
              <w:rPr>
                <w:sz w:val="21"/>
              </w:rPr>
            </w:pPr>
            <w:r>
              <w:rPr>
                <w:spacing w:val="-1"/>
                <w:sz w:val="21"/>
              </w:rPr>
              <w:t>收到其他与筹资活动有关的</w:t>
            </w:r>
          </w:p>
          <w:p>
            <w:pPr>
              <w:pStyle w:val="TableParagraph"/>
              <w:spacing w:line="252" w:lineRule="exact" w:before="2"/>
              <w:ind w:left="107"/>
              <w:rPr>
                <w:sz w:val="21"/>
              </w:rPr>
            </w:pPr>
            <w:r>
              <w:rPr>
                <w:sz w:val="21"/>
              </w:rPr>
              <w:t>现金 </w:t>
            </w:r>
          </w:p>
        </w:tc>
        <w:tc>
          <w:tcPr>
            <w:tcW w:w="1567" w:type="dxa"/>
          </w:tcPr>
          <w:p>
            <w:pPr>
              <w:pStyle w:val="TableParagraph"/>
              <w:spacing w:before="135"/>
              <w:ind w:left="107"/>
              <w:rPr>
                <w:sz w:val="21"/>
              </w:rPr>
            </w:pPr>
            <w:r>
              <w:rPr>
                <w:sz w:val="21"/>
              </w:rPr>
              <w:t>七、78 </w:t>
            </w:r>
          </w:p>
        </w:tc>
        <w:tc>
          <w:tcPr>
            <w:tcW w:w="2174" w:type="dxa"/>
          </w:tcPr>
          <w:p>
            <w:pPr>
              <w:pStyle w:val="TableParagraph"/>
              <w:spacing w:before="135"/>
              <w:ind w:right="-15"/>
              <w:jc w:val="right"/>
              <w:rPr>
                <w:sz w:val="21"/>
              </w:rPr>
            </w:pPr>
            <w:r>
              <w:rPr>
                <w:sz w:val="21"/>
              </w:rPr>
              <w:t>34,564,666.00 </w:t>
            </w:r>
          </w:p>
        </w:tc>
        <w:tc>
          <w:tcPr>
            <w:tcW w:w="2165" w:type="dxa"/>
          </w:tcPr>
          <w:p>
            <w:pPr>
              <w:pStyle w:val="TableParagraph"/>
              <w:spacing w:before="135"/>
              <w:ind w:right="-15"/>
              <w:jc w:val="right"/>
              <w:rPr>
                <w:sz w:val="21"/>
              </w:rPr>
            </w:pPr>
            <w:r>
              <w:rPr>
                <w:sz w:val="21"/>
              </w:rPr>
              <w:t>79,570,000.00 </w:t>
            </w:r>
          </w:p>
        </w:tc>
      </w:tr>
      <w:tr>
        <w:trPr>
          <w:trHeight w:val="270" w:hRule="atLeast"/>
        </w:trPr>
        <w:tc>
          <w:tcPr>
            <w:tcW w:w="3142" w:type="dxa"/>
          </w:tcPr>
          <w:p>
            <w:pPr>
              <w:pStyle w:val="TableParagraph"/>
              <w:spacing w:line="250" w:lineRule="exact"/>
              <w:ind w:left="527"/>
              <w:rPr>
                <w:sz w:val="21"/>
              </w:rPr>
            </w:pPr>
            <w:r>
              <w:rPr>
                <w:spacing w:val="-1"/>
                <w:sz w:val="21"/>
              </w:rPr>
              <w:t>筹资活动现金流入小计</w:t>
            </w:r>
            <w:r>
              <w:rPr>
                <w:sz w:val="21"/>
              </w:rPr>
              <w:t> </w:t>
            </w:r>
          </w:p>
        </w:tc>
        <w:tc>
          <w:tcPr>
            <w:tcW w:w="1567" w:type="dxa"/>
          </w:tcPr>
          <w:p>
            <w:pPr>
              <w:pStyle w:val="TableParagraph"/>
              <w:spacing w:line="250" w:lineRule="exact"/>
              <w:ind w:left="107"/>
              <w:rPr>
                <w:sz w:val="21"/>
              </w:rPr>
            </w:pPr>
            <w:r>
              <w:rPr>
                <w:w w:val="100"/>
                <w:sz w:val="21"/>
              </w:rPr>
              <w:t> </w:t>
            </w:r>
          </w:p>
        </w:tc>
        <w:tc>
          <w:tcPr>
            <w:tcW w:w="2174" w:type="dxa"/>
          </w:tcPr>
          <w:p>
            <w:pPr>
              <w:pStyle w:val="TableParagraph"/>
              <w:spacing w:line="250" w:lineRule="exact"/>
              <w:ind w:right="-15"/>
              <w:jc w:val="right"/>
              <w:rPr>
                <w:sz w:val="21"/>
              </w:rPr>
            </w:pPr>
            <w:r>
              <w:rPr>
                <w:sz w:val="21"/>
              </w:rPr>
              <w:t>1,862,837,806.40 </w:t>
            </w:r>
          </w:p>
        </w:tc>
        <w:tc>
          <w:tcPr>
            <w:tcW w:w="2165" w:type="dxa"/>
          </w:tcPr>
          <w:p>
            <w:pPr>
              <w:pStyle w:val="TableParagraph"/>
              <w:spacing w:line="250" w:lineRule="exact"/>
              <w:ind w:right="-15"/>
              <w:jc w:val="right"/>
              <w:rPr>
                <w:sz w:val="21"/>
              </w:rPr>
            </w:pPr>
            <w:r>
              <w:rPr>
                <w:sz w:val="21"/>
              </w:rPr>
              <w:t>1,597,147,303.28 </w:t>
            </w:r>
          </w:p>
        </w:tc>
      </w:tr>
      <w:tr>
        <w:trPr>
          <w:trHeight w:val="273" w:hRule="atLeast"/>
        </w:trPr>
        <w:tc>
          <w:tcPr>
            <w:tcW w:w="3142" w:type="dxa"/>
          </w:tcPr>
          <w:p>
            <w:pPr>
              <w:pStyle w:val="TableParagraph"/>
              <w:spacing w:line="252" w:lineRule="exact"/>
              <w:ind w:left="318"/>
              <w:rPr>
                <w:sz w:val="21"/>
              </w:rPr>
            </w:pPr>
            <w:r>
              <w:rPr>
                <w:spacing w:val="-1"/>
                <w:sz w:val="21"/>
              </w:rPr>
              <w:t>偿还债务支付的现金</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1,379,471,166.00 </w:t>
            </w:r>
          </w:p>
        </w:tc>
        <w:tc>
          <w:tcPr>
            <w:tcW w:w="2165" w:type="dxa"/>
          </w:tcPr>
          <w:p>
            <w:pPr>
              <w:pStyle w:val="TableParagraph"/>
              <w:spacing w:line="252" w:lineRule="exact"/>
              <w:ind w:right="-15"/>
              <w:jc w:val="right"/>
              <w:rPr>
                <w:sz w:val="21"/>
              </w:rPr>
            </w:pPr>
            <w:r>
              <w:rPr>
                <w:sz w:val="21"/>
              </w:rPr>
              <w:t>846,829,376.14 </w:t>
            </w:r>
          </w:p>
        </w:tc>
      </w:tr>
      <w:tr>
        <w:trPr>
          <w:trHeight w:val="544" w:hRule="atLeast"/>
        </w:trPr>
        <w:tc>
          <w:tcPr>
            <w:tcW w:w="3142" w:type="dxa"/>
          </w:tcPr>
          <w:p>
            <w:pPr>
              <w:pStyle w:val="TableParagraph"/>
              <w:ind w:left="318"/>
              <w:rPr>
                <w:sz w:val="21"/>
              </w:rPr>
            </w:pPr>
            <w:r>
              <w:rPr>
                <w:spacing w:val="-2"/>
                <w:sz w:val="21"/>
              </w:rPr>
              <w:t>分配股利、利润或偿付利息支</w:t>
            </w:r>
          </w:p>
          <w:p>
            <w:pPr>
              <w:pStyle w:val="TableParagraph"/>
              <w:spacing w:line="250" w:lineRule="exact" w:before="4"/>
              <w:ind w:left="107"/>
              <w:rPr>
                <w:sz w:val="21"/>
              </w:rPr>
            </w:pPr>
            <w:r>
              <w:rPr>
                <w:spacing w:val="-1"/>
                <w:sz w:val="21"/>
              </w:rPr>
              <w:t>付的现金</w:t>
            </w:r>
            <w:r>
              <w:rPr>
                <w:sz w:val="21"/>
              </w:rPr>
              <w:t>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133,794,672.54 </w:t>
            </w:r>
          </w:p>
        </w:tc>
        <w:tc>
          <w:tcPr>
            <w:tcW w:w="2165" w:type="dxa"/>
          </w:tcPr>
          <w:p>
            <w:pPr>
              <w:pStyle w:val="TableParagraph"/>
              <w:spacing w:before="138"/>
              <w:ind w:right="-15"/>
              <w:jc w:val="right"/>
              <w:rPr>
                <w:sz w:val="21"/>
              </w:rPr>
            </w:pPr>
            <w:r>
              <w:rPr>
                <w:sz w:val="21"/>
              </w:rPr>
              <w:t>87,134,364.17 </w:t>
            </w:r>
          </w:p>
        </w:tc>
      </w:tr>
      <w:tr>
        <w:trPr>
          <w:trHeight w:val="544" w:hRule="atLeast"/>
        </w:trPr>
        <w:tc>
          <w:tcPr>
            <w:tcW w:w="3142" w:type="dxa"/>
          </w:tcPr>
          <w:p>
            <w:pPr>
              <w:pStyle w:val="TableParagraph"/>
              <w:ind w:left="318"/>
              <w:rPr>
                <w:sz w:val="21"/>
              </w:rPr>
            </w:pPr>
            <w:r>
              <w:rPr>
                <w:spacing w:val="-2"/>
                <w:sz w:val="21"/>
              </w:rPr>
              <w:t>其中：子公司支付给少数股东</w:t>
            </w:r>
          </w:p>
          <w:p>
            <w:pPr>
              <w:pStyle w:val="TableParagraph"/>
              <w:spacing w:line="250" w:lineRule="exact" w:before="4"/>
              <w:ind w:left="107"/>
              <w:rPr>
                <w:sz w:val="21"/>
              </w:rPr>
            </w:pPr>
            <w:r>
              <w:rPr>
                <w:spacing w:val="-1"/>
                <w:sz w:val="21"/>
              </w:rPr>
              <w:t>的股利、利润</w:t>
            </w:r>
            <w:r>
              <w:rPr>
                <w:sz w:val="21"/>
              </w:rPr>
              <w:t>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1,497,500.00 </w:t>
            </w:r>
          </w:p>
        </w:tc>
        <w:tc>
          <w:tcPr>
            <w:tcW w:w="2165" w:type="dxa"/>
          </w:tcPr>
          <w:p>
            <w:pPr>
              <w:pStyle w:val="TableParagraph"/>
              <w:spacing w:before="138"/>
              <w:ind w:right="-15"/>
              <w:jc w:val="right"/>
              <w:rPr>
                <w:sz w:val="21"/>
              </w:rPr>
            </w:pPr>
            <w:r>
              <w:rPr>
                <w:sz w:val="21"/>
              </w:rPr>
              <w:t>1,497,500.00 </w:t>
            </w:r>
          </w:p>
        </w:tc>
      </w:tr>
      <w:tr>
        <w:trPr>
          <w:trHeight w:val="544" w:hRule="atLeast"/>
        </w:trPr>
        <w:tc>
          <w:tcPr>
            <w:tcW w:w="3142" w:type="dxa"/>
          </w:tcPr>
          <w:p>
            <w:pPr>
              <w:pStyle w:val="TableParagraph"/>
              <w:ind w:left="318"/>
              <w:rPr>
                <w:sz w:val="21"/>
              </w:rPr>
            </w:pPr>
            <w:r>
              <w:rPr>
                <w:spacing w:val="-1"/>
                <w:sz w:val="21"/>
              </w:rPr>
              <w:t>支付其他与筹资活动有关的</w:t>
            </w:r>
          </w:p>
          <w:p>
            <w:pPr>
              <w:pStyle w:val="TableParagraph"/>
              <w:spacing w:line="250" w:lineRule="exact" w:before="5"/>
              <w:ind w:left="107"/>
              <w:rPr>
                <w:sz w:val="21"/>
              </w:rPr>
            </w:pPr>
            <w:r>
              <w:rPr>
                <w:sz w:val="21"/>
              </w:rPr>
              <w:t>现金 </w:t>
            </w:r>
          </w:p>
        </w:tc>
        <w:tc>
          <w:tcPr>
            <w:tcW w:w="1567" w:type="dxa"/>
          </w:tcPr>
          <w:p>
            <w:pPr>
              <w:pStyle w:val="TableParagraph"/>
              <w:spacing w:before="138"/>
              <w:ind w:left="107"/>
              <w:rPr>
                <w:sz w:val="21"/>
              </w:rPr>
            </w:pPr>
            <w:r>
              <w:rPr>
                <w:sz w:val="21"/>
              </w:rPr>
              <w:t>七、78 </w:t>
            </w:r>
          </w:p>
        </w:tc>
        <w:tc>
          <w:tcPr>
            <w:tcW w:w="2174" w:type="dxa"/>
          </w:tcPr>
          <w:p>
            <w:pPr>
              <w:pStyle w:val="TableParagraph"/>
              <w:spacing w:before="138"/>
              <w:ind w:right="-15"/>
              <w:jc w:val="right"/>
              <w:rPr>
                <w:sz w:val="21"/>
              </w:rPr>
            </w:pPr>
            <w:r>
              <w:rPr>
                <w:sz w:val="21"/>
              </w:rPr>
              <w:t>41,984,926.00 </w:t>
            </w:r>
          </w:p>
        </w:tc>
        <w:tc>
          <w:tcPr>
            <w:tcW w:w="2165" w:type="dxa"/>
          </w:tcPr>
          <w:p>
            <w:pPr>
              <w:pStyle w:val="TableParagraph"/>
              <w:spacing w:before="138"/>
              <w:ind w:right="-15"/>
              <w:jc w:val="right"/>
              <w:rPr>
                <w:sz w:val="21"/>
              </w:rPr>
            </w:pPr>
            <w:r>
              <w:rPr>
                <w:sz w:val="21"/>
              </w:rPr>
              <w:t>1,958,792.45 </w:t>
            </w:r>
          </w:p>
        </w:tc>
      </w:tr>
      <w:tr>
        <w:trPr>
          <w:trHeight w:val="273" w:hRule="atLeast"/>
        </w:trPr>
        <w:tc>
          <w:tcPr>
            <w:tcW w:w="3142" w:type="dxa"/>
          </w:tcPr>
          <w:p>
            <w:pPr>
              <w:pStyle w:val="TableParagraph"/>
              <w:spacing w:line="252" w:lineRule="exact"/>
              <w:ind w:left="527"/>
              <w:rPr>
                <w:sz w:val="21"/>
              </w:rPr>
            </w:pPr>
            <w:r>
              <w:rPr>
                <w:spacing w:val="-1"/>
                <w:sz w:val="21"/>
              </w:rPr>
              <w:t>筹资活动现金流出小计</w:t>
            </w:r>
            <w:r>
              <w:rPr>
                <w:sz w:val="21"/>
              </w:rPr>
              <w:t>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1,555,250,764.54 </w:t>
            </w:r>
          </w:p>
        </w:tc>
        <w:tc>
          <w:tcPr>
            <w:tcW w:w="2165" w:type="dxa"/>
          </w:tcPr>
          <w:p>
            <w:pPr>
              <w:pStyle w:val="TableParagraph"/>
              <w:spacing w:line="252" w:lineRule="exact"/>
              <w:ind w:right="-15"/>
              <w:jc w:val="right"/>
              <w:rPr>
                <w:sz w:val="21"/>
              </w:rPr>
            </w:pPr>
            <w:r>
              <w:rPr>
                <w:sz w:val="21"/>
              </w:rPr>
              <w:t>935,922,532.76 </w:t>
            </w:r>
          </w:p>
        </w:tc>
      </w:tr>
      <w:tr>
        <w:trPr>
          <w:trHeight w:val="544" w:hRule="atLeast"/>
        </w:trPr>
        <w:tc>
          <w:tcPr>
            <w:tcW w:w="3142" w:type="dxa"/>
          </w:tcPr>
          <w:p>
            <w:pPr>
              <w:pStyle w:val="TableParagraph"/>
              <w:ind w:left="738"/>
              <w:rPr>
                <w:sz w:val="21"/>
              </w:rPr>
            </w:pPr>
            <w:r>
              <w:rPr>
                <w:sz w:val="21"/>
              </w:rPr>
              <w:t>筹资活动产生的现金流</w:t>
            </w:r>
          </w:p>
          <w:p>
            <w:pPr>
              <w:pStyle w:val="TableParagraph"/>
              <w:spacing w:line="250" w:lineRule="exact" w:before="4"/>
              <w:ind w:left="107"/>
              <w:rPr>
                <w:sz w:val="21"/>
              </w:rPr>
            </w:pPr>
            <w:r>
              <w:rPr>
                <w:sz w:val="21"/>
              </w:rPr>
              <w:t>量净额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307,587,041.86 </w:t>
            </w:r>
          </w:p>
        </w:tc>
        <w:tc>
          <w:tcPr>
            <w:tcW w:w="2165" w:type="dxa"/>
          </w:tcPr>
          <w:p>
            <w:pPr>
              <w:pStyle w:val="TableParagraph"/>
              <w:spacing w:before="138"/>
              <w:ind w:right="-15"/>
              <w:jc w:val="right"/>
              <w:rPr>
                <w:sz w:val="21"/>
              </w:rPr>
            </w:pPr>
            <w:r>
              <w:rPr>
                <w:sz w:val="21"/>
              </w:rPr>
              <w:t>661,224,770.52 </w:t>
            </w:r>
          </w:p>
        </w:tc>
      </w:tr>
      <w:tr>
        <w:trPr>
          <w:trHeight w:val="544" w:hRule="atLeast"/>
        </w:trPr>
        <w:tc>
          <w:tcPr>
            <w:tcW w:w="3142" w:type="dxa"/>
          </w:tcPr>
          <w:p>
            <w:pPr>
              <w:pStyle w:val="TableParagraph"/>
              <w:ind w:left="107"/>
              <w:rPr>
                <w:sz w:val="21"/>
              </w:rPr>
            </w:pPr>
            <w:r>
              <w:rPr>
                <w:sz w:val="21"/>
              </w:rPr>
              <w:t>四、汇率变动对现金及现金等价</w:t>
            </w:r>
          </w:p>
          <w:p>
            <w:pPr>
              <w:pStyle w:val="TableParagraph"/>
              <w:spacing w:line="250" w:lineRule="exact" w:before="4"/>
              <w:ind w:left="107"/>
              <w:rPr>
                <w:sz w:val="21"/>
              </w:rPr>
            </w:pPr>
            <w:r>
              <w:rPr>
                <w:sz w:val="21"/>
              </w:rPr>
              <w:t>物的影响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3,637,101.49 </w:t>
            </w:r>
          </w:p>
        </w:tc>
        <w:tc>
          <w:tcPr>
            <w:tcW w:w="2165" w:type="dxa"/>
          </w:tcPr>
          <w:p>
            <w:pPr>
              <w:pStyle w:val="TableParagraph"/>
              <w:spacing w:before="138"/>
              <w:ind w:right="-15"/>
              <w:jc w:val="right"/>
              <w:rPr>
                <w:sz w:val="21"/>
              </w:rPr>
            </w:pPr>
            <w:r>
              <w:rPr>
                <w:sz w:val="21"/>
              </w:rPr>
              <w:t>-2,115,456.45 </w:t>
            </w:r>
          </w:p>
        </w:tc>
      </w:tr>
      <w:tr>
        <w:trPr>
          <w:trHeight w:val="273" w:hRule="atLeast"/>
        </w:trPr>
        <w:tc>
          <w:tcPr>
            <w:tcW w:w="3142" w:type="dxa"/>
          </w:tcPr>
          <w:p>
            <w:pPr>
              <w:pStyle w:val="TableParagraph"/>
              <w:spacing w:line="252" w:lineRule="exact"/>
              <w:ind w:right="-15"/>
              <w:jc w:val="right"/>
              <w:rPr>
                <w:sz w:val="21"/>
              </w:rPr>
            </w:pPr>
            <w:r>
              <w:rPr>
                <w:sz w:val="21"/>
              </w:rPr>
              <w:t>五、现金及现金等价物净增加额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134,887,607.80 </w:t>
            </w:r>
          </w:p>
        </w:tc>
        <w:tc>
          <w:tcPr>
            <w:tcW w:w="2165" w:type="dxa"/>
          </w:tcPr>
          <w:p>
            <w:pPr>
              <w:pStyle w:val="TableParagraph"/>
              <w:spacing w:line="252" w:lineRule="exact"/>
              <w:ind w:right="-15"/>
              <w:jc w:val="right"/>
              <w:rPr>
                <w:sz w:val="21"/>
              </w:rPr>
            </w:pPr>
            <w:r>
              <w:rPr>
                <w:sz w:val="21"/>
              </w:rPr>
              <w:t>3,381,795.42 </w:t>
            </w:r>
          </w:p>
        </w:tc>
      </w:tr>
      <w:tr>
        <w:trPr>
          <w:trHeight w:val="544" w:hRule="atLeast"/>
        </w:trPr>
        <w:tc>
          <w:tcPr>
            <w:tcW w:w="3142" w:type="dxa"/>
          </w:tcPr>
          <w:p>
            <w:pPr>
              <w:pStyle w:val="TableParagraph"/>
              <w:ind w:left="318"/>
              <w:rPr>
                <w:sz w:val="21"/>
              </w:rPr>
            </w:pPr>
            <w:r>
              <w:rPr>
                <w:sz w:val="21"/>
              </w:rPr>
              <w:t>加：期初现金及现金等价物余</w:t>
            </w:r>
          </w:p>
          <w:p>
            <w:pPr>
              <w:pStyle w:val="TableParagraph"/>
              <w:spacing w:line="252" w:lineRule="exact" w:before="2"/>
              <w:ind w:left="107"/>
              <w:rPr>
                <w:sz w:val="21"/>
              </w:rPr>
            </w:pPr>
            <w:r>
              <w:rPr>
                <w:sz w:val="21"/>
              </w:rPr>
              <w:t>额 </w:t>
            </w:r>
          </w:p>
        </w:tc>
        <w:tc>
          <w:tcPr>
            <w:tcW w:w="1567" w:type="dxa"/>
          </w:tcPr>
          <w:p>
            <w:pPr>
              <w:pStyle w:val="TableParagraph"/>
              <w:spacing w:before="138"/>
              <w:ind w:left="107"/>
              <w:rPr>
                <w:sz w:val="21"/>
              </w:rPr>
            </w:pPr>
            <w:r>
              <w:rPr>
                <w:w w:val="100"/>
                <w:sz w:val="21"/>
              </w:rPr>
              <w:t> </w:t>
            </w:r>
          </w:p>
        </w:tc>
        <w:tc>
          <w:tcPr>
            <w:tcW w:w="2174" w:type="dxa"/>
          </w:tcPr>
          <w:p>
            <w:pPr>
              <w:pStyle w:val="TableParagraph"/>
              <w:spacing w:before="138"/>
              <w:ind w:right="-15"/>
              <w:jc w:val="right"/>
              <w:rPr>
                <w:sz w:val="21"/>
              </w:rPr>
            </w:pPr>
            <w:r>
              <w:rPr>
                <w:sz w:val="21"/>
              </w:rPr>
              <w:t>233,038,557.49 </w:t>
            </w:r>
          </w:p>
        </w:tc>
        <w:tc>
          <w:tcPr>
            <w:tcW w:w="2165" w:type="dxa"/>
          </w:tcPr>
          <w:p>
            <w:pPr>
              <w:pStyle w:val="TableParagraph"/>
              <w:spacing w:before="138"/>
              <w:ind w:right="-15"/>
              <w:jc w:val="right"/>
              <w:rPr>
                <w:sz w:val="21"/>
              </w:rPr>
            </w:pPr>
            <w:r>
              <w:rPr>
                <w:sz w:val="21"/>
              </w:rPr>
              <w:t>229,656,762.07 </w:t>
            </w:r>
          </w:p>
        </w:tc>
      </w:tr>
      <w:tr>
        <w:trPr>
          <w:trHeight w:val="273" w:hRule="atLeast"/>
        </w:trPr>
        <w:tc>
          <w:tcPr>
            <w:tcW w:w="3142" w:type="dxa"/>
          </w:tcPr>
          <w:p>
            <w:pPr>
              <w:pStyle w:val="TableParagraph"/>
              <w:spacing w:line="252" w:lineRule="exact"/>
              <w:ind w:right="-15"/>
              <w:jc w:val="right"/>
              <w:rPr>
                <w:sz w:val="21"/>
              </w:rPr>
            </w:pPr>
            <w:r>
              <w:rPr>
                <w:sz w:val="21"/>
              </w:rPr>
              <w:t>六、期末现金及现金等价物余额 </w:t>
            </w:r>
          </w:p>
        </w:tc>
        <w:tc>
          <w:tcPr>
            <w:tcW w:w="1567" w:type="dxa"/>
          </w:tcPr>
          <w:p>
            <w:pPr>
              <w:pStyle w:val="TableParagraph"/>
              <w:spacing w:line="252" w:lineRule="exact"/>
              <w:ind w:left="107"/>
              <w:rPr>
                <w:sz w:val="21"/>
              </w:rPr>
            </w:pPr>
            <w:r>
              <w:rPr>
                <w:w w:val="100"/>
                <w:sz w:val="21"/>
              </w:rPr>
              <w:t> </w:t>
            </w:r>
          </w:p>
        </w:tc>
        <w:tc>
          <w:tcPr>
            <w:tcW w:w="2174" w:type="dxa"/>
          </w:tcPr>
          <w:p>
            <w:pPr>
              <w:pStyle w:val="TableParagraph"/>
              <w:spacing w:line="252" w:lineRule="exact"/>
              <w:ind w:right="-15"/>
              <w:jc w:val="right"/>
              <w:rPr>
                <w:sz w:val="21"/>
              </w:rPr>
            </w:pPr>
            <w:r>
              <w:rPr>
                <w:sz w:val="21"/>
              </w:rPr>
              <w:t>367,926,165.29 </w:t>
            </w:r>
          </w:p>
        </w:tc>
        <w:tc>
          <w:tcPr>
            <w:tcW w:w="2165" w:type="dxa"/>
          </w:tcPr>
          <w:p>
            <w:pPr>
              <w:pStyle w:val="TableParagraph"/>
              <w:spacing w:line="252" w:lineRule="exact"/>
              <w:ind w:right="-15"/>
              <w:jc w:val="right"/>
              <w:rPr>
                <w:sz w:val="21"/>
              </w:rPr>
            </w:pPr>
            <w:r>
              <w:rPr>
                <w:sz w:val="21"/>
              </w:rPr>
              <w:t>233,038,557.49 </w:t>
            </w:r>
          </w:p>
        </w:tc>
      </w:tr>
    </w:tbl>
    <w:p>
      <w:pPr>
        <w:pStyle w:val="BodyText"/>
        <w:spacing w:before="1"/>
        <w:ind w:left="218"/>
      </w:pPr>
      <w:r>
        <w:rPr>
          <w:w w:val="100"/>
        </w:rPr>
        <w:t> </w:t>
      </w:r>
    </w:p>
    <w:p>
      <w:pPr>
        <w:pStyle w:val="BodyText"/>
        <w:spacing w:before="2"/>
        <w:ind w:left="218"/>
      </w:pPr>
      <w:r>
        <w:rPr>
          <w:spacing w:val="-1"/>
        </w:rPr>
        <w:t>公司负责人：刘涛           主管会计工作负责人：俞高         会计机构负责人：李丽君</w:t>
      </w:r>
      <w:r>
        <w:rPr>
          <w:color w:val="FF0000"/>
        </w:rPr>
        <w:t> </w:t>
      </w:r>
    </w:p>
    <w:p>
      <w:pPr>
        <w:pStyle w:val="BodyText"/>
        <w:spacing w:before="5"/>
        <w:ind w:left="218"/>
      </w:pPr>
      <w:r>
        <w:rPr>
          <w:w w:val="100"/>
        </w:rPr>
        <w:t> </w:t>
      </w:r>
    </w:p>
    <w:p>
      <w:pPr>
        <w:pStyle w:val="BodyText"/>
        <w:spacing w:before="2"/>
        <w:ind w:left="8"/>
        <w:jc w:val="center"/>
      </w:pPr>
      <w:r>
        <w:rPr>
          <w:w w:val="100"/>
        </w:rPr>
        <w:t> </w:t>
      </w:r>
    </w:p>
    <w:p>
      <w:pPr>
        <w:pStyle w:val="BodyText"/>
        <w:spacing w:before="5"/>
        <w:ind w:left="8"/>
        <w:jc w:val="center"/>
      </w:pPr>
      <w:r>
        <w:rPr>
          <w:w w:val="100"/>
        </w:rPr>
        <w:t> </w:t>
      </w:r>
    </w:p>
    <w:p>
      <w:pPr>
        <w:pStyle w:val="BodyText"/>
        <w:spacing w:line="244" w:lineRule="auto" w:before="2"/>
        <w:ind w:left="3829" w:right="3821"/>
        <w:jc w:val="center"/>
      </w:pPr>
      <w:r>
        <w:rPr/>
        <w:t>母公司现金流量表2022</w:t>
      </w:r>
      <w:r>
        <w:rPr>
          <w:spacing w:val="-37"/>
        </w:rPr>
        <w:t> 年 </w:t>
      </w:r>
      <w:r>
        <w:rPr/>
        <w:t>1—12</w:t>
      </w:r>
      <w:r>
        <w:rPr>
          <w:spacing w:val="-28"/>
        </w:rPr>
        <w:t> 月</w:t>
      </w:r>
      <w:r>
        <w:rPr/>
        <w:t> </w:t>
      </w:r>
    </w:p>
    <w:p>
      <w:pPr>
        <w:pStyle w:val="BodyText"/>
        <w:spacing w:line="265" w:lineRule="exact" w:after="4"/>
        <w:ind w:left="6789" w:right="48"/>
        <w:jc w:val="center"/>
      </w:pPr>
      <w:r>
        <w:rPr>
          <w:spacing w:val="7"/>
        </w:rPr>
        <w:t>单位:元 币种:人民币</w:t>
      </w:r>
      <w:r>
        <w:rPr/>
        <w:t> </w:t>
      </w: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5"/>
        <w:gridCol w:w="1570"/>
        <w:gridCol w:w="2172"/>
        <w:gridCol w:w="2163"/>
      </w:tblGrid>
      <w:tr>
        <w:trPr>
          <w:trHeight w:val="270" w:hRule="atLeast"/>
        </w:trPr>
        <w:tc>
          <w:tcPr>
            <w:tcW w:w="3145" w:type="dxa"/>
          </w:tcPr>
          <w:p>
            <w:pPr>
              <w:pStyle w:val="TableParagraph"/>
              <w:spacing w:line="250" w:lineRule="exact"/>
              <w:ind w:right="1244"/>
              <w:jc w:val="right"/>
              <w:rPr>
                <w:sz w:val="21"/>
              </w:rPr>
            </w:pPr>
            <w:r>
              <w:rPr>
                <w:sz w:val="21"/>
              </w:rPr>
              <w:t>项目 </w:t>
            </w:r>
          </w:p>
        </w:tc>
        <w:tc>
          <w:tcPr>
            <w:tcW w:w="1570" w:type="dxa"/>
          </w:tcPr>
          <w:p>
            <w:pPr>
              <w:pStyle w:val="TableParagraph"/>
              <w:spacing w:line="250" w:lineRule="exact"/>
              <w:ind w:left="572"/>
              <w:rPr>
                <w:sz w:val="21"/>
              </w:rPr>
            </w:pPr>
            <w:r>
              <w:rPr>
                <w:sz w:val="21"/>
              </w:rPr>
              <w:t>附注 </w:t>
            </w:r>
          </w:p>
        </w:tc>
        <w:tc>
          <w:tcPr>
            <w:tcW w:w="2172" w:type="dxa"/>
          </w:tcPr>
          <w:p>
            <w:pPr>
              <w:pStyle w:val="TableParagraph"/>
              <w:spacing w:line="250" w:lineRule="exact"/>
              <w:ind w:left="661"/>
              <w:rPr>
                <w:sz w:val="21"/>
              </w:rPr>
            </w:pPr>
            <w:r>
              <w:rPr>
                <w:sz w:val="21"/>
              </w:rPr>
              <w:t>2022年度 </w:t>
            </w:r>
          </w:p>
        </w:tc>
        <w:tc>
          <w:tcPr>
            <w:tcW w:w="2163" w:type="dxa"/>
          </w:tcPr>
          <w:p>
            <w:pPr>
              <w:pStyle w:val="TableParagraph"/>
              <w:spacing w:line="250" w:lineRule="exact"/>
              <w:ind w:left="657"/>
              <w:rPr>
                <w:sz w:val="21"/>
              </w:rPr>
            </w:pPr>
            <w:r>
              <w:rPr>
                <w:sz w:val="21"/>
              </w:rPr>
              <w:t>2021年度 </w:t>
            </w:r>
          </w:p>
        </w:tc>
      </w:tr>
      <w:tr>
        <w:trPr>
          <w:trHeight w:val="273" w:hRule="atLeast"/>
        </w:trPr>
        <w:tc>
          <w:tcPr>
            <w:tcW w:w="9050" w:type="dxa"/>
            <w:gridSpan w:val="4"/>
          </w:tcPr>
          <w:p>
            <w:pPr>
              <w:pStyle w:val="TableParagraph"/>
              <w:spacing w:line="252" w:lineRule="exact"/>
              <w:ind w:left="107"/>
              <w:rPr>
                <w:sz w:val="21"/>
              </w:rPr>
            </w:pPr>
            <w:r>
              <w:rPr>
                <w:sz w:val="21"/>
              </w:rPr>
              <w:t>一、经营活动产生的现金流量： </w:t>
            </w:r>
          </w:p>
        </w:tc>
      </w:tr>
      <w:tr>
        <w:trPr>
          <w:trHeight w:val="544" w:hRule="atLeast"/>
        </w:trPr>
        <w:tc>
          <w:tcPr>
            <w:tcW w:w="3145" w:type="dxa"/>
          </w:tcPr>
          <w:p>
            <w:pPr>
              <w:pStyle w:val="TableParagraph"/>
              <w:ind w:left="318"/>
              <w:rPr>
                <w:sz w:val="21"/>
              </w:rPr>
            </w:pPr>
            <w:r>
              <w:rPr>
                <w:spacing w:val="-1"/>
                <w:sz w:val="21"/>
              </w:rPr>
              <w:t>销售商品、提供劳务收到的现</w:t>
            </w:r>
          </w:p>
          <w:p>
            <w:pPr>
              <w:pStyle w:val="TableParagraph"/>
              <w:spacing w:line="252" w:lineRule="exact" w:before="2"/>
              <w:ind w:left="107"/>
              <w:rPr>
                <w:sz w:val="21"/>
              </w:rPr>
            </w:pPr>
            <w:r>
              <w:rPr>
                <w:sz w:val="21"/>
              </w:rPr>
              <w:t>金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2,447,989,506.78 </w:t>
            </w:r>
          </w:p>
        </w:tc>
        <w:tc>
          <w:tcPr>
            <w:tcW w:w="2163" w:type="dxa"/>
          </w:tcPr>
          <w:p>
            <w:pPr>
              <w:pStyle w:val="TableParagraph"/>
              <w:spacing w:before="138"/>
              <w:ind w:right="-15"/>
              <w:jc w:val="right"/>
              <w:rPr>
                <w:sz w:val="21"/>
              </w:rPr>
            </w:pPr>
            <w:r>
              <w:rPr>
                <w:sz w:val="21"/>
              </w:rPr>
              <w:t>2,090,870,360.39 </w:t>
            </w:r>
          </w:p>
        </w:tc>
      </w:tr>
      <w:tr>
        <w:trPr>
          <w:trHeight w:val="273" w:hRule="atLeast"/>
        </w:trPr>
        <w:tc>
          <w:tcPr>
            <w:tcW w:w="3145" w:type="dxa"/>
          </w:tcPr>
          <w:p>
            <w:pPr>
              <w:pStyle w:val="TableParagraph"/>
              <w:spacing w:line="252" w:lineRule="exact"/>
              <w:ind w:right="1237"/>
              <w:jc w:val="right"/>
              <w:rPr>
                <w:sz w:val="21"/>
              </w:rPr>
            </w:pPr>
            <w:r>
              <w:rPr>
                <w:spacing w:val="-1"/>
                <w:sz w:val="21"/>
              </w:rPr>
              <w:t>收到的税费返还</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50,417,338.61 </w:t>
            </w:r>
          </w:p>
        </w:tc>
        <w:tc>
          <w:tcPr>
            <w:tcW w:w="2163" w:type="dxa"/>
          </w:tcPr>
          <w:p>
            <w:pPr>
              <w:pStyle w:val="TableParagraph"/>
              <w:spacing w:line="252" w:lineRule="exact"/>
              <w:ind w:right="-15"/>
              <w:jc w:val="right"/>
              <w:rPr>
                <w:sz w:val="21"/>
              </w:rPr>
            </w:pPr>
            <w:r>
              <w:rPr>
                <w:sz w:val="21"/>
              </w:rPr>
              <w:t>16,346,426.35 </w:t>
            </w:r>
          </w:p>
        </w:tc>
      </w:tr>
    </w:tbl>
    <w:p>
      <w:pPr>
        <w:spacing w:after="0" w:line="252" w:lineRule="exact"/>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5"/>
        <w:gridCol w:w="1570"/>
        <w:gridCol w:w="2172"/>
        <w:gridCol w:w="2163"/>
      </w:tblGrid>
      <w:tr>
        <w:trPr>
          <w:trHeight w:val="547" w:hRule="atLeast"/>
        </w:trPr>
        <w:tc>
          <w:tcPr>
            <w:tcW w:w="3145" w:type="dxa"/>
          </w:tcPr>
          <w:p>
            <w:pPr>
              <w:pStyle w:val="TableParagraph"/>
              <w:spacing w:line="270" w:lineRule="atLeast" w:before="0"/>
              <w:ind w:left="107" w:right="291" w:firstLine="211"/>
              <w:rPr>
                <w:sz w:val="21"/>
              </w:rPr>
            </w:pPr>
            <w:r>
              <w:rPr>
                <w:spacing w:val="-1"/>
                <w:sz w:val="21"/>
              </w:rPr>
              <w:t>收到其他与经营活动有关的</w:t>
            </w:r>
            <w:r>
              <w:rPr>
                <w:sz w:val="21"/>
              </w:rPr>
              <w:t>现金 </w:t>
            </w:r>
          </w:p>
        </w:tc>
        <w:tc>
          <w:tcPr>
            <w:tcW w:w="1570" w:type="dxa"/>
          </w:tcPr>
          <w:p>
            <w:pPr>
              <w:pStyle w:val="TableParagraph"/>
              <w:spacing w:before="3"/>
              <w:ind w:left="107"/>
              <w:rPr>
                <w:sz w:val="21"/>
              </w:rPr>
            </w:pPr>
            <w:r>
              <w:rPr>
                <w:w w:val="100"/>
                <w:sz w:val="21"/>
              </w:rPr>
              <w:t> </w:t>
            </w:r>
          </w:p>
        </w:tc>
        <w:tc>
          <w:tcPr>
            <w:tcW w:w="2172" w:type="dxa"/>
          </w:tcPr>
          <w:p>
            <w:pPr>
              <w:pStyle w:val="TableParagraph"/>
              <w:spacing w:before="138"/>
              <w:ind w:right="-15"/>
              <w:jc w:val="right"/>
              <w:rPr>
                <w:sz w:val="21"/>
              </w:rPr>
            </w:pPr>
            <w:r>
              <w:rPr>
                <w:sz w:val="21"/>
              </w:rPr>
              <w:t>18,979,419.50 </w:t>
            </w:r>
          </w:p>
        </w:tc>
        <w:tc>
          <w:tcPr>
            <w:tcW w:w="2163" w:type="dxa"/>
          </w:tcPr>
          <w:p>
            <w:pPr>
              <w:pStyle w:val="TableParagraph"/>
              <w:spacing w:before="138"/>
              <w:ind w:right="-15"/>
              <w:jc w:val="right"/>
              <w:rPr>
                <w:sz w:val="21"/>
              </w:rPr>
            </w:pPr>
            <w:r>
              <w:rPr>
                <w:sz w:val="21"/>
              </w:rPr>
              <w:t>32,948,657.19 </w:t>
            </w:r>
          </w:p>
        </w:tc>
      </w:tr>
      <w:tr>
        <w:trPr>
          <w:trHeight w:val="270" w:hRule="atLeast"/>
        </w:trPr>
        <w:tc>
          <w:tcPr>
            <w:tcW w:w="3145" w:type="dxa"/>
          </w:tcPr>
          <w:p>
            <w:pPr>
              <w:pStyle w:val="TableParagraph"/>
              <w:spacing w:line="250" w:lineRule="exact"/>
              <w:ind w:right="399"/>
              <w:jc w:val="right"/>
              <w:rPr>
                <w:sz w:val="21"/>
              </w:rPr>
            </w:pPr>
            <w:r>
              <w:rPr>
                <w:spacing w:val="-1"/>
                <w:sz w:val="21"/>
              </w:rPr>
              <w:t>经营活动现金流入小计</w:t>
            </w:r>
            <w:r>
              <w:rPr>
                <w:sz w:val="21"/>
              </w:rPr>
              <w:t> </w:t>
            </w:r>
          </w:p>
        </w:tc>
        <w:tc>
          <w:tcPr>
            <w:tcW w:w="1570" w:type="dxa"/>
          </w:tcPr>
          <w:p>
            <w:pPr>
              <w:pStyle w:val="TableParagraph"/>
              <w:spacing w:line="250" w:lineRule="exact"/>
              <w:ind w:left="107"/>
              <w:rPr>
                <w:sz w:val="21"/>
              </w:rPr>
            </w:pPr>
            <w:r>
              <w:rPr>
                <w:w w:val="100"/>
                <w:sz w:val="21"/>
              </w:rPr>
              <w:t> </w:t>
            </w:r>
          </w:p>
        </w:tc>
        <w:tc>
          <w:tcPr>
            <w:tcW w:w="2172" w:type="dxa"/>
          </w:tcPr>
          <w:p>
            <w:pPr>
              <w:pStyle w:val="TableParagraph"/>
              <w:spacing w:line="250" w:lineRule="exact"/>
              <w:ind w:right="-15"/>
              <w:jc w:val="right"/>
              <w:rPr>
                <w:sz w:val="21"/>
              </w:rPr>
            </w:pPr>
            <w:r>
              <w:rPr>
                <w:sz w:val="21"/>
              </w:rPr>
              <w:t>2,517,386,264.89 </w:t>
            </w:r>
          </w:p>
        </w:tc>
        <w:tc>
          <w:tcPr>
            <w:tcW w:w="2163" w:type="dxa"/>
          </w:tcPr>
          <w:p>
            <w:pPr>
              <w:pStyle w:val="TableParagraph"/>
              <w:spacing w:line="250" w:lineRule="exact"/>
              <w:ind w:right="-15"/>
              <w:jc w:val="right"/>
              <w:rPr>
                <w:sz w:val="21"/>
              </w:rPr>
            </w:pPr>
            <w:r>
              <w:rPr>
                <w:sz w:val="21"/>
              </w:rPr>
              <w:t>2,140,165,443.93 </w:t>
            </w:r>
          </w:p>
        </w:tc>
      </w:tr>
      <w:tr>
        <w:trPr>
          <w:trHeight w:val="544" w:hRule="atLeast"/>
        </w:trPr>
        <w:tc>
          <w:tcPr>
            <w:tcW w:w="3145" w:type="dxa"/>
          </w:tcPr>
          <w:p>
            <w:pPr>
              <w:pStyle w:val="TableParagraph"/>
              <w:ind w:left="318"/>
              <w:rPr>
                <w:sz w:val="21"/>
              </w:rPr>
            </w:pPr>
            <w:r>
              <w:rPr>
                <w:spacing w:val="-1"/>
                <w:sz w:val="21"/>
              </w:rPr>
              <w:t>购买商品、接受劳务支付的现</w:t>
            </w:r>
          </w:p>
          <w:p>
            <w:pPr>
              <w:pStyle w:val="TableParagraph"/>
              <w:spacing w:line="250" w:lineRule="exact" w:before="4"/>
              <w:ind w:left="107"/>
              <w:rPr>
                <w:sz w:val="21"/>
              </w:rPr>
            </w:pPr>
            <w:r>
              <w:rPr>
                <w:sz w:val="21"/>
              </w:rPr>
              <w:t>金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2,064,376,797.62 </w:t>
            </w:r>
          </w:p>
        </w:tc>
        <w:tc>
          <w:tcPr>
            <w:tcW w:w="2163" w:type="dxa"/>
          </w:tcPr>
          <w:p>
            <w:pPr>
              <w:pStyle w:val="TableParagraph"/>
              <w:spacing w:before="137"/>
              <w:ind w:right="-15"/>
              <w:jc w:val="right"/>
              <w:rPr>
                <w:sz w:val="21"/>
              </w:rPr>
            </w:pPr>
            <w:r>
              <w:rPr>
                <w:sz w:val="21"/>
              </w:rPr>
              <w:t>1,510,639,558.86 </w:t>
            </w:r>
          </w:p>
        </w:tc>
      </w:tr>
      <w:tr>
        <w:trPr>
          <w:trHeight w:val="544" w:hRule="atLeast"/>
        </w:trPr>
        <w:tc>
          <w:tcPr>
            <w:tcW w:w="3145" w:type="dxa"/>
          </w:tcPr>
          <w:p>
            <w:pPr>
              <w:pStyle w:val="TableParagraph"/>
              <w:ind w:left="318"/>
              <w:rPr>
                <w:sz w:val="21"/>
              </w:rPr>
            </w:pPr>
            <w:r>
              <w:rPr>
                <w:spacing w:val="-1"/>
                <w:sz w:val="21"/>
              </w:rPr>
              <w:t>支付给职工及为职工支付的</w:t>
            </w:r>
          </w:p>
          <w:p>
            <w:pPr>
              <w:pStyle w:val="TableParagraph"/>
              <w:spacing w:line="250" w:lineRule="exact" w:before="4"/>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109,340,591.64 </w:t>
            </w:r>
          </w:p>
        </w:tc>
        <w:tc>
          <w:tcPr>
            <w:tcW w:w="2163" w:type="dxa"/>
          </w:tcPr>
          <w:p>
            <w:pPr>
              <w:pStyle w:val="TableParagraph"/>
              <w:spacing w:before="138"/>
              <w:ind w:right="-15"/>
              <w:jc w:val="right"/>
              <w:rPr>
                <w:sz w:val="21"/>
              </w:rPr>
            </w:pPr>
            <w:r>
              <w:rPr>
                <w:sz w:val="21"/>
              </w:rPr>
              <w:t>111,930,030.19 </w:t>
            </w:r>
          </w:p>
        </w:tc>
      </w:tr>
      <w:tr>
        <w:trPr>
          <w:trHeight w:val="273" w:hRule="atLeast"/>
        </w:trPr>
        <w:tc>
          <w:tcPr>
            <w:tcW w:w="3145" w:type="dxa"/>
          </w:tcPr>
          <w:p>
            <w:pPr>
              <w:pStyle w:val="TableParagraph"/>
              <w:spacing w:line="250" w:lineRule="exact" w:before="3"/>
              <w:ind w:left="318"/>
              <w:rPr>
                <w:sz w:val="21"/>
              </w:rPr>
            </w:pPr>
            <w:r>
              <w:rPr>
                <w:spacing w:val="-1"/>
                <w:sz w:val="21"/>
              </w:rPr>
              <w:t>支付的各项税费</w:t>
            </w:r>
            <w:r>
              <w:rPr>
                <w:sz w:val="21"/>
              </w:rPr>
              <w:t> </w:t>
            </w:r>
          </w:p>
        </w:tc>
        <w:tc>
          <w:tcPr>
            <w:tcW w:w="1570" w:type="dxa"/>
          </w:tcPr>
          <w:p>
            <w:pPr>
              <w:pStyle w:val="TableParagraph"/>
              <w:spacing w:line="250" w:lineRule="exact" w:before="3"/>
              <w:ind w:left="107"/>
              <w:rPr>
                <w:sz w:val="21"/>
              </w:rPr>
            </w:pPr>
            <w:r>
              <w:rPr>
                <w:w w:val="100"/>
                <w:sz w:val="21"/>
              </w:rPr>
              <w:t> </w:t>
            </w:r>
          </w:p>
        </w:tc>
        <w:tc>
          <w:tcPr>
            <w:tcW w:w="2172" w:type="dxa"/>
          </w:tcPr>
          <w:p>
            <w:pPr>
              <w:pStyle w:val="TableParagraph"/>
              <w:spacing w:line="250" w:lineRule="exact" w:before="3"/>
              <w:ind w:right="-15"/>
              <w:jc w:val="right"/>
              <w:rPr>
                <w:sz w:val="21"/>
              </w:rPr>
            </w:pPr>
            <w:r>
              <w:rPr>
                <w:sz w:val="21"/>
              </w:rPr>
              <w:t>14,451,127.78 </w:t>
            </w:r>
          </w:p>
        </w:tc>
        <w:tc>
          <w:tcPr>
            <w:tcW w:w="2163" w:type="dxa"/>
          </w:tcPr>
          <w:p>
            <w:pPr>
              <w:pStyle w:val="TableParagraph"/>
              <w:spacing w:line="250" w:lineRule="exact" w:before="3"/>
              <w:ind w:right="-15"/>
              <w:jc w:val="right"/>
              <w:rPr>
                <w:sz w:val="21"/>
              </w:rPr>
            </w:pPr>
            <w:r>
              <w:rPr>
                <w:sz w:val="21"/>
              </w:rPr>
              <w:t>6,507,060.53 </w:t>
            </w:r>
          </w:p>
        </w:tc>
      </w:tr>
      <w:tr>
        <w:trPr>
          <w:trHeight w:val="544" w:hRule="atLeast"/>
        </w:trPr>
        <w:tc>
          <w:tcPr>
            <w:tcW w:w="3145" w:type="dxa"/>
          </w:tcPr>
          <w:p>
            <w:pPr>
              <w:pStyle w:val="TableParagraph"/>
              <w:ind w:left="318"/>
              <w:rPr>
                <w:sz w:val="21"/>
              </w:rPr>
            </w:pPr>
            <w:r>
              <w:rPr>
                <w:spacing w:val="-1"/>
                <w:sz w:val="21"/>
              </w:rPr>
              <w:t>支付其他与经营活动有关的</w:t>
            </w:r>
          </w:p>
          <w:p>
            <w:pPr>
              <w:pStyle w:val="TableParagraph"/>
              <w:spacing w:line="250" w:lineRule="exact" w:before="4"/>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41,073,645.98 </w:t>
            </w:r>
          </w:p>
        </w:tc>
        <w:tc>
          <w:tcPr>
            <w:tcW w:w="2163" w:type="dxa"/>
          </w:tcPr>
          <w:p>
            <w:pPr>
              <w:pStyle w:val="TableParagraph"/>
              <w:spacing w:before="137"/>
              <w:ind w:right="-15"/>
              <w:jc w:val="right"/>
              <w:rPr>
                <w:sz w:val="21"/>
              </w:rPr>
            </w:pPr>
            <w:r>
              <w:rPr>
                <w:sz w:val="21"/>
              </w:rPr>
              <w:t>50,595,315.86 </w:t>
            </w:r>
          </w:p>
        </w:tc>
      </w:tr>
      <w:tr>
        <w:trPr>
          <w:trHeight w:val="273" w:hRule="atLeast"/>
        </w:trPr>
        <w:tc>
          <w:tcPr>
            <w:tcW w:w="3145" w:type="dxa"/>
          </w:tcPr>
          <w:p>
            <w:pPr>
              <w:pStyle w:val="TableParagraph"/>
              <w:spacing w:line="252" w:lineRule="exact"/>
              <w:ind w:right="399"/>
              <w:jc w:val="right"/>
              <w:rPr>
                <w:sz w:val="21"/>
              </w:rPr>
            </w:pPr>
            <w:r>
              <w:rPr>
                <w:spacing w:val="-1"/>
                <w:sz w:val="21"/>
              </w:rPr>
              <w:t>经营活动现金流出小计</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2,229,242,163.02 </w:t>
            </w:r>
          </w:p>
        </w:tc>
        <w:tc>
          <w:tcPr>
            <w:tcW w:w="2163" w:type="dxa"/>
          </w:tcPr>
          <w:p>
            <w:pPr>
              <w:pStyle w:val="TableParagraph"/>
              <w:spacing w:line="252" w:lineRule="exact"/>
              <w:ind w:right="-15"/>
              <w:jc w:val="right"/>
              <w:rPr>
                <w:sz w:val="21"/>
              </w:rPr>
            </w:pPr>
            <w:r>
              <w:rPr>
                <w:sz w:val="21"/>
              </w:rPr>
              <w:t>1,679,671,965.44 </w:t>
            </w:r>
          </w:p>
        </w:tc>
      </w:tr>
      <w:tr>
        <w:trPr>
          <w:trHeight w:val="544" w:hRule="atLeast"/>
        </w:trPr>
        <w:tc>
          <w:tcPr>
            <w:tcW w:w="3145" w:type="dxa"/>
          </w:tcPr>
          <w:p>
            <w:pPr>
              <w:pStyle w:val="TableParagraph"/>
              <w:ind w:left="318"/>
              <w:rPr>
                <w:sz w:val="21"/>
              </w:rPr>
            </w:pPr>
            <w:r>
              <w:rPr>
                <w:spacing w:val="-1"/>
                <w:sz w:val="21"/>
              </w:rPr>
              <w:t>经营活动产生的现金流量净</w:t>
            </w:r>
          </w:p>
          <w:p>
            <w:pPr>
              <w:pStyle w:val="TableParagraph"/>
              <w:spacing w:line="252" w:lineRule="exact" w:before="2"/>
              <w:ind w:left="107"/>
              <w:rPr>
                <w:sz w:val="21"/>
              </w:rPr>
            </w:pPr>
            <w:r>
              <w:rPr>
                <w:sz w:val="21"/>
              </w:rPr>
              <w:t>额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288,144,101.87 </w:t>
            </w:r>
          </w:p>
        </w:tc>
        <w:tc>
          <w:tcPr>
            <w:tcW w:w="2163" w:type="dxa"/>
          </w:tcPr>
          <w:p>
            <w:pPr>
              <w:pStyle w:val="TableParagraph"/>
              <w:spacing w:before="137"/>
              <w:ind w:right="-15"/>
              <w:jc w:val="right"/>
              <w:rPr>
                <w:sz w:val="21"/>
              </w:rPr>
            </w:pPr>
            <w:r>
              <w:rPr>
                <w:sz w:val="21"/>
              </w:rPr>
              <w:t>460,493,478.49 </w:t>
            </w:r>
          </w:p>
        </w:tc>
      </w:tr>
      <w:tr>
        <w:trPr>
          <w:trHeight w:val="273" w:hRule="atLeast"/>
        </w:trPr>
        <w:tc>
          <w:tcPr>
            <w:tcW w:w="9050" w:type="dxa"/>
            <w:gridSpan w:val="4"/>
          </w:tcPr>
          <w:p>
            <w:pPr>
              <w:pStyle w:val="TableParagraph"/>
              <w:spacing w:line="252" w:lineRule="exact"/>
              <w:ind w:left="107"/>
              <w:rPr>
                <w:sz w:val="21"/>
              </w:rPr>
            </w:pPr>
            <w:r>
              <w:rPr>
                <w:sz w:val="21"/>
              </w:rPr>
              <w:t>二、投资活动产生的现金流量：</w:t>
            </w:r>
            <w:r>
              <w:rPr>
                <w:color w:val="008000"/>
                <w:sz w:val="21"/>
              </w:rPr>
              <w:t> </w:t>
            </w:r>
          </w:p>
        </w:tc>
      </w:tr>
      <w:tr>
        <w:trPr>
          <w:trHeight w:val="270" w:hRule="atLeast"/>
        </w:trPr>
        <w:tc>
          <w:tcPr>
            <w:tcW w:w="3145" w:type="dxa"/>
          </w:tcPr>
          <w:p>
            <w:pPr>
              <w:pStyle w:val="TableParagraph"/>
              <w:spacing w:line="250" w:lineRule="exact"/>
              <w:ind w:left="318"/>
              <w:rPr>
                <w:sz w:val="21"/>
              </w:rPr>
            </w:pPr>
            <w:r>
              <w:rPr>
                <w:spacing w:val="-1"/>
                <w:sz w:val="21"/>
              </w:rPr>
              <w:t>收回投资收到的现金</w:t>
            </w:r>
            <w:r>
              <w:rPr>
                <w:sz w:val="21"/>
              </w:rPr>
              <w:t> </w:t>
            </w:r>
          </w:p>
        </w:tc>
        <w:tc>
          <w:tcPr>
            <w:tcW w:w="1570" w:type="dxa"/>
          </w:tcPr>
          <w:p>
            <w:pPr>
              <w:pStyle w:val="TableParagraph"/>
              <w:spacing w:line="250" w:lineRule="exact"/>
              <w:ind w:left="107"/>
              <w:rPr>
                <w:sz w:val="21"/>
              </w:rPr>
            </w:pPr>
            <w:r>
              <w:rPr>
                <w:w w:val="100"/>
                <w:sz w:val="21"/>
              </w:rPr>
              <w:t> </w:t>
            </w:r>
          </w:p>
        </w:tc>
        <w:tc>
          <w:tcPr>
            <w:tcW w:w="2172" w:type="dxa"/>
          </w:tcPr>
          <w:p>
            <w:pPr>
              <w:pStyle w:val="TableParagraph"/>
              <w:spacing w:line="250" w:lineRule="exact"/>
              <w:ind w:right="-15"/>
              <w:jc w:val="right"/>
              <w:rPr>
                <w:sz w:val="21"/>
              </w:rPr>
            </w:pPr>
            <w:r>
              <w:rPr>
                <w:w w:val="100"/>
                <w:sz w:val="21"/>
              </w:rPr>
              <w:t> </w:t>
            </w:r>
          </w:p>
        </w:tc>
        <w:tc>
          <w:tcPr>
            <w:tcW w:w="2163" w:type="dxa"/>
          </w:tcPr>
          <w:p>
            <w:pPr>
              <w:pStyle w:val="TableParagraph"/>
              <w:spacing w:line="250" w:lineRule="exact"/>
              <w:ind w:right="-15"/>
              <w:jc w:val="right"/>
              <w:rPr>
                <w:sz w:val="21"/>
              </w:rPr>
            </w:pPr>
            <w:r>
              <w:rPr>
                <w:w w:val="100"/>
                <w:sz w:val="21"/>
              </w:rPr>
              <w:t> </w:t>
            </w:r>
          </w:p>
        </w:tc>
      </w:tr>
      <w:tr>
        <w:trPr>
          <w:trHeight w:val="273" w:hRule="atLeast"/>
        </w:trPr>
        <w:tc>
          <w:tcPr>
            <w:tcW w:w="3145" w:type="dxa"/>
          </w:tcPr>
          <w:p>
            <w:pPr>
              <w:pStyle w:val="TableParagraph"/>
              <w:spacing w:line="252" w:lineRule="exact"/>
              <w:ind w:left="318"/>
              <w:rPr>
                <w:sz w:val="21"/>
              </w:rPr>
            </w:pPr>
            <w:r>
              <w:rPr>
                <w:spacing w:val="-1"/>
                <w:sz w:val="21"/>
              </w:rPr>
              <w:t>取得投资收益收到的现金</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7,660,452.06 </w:t>
            </w:r>
          </w:p>
        </w:tc>
        <w:tc>
          <w:tcPr>
            <w:tcW w:w="2163" w:type="dxa"/>
          </w:tcPr>
          <w:p>
            <w:pPr>
              <w:pStyle w:val="TableParagraph"/>
              <w:spacing w:line="252" w:lineRule="exact"/>
              <w:ind w:right="-15"/>
              <w:jc w:val="right"/>
              <w:rPr>
                <w:sz w:val="21"/>
              </w:rPr>
            </w:pPr>
            <w:r>
              <w:rPr>
                <w:w w:val="100"/>
                <w:sz w:val="21"/>
              </w:rPr>
              <w:t> </w:t>
            </w:r>
          </w:p>
        </w:tc>
      </w:tr>
      <w:tr>
        <w:trPr>
          <w:trHeight w:val="544" w:hRule="atLeast"/>
        </w:trPr>
        <w:tc>
          <w:tcPr>
            <w:tcW w:w="3145" w:type="dxa"/>
          </w:tcPr>
          <w:p>
            <w:pPr>
              <w:pStyle w:val="TableParagraph"/>
              <w:ind w:left="318"/>
              <w:rPr>
                <w:sz w:val="21"/>
              </w:rPr>
            </w:pPr>
            <w:r>
              <w:rPr>
                <w:spacing w:val="-1"/>
                <w:sz w:val="21"/>
              </w:rPr>
              <w:t>处置固定资产、无形资产和其</w:t>
            </w:r>
          </w:p>
          <w:p>
            <w:pPr>
              <w:pStyle w:val="TableParagraph"/>
              <w:spacing w:line="250" w:lineRule="exact" w:before="4"/>
              <w:ind w:left="107"/>
              <w:rPr>
                <w:sz w:val="21"/>
              </w:rPr>
            </w:pPr>
            <w:r>
              <w:rPr>
                <w:spacing w:val="-1"/>
                <w:sz w:val="21"/>
              </w:rPr>
              <w:t>他长期资产收回的现金净额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103,242.54 </w:t>
            </w:r>
          </w:p>
        </w:tc>
        <w:tc>
          <w:tcPr>
            <w:tcW w:w="2163" w:type="dxa"/>
          </w:tcPr>
          <w:p>
            <w:pPr>
              <w:pStyle w:val="TableParagraph"/>
              <w:spacing w:before="138"/>
              <w:ind w:right="-15"/>
              <w:jc w:val="right"/>
              <w:rPr>
                <w:sz w:val="21"/>
              </w:rPr>
            </w:pPr>
            <w:r>
              <w:rPr>
                <w:sz w:val="21"/>
              </w:rPr>
              <w:t>31,218.29 </w:t>
            </w:r>
          </w:p>
        </w:tc>
      </w:tr>
      <w:tr>
        <w:trPr>
          <w:trHeight w:val="544" w:hRule="atLeast"/>
        </w:trPr>
        <w:tc>
          <w:tcPr>
            <w:tcW w:w="3145" w:type="dxa"/>
          </w:tcPr>
          <w:p>
            <w:pPr>
              <w:pStyle w:val="TableParagraph"/>
              <w:ind w:left="318"/>
              <w:rPr>
                <w:sz w:val="21"/>
              </w:rPr>
            </w:pPr>
            <w:r>
              <w:rPr>
                <w:spacing w:val="-1"/>
                <w:sz w:val="21"/>
              </w:rPr>
              <w:t>处置子公司及其他营业单位</w:t>
            </w:r>
          </w:p>
          <w:p>
            <w:pPr>
              <w:pStyle w:val="TableParagraph"/>
              <w:spacing w:line="250" w:lineRule="exact" w:before="4"/>
              <w:ind w:left="107"/>
              <w:rPr>
                <w:sz w:val="21"/>
              </w:rPr>
            </w:pPr>
            <w:r>
              <w:rPr>
                <w:spacing w:val="-1"/>
                <w:sz w:val="21"/>
              </w:rPr>
              <w:t>收到的现金净额</w:t>
            </w:r>
            <w:r>
              <w:rPr>
                <w:sz w:val="21"/>
              </w:rPr>
              <w:t>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w w:val="100"/>
                <w:sz w:val="21"/>
              </w:rPr>
              <w:t> </w:t>
            </w:r>
          </w:p>
        </w:tc>
        <w:tc>
          <w:tcPr>
            <w:tcW w:w="2163" w:type="dxa"/>
          </w:tcPr>
          <w:p>
            <w:pPr>
              <w:pStyle w:val="TableParagraph"/>
              <w:spacing w:before="138"/>
              <w:ind w:right="-15"/>
              <w:jc w:val="right"/>
              <w:rPr>
                <w:sz w:val="21"/>
              </w:rPr>
            </w:pPr>
            <w:r>
              <w:rPr>
                <w:w w:val="100"/>
                <w:sz w:val="21"/>
              </w:rPr>
              <w:t> </w:t>
            </w:r>
          </w:p>
        </w:tc>
      </w:tr>
      <w:tr>
        <w:trPr>
          <w:trHeight w:val="544" w:hRule="atLeast"/>
        </w:trPr>
        <w:tc>
          <w:tcPr>
            <w:tcW w:w="3145" w:type="dxa"/>
          </w:tcPr>
          <w:p>
            <w:pPr>
              <w:pStyle w:val="TableParagraph"/>
              <w:ind w:left="318"/>
              <w:rPr>
                <w:sz w:val="21"/>
              </w:rPr>
            </w:pPr>
            <w:r>
              <w:rPr>
                <w:spacing w:val="-1"/>
                <w:sz w:val="21"/>
              </w:rPr>
              <w:t>收到其他与投资活动有关的</w:t>
            </w:r>
          </w:p>
          <w:p>
            <w:pPr>
              <w:pStyle w:val="TableParagraph"/>
              <w:spacing w:line="250" w:lineRule="exact" w:before="4"/>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431,668,843.00 </w:t>
            </w:r>
          </w:p>
        </w:tc>
        <w:tc>
          <w:tcPr>
            <w:tcW w:w="2163" w:type="dxa"/>
          </w:tcPr>
          <w:p>
            <w:pPr>
              <w:pStyle w:val="TableParagraph"/>
              <w:spacing w:before="138"/>
              <w:ind w:right="-15"/>
              <w:jc w:val="right"/>
              <w:rPr>
                <w:sz w:val="21"/>
              </w:rPr>
            </w:pPr>
            <w:r>
              <w:rPr>
                <w:sz w:val="21"/>
              </w:rPr>
              <w:t>406,844,951.20 </w:t>
            </w:r>
          </w:p>
        </w:tc>
      </w:tr>
      <w:tr>
        <w:trPr>
          <w:trHeight w:val="273" w:hRule="atLeast"/>
        </w:trPr>
        <w:tc>
          <w:tcPr>
            <w:tcW w:w="3145" w:type="dxa"/>
          </w:tcPr>
          <w:p>
            <w:pPr>
              <w:pStyle w:val="TableParagraph"/>
              <w:spacing w:line="252" w:lineRule="exact"/>
              <w:ind w:right="399"/>
              <w:jc w:val="right"/>
              <w:rPr>
                <w:sz w:val="21"/>
              </w:rPr>
            </w:pPr>
            <w:r>
              <w:rPr>
                <w:spacing w:val="-1"/>
                <w:sz w:val="21"/>
              </w:rPr>
              <w:t>投资活动现金流入小计</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439,432,537.60 </w:t>
            </w:r>
          </w:p>
        </w:tc>
        <w:tc>
          <w:tcPr>
            <w:tcW w:w="2163" w:type="dxa"/>
          </w:tcPr>
          <w:p>
            <w:pPr>
              <w:pStyle w:val="TableParagraph"/>
              <w:spacing w:line="252" w:lineRule="exact"/>
              <w:ind w:right="-15"/>
              <w:jc w:val="right"/>
              <w:rPr>
                <w:sz w:val="21"/>
              </w:rPr>
            </w:pPr>
            <w:r>
              <w:rPr>
                <w:sz w:val="21"/>
              </w:rPr>
              <w:t>406,876,169.49 </w:t>
            </w:r>
          </w:p>
        </w:tc>
      </w:tr>
      <w:tr>
        <w:trPr>
          <w:trHeight w:val="544" w:hRule="atLeast"/>
        </w:trPr>
        <w:tc>
          <w:tcPr>
            <w:tcW w:w="3145" w:type="dxa"/>
          </w:tcPr>
          <w:p>
            <w:pPr>
              <w:pStyle w:val="TableParagraph"/>
              <w:ind w:left="318"/>
              <w:rPr>
                <w:sz w:val="21"/>
              </w:rPr>
            </w:pPr>
            <w:r>
              <w:rPr>
                <w:spacing w:val="-1"/>
                <w:sz w:val="21"/>
              </w:rPr>
              <w:t>购建固定资产、无形资产和其</w:t>
            </w:r>
          </w:p>
          <w:p>
            <w:pPr>
              <w:pStyle w:val="TableParagraph"/>
              <w:spacing w:line="250" w:lineRule="exact" w:before="4"/>
              <w:ind w:left="107"/>
              <w:rPr>
                <w:sz w:val="21"/>
              </w:rPr>
            </w:pPr>
            <w:r>
              <w:rPr>
                <w:spacing w:val="-1"/>
                <w:sz w:val="21"/>
              </w:rPr>
              <w:t>他长期资产支付的现金</w:t>
            </w:r>
            <w:r>
              <w:rPr>
                <w:sz w:val="21"/>
              </w:rPr>
              <w:t>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55,835,032.87 </w:t>
            </w:r>
          </w:p>
        </w:tc>
        <w:tc>
          <w:tcPr>
            <w:tcW w:w="2163" w:type="dxa"/>
          </w:tcPr>
          <w:p>
            <w:pPr>
              <w:pStyle w:val="TableParagraph"/>
              <w:spacing w:before="138"/>
              <w:ind w:right="-15"/>
              <w:jc w:val="right"/>
              <w:rPr>
                <w:sz w:val="21"/>
              </w:rPr>
            </w:pPr>
            <w:r>
              <w:rPr>
                <w:sz w:val="21"/>
              </w:rPr>
              <w:t>21,926,332.69 </w:t>
            </w:r>
          </w:p>
        </w:tc>
      </w:tr>
      <w:tr>
        <w:trPr>
          <w:trHeight w:val="273" w:hRule="atLeast"/>
        </w:trPr>
        <w:tc>
          <w:tcPr>
            <w:tcW w:w="3145" w:type="dxa"/>
          </w:tcPr>
          <w:p>
            <w:pPr>
              <w:pStyle w:val="TableParagraph"/>
              <w:spacing w:line="252" w:lineRule="exact"/>
              <w:ind w:left="318"/>
              <w:rPr>
                <w:sz w:val="21"/>
              </w:rPr>
            </w:pPr>
            <w:r>
              <w:rPr>
                <w:spacing w:val="-1"/>
                <w:sz w:val="21"/>
              </w:rPr>
              <w:t>投资支付的现金</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525,529,899.96 </w:t>
            </w:r>
          </w:p>
        </w:tc>
        <w:tc>
          <w:tcPr>
            <w:tcW w:w="2163" w:type="dxa"/>
          </w:tcPr>
          <w:p>
            <w:pPr>
              <w:pStyle w:val="TableParagraph"/>
              <w:spacing w:line="252" w:lineRule="exact"/>
              <w:ind w:right="-15"/>
              <w:jc w:val="right"/>
              <w:rPr>
                <w:sz w:val="21"/>
              </w:rPr>
            </w:pPr>
            <w:r>
              <w:rPr>
                <w:sz w:val="21"/>
              </w:rPr>
              <w:t>200,594,795.12 </w:t>
            </w:r>
          </w:p>
        </w:tc>
      </w:tr>
      <w:tr>
        <w:trPr>
          <w:trHeight w:val="544" w:hRule="atLeast"/>
        </w:trPr>
        <w:tc>
          <w:tcPr>
            <w:tcW w:w="3145" w:type="dxa"/>
          </w:tcPr>
          <w:p>
            <w:pPr>
              <w:pStyle w:val="TableParagraph"/>
              <w:ind w:left="318"/>
              <w:rPr>
                <w:sz w:val="21"/>
              </w:rPr>
            </w:pPr>
            <w:r>
              <w:rPr>
                <w:spacing w:val="-1"/>
                <w:sz w:val="21"/>
              </w:rPr>
              <w:t>取得子公司及其他营业单位</w:t>
            </w:r>
          </w:p>
          <w:p>
            <w:pPr>
              <w:pStyle w:val="TableParagraph"/>
              <w:spacing w:line="252" w:lineRule="exact" w:before="2"/>
              <w:ind w:left="107"/>
              <w:rPr>
                <w:sz w:val="21"/>
              </w:rPr>
            </w:pPr>
            <w:r>
              <w:rPr>
                <w:spacing w:val="-1"/>
                <w:sz w:val="21"/>
              </w:rPr>
              <w:t>支付的现金净额</w:t>
            </w:r>
            <w:r>
              <w:rPr>
                <w:sz w:val="21"/>
              </w:rPr>
              <w:t>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w w:val="100"/>
                <w:sz w:val="21"/>
              </w:rPr>
              <w:t> </w:t>
            </w:r>
          </w:p>
        </w:tc>
        <w:tc>
          <w:tcPr>
            <w:tcW w:w="2163" w:type="dxa"/>
          </w:tcPr>
          <w:p>
            <w:pPr>
              <w:pStyle w:val="TableParagraph"/>
              <w:spacing w:before="138"/>
              <w:ind w:right="-15"/>
              <w:jc w:val="right"/>
              <w:rPr>
                <w:sz w:val="21"/>
              </w:rPr>
            </w:pPr>
            <w:r>
              <w:rPr>
                <w:w w:val="100"/>
                <w:sz w:val="21"/>
              </w:rPr>
              <w:t> </w:t>
            </w:r>
          </w:p>
        </w:tc>
      </w:tr>
      <w:tr>
        <w:trPr>
          <w:trHeight w:val="544" w:hRule="atLeast"/>
        </w:trPr>
        <w:tc>
          <w:tcPr>
            <w:tcW w:w="3145" w:type="dxa"/>
          </w:tcPr>
          <w:p>
            <w:pPr>
              <w:pStyle w:val="TableParagraph"/>
              <w:ind w:left="318"/>
              <w:rPr>
                <w:sz w:val="21"/>
              </w:rPr>
            </w:pPr>
            <w:r>
              <w:rPr>
                <w:spacing w:val="-1"/>
                <w:sz w:val="21"/>
              </w:rPr>
              <w:t>支付其他与投资活动有关的</w:t>
            </w:r>
          </w:p>
          <w:p>
            <w:pPr>
              <w:pStyle w:val="TableParagraph"/>
              <w:spacing w:line="252" w:lineRule="exact" w:before="2"/>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214,602,471.00 </w:t>
            </w:r>
          </w:p>
        </w:tc>
        <w:tc>
          <w:tcPr>
            <w:tcW w:w="2163" w:type="dxa"/>
          </w:tcPr>
          <w:p>
            <w:pPr>
              <w:pStyle w:val="TableParagraph"/>
              <w:spacing w:before="137"/>
              <w:ind w:right="-15"/>
              <w:jc w:val="right"/>
              <w:rPr>
                <w:sz w:val="21"/>
              </w:rPr>
            </w:pPr>
            <w:r>
              <w:rPr>
                <w:sz w:val="21"/>
              </w:rPr>
              <w:t>685,439,444.20 </w:t>
            </w:r>
          </w:p>
        </w:tc>
      </w:tr>
      <w:tr>
        <w:trPr>
          <w:trHeight w:val="273" w:hRule="atLeast"/>
        </w:trPr>
        <w:tc>
          <w:tcPr>
            <w:tcW w:w="3145" w:type="dxa"/>
          </w:tcPr>
          <w:p>
            <w:pPr>
              <w:pStyle w:val="TableParagraph"/>
              <w:spacing w:line="252" w:lineRule="exact"/>
              <w:ind w:right="399"/>
              <w:jc w:val="right"/>
              <w:rPr>
                <w:sz w:val="21"/>
              </w:rPr>
            </w:pPr>
            <w:r>
              <w:rPr>
                <w:spacing w:val="-1"/>
                <w:sz w:val="21"/>
              </w:rPr>
              <w:t>投资活动现金流出小计</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795,967,403.83 </w:t>
            </w:r>
          </w:p>
        </w:tc>
        <w:tc>
          <w:tcPr>
            <w:tcW w:w="2163" w:type="dxa"/>
          </w:tcPr>
          <w:p>
            <w:pPr>
              <w:pStyle w:val="TableParagraph"/>
              <w:spacing w:line="252" w:lineRule="exact"/>
              <w:ind w:right="-15"/>
              <w:jc w:val="right"/>
              <w:rPr>
                <w:sz w:val="21"/>
              </w:rPr>
            </w:pPr>
            <w:r>
              <w:rPr>
                <w:sz w:val="21"/>
              </w:rPr>
              <w:t>907,960,572.01 </w:t>
            </w:r>
          </w:p>
        </w:tc>
      </w:tr>
      <w:tr>
        <w:trPr>
          <w:trHeight w:val="544" w:hRule="atLeast"/>
        </w:trPr>
        <w:tc>
          <w:tcPr>
            <w:tcW w:w="3145" w:type="dxa"/>
          </w:tcPr>
          <w:p>
            <w:pPr>
              <w:pStyle w:val="TableParagraph"/>
              <w:ind w:left="738"/>
              <w:rPr>
                <w:sz w:val="21"/>
              </w:rPr>
            </w:pPr>
            <w:r>
              <w:rPr>
                <w:sz w:val="21"/>
              </w:rPr>
              <w:t>投资活动产生的现金流</w:t>
            </w:r>
          </w:p>
          <w:p>
            <w:pPr>
              <w:pStyle w:val="TableParagraph"/>
              <w:spacing w:line="252" w:lineRule="exact" w:before="2"/>
              <w:ind w:left="107"/>
              <w:rPr>
                <w:sz w:val="21"/>
              </w:rPr>
            </w:pPr>
            <w:r>
              <w:rPr>
                <w:sz w:val="21"/>
              </w:rPr>
              <w:t>量净额 </w:t>
            </w:r>
          </w:p>
        </w:tc>
        <w:tc>
          <w:tcPr>
            <w:tcW w:w="1570" w:type="dxa"/>
          </w:tcPr>
          <w:p>
            <w:pPr>
              <w:pStyle w:val="TableParagraph"/>
              <w:ind w:left="107"/>
              <w:rPr>
                <w:sz w:val="21"/>
              </w:rPr>
            </w:pPr>
            <w:r>
              <w:rPr>
                <w:w w:val="100"/>
                <w:sz w:val="21"/>
              </w:rPr>
              <w:t> </w:t>
            </w:r>
          </w:p>
        </w:tc>
        <w:tc>
          <w:tcPr>
            <w:tcW w:w="2172" w:type="dxa"/>
          </w:tcPr>
          <w:p>
            <w:pPr>
              <w:pStyle w:val="TableParagraph"/>
              <w:spacing w:before="135"/>
              <w:ind w:right="-15"/>
              <w:jc w:val="right"/>
              <w:rPr>
                <w:sz w:val="21"/>
              </w:rPr>
            </w:pPr>
            <w:r>
              <w:rPr>
                <w:sz w:val="21"/>
              </w:rPr>
              <w:t>-356,534,866.23 </w:t>
            </w:r>
          </w:p>
        </w:tc>
        <w:tc>
          <w:tcPr>
            <w:tcW w:w="2163" w:type="dxa"/>
          </w:tcPr>
          <w:p>
            <w:pPr>
              <w:pStyle w:val="TableParagraph"/>
              <w:spacing w:before="135"/>
              <w:ind w:right="-15"/>
              <w:jc w:val="right"/>
              <w:rPr>
                <w:sz w:val="21"/>
              </w:rPr>
            </w:pPr>
            <w:r>
              <w:rPr>
                <w:sz w:val="21"/>
              </w:rPr>
              <w:t>-501,084,402.52 </w:t>
            </w:r>
          </w:p>
        </w:tc>
      </w:tr>
      <w:tr>
        <w:trPr>
          <w:trHeight w:val="270" w:hRule="atLeast"/>
        </w:trPr>
        <w:tc>
          <w:tcPr>
            <w:tcW w:w="9050" w:type="dxa"/>
            <w:gridSpan w:val="4"/>
          </w:tcPr>
          <w:p>
            <w:pPr>
              <w:pStyle w:val="TableParagraph"/>
              <w:spacing w:line="250" w:lineRule="exact"/>
              <w:ind w:left="107"/>
              <w:rPr>
                <w:sz w:val="21"/>
              </w:rPr>
            </w:pPr>
            <w:r>
              <w:rPr>
                <w:sz w:val="21"/>
              </w:rPr>
              <w:t>三、筹资活动产生的现金流量：</w:t>
            </w:r>
            <w:r>
              <w:rPr>
                <w:color w:val="008000"/>
                <w:sz w:val="21"/>
              </w:rPr>
              <w:t> </w:t>
            </w:r>
          </w:p>
        </w:tc>
      </w:tr>
      <w:tr>
        <w:trPr>
          <w:trHeight w:val="273" w:hRule="atLeast"/>
        </w:trPr>
        <w:tc>
          <w:tcPr>
            <w:tcW w:w="3145" w:type="dxa"/>
          </w:tcPr>
          <w:p>
            <w:pPr>
              <w:pStyle w:val="TableParagraph"/>
              <w:spacing w:line="252" w:lineRule="exact"/>
              <w:ind w:left="318"/>
              <w:rPr>
                <w:sz w:val="21"/>
              </w:rPr>
            </w:pPr>
            <w:r>
              <w:rPr>
                <w:spacing w:val="-1"/>
                <w:sz w:val="21"/>
              </w:rPr>
              <w:t>吸收投资收到的现金</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w w:val="100"/>
                <w:sz w:val="21"/>
              </w:rPr>
              <w:t> </w:t>
            </w:r>
          </w:p>
        </w:tc>
        <w:tc>
          <w:tcPr>
            <w:tcW w:w="2163" w:type="dxa"/>
          </w:tcPr>
          <w:p>
            <w:pPr>
              <w:pStyle w:val="TableParagraph"/>
              <w:spacing w:line="252" w:lineRule="exact"/>
              <w:ind w:right="-15"/>
              <w:jc w:val="right"/>
              <w:rPr>
                <w:sz w:val="21"/>
              </w:rPr>
            </w:pPr>
            <w:r>
              <w:rPr>
                <w:w w:val="100"/>
                <w:sz w:val="21"/>
              </w:rPr>
              <w:t> </w:t>
            </w:r>
          </w:p>
        </w:tc>
      </w:tr>
      <w:tr>
        <w:trPr>
          <w:trHeight w:val="273" w:hRule="atLeast"/>
        </w:trPr>
        <w:tc>
          <w:tcPr>
            <w:tcW w:w="3145" w:type="dxa"/>
          </w:tcPr>
          <w:p>
            <w:pPr>
              <w:pStyle w:val="TableParagraph"/>
              <w:spacing w:line="252" w:lineRule="exact"/>
              <w:ind w:left="318"/>
              <w:rPr>
                <w:sz w:val="21"/>
              </w:rPr>
            </w:pPr>
            <w:r>
              <w:rPr>
                <w:spacing w:val="-1"/>
                <w:sz w:val="21"/>
              </w:rPr>
              <w:t>取得借款收到的现金</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1,069,698,250.00 </w:t>
            </w:r>
          </w:p>
        </w:tc>
        <w:tc>
          <w:tcPr>
            <w:tcW w:w="2163" w:type="dxa"/>
          </w:tcPr>
          <w:p>
            <w:pPr>
              <w:pStyle w:val="TableParagraph"/>
              <w:spacing w:line="252" w:lineRule="exact"/>
              <w:ind w:right="-15"/>
              <w:jc w:val="right"/>
              <w:rPr>
                <w:sz w:val="21"/>
              </w:rPr>
            </w:pPr>
            <w:r>
              <w:rPr>
                <w:sz w:val="21"/>
              </w:rPr>
              <w:t>767,302,075.98 </w:t>
            </w:r>
          </w:p>
        </w:tc>
      </w:tr>
      <w:tr>
        <w:trPr>
          <w:trHeight w:val="544" w:hRule="atLeast"/>
        </w:trPr>
        <w:tc>
          <w:tcPr>
            <w:tcW w:w="3145" w:type="dxa"/>
          </w:tcPr>
          <w:p>
            <w:pPr>
              <w:pStyle w:val="TableParagraph"/>
              <w:ind w:left="318"/>
              <w:rPr>
                <w:sz w:val="21"/>
              </w:rPr>
            </w:pPr>
            <w:r>
              <w:rPr>
                <w:spacing w:val="-1"/>
                <w:sz w:val="21"/>
              </w:rPr>
              <w:t>收到其他与筹资活动有关的</w:t>
            </w:r>
          </w:p>
          <w:p>
            <w:pPr>
              <w:pStyle w:val="TableParagraph"/>
              <w:spacing w:line="252" w:lineRule="exact" w:before="2"/>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5"/>
              <w:ind w:right="-15"/>
              <w:jc w:val="right"/>
              <w:rPr>
                <w:sz w:val="21"/>
              </w:rPr>
            </w:pPr>
            <w:r>
              <w:rPr>
                <w:sz w:val="21"/>
              </w:rPr>
              <w:t>9,500,000.00 </w:t>
            </w:r>
          </w:p>
        </w:tc>
        <w:tc>
          <w:tcPr>
            <w:tcW w:w="2163" w:type="dxa"/>
          </w:tcPr>
          <w:p>
            <w:pPr>
              <w:pStyle w:val="TableParagraph"/>
              <w:spacing w:before="135"/>
              <w:ind w:right="-15"/>
              <w:jc w:val="right"/>
              <w:rPr>
                <w:sz w:val="21"/>
              </w:rPr>
            </w:pPr>
            <w:r>
              <w:rPr>
                <w:w w:val="100"/>
                <w:sz w:val="21"/>
              </w:rPr>
              <w:t> </w:t>
            </w:r>
          </w:p>
        </w:tc>
      </w:tr>
      <w:tr>
        <w:trPr>
          <w:trHeight w:val="270" w:hRule="atLeast"/>
        </w:trPr>
        <w:tc>
          <w:tcPr>
            <w:tcW w:w="3145" w:type="dxa"/>
          </w:tcPr>
          <w:p>
            <w:pPr>
              <w:pStyle w:val="TableParagraph"/>
              <w:spacing w:line="250" w:lineRule="exact"/>
              <w:ind w:right="399"/>
              <w:jc w:val="right"/>
              <w:rPr>
                <w:sz w:val="21"/>
              </w:rPr>
            </w:pPr>
            <w:r>
              <w:rPr>
                <w:spacing w:val="-1"/>
                <w:sz w:val="21"/>
              </w:rPr>
              <w:t>筹资活动现金流入小计</w:t>
            </w:r>
            <w:r>
              <w:rPr>
                <w:sz w:val="21"/>
              </w:rPr>
              <w:t> </w:t>
            </w:r>
          </w:p>
        </w:tc>
        <w:tc>
          <w:tcPr>
            <w:tcW w:w="1570" w:type="dxa"/>
          </w:tcPr>
          <w:p>
            <w:pPr>
              <w:pStyle w:val="TableParagraph"/>
              <w:spacing w:line="250" w:lineRule="exact"/>
              <w:ind w:left="107"/>
              <w:rPr>
                <w:sz w:val="21"/>
              </w:rPr>
            </w:pPr>
            <w:r>
              <w:rPr>
                <w:w w:val="100"/>
                <w:sz w:val="21"/>
              </w:rPr>
              <w:t> </w:t>
            </w:r>
          </w:p>
        </w:tc>
        <w:tc>
          <w:tcPr>
            <w:tcW w:w="2172" w:type="dxa"/>
          </w:tcPr>
          <w:p>
            <w:pPr>
              <w:pStyle w:val="TableParagraph"/>
              <w:spacing w:line="250" w:lineRule="exact"/>
              <w:ind w:right="-15"/>
              <w:jc w:val="right"/>
              <w:rPr>
                <w:sz w:val="21"/>
              </w:rPr>
            </w:pPr>
            <w:r>
              <w:rPr>
                <w:sz w:val="21"/>
              </w:rPr>
              <w:t>1,079,198,250.00 </w:t>
            </w:r>
          </w:p>
        </w:tc>
        <w:tc>
          <w:tcPr>
            <w:tcW w:w="2163" w:type="dxa"/>
          </w:tcPr>
          <w:p>
            <w:pPr>
              <w:pStyle w:val="TableParagraph"/>
              <w:spacing w:line="250" w:lineRule="exact"/>
              <w:ind w:right="-15"/>
              <w:jc w:val="right"/>
              <w:rPr>
                <w:sz w:val="21"/>
              </w:rPr>
            </w:pPr>
            <w:r>
              <w:rPr>
                <w:sz w:val="21"/>
              </w:rPr>
              <w:t>767,302,075.98 </w:t>
            </w:r>
          </w:p>
        </w:tc>
      </w:tr>
      <w:tr>
        <w:trPr>
          <w:trHeight w:val="273" w:hRule="atLeast"/>
        </w:trPr>
        <w:tc>
          <w:tcPr>
            <w:tcW w:w="3145" w:type="dxa"/>
          </w:tcPr>
          <w:p>
            <w:pPr>
              <w:pStyle w:val="TableParagraph"/>
              <w:spacing w:line="250" w:lineRule="exact" w:before="4"/>
              <w:ind w:left="318"/>
              <w:rPr>
                <w:sz w:val="21"/>
              </w:rPr>
            </w:pPr>
            <w:r>
              <w:rPr>
                <w:spacing w:val="-1"/>
                <w:sz w:val="21"/>
              </w:rPr>
              <w:t>偿还债务支付的现金</w:t>
            </w:r>
            <w:r>
              <w:rPr>
                <w:sz w:val="21"/>
              </w:rPr>
              <w:t> </w:t>
            </w:r>
          </w:p>
        </w:tc>
        <w:tc>
          <w:tcPr>
            <w:tcW w:w="1570" w:type="dxa"/>
          </w:tcPr>
          <w:p>
            <w:pPr>
              <w:pStyle w:val="TableParagraph"/>
              <w:spacing w:line="250" w:lineRule="exact" w:before="4"/>
              <w:ind w:left="107"/>
              <w:rPr>
                <w:sz w:val="21"/>
              </w:rPr>
            </w:pPr>
            <w:r>
              <w:rPr>
                <w:w w:val="100"/>
                <w:sz w:val="21"/>
              </w:rPr>
              <w:t> </w:t>
            </w:r>
          </w:p>
        </w:tc>
        <w:tc>
          <w:tcPr>
            <w:tcW w:w="2172" w:type="dxa"/>
          </w:tcPr>
          <w:p>
            <w:pPr>
              <w:pStyle w:val="TableParagraph"/>
              <w:spacing w:line="250" w:lineRule="exact" w:before="4"/>
              <w:ind w:right="-15"/>
              <w:jc w:val="right"/>
              <w:rPr>
                <w:sz w:val="21"/>
              </w:rPr>
            </w:pPr>
            <w:r>
              <w:rPr>
                <w:sz w:val="21"/>
              </w:rPr>
              <w:t>747,563,000.00 </w:t>
            </w:r>
          </w:p>
        </w:tc>
        <w:tc>
          <w:tcPr>
            <w:tcW w:w="2163" w:type="dxa"/>
          </w:tcPr>
          <w:p>
            <w:pPr>
              <w:pStyle w:val="TableParagraph"/>
              <w:spacing w:line="250" w:lineRule="exact" w:before="4"/>
              <w:ind w:right="-15"/>
              <w:jc w:val="right"/>
              <w:rPr>
                <w:sz w:val="21"/>
              </w:rPr>
            </w:pPr>
            <w:r>
              <w:rPr>
                <w:sz w:val="21"/>
              </w:rPr>
              <w:t>593,739,075.98 </w:t>
            </w:r>
          </w:p>
        </w:tc>
      </w:tr>
      <w:tr>
        <w:trPr>
          <w:trHeight w:val="544" w:hRule="atLeast"/>
        </w:trPr>
        <w:tc>
          <w:tcPr>
            <w:tcW w:w="3145" w:type="dxa"/>
          </w:tcPr>
          <w:p>
            <w:pPr>
              <w:pStyle w:val="TableParagraph"/>
              <w:ind w:left="318"/>
              <w:rPr>
                <w:sz w:val="21"/>
              </w:rPr>
            </w:pPr>
            <w:r>
              <w:rPr>
                <w:spacing w:val="-1"/>
                <w:sz w:val="21"/>
              </w:rPr>
              <w:t>分配股利、利润或偿付利息支</w:t>
            </w:r>
          </w:p>
          <w:p>
            <w:pPr>
              <w:pStyle w:val="TableParagraph"/>
              <w:spacing w:line="250" w:lineRule="exact" w:before="4"/>
              <w:ind w:left="107"/>
              <w:rPr>
                <w:sz w:val="21"/>
              </w:rPr>
            </w:pPr>
            <w:r>
              <w:rPr>
                <w:spacing w:val="-1"/>
                <w:sz w:val="21"/>
              </w:rPr>
              <w:t>付的现金</w:t>
            </w:r>
            <w:r>
              <w:rPr>
                <w:sz w:val="21"/>
              </w:rPr>
              <w:t>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95,096,956.15 </w:t>
            </w:r>
          </w:p>
        </w:tc>
        <w:tc>
          <w:tcPr>
            <w:tcW w:w="2163" w:type="dxa"/>
          </w:tcPr>
          <w:p>
            <w:pPr>
              <w:pStyle w:val="TableParagraph"/>
              <w:spacing w:before="137"/>
              <w:ind w:right="-15"/>
              <w:jc w:val="right"/>
              <w:rPr>
                <w:sz w:val="21"/>
              </w:rPr>
            </w:pPr>
            <w:r>
              <w:rPr>
                <w:sz w:val="21"/>
              </w:rPr>
              <w:t>63,638,020.51 </w:t>
            </w:r>
          </w:p>
        </w:tc>
      </w:tr>
      <w:tr>
        <w:trPr>
          <w:trHeight w:val="544" w:hRule="atLeast"/>
        </w:trPr>
        <w:tc>
          <w:tcPr>
            <w:tcW w:w="3145" w:type="dxa"/>
          </w:tcPr>
          <w:p>
            <w:pPr>
              <w:pStyle w:val="TableParagraph"/>
              <w:ind w:left="318"/>
              <w:rPr>
                <w:sz w:val="21"/>
              </w:rPr>
            </w:pPr>
            <w:r>
              <w:rPr>
                <w:spacing w:val="-1"/>
                <w:sz w:val="21"/>
              </w:rPr>
              <w:t>支付其他与筹资活动有关的</w:t>
            </w:r>
          </w:p>
          <w:p>
            <w:pPr>
              <w:pStyle w:val="TableParagraph"/>
              <w:spacing w:line="250" w:lineRule="exact" w:before="4"/>
              <w:ind w:left="107"/>
              <w:rPr>
                <w:sz w:val="21"/>
              </w:rPr>
            </w:pPr>
            <w:r>
              <w:rPr>
                <w:sz w:val="21"/>
              </w:rPr>
              <w:t>现金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7,420,260.00 </w:t>
            </w:r>
          </w:p>
        </w:tc>
        <w:tc>
          <w:tcPr>
            <w:tcW w:w="2163" w:type="dxa"/>
          </w:tcPr>
          <w:p>
            <w:pPr>
              <w:pStyle w:val="TableParagraph"/>
              <w:spacing w:before="138"/>
              <w:ind w:right="-15"/>
              <w:jc w:val="right"/>
              <w:rPr>
                <w:sz w:val="21"/>
              </w:rPr>
            </w:pPr>
            <w:r>
              <w:rPr>
                <w:sz w:val="21"/>
              </w:rPr>
              <w:t>41,868,792.45 </w:t>
            </w:r>
          </w:p>
        </w:tc>
      </w:tr>
      <w:tr>
        <w:trPr>
          <w:trHeight w:val="273" w:hRule="atLeast"/>
        </w:trPr>
        <w:tc>
          <w:tcPr>
            <w:tcW w:w="3145" w:type="dxa"/>
          </w:tcPr>
          <w:p>
            <w:pPr>
              <w:pStyle w:val="TableParagraph"/>
              <w:spacing w:line="252" w:lineRule="exact"/>
              <w:ind w:right="399"/>
              <w:jc w:val="right"/>
              <w:rPr>
                <w:sz w:val="21"/>
              </w:rPr>
            </w:pPr>
            <w:r>
              <w:rPr>
                <w:spacing w:val="-1"/>
                <w:sz w:val="21"/>
              </w:rPr>
              <w:t>筹资活动现金流出小计</w:t>
            </w:r>
            <w:r>
              <w:rPr>
                <w:sz w:val="21"/>
              </w:rPr>
              <w:t>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850,080,216.15 </w:t>
            </w:r>
          </w:p>
        </w:tc>
        <w:tc>
          <w:tcPr>
            <w:tcW w:w="2163" w:type="dxa"/>
          </w:tcPr>
          <w:p>
            <w:pPr>
              <w:pStyle w:val="TableParagraph"/>
              <w:spacing w:line="252" w:lineRule="exact"/>
              <w:ind w:right="-15"/>
              <w:jc w:val="right"/>
              <w:rPr>
                <w:sz w:val="21"/>
              </w:rPr>
            </w:pPr>
            <w:r>
              <w:rPr>
                <w:sz w:val="21"/>
              </w:rPr>
              <w:t>699,245,888.94 </w:t>
            </w:r>
          </w:p>
        </w:tc>
      </w:tr>
      <w:tr>
        <w:trPr>
          <w:trHeight w:val="544" w:hRule="atLeast"/>
        </w:trPr>
        <w:tc>
          <w:tcPr>
            <w:tcW w:w="3145" w:type="dxa"/>
          </w:tcPr>
          <w:p>
            <w:pPr>
              <w:pStyle w:val="TableParagraph"/>
              <w:ind w:left="738"/>
              <w:rPr>
                <w:sz w:val="21"/>
              </w:rPr>
            </w:pPr>
            <w:r>
              <w:rPr>
                <w:sz w:val="21"/>
              </w:rPr>
              <w:t>筹资活动产生的现金流</w:t>
            </w:r>
          </w:p>
          <w:p>
            <w:pPr>
              <w:pStyle w:val="TableParagraph"/>
              <w:spacing w:line="250" w:lineRule="exact" w:before="4"/>
              <w:ind w:left="107"/>
              <w:rPr>
                <w:sz w:val="21"/>
              </w:rPr>
            </w:pPr>
            <w:r>
              <w:rPr>
                <w:sz w:val="21"/>
              </w:rPr>
              <w:t>量净额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229,118,033.85 </w:t>
            </w:r>
          </w:p>
        </w:tc>
        <w:tc>
          <w:tcPr>
            <w:tcW w:w="2163" w:type="dxa"/>
          </w:tcPr>
          <w:p>
            <w:pPr>
              <w:pStyle w:val="TableParagraph"/>
              <w:spacing w:before="138"/>
              <w:ind w:right="-15"/>
              <w:jc w:val="right"/>
              <w:rPr>
                <w:sz w:val="21"/>
              </w:rPr>
            </w:pPr>
            <w:r>
              <w:rPr>
                <w:sz w:val="21"/>
              </w:rPr>
              <w:t>68,056,187.04 </w:t>
            </w:r>
          </w:p>
        </w:tc>
      </w:tr>
      <w:tr>
        <w:trPr>
          <w:trHeight w:val="544" w:hRule="atLeast"/>
        </w:trPr>
        <w:tc>
          <w:tcPr>
            <w:tcW w:w="3145" w:type="dxa"/>
          </w:tcPr>
          <w:p>
            <w:pPr>
              <w:pStyle w:val="TableParagraph"/>
              <w:ind w:left="107"/>
              <w:rPr>
                <w:sz w:val="21"/>
              </w:rPr>
            </w:pPr>
            <w:r>
              <w:rPr>
                <w:sz w:val="21"/>
              </w:rPr>
              <w:t>四、汇率变动对现金及现金等价</w:t>
            </w:r>
          </w:p>
          <w:p>
            <w:pPr>
              <w:pStyle w:val="TableParagraph"/>
              <w:spacing w:line="250" w:lineRule="exact" w:before="4"/>
              <w:ind w:left="107"/>
              <w:rPr>
                <w:sz w:val="21"/>
              </w:rPr>
            </w:pPr>
            <w:r>
              <w:rPr>
                <w:sz w:val="21"/>
              </w:rPr>
              <w:t>物的影响 </w:t>
            </w:r>
          </w:p>
        </w:tc>
        <w:tc>
          <w:tcPr>
            <w:tcW w:w="1570" w:type="dxa"/>
          </w:tcPr>
          <w:p>
            <w:pPr>
              <w:pStyle w:val="TableParagraph"/>
              <w:ind w:left="107"/>
              <w:rPr>
                <w:sz w:val="21"/>
              </w:rPr>
            </w:pPr>
            <w:r>
              <w:rPr>
                <w:w w:val="100"/>
                <w:sz w:val="21"/>
              </w:rPr>
              <w:t> </w:t>
            </w:r>
          </w:p>
        </w:tc>
        <w:tc>
          <w:tcPr>
            <w:tcW w:w="2172" w:type="dxa"/>
          </w:tcPr>
          <w:p>
            <w:pPr>
              <w:pStyle w:val="TableParagraph"/>
              <w:spacing w:before="137"/>
              <w:ind w:right="-15"/>
              <w:jc w:val="right"/>
              <w:rPr>
                <w:sz w:val="21"/>
              </w:rPr>
            </w:pPr>
            <w:r>
              <w:rPr>
                <w:sz w:val="21"/>
              </w:rPr>
              <w:t>-789,170.64 </w:t>
            </w:r>
          </w:p>
        </w:tc>
        <w:tc>
          <w:tcPr>
            <w:tcW w:w="2163" w:type="dxa"/>
          </w:tcPr>
          <w:p>
            <w:pPr>
              <w:pStyle w:val="TableParagraph"/>
              <w:spacing w:before="137"/>
              <w:ind w:right="-15"/>
              <w:jc w:val="right"/>
              <w:rPr>
                <w:sz w:val="21"/>
              </w:rPr>
            </w:pPr>
            <w:r>
              <w:rPr>
                <w:sz w:val="21"/>
              </w:rPr>
              <w:t>-1,781,521.24 </w:t>
            </w:r>
          </w:p>
        </w:tc>
      </w:tr>
    </w:tbl>
    <w:p>
      <w:pPr>
        <w:spacing w:after="0"/>
        <w:jc w:val="right"/>
        <w:rPr>
          <w:sz w:val="21"/>
        </w:rPr>
        <w:sectPr>
          <w:pgSz w:w="11910" w:h="16840"/>
          <w:pgMar w:header="880" w:footer="1187" w:top="1460" w:bottom="1380" w:left="1580" w:right="960"/>
        </w:sectPr>
      </w:pPr>
    </w:p>
    <w:p>
      <w:pPr>
        <w:pStyle w:val="BodyText"/>
        <w:spacing w:before="9"/>
        <w:ind w:left="0"/>
        <w:rPr>
          <w:sz w:val="4"/>
        </w:rPr>
      </w:pPr>
    </w:p>
    <w:tbl>
      <w:tblPr>
        <w:tblW w:w="0" w:type="auto"/>
        <w:jc w:val="left"/>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45"/>
        <w:gridCol w:w="1570"/>
        <w:gridCol w:w="2172"/>
        <w:gridCol w:w="2163"/>
      </w:tblGrid>
      <w:tr>
        <w:trPr>
          <w:trHeight w:val="273" w:hRule="atLeast"/>
        </w:trPr>
        <w:tc>
          <w:tcPr>
            <w:tcW w:w="3145" w:type="dxa"/>
          </w:tcPr>
          <w:p>
            <w:pPr>
              <w:pStyle w:val="TableParagraph"/>
              <w:spacing w:line="250" w:lineRule="exact" w:before="3"/>
              <w:ind w:right="-15"/>
              <w:jc w:val="right"/>
              <w:rPr>
                <w:sz w:val="21"/>
              </w:rPr>
            </w:pPr>
            <w:r>
              <w:rPr>
                <w:sz w:val="21"/>
              </w:rPr>
              <w:t>五、现金及现金等价物净增加额 </w:t>
            </w:r>
          </w:p>
        </w:tc>
        <w:tc>
          <w:tcPr>
            <w:tcW w:w="1570" w:type="dxa"/>
          </w:tcPr>
          <w:p>
            <w:pPr>
              <w:pStyle w:val="TableParagraph"/>
              <w:spacing w:line="250" w:lineRule="exact" w:before="3"/>
              <w:ind w:left="107"/>
              <w:rPr>
                <w:sz w:val="21"/>
              </w:rPr>
            </w:pPr>
            <w:r>
              <w:rPr>
                <w:w w:val="100"/>
                <w:sz w:val="21"/>
              </w:rPr>
              <w:t> </w:t>
            </w:r>
          </w:p>
        </w:tc>
        <w:tc>
          <w:tcPr>
            <w:tcW w:w="2172" w:type="dxa"/>
          </w:tcPr>
          <w:p>
            <w:pPr>
              <w:pStyle w:val="TableParagraph"/>
              <w:spacing w:line="250" w:lineRule="exact" w:before="3"/>
              <w:ind w:right="-15"/>
              <w:jc w:val="right"/>
              <w:rPr>
                <w:sz w:val="21"/>
              </w:rPr>
            </w:pPr>
            <w:r>
              <w:rPr>
                <w:sz w:val="21"/>
              </w:rPr>
              <w:t>159,938,098.85 </w:t>
            </w:r>
          </w:p>
        </w:tc>
        <w:tc>
          <w:tcPr>
            <w:tcW w:w="2163" w:type="dxa"/>
          </w:tcPr>
          <w:p>
            <w:pPr>
              <w:pStyle w:val="TableParagraph"/>
              <w:spacing w:line="250" w:lineRule="exact" w:before="3"/>
              <w:ind w:right="-15"/>
              <w:jc w:val="right"/>
              <w:rPr>
                <w:sz w:val="21"/>
              </w:rPr>
            </w:pPr>
            <w:r>
              <w:rPr>
                <w:sz w:val="21"/>
              </w:rPr>
              <w:t>25,683,741.77 </w:t>
            </w:r>
          </w:p>
        </w:tc>
      </w:tr>
      <w:tr>
        <w:trPr>
          <w:trHeight w:val="544" w:hRule="atLeast"/>
        </w:trPr>
        <w:tc>
          <w:tcPr>
            <w:tcW w:w="3145" w:type="dxa"/>
          </w:tcPr>
          <w:p>
            <w:pPr>
              <w:pStyle w:val="TableParagraph"/>
              <w:ind w:left="318"/>
              <w:rPr>
                <w:sz w:val="21"/>
              </w:rPr>
            </w:pPr>
            <w:r>
              <w:rPr>
                <w:sz w:val="21"/>
              </w:rPr>
              <w:t>加：期初现金及现金等价物余</w:t>
            </w:r>
          </w:p>
          <w:p>
            <w:pPr>
              <w:pStyle w:val="TableParagraph"/>
              <w:spacing w:line="250" w:lineRule="exact" w:before="4"/>
              <w:ind w:left="107"/>
              <w:rPr>
                <w:sz w:val="21"/>
              </w:rPr>
            </w:pPr>
            <w:r>
              <w:rPr>
                <w:sz w:val="21"/>
              </w:rPr>
              <w:t>额 </w:t>
            </w:r>
          </w:p>
        </w:tc>
        <w:tc>
          <w:tcPr>
            <w:tcW w:w="1570" w:type="dxa"/>
          </w:tcPr>
          <w:p>
            <w:pPr>
              <w:pStyle w:val="TableParagraph"/>
              <w:ind w:left="107"/>
              <w:rPr>
                <w:sz w:val="21"/>
              </w:rPr>
            </w:pPr>
            <w:r>
              <w:rPr>
                <w:w w:val="100"/>
                <w:sz w:val="21"/>
              </w:rPr>
              <w:t> </w:t>
            </w:r>
          </w:p>
        </w:tc>
        <w:tc>
          <w:tcPr>
            <w:tcW w:w="2172" w:type="dxa"/>
          </w:tcPr>
          <w:p>
            <w:pPr>
              <w:pStyle w:val="TableParagraph"/>
              <w:spacing w:before="138"/>
              <w:ind w:right="-15"/>
              <w:jc w:val="right"/>
              <w:rPr>
                <w:sz w:val="21"/>
              </w:rPr>
            </w:pPr>
            <w:r>
              <w:rPr>
                <w:sz w:val="21"/>
              </w:rPr>
              <w:t>83,795,875.34 </w:t>
            </w:r>
          </w:p>
        </w:tc>
        <w:tc>
          <w:tcPr>
            <w:tcW w:w="2163" w:type="dxa"/>
          </w:tcPr>
          <w:p>
            <w:pPr>
              <w:pStyle w:val="TableParagraph"/>
              <w:spacing w:before="138"/>
              <w:ind w:right="-15"/>
              <w:jc w:val="right"/>
              <w:rPr>
                <w:sz w:val="21"/>
              </w:rPr>
            </w:pPr>
            <w:r>
              <w:rPr>
                <w:sz w:val="21"/>
              </w:rPr>
              <w:t>58,112,133.57 </w:t>
            </w:r>
          </w:p>
        </w:tc>
      </w:tr>
      <w:tr>
        <w:trPr>
          <w:trHeight w:val="273" w:hRule="atLeast"/>
        </w:trPr>
        <w:tc>
          <w:tcPr>
            <w:tcW w:w="3145" w:type="dxa"/>
          </w:tcPr>
          <w:p>
            <w:pPr>
              <w:pStyle w:val="TableParagraph"/>
              <w:spacing w:line="252" w:lineRule="exact"/>
              <w:ind w:right="-15"/>
              <w:jc w:val="right"/>
              <w:rPr>
                <w:sz w:val="21"/>
              </w:rPr>
            </w:pPr>
            <w:r>
              <w:rPr>
                <w:sz w:val="21"/>
              </w:rPr>
              <w:t>六、期末现金及现金等价物余额 </w:t>
            </w:r>
          </w:p>
        </w:tc>
        <w:tc>
          <w:tcPr>
            <w:tcW w:w="1570" w:type="dxa"/>
          </w:tcPr>
          <w:p>
            <w:pPr>
              <w:pStyle w:val="TableParagraph"/>
              <w:spacing w:line="252" w:lineRule="exact"/>
              <w:ind w:left="107"/>
              <w:rPr>
                <w:sz w:val="21"/>
              </w:rPr>
            </w:pPr>
            <w:r>
              <w:rPr>
                <w:w w:val="100"/>
                <w:sz w:val="21"/>
              </w:rPr>
              <w:t> </w:t>
            </w:r>
          </w:p>
        </w:tc>
        <w:tc>
          <w:tcPr>
            <w:tcW w:w="2172" w:type="dxa"/>
          </w:tcPr>
          <w:p>
            <w:pPr>
              <w:pStyle w:val="TableParagraph"/>
              <w:spacing w:line="252" w:lineRule="exact"/>
              <w:ind w:right="-15"/>
              <w:jc w:val="right"/>
              <w:rPr>
                <w:sz w:val="21"/>
              </w:rPr>
            </w:pPr>
            <w:r>
              <w:rPr>
                <w:sz w:val="21"/>
              </w:rPr>
              <w:t>243,733,974.19 </w:t>
            </w:r>
          </w:p>
        </w:tc>
        <w:tc>
          <w:tcPr>
            <w:tcW w:w="2163" w:type="dxa"/>
          </w:tcPr>
          <w:p>
            <w:pPr>
              <w:pStyle w:val="TableParagraph"/>
              <w:spacing w:line="252" w:lineRule="exact"/>
              <w:ind w:right="-15"/>
              <w:jc w:val="right"/>
              <w:rPr>
                <w:sz w:val="21"/>
              </w:rPr>
            </w:pPr>
            <w:r>
              <w:rPr>
                <w:sz w:val="21"/>
              </w:rPr>
              <w:t>83,795,875.34 </w:t>
            </w:r>
          </w:p>
        </w:tc>
      </w:tr>
    </w:tbl>
    <w:p>
      <w:pPr>
        <w:pStyle w:val="BodyText"/>
        <w:spacing w:before="1"/>
        <w:ind w:left="218"/>
      </w:pPr>
      <w:r>
        <w:rPr>
          <w:w w:val="100"/>
        </w:rPr>
        <w:t> </w:t>
      </w:r>
    </w:p>
    <w:p>
      <w:pPr>
        <w:pStyle w:val="BodyText"/>
        <w:spacing w:before="2"/>
        <w:ind w:left="218"/>
      </w:pPr>
      <w:r>
        <w:rPr>
          <w:spacing w:val="-1"/>
        </w:rPr>
        <w:t>公司负责人：刘涛           主管会计工作负责人：俞高          会计机构负责人：李丽君</w:t>
      </w:r>
      <w:r>
        <w:rPr>
          <w:color w:val="FF0000"/>
        </w:rPr>
        <w:t> </w:t>
      </w:r>
    </w:p>
    <w:p>
      <w:pPr>
        <w:pStyle w:val="BodyText"/>
        <w:spacing w:before="5"/>
        <w:ind w:left="218"/>
      </w:pPr>
      <w:r>
        <w:rPr>
          <w:color w:val="FF0000"/>
          <w:w w:val="100"/>
        </w:rPr>
        <w:t> </w:t>
      </w:r>
    </w:p>
    <w:p>
      <w:pPr>
        <w:pStyle w:val="BodyText"/>
        <w:spacing w:before="2"/>
        <w:ind w:left="218"/>
      </w:pPr>
      <w:r>
        <w:rPr>
          <w:w w:val="100"/>
        </w:rPr>
        <w:t> </w:t>
      </w:r>
    </w:p>
    <w:p>
      <w:pPr>
        <w:pStyle w:val="BodyText"/>
        <w:spacing w:before="4"/>
        <w:ind w:left="218"/>
      </w:pPr>
      <w:r>
        <w:rPr>
          <w:w w:val="100"/>
        </w:rPr>
        <w:t> </w:t>
      </w:r>
    </w:p>
    <w:p>
      <w:pPr>
        <w:pStyle w:val="BodyText"/>
        <w:spacing w:before="2"/>
        <w:ind w:left="218"/>
      </w:pPr>
      <w:r>
        <w:rPr>
          <w:w w:val="100"/>
        </w:rPr>
        <w:t> </w:t>
      </w:r>
    </w:p>
    <w:p>
      <w:pPr>
        <w:spacing w:after="0"/>
        <w:sectPr>
          <w:pgSz w:w="11910" w:h="16840"/>
          <w:pgMar w:header="880" w:footer="1187" w:top="1460" w:bottom="1380" w:left="1580" w:right="960"/>
        </w:sectPr>
      </w:pPr>
    </w:p>
    <w:p>
      <w:pPr>
        <w:pStyle w:val="BodyText"/>
        <w:spacing w:before="97"/>
        <w:ind w:left="85"/>
        <w:jc w:val="center"/>
      </w:pPr>
      <w:r>
        <w:rPr>
          <w:w w:val="100"/>
        </w:rPr>
        <w:t> </w:t>
      </w:r>
    </w:p>
    <w:p>
      <w:pPr>
        <w:pStyle w:val="BodyText"/>
        <w:spacing w:line="244" w:lineRule="auto" w:before="3"/>
        <w:ind w:left="6028" w:right="5940"/>
        <w:jc w:val="center"/>
      </w:pPr>
      <w:r>
        <w:rPr/>
        <w:t>合并所有者权益变动表2022</w:t>
      </w:r>
      <w:r>
        <w:rPr>
          <w:spacing w:val="-37"/>
        </w:rPr>
        <w:t> 年 </w:t>
      </w:r>
      <w:r>
        <w:rPr/>
        <w:t>1—12</w:t>
      </w:r>
      <w:r>
        <w:rPr>
          <w:spacing w:val="-28"/>
        </w:rPr>
        <w:t> 月</w:t>
      </w:r>
      <w:r>
        <w:rPr/>
        <w:t> </w:t>
      </w:r>
    </w:p>
    <w:p>
      <w:pPr>
        <w:pStyle w:val="BodyText"/>
        <w:spacing w:line="265" w:lineRule="exact" w:after="3"/>
        <w:ind w:left="12045" w:right="162"/>
        <w:jc w:val="center"/>
      </w:pPr>
      <w:r>
        <w:rPr>
          <w:spacing w:val="7"/>
        </w:rPr>
        <w:t>单位:元 币种:人民币</w:t>
      </w:r>
      <w:r>
        <w:rPr/>
        <w:t> </w:t>
      </w: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1270"/>
        <w:gridCol w:w="344"/>
        <w:gridCol w:w="346"/>
        <w:gridCol w:w="1193"/>
        <w:gridCol w:w="1270"/>
        <w:gridCol w:w="1193"/>
        <w:gridCol w:w="346"/>
        <w:gridCol w:w="346"/>
        <w:gridCol w:w="1194"/>
        <w:gridCol w:w="344"/>
        <w:gridCol w:w="1270"/>
        <w:gridCol w:w="346"/>
        <w:gridCol w:w="1419"/>
        <w:gridCol w:w="1193"/>
        <w:gridCol w:w="1419"/>
      </w:tblGrid>
      <w:tr>
        <w:trPr>
          <w:trHeight w:val="239" w:hRule="atLeast"/>
        </w:trPr>
        <w:tc>
          <w:tcPr>
            <w:tcW w:w="603" w:type="dxa"/>
            <w:vMerge w:val="restart"/>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6"/>
              <w:rPr>
                <w:sz w:val="24"/>
              </w:rPr>
            </w:pPr>
          </w:p>
          <w:p>
            <w:pPr>
              <w:pStyle w:val="TableParagraph"/>
              <w:spacing w:before="0"/>
              <w:ind w:left="119"/>
              <w:rPr>
                <w:sz w:val="18"/>
              </w:rPr>
            </w:pPr>
            <w:r>
              <w:rPr>
                <w:sz w:val="18"/>
              </w:rPr>
              <w:t>项目 </w:t>
            </w:r>
          </w:p>
        </w:tc>
        <w:tc>
          <w:tcPr>
            <w:tcW w:w="13493" w:type="dxa"/>
            <w:gridSpan w:val="15"/>
          </w:tcPr>
          <w:p>
            <w:pPr>
              <w:pStyle w:val="TableParagraph"/>
              <w:spacing w:line="213" w:lineRule="exact" w:before="7"/>
              <w:ind w:left="1703"/>
              <w:jc w:val="center"/>
              <w:rPr>
                <w:sz w:val="21"/>
              </w:rPr>
            </w:pPr>
            <w:r>
              <w:rPr>
                <w:w w:val="100"/>
                <w:sz w:val="21"/>
              </w:rPr>
              <w:t> </w:t>
            </w:r>
            <w:r>
              <w:rPr>
                <w:spacing w:val="-1"/>
                <w:sz w:val="18"/>
              </w:rPr>
              <w:t>2022</w:t>
            </w:r>
            <w:r>
              <w:rPr>
                <w:spacing w:val="-15"/>
                <w:sz w:val="18"/>
              </w:rPr>
              <w:t> 年度</w:t>
            </w:r>
            <w:r>
              <w:rPr>
                <w:w w:val="100"/>
                <w:sz w:val="21"/>
              </w:rPr>
              <w:t> </w:t>
            </w:r>
          </w:p>
        </w:tc>
      </w:tr>
      <w:tr>
        <w:trPr>
          <w:trHeight w:val="539" w:hRule="atLeast"/>
        </w:trPr>
        <w:tc>
          <w:tcPr>
            <w:tcW w:w="603" w:type="dxa"/>
            <w:vMerge/>
            <w:tcBorders>
              <w:top w:val="nil"/>
            </w:tcBorders>
          </w:tcPr>
          <w:p>
            <w:pPr>
              <w:rPr>
                <w:sz w:val="2"/>
                <w:szCs w:val="2"/>
              </w:rPr>
            </w:pPr>
          </w:p>
        </w:tc>
        <w:tc>
          <w:tcPr>
            <w:tcW w:w="10881" w:type="dxa"/>
            <w:gridSpan w:val="13"/>
          </w:tcPr>
          <w:p>
            <w:pPr>
              <w:pStyle w:val="TableParagraph"/>
              <w:spacing w:before="153"/>
              <w:ind w:left="4480" w:right="4371"/>
              <w:jc w:val="center"/>
              <w:rPr>
                <w:sz w:val="21"/>
              </w:rPr>
            </w:pPr>
            <w:r>
              <w:rPr>
                <w:sz w:val="18"/>
              </w:rPr>
              <w:t>归属于母公司所有者权益</w:t>
            </w:r>
            <w:r>
              <w:rPr>
                <w:w w:val="100"/>
                <w:sz w:val="21"/>
              </w:rPr>
              <w:t> </w:t>
            </w:r>
          </w:p>
        </w:tc>
        <w:tc>
          <w:tcPr>
            <w:tcW w:w="1193" w:type="dxa"/>
            <w:vMerge w:val="restart"/>
          </w:tcPr>
          <w:p>
            <w:pPr>
              <w:pStyle w:val="TableParagraph"/>
              <w:spacing w:before="0"/>
              <w:rPr>
                <w:sz w:val="18"/>
              </w:rPr>
            </w:pPr>
          </w:p>
          <w:p>
            <w:pPr>
              <w:pStyle w:val="TableParagraph"/>
              <w:spacing w:before="0"/>
              <w:rPr>
                <w:sz w:val="18"/>
              </w:rPr>
            </w:pPr>
          </w:p>
          <w:p>
            <w:pPr>
              <w:pStyle w:val="TableParagraph"/>
              <w:spacing w:before="4"/>
              <w:rPr>
                <w:sz w:val="23"/>
              </w:rPr>
            </w:pPr>
          </w:p>
          <w:p>
            <w:pPr>
              <w:pStyle w:val="TableParagraph"/>
              <w:spacing w:line="242" w:lineRule="auto" w:before="0"/>
              <w:ind w:left="500" w:right="141" w:hanging="360"/>
              <w:rPr>
                <w:sz w:val="18"/>
              </w:rPr>
            </w:pPr>
            <w:r>
              <w:rPr>
                <w:spacing w:val="-1"/>
                <w:sz w:val="18"/>
              </w:rPr>
              <w:t>少数股东权</w:t>
            </w:r>
            <w:r>
              <w:rPr>
                <w:sz w:val="18"/>
              </w:rPr>
              <w:t>益 </w:t>
            </w:r>
          </w:p>
        </w:tc>
        <w:tc>
          <w:tcPr>
            <w:tcW w:w="1419" w:type="dxa"/>
            <w:vMerge w:val="restart"/>
          </w:tcPr>
          <w:p>
            <w:pPr>
              <w:pStyle w:val="TableParagraph"/>
              <w:spacing w:before="0"/>
              <w:rPr>
                <w:sz w:val="18"/>
              </w:rPr>
            </w:pPr>
          </w:p>
          <w:p>
            <w:pPr>
              <w:pStyle w:val="TableParagraph"/>
              <w:spacing w:before="0"/>
              <w:rPr>
                <w:sz w:val="18"/>
              </w:rPr>
            </w:pPr>
          </w:p>
          <w:p>
            <w:pPr>
              <w:pStyle w:val="TableParagraph"/>
              <w:spacing w:before="4"/>
              <w:rPr>
                <w:sz w:val="23"/>
              </w:rPr>
            </w:pPr>
          </w:p>
          <w:p>
            <w:pPr>
              <w:pStyle w:val="TableParagraph"/>
              <w:spacing w:line="242" w:lineRule="auto" w:before="0"/>
              <w:ind w:left="616" w:right="162" w:hanging="452"/>
              <w:rPr>
                <w:sz w:val="18"/>
              </w:rPr>
            </w:pPr>
            <w:r>
              <w:rPr>
                <w:spacing w:val="-1"/>
                <w:sz w:val="18"/>
              </w:rPr>
              <w:t>所有者权益合</w:t>
            </w:r>
            <w:r>
              <w:rPr>
                <w:sz w:val="18"/>
              </w:rPr>
              <w:t>计 </w:t>
            </w:r>
          </w:p>
        </w:tc>
      </w:tr>
      <w:tr>
        <w:trPr>
          <w:trHeight w:val="352" w:hRule="atLeast"/>
        </w:trPr>
        <w:tc>
          <w:tcPr>
            <w:tcW w:w="603" w:type="dxa"/>
            <w:vMerge/>
            <w:tcBorders>
              <w:top w:val="nil"/>
            </w:tcBorders>
          </w:tcPr>
          <w:p>
            <w:pPr>
              <w:rPr>
                <w:sz w:val="2"/>
                <w:szCs w:val="2"/>
              </w:rPr>
            </w:pPr>
          </w:p>
        </w:tc>
        <w:tc>
          <w:tcPr>
            <w:tcW w:w="1270" w:type="dxa"/>
            <w:vMerge w:val="restart"/>
          </w:tcPr>
          <w:p>
            <w:pPr>
              <w:pStyle w:val="TableParagraph"/>
              <w:spacing w:before="0"/>
              <w:rPr>
                <w:sz w:val="18"/>
              </w:rPr>
            </w:pPr>
          </w:p>
          <w:p>
            <w:pPr>
              <w:pStyle w:val="TableParagraph"/>
              <w:spacing w:before="0"/>
              <w:rPr>
                <w:sz w:val="20"/>
              </w:rPr>
            </w:pPr>
          </w:p>
          <w:p>
            <w:pPr>
              <w:pStyle w:val="TableParagraph"/>
              <w:spacing w:line="249" w:lineRule="auto" w:before="0"/>
              <w:ind w:left="407" w:right="129" w:hanging="269"/>
              <w:rPr>
                <w:sz w:val="18"/>
              </w:rPr>
            </w:pPr>
            <w:r>
              <w:rPr>
                <w:spacing w:val="-1"/>
                <w:sz w:val="18"/>
              </w:rPr>
              <w:t>实收资本(或</w:t>
            </w:r>
            <w:r>
              <w:rPr>
                <w:sz w:val="18"/>
              </w:rPr>
              <w:t>股本) </w:t>
            </w:r>
          </w:p>
        </w:tc>
        <w:tc>
          <w:tcPr>
            <w:tcW w:w="1883" w:type="dxa"/>
            <w:gridSpan w:val="3"/>
          </w:tcPr>
          <w:p>
            <w:pPr>
              <w:pStyle w:val="TableParagraph"/>
              <w:spacing w:before="62"/>
              <w:ind w:left="400"/>
              <w:rPr>
                <w:sz w:val="18"/>
              </w:rPr>
            </w:pPr>
            <w:r>
              <w:rPr>
                <w:sz w:val="18"/>
              </w:rPr>
              <w:t>其他权益工具 </w:t>
            </w:r>
          </w:p>
        </w:tc>
        <w:tc>
          <w:tcPr>
            <w:tcW w:w="1270" w:type="dxa"/>
            <w:vMerge w:val="restart"/>
          </w:tcPr>
          <w:p>
            <w:pPr>
              <w:pStyle w:val="TableParagraph"/>
              <w:spacing w:before="0"/>
              <w:rPr>
                <w:sz w:val="18"/>
              </w:rPr>
            </w:pPr>
          </w:p>
          <w:p>
            <w:pPr>
              <w:pStyle w:val="TableParagraph"/>
              <w:spacing w:before="0"/>
              <w:rPr>
                <w:sz w:val="18"/>
              </w:rPr>
            </w:pPr>
          </w:p>
          <w:p>
            <w:pPr>
              <w:pStyle w:val="TableParagraph"/>
              <w:spacing w:before="146"/>
              <w:ind w:left="274"/>
              <w:rPr>
                <w:sz w:val="18"/>
              </w:rPr>
            </w:pPr>
            <w:r>
              <w:rPr>
                <w:sz w:val="18"/>
              </w:rPr>
              <w:t>资本公积 </w:t>
            </w:r>
          </w:p>
        </w:tc>
        <w:tc>
          <w:tcPr>
            <w:tcW w:w="1193" w:type="dxa"/>
            <w:vMerge w:val="restart"/>
          </w:tcPr>
          <w:p>
            <w:pPr>
              <w:pStyle w:val="TableParagraph"/>
              <w:spacing w:before="0"/>
              <w:rPr>
                <w:sz w:val="18"/>
              </w:rPr>
            </w:pPr>
          </w:p>
          <w:p>
            <w:pPr>
              <w:pStyle w:val="TableParagraph"/>
              <w:spacing w:before="0"/>
              <w:rPr>
                <w:sz w:val="18"/>
              </w:rPr>
            </w:pPr>
          </w:p>
          <w:p>
            <w:pPr>
              <w:pStyle w:val="TableParagraph"/>
              <w:spacing w:before="146"/>
              <w:ind w:left="144"/>
              <w:rPr>
                <w:sz w:val="18"/>
              </w:rPr>
            </w:pPr>
            <w:r>
              <w:rPr>
                <w:sz w:val="18"/>
              </w:rPr>
              <w:t>减：库存股 </w:t>
            </w:r>
          </w:p>
        </w:tc>
        <w:tc>
          <w:tcPr>
            <w:tcW w:w="346" w:type="dxa"/>
            <w:vMerge w:val="restart"/>
          </w:tcPr>
          <w:p>
            <w:pPr>
              <w:pStyle w:val="TableParagraph"/>
              <w:spacing w:line="249" w:lineRule="auto" w:before="7"/>
              <w:ind w:left="105" w:right="48"/>
              <w:jc w:val="both"/>
              <w:rPr>
                <w:sz w:val="18"/>
              </w:rPr>
            </w:pPr>
            <w:r>
              <w:rPr>
                <w:sz w:val="18"/>
              </w:rPr>
              <w:t>其他综合收</w:t>
            </w:r>
          </w:p>
          <w:p>
            <w:pPr>
              <w:pStyle w:val="TableParagraph"/>
              <w:spacing w:line="213" w:lineRule="exact"/>
              <w:ind w:left="105" w:right="-44"/>
              <w:rPr>
                <w:sz w:val="18"/>
              </w:rPr>
            </w:pPr>
            <w:r>
              <w:rPr>
                <w:sz w:val="18"/>
              </w:rPr>
              <w:t>益 </w:t>
            </w:r>
          </w:p>
        </w:tc>
        <w:tc>
          <w:tcPr>
            <w:tcW w:w="346" w:type="dxa"/>
            <w:vMerge w:val="restart"/>
          </w:tcPr>
          <w:p>
            <w:pPr>
              <w:pStyle w:val="TableParagraph"/>
              <w:spacing w:before="3"/>
              <w:rPr>
                <w:sz w:val="19"/>
              </w:rPr>
            </w:pPr>
          </w:p>
          <w:p>
            <w:pPr>
              <w:pStyle w:val="TableParagraph"/>
              <w:spacing w:line="249" w:lineRule="auto" w:before="0"/>
              <w:ind w:left="105" w:right="-44"/>
              <w:jc w:val="both"/>
              <w:rPr>
                <w:sz w:val="18"/>
              </w:rPr>
            </w:pPr>
            <w:r>
              <w:rPr>
                <w:sz w:val="18"/>
              </w:rPr>
              <w:t>专项储备 </w:t>
            </w:r>
          </w:p>
        </w:tc>
        <w:tc>
          <w:tcPr>
            <w:tcW w:w="1194" w:type="dxa"/>
            <w:vMerge w:val="restart"/>
          </w:tcPr>
          <w:p>
            <w:pPr>
              <w:pStyle w:val="TableParagraph"/>
              <w:spacing w:before="0"/>
              <w:rPr>
                <w:sz w:val="18"/>
              </w:rPr>
            </w:pPr>
          </w:p>
          <w:p>
            <w:pPr>
              <w:pStyle w:val="TableParagraph"/>
              <w:spacing w:before="0"/>
              <w:rPr>
                <w:sz w:val="18"/>
              </w:rPr>
            </w:pPr>
          </w:p>
          <w:p>
            <w:pPr>
              <w:pStyle w:val="TableParagraph"/>
              <w:spacing w:before="146"/>
              <w:ind w:left="232"/>
              <w:rPr>
                <w:sz w:val="18"/>
              </w:rPr>
            </w:pPr>
            <w:r>
              <w:rPr>
                <w:sz w:val="18"/>
              </w:rPr>
              <w:t>盈余公积 </w:t>
            </w:r>
          </w:p>
        </w:tc>
        <w:tc>
          <w:tcPr>
            <w:tcW w:w="344" w:type="dxa"/>
            <w:vMerge w:val="restart"/>
          </w:tcPr>
          <w:p>
            <w:pPr>
              <w:pStyle w:val="TableParagraph"/>
              <w:spacing w:line="249" w:lineRule="auto" w:before="7"/>
              <w:ind w:left="104" w:right="47"/>
              <w:jc w:val="both"/>
              <w:rPr>
                <w:sz w:val="18"/>
              </w:rPr>
            </w:pPr>
            <w:r>
              <w:rPr>
                <w:sz w:val="18"/>
              </w:rPr>
              <w:t>一般风险准</w:t>
            </w:r>
          </w:p>
          <w:p>
            <w:pPr>
              <w:pStyle w:val="TableParagraph"/>
              <w:spacing w:line="213" w:lineRule="exact"/>
              <w:ind w:left="104" w:right="-44"/>
              <w:rPr>
                <w:sz w:val="18"/>
              </w:rPr>
            </w:pPr>
            <w:r>
              <w:rPr>
                <w:sz w:val="18"/>
              </w:rPr>
              <w:t>备 </w:t>
            </w:r>
          </w:p>
        </w:tc>
        <w:tc>
          <w:tcPr>
            <w:tcW w:w="1270" w:type="dxa"/>
            <w:vMerge w:val="restart"/>
          </w:tcPr>
          <w:p>
            <w:pPr>
              <w:pStyle w:val="TableParagraph"/>
              <w:spacing w:before="0"/>
              <w:rPr>
                <w:sz w:val="18"/>
              </w:rPr>
            </w:pPr>
          </w:p>
          <w:p>
            <w:pPr>
              <w:pStyle w:val="TableParagraph"/>
              <w:spacing w:before="0"/>
              <w:rPr>
                <w:sz w:val="18"/>
              </w:rPr>
            </w:pPr>
          </w:p>
          <w:p>
            <w:pPr>
              <w:pStyle w:val="TableParagraph"/>
              <w:spacing w:before="146"/>
              <w:ind w:left="182"/>
              <w:rPr>
                <w:sz w:val="18"/>
              </w:rPr>
            </w:pPr>
            <w:r>
              <w:rPr>
                <w:sz w:val="18"/>
              </w:rPr>
              <w:t>未分配利润 </w:t>
            </w:r>
          </w:p>
        </w:tc>
        <w:tc>
          <w:tcPr>
            <w:tcW w:w="346" w:type="dxa"/>
            <w:vMerge w:val="restart"/>
          </w:tcPr>
          <w:p>
            <w:pPr>
              <w:pStyle w:val="TableParagraph"/>
              <w:spacing w:before="0"/>
              <w:rPr>
                <w:sz w:val="18"/>
              </w:rPr>
            </w:pPr>
          </w:p>
          <w:p>
            <w:pPr>
              <w:pStyle w:val="TableParagraph"/>
              <w:spacing w:before="0"/>
              <w:rPr>
                <w:sz w:val="20"/>
              </w:rPr>
            </w:pPr>
          </w:p>
          <w:p>
            <w:pPr>
              <w:pStyle w:val="TableParagraph"/>
              <w:spacing w:line="242" w:lineRule="auto" w:before="0"/>
              <w:ind w:left="102" w:right="-44"/>
              <w:rPr>
                <w:sz w:val="18"/>
              </w:rPr>
            </w:pPr>
            <w:r>
              <w:rPr>
                <w:sz w:val="18"/>
              </w:rPr>
              <w:t>其他 </w:t>
            </w:r>
          </w:p>
        </w:tc>
        <w:tc>
          <w:tcPr>
            <w:tcW w:w="1419" w:type="dxa"/>
            <w:vMerge w:val="restart"/>
          </w:tcPr>
          <w:p>
            <w:pPr>
              <w:pStyle w:val="TableParagraph"/>
              <w:spacing w:before="0"/>
              <w:rPr>
                <w:sz w:val="18"/>
              </w:rPr>
            </w:pPr>
          </w:p>
          <w:p>
            <w:pPr>
              <w:pStyle w:val="TableParagraph"/>
              <w:spacing w:before="0"/>
              <w:rPr>
                <w:sz w:val="18"/>
              </w:rPr>
            </w:pPr>
          </w:p>
          <w:p>
            <w:pPr>
              <w:pStyle w:val="TableParagraph"/>
              <w:spacing w:before="141"/>
              <w:ind w:left="522"/>
              <w:rPr>
                <w:sz w:val="18"/>
              </w:rPr>
            </w:pPr>
            <w:r>
              <w:rPr>
                <w:sz w:val="18"/>
              </w:rPr>
              <w:t>小计 </w:t>
            </w:r>
          </w:p>
        </w:tc>
        <w:tc>
          <w:tcPr>
            <w:tcW w:w="1193" w:type="dxa"/>
            <w:vMerge/>
            <w:tcBorders>
              <w:top w:val="nil"/>
            </w:tcBorders>
          </w:tcPr>
          <w:p>
            <w:pPr>
              <w:rPr>
                <w:sz w:val="2"/>
                <w:szCs w:val="2"/>
              </w:rPr>
            </w:pPr>
          </w:p>
        </w:tc>
        <w:tc>
          <w:tcPr>
            <w:tcW w:w="1419" w:type="dxa"/>
            <w:vMerge/>
            <w:tcBorders>
              <w:top w:val="nil"/>
            </w:tcBorders>
          </w:tcPr>
          <w:p>
            <w:pPr>
              <w:rPr>
                <w:sz w:val="2"/>
                <w:szCs w:val="2"/>
              </w:rPr>
            </w:pPr>
          </w:p>
        </w:tc>
      </w:tr>
      <w:tr>
        <w:trPr>
          <w:trHeight w:val="1077" w:hRule="atLeast"/>
        </w:trPr>
        <w:tc>
          <w:tcPr>
            <w:tcW w:w="603" w:type="dxa"/>
            <w:vMerge/>
            <w:tcBorders>
              <w:top w:val="nil"/>
            </w:tcBorders>
          </w:tcPr>
          <w:p>
            <w:pPr>
              <w:rPr>
                <w:sz w:val="2"/>
                <w:szCs w:val="2"/>
              </w:rPr>
            </w:pPr>
          </w:p>
        </w:tc>
        <w:tc>
          <w:tcPr>
            <w:tcW w:w="1270" w:type="dxa"/>
            <w:vMerge/>
            <w:tcBorders>
              <w:top w:val="nil"/>
            </w:tcBorders>
          </w:tcPr>
          <w:p>
            <w:pPr>
              <w:rPr>
                <w:sz w:val="2"/>
                <w:szCs w:val="2"/>
              </w:rPr>
            </w:pPr>
          </w:p>
        </w:tc>
        <w:tc>
          <w:tcPr>
            <w:tcW w:w="344" w:type="dxa"/>
          </w:tcPr>
          <w:p>
            <w:pPr>
              <w:pStyle w:val="TableParagraph"/>
              <w:spacing w:before="5"/>
              <w:rPr>
                <w:sz w:val="14"/>
              </w:rPr>
            </w:pPr>
          </w:p>
          <w:p>
            <w:pPr>
              <w:pStyle w:val="TableParagraph"/>
              <w:spacing w:line="249" w:lineRule="auto"/>
              <w:ind w:left="107" w:right="-58"/>
              <w:jc w:val="both"/>
              <w:rPr>
                <w:sz w:val="18"/>
              </w:rPr>
            </w:pPr>
            <w:r>
              <w:rPr>
                <w:sz w:val="18"/>
              </w:rPr>
              <w:t>优先股 </w:t>
            </w:r>
          </w:p>
        </w:tc>
        <w:tc>
          <w:tcPr>
            <w:tcW w:w="346" w:type="dxa"/>
          </w:tcPr>
          <w:p>
            <w:pPr>
              <w:pStyle w:val="TableParagraph"/>
              <w:spacing w:before="5"/>
              <w:rPr>
                <w:sz w:val="14"/>
              </w:rPr>
            </w:pPr>
          </w:p>
          <w:p>
            <w:pPr>
              <w:pStyle w:val="TableParagraph"/>
              <w:spacing w:line="249" w:lineRule="auto"/>
              <w:ind w:left="108" w:right="-44"/>
              <w:jc w:val="both"/>
              <w:rPr>
                <w:sz w:val="18"/>
              </w:rPr>
            </w:pPr>
            <w:r>
              <w:rPr>
                <w:sz w:val="18"/>
              </w:rPr>
              <w:t>永续债 </w:t>
            </w:r>
          </w:p>
        </w:tc>
        <w:tc>
          <w:tcPr>
            <w:tcW w:w="1193" w:type="dxa"/>
          </w:tcPr>
          <w:p>
            <w:pPr>
              <w:pStyle w:val="TableParagraph"/>
              <w:spacing w:before="0"/>
              <w:rPr>
                <w:sz w:val="18"/>
              </w:rPr>
            </w:pPr>
          </w:p>
          <w:p>
            <w:pPr>
              <w:pStyle w:val="TableParagraph"/>
              <w:spacing w:before="2"/>
              <w:rPr>
                <w:sz w:val="15"/>
              </w:rPr>
            </w:pPr>
          </w:p>
          <w:p>
            <w:pPr>
              <w:pStyle w:val="TableParagraph"/>
              <w:spacing w:before="0"/>
              <w:ind w:left="413"/>
              <w:rPr>
                <w:sz w:val="18"/>
              </w:rPr>
            </w:pPr>
            <w:r>
              <w:rPr>
                <w:sz w:val="18"/>
              </w:rPr>
              <w:t>其他 </w:t>
            </w:r>
          </w:p>
        </w:tc>
        <w:tc>
          <w:tcPr>
            <w:tcW w:w="1270" w:type="dxa"/>
            <w:vMerge/>
            <w:tcBorders>
              <w:top w:val="nil"/>
            </w:tcBorders>
          </w:tcPr>
          <w:p>
            <w:pPr>
              <w:rPr>
                <w:sz w:val="2"/>
                <w:szCs w:val="2"/>
              </w:rPr>
            </w:pPr>
          </w:p>
        </w:tc>
        <w:tc>
          <w:tcPr>
            <w:tcW w:w="1193" w:type="dxa"/>
            <w:vMerge/>
            <w:tcBorders>
              <w:top w:val="nil"/>
            </w:tcBorders>
          </w:tcPr>
          <w:p>
            <w:pPr>
              <w:rPr>
                <w:sz w:val="2"/>
                <w:szCs w:val="2"/>
              </w:rPr>
            </w:pPr>
          </w:p>
        </w:tc>
        <w:tc>
          <w:tcPr>
            <w:tcW w:w="346" w:type="dxa"/>
            <w:vMerge/>
            <w:tcBorders>
              <w:top w:val="nil"/>
            </w:tcBorders>
          </w:tcPr>
          <w:p>
            <w:pPr>
              <w:rPr>
                <w:sz w:val="2"/>
                <w:szCs w:val="2"/>
              </w:rPr>
            </w:pPr>
          </w:p>
        </w:tc>
        <w:tc>
          <w:tcPr>
            <w:tcW w:w="346" w:type="dxa"/>
            <w:vMerge/>
            <w:tcBorders>
              <w:top w:val="nil"/>
            </w:tcBorders>
          </w:tcPr>
          <w:p>
            <w:pPr>
              <w:rPr>
                <w:sz w:val="2"/>
                <w:szCs w:val="2"/>
              </w:rPr>
            </w:pPr>
          </w:p>
        </w:tc>
        <w:tc>
          <w:tcPr>
            <w:tcW w:w="1194" w:type="dxa"/>
            <w:vMerge/>
            <w:tcBorders>
              <w:top w:val="nil"/>
            </w:tcBorders>
          </w:tcPr>
          <w:p>
            <w:pPr>
              <w:rPr>
                <w:sz w:val="2"/>
                <w:szCs w:val="2"/>
              </w:rPr>
            </w:pPr>
          </w:p>
        </w:tc>
        <w:tc>
          <w:tcPr>
            <w:tcW w:w="344" w:type="dxa"/>
            <w:vMerge/>
            <w:tcBorders>
              <w:top w:val="nil"/>
            </w:tcBorders>
          </w:tcPr>
          <w:p>
            <w:pPr>
              <w:rPr>
                <w:sz w:val="2"/>
                <w:szCs w:val="2"/>
              </w:rPr>
            </w:pPr>
          </w:p>
        </w:tc>
        <w:tc>
          <w:tcPr>
            <w:tcW w:w="1270" w:type="dxa"/>
            <w:vMerge/>
            <w:tcBorders>
              <w:top w:val="nil"/>
            </w:tcBorders>
          </w:tcPr>
          <w:p>
            <w:pPr>
              <w:rPr>
                <w:sz w:val="2"/>
                <w:szCs w:val="2"/>
              </w:rPr>
            </w:pPr>
          </w:p>
        </w:tc>
        <w:tc>
          <w:tcPr>
            <w:tcW w:w="346" w:type="dxa"/>
            <w:vMerge/>
            <w:tcBorders>
              <w:top w:val="nil"/>
            </w:tcBorders>
          </w:tcPr>
          <w:p>
            <w:pPr>
              <w:rPr>
                <w:sz w:val="2"/>
                <w:szCs w:val="2"/>
              </w:rPr>
            </w:pPr>
          </w:p>
        </w:tc>
        <w:tc>
          <w:tcPr>
            <w:tcW w:w="1419" w:type="dxa"/>
            <w:vMerge/>
            <w:tcBorders>
              <w:top w:val="nil"/>
            </w:tcBorders>
          </w:tcPr>
          <w:p>
            <w:pPr>
              <w:rPr>
                <w:sz w:val="2"/>
                <w:szCs w:val="2"/>
              </w:rPr>
            </w:pPr>
          </w:p>
        </w:tc>
        <w:tc>
          <w:tcPr>
            <w:tcW w:w="1193" w:type="dxa"/>
            <w:vMerge/>
            <w:tcBorders>
              <w:top w:val="nil"/>
            </w:tcBorders>
          </w:tcPr>
          <w:p>
            <w:pPr>
              <w:rPr>
                <w:sz w:val="2"/>
                <w:szCs w:val="2"/>
              </w:rPr>
            </w:pPr>
          </w:p>
        </w:tc>
        <w:tc>
          <w:tcPr>
            <w:tcW w:w="1419" w:type="dxa"/>
            <w:vMerge/>
            <w:tcBorders>
              <w:top w:val="nil"/>
            </w:tcBorders>
          </w:tcPr>
          <w:p>
            <w:pPr>
              <w:rPr>
                <w:sz w:val="2"/>
                <w:szCs w:val="2"/>
              </w:rPr>
            </w:pPr>
          </w:p>
        </w:tc>
      </w:tr>
      <w:tr>
        <w:trPr>
          <w:trHeight w:val="933" w:hRule="atLeast"/>
        </w:trPr>
        <w:tc>
          <w:tcPr>
            <w:tcW w:w="603" w:type="dxa"/>
          </w:tcPr>
          <w:p>
            <w:pPr>
              <w:pStyle w:val="TableParagraph"/>
              <w:spacing w:line="242" w:lineRule="auto" w:before="0"/>
              <w:ind w:left="107" w:right="123"/>
              <w:jc w:val="both"/>
              <w:rPr>
                <w:sz w:val="18"/>
              </w:rPr>
            </w:pPr>
            <w:r>
              <w:rPr>
                <w:spacing w:val="-2"/>
                <w:sz w:val="18"/>
              </w:rPr>
              <w:t>一、上年</w:t>
            </w:r>
            <w:r>
              <w:rPr>
                <w:spacing w:val="-9"/>
                <w:sz w:val="18"/>
              </w:rPr>
              <w:t>年末</w:t>
            </w:r>
          </w:p>
          <w:p>
            <w:pPr>
              <w:pStyle w:val="TableParagraph"/>
              <w:spacing w:line="213" w:lineRule="exact" w:before="2"/>
              <w:ind w:left="107"/>
              <w:rPr>
                <w:sz w:val="18"/>
              </w:rPr>
            </w:pPr>
            <w:r>
              <w:rPr>
                <w:sz w:val="18"/>
              </w:rPr>
              <w:t>余额 </w:t>
            </w:r>
          </w:p>
        </w:tc>
        <w:tc>
          <w:tcPr>
            <w:tcW w:w="1270" w:type="dxa"/>
          </w:tcPr>
          <w:p>
            <w:pPr>
              <w:pStyle w:val="TableParagraph"/>
              <w:spacing w:before="3"/>
              <w:rPr>
                <w:sz w:val="15"/>
              </w:rPr>
            </w:pPr>
          </w:p>
          <w:p>
            <w:pPr>
              <w:pStyle w:val="TableParagraph"/>
              <w:spacing w:before="0"/>
              <w:ind w:right="94"/>
              <w:jc w:val="right"/>
              <w:rPr>
                <w:sz w:val="21"/>
              </w:rPr>
            </w:pPr>
            <w:r>
              <w:rPr>
                <w:sz w:val="21"/>
              </w:rPr>
              <w:t>142,025,31</w:t>
            </w:r>
          </w:p>
          <w:p>
            <w:pPr>
              <w:pStyle w:val="TableParagraph"/>
              <w:spacing w:before="4"/>
              <w:ind w:right="6"/>
              <w:jc w:val="right"/>
              <w:rPr>
                <w:sz w:val="18"/>
              </w:rPr>
            </w:pPr>
            <w:r>
              <w:rPr>
                <w:sz w:val="21"/>
              </w:rPr>
              <w:t>2.00</w:t>
            </w: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3"/>
              <w:jc w:val="right"/>
              <w:rPr>
                <w:sz w:val="21"/>
              </w:rPr>
            </w:pPr>
            <w:r>
              <w:rPr>
                <w:sz w:val="21"/>
              </w:rPr>
              <w:t>794,126,84</w:t>
            </w:r>
          </w:p>
          <w:p>
            <w:pPr>
              <w:pStyle w:val="TableParagraph"/>
              <w:spacing w:before="4"/>
              <w:ind w:right="5"/>
              <w:jc w:val="right"/>
              <w:rPr>
                <w:sz w:val="18"/>
              </w:rPr>
            </w:pPr>
            <w:r>
              <w:rPr>
                <w:sz w:val="21"/>
              </w:rPr>
              <w:t>1.96</w:t>
            </w:r>
            <w:r>
              <w:rPr>
                <w:sz w:val="18"/>
              </w:rPr>
              <w:t> </w:t>
            </w:r>
          </w:p>
        </w:tc>
        <w:tc>
          <w:tcPr>
            <w:tcW w:w="1193" w:type="dxa"/>
          </w:tcPr>
          <w:p>
            <w:pPr>
              <w:pStyle w:val="TableParagraph"/>
              <w:spacing w:before="3"/>
              <w:rPr>
                <w:sz w:val="15"/>
              </w:rPr>
            </w:pPr>
          </w:p>
          <w:p>
            <w:pPr>
              <w:pStyle w:val="TableParagraph"/>
              <w:spacing w:before="0"/>
              <w:ind w:right="95"/>
              <w:jc w:val="right"/>
              <w:rPr>
                <w:sz w:val="21"/>
              </w:rPr>
            </w:pPr>
            <w:r>
              <w:rPr>
                <w:sz w:val="21"/>
              </w:rPr>
              <w:t>10,351,76</w:t>
            </w:r>
          </w:p>
          <w:p>
            <w:pPr>
              <w:pStyle w:val="TableParagraph"/>
              <w:spacing w:before="4"/>
              <w:ind w:right="8"/>
              <w:jc w:val="right"/>
              <w:rPr>
                <w:sz w:val="18"/>
              </w:rPr>
            </w:pPr>
            <w:r>
              <w:rPr>
                <w:sz w:val="21"/>
              </w:rPr>
              <w:t>0.00</w:t>
            </w: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3"/>
              <w:rPr>
                <w:sz w:val="15"/>
              </w:rPr>
            </w:pPr>
          </w:p>
          <w:p>
            <w:pPr>
              <w:pStyle w:val="TableParagraph"/>
              <w:spacing w:before="0"/>
              <w:ind w:right="97"/>
              <w:jc w:val="right"/>
              <w:rPr>
                <w:sz w:val="21"/>
              </w:rPr>
            </w:pPr>
            <w:r>
              <w:rPr>
                <w:sz w:val="21"/>
              </w:rPr>
              <w:t>57,523,37</w:t>
            </w:r>
          </w:p>
          <w:p>
            <w:pPr>
              <w:pStyle w:val="TableParagraph"/>
              <w:spacing w:before="4"/>
              <w:ind w:right="9"/>
              <w:jc w:val="right"/>
              <w:rPr>
                <w:sz w:val="18"/>
              </w:rPr>
            </w:pPr>
            <w:r>
              <w:rPr>
                <w:sz w:val="21"/>
              </w:rPr>
              <w:t>4.69</w:t>
            </w: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6"/>
              <w:jc w:val="right"/>
              <w:rPr>
                <w:sz w:val="21"/>
              </w:rPr>
            </w:pPr>
            <w:r>
              <w:rPr>
                <w:sz w:val="21"/>
              </w:rPr>
              <w:t>676,005,58</w:t>
            </w:r>
          </w:p>
          <w:p>
            <w:pPr>
              <w:pStyle w:val="TableParagraph"/>
              <w:spacing w:before="4"/>
              <w:ind w:right="8"/>
              <w:jc w:val="right"/>
              <w:rPr>
                <w:sz w:val="18"/>
              </w:rPr>
            </w:pPr>
            <w:r>
              <w:rPr>
                <w:sz w:val="21"/>
              </w:rPr>
              <w:t>6.27</w:t>
            </w: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3"/>
              <w:rPr>
                <w:sz w:val="15"/>
              </w:rPr>
            </w:pPr>
          </w:p>
          <w:p>
            <w:pPr>
              <w:pStyle w:val="TableParagraph"/>
              <w:spacing w:before="0"/>
              <w:ind w:right="99"/>
              <w:jc w:val="right"/>
              <w:rPr>
                <w:sz w:val="21"/>
              </w:rPr>
            </w:pPr>
            <w:r>
              <w:rPr>
                <w:sz w:val="21"/>
              </w:rPr>
              <w:t>1,659,329,3</w:t>
            </w:r>
          </w:p>
          <w:p>
            <w:pPr>
              <w:pStyle w:val="TableParagraph"/>
              <w:spacing w:before="4"/>
              <w:ind w:right="11"/>
              <w:jc w:val="right"/>
              <w:rPr>
                <w:sz w:val="18"/>
              </w:rPr>
            </w:pPr>
            <w:r>
              <w:rPr>
                <w:sz w:val="21"/>
              </w:rPr>
              <w:t>54.92</w:t>
            </w:r>
            <w:r>
              <w:rPr>
                <w:sz w:val="18"/>
              </w:rPr>
              <w:t> </w:t>
            </w:r>
          </w:p>
        </w:tc>
        <w:tc>
          <w:tcPr>
            <w:tcW w:w="1193" w:type="dxa"/>
          </w:tcPr>
          <w:p>
            <w:pPr>
              <w:pStyle w:val="TableParagraph"/>
              <w:spacing w:before="3"/>
              <w:rPr>
                <w:sz w:val="15"/>
              </w:rPr>
            </w:pPr>
          </w:p>
          <w:p>
            <w:pPr>
              <w:pStyle w:val="TableParagraph"/>
              <w:spacing w:before="0"/>
              <w:ind w:right="99"/>
              <w:jc w:val="right"/>
              <w:rPr>
                <w:sz w:val="21"/>
              </w:rPr>
            </w:pPr>
            <w:r>
              <w:rPr>
                <w:sz w:val="21"/>
              </w:rPr>
              <w:t>11,460,80</w:t>
            </w:r>
          </w:p>
          <w:p>
            <w:pPr>
              <w:pStyle w:val="TableParagraph"/>
              <w:spacing w:before="4"/>
              <w:ind w:right="11"/>
              <w:jc w:val="right"/>
              <w:rPr>
                <w:sz w:val="18"/>
              </w:rPr>
            </w:pPr>
            <w:r>
              <w:rPr>
                <w:sz w:val="21"/>
              </w:rPr>
              <w:t>7.39</w:t>
            </w:r>
            <w:r>
              <w:rPr>
                <w:sz w:val="18"/>
              </w:rPr>
              <w:t> </w:t>
            </w:r>
          </w:p>
        </w:tc>
        <w:tc>
          <w:tcPr>
            <w:tcW w:w="1419" w:type="dxa"/>
          </w:tcPr>
          <w:p>
            <w:pPr>
              <w:pStyle w:val="TableParagraph"/>
              <w:spacing w:before="3"/>
              <w:rPr>
                <w:sz w:val="15"/>
              </w:rPr>
            </w:pPr>
          </w:p>
          <w:p>
            <w:pPr>
              <w:pStyle w:val="TableParagraph"/>
              <w:spacing w:before="0"/>
              <w:ind w:right="97"/>
              <w:jc w:val="right"/>
              <w:rPr>
                <w:sz w:val="21"/>
              </w:rPr>
            </w:pPr>
            <w:r>
              <w:rPr>
                <w:sz w:val="21"/>
              </w:rPr>
              <w:t>1,670,790,1</w:t>
            </w:r>
          </w:p>
          <w:p>
            <w:pPr>
              <w:pStyle w:val="TableParagraph"/>
              <w:spacing w:before="4"/>
              <w:ind w:right="9"/>
              <w:jc w:val="right"/>
              <w:rPr>
                <w:sz w:val="18"/>
              </w:rPr>
            </w:pPr>
            <w:r>
              <w:rPr>
                <w:sz w:val="21"/>
              </w:rPr>
              <w:t>62.31</w:t>
            </w:r>
            <w:r>
              <w:rPr>
                <w:sz w:val="18"/>
              </w:rPr>
              <w:t> </w:t>
            </w:r>
          </w:p>
        </w:tc>
      </w:tr>
      <w:tr>
        <w:trPr>
          <w:trHeight w:val="935" w:hRule="atLeast"/>
        </w:trPr>
        <w:tc>
          <w:tcPr>
            <w:tcW w:w="603" w:type="dxa"/>
          </w:tcPr>
          <w:p>
            <w:pPr>
              <w:pStyle w:val="TableParagraph"/>
              <w:spacing w:line="242" w:lineRule="auto" w:before="0"/>
              <w:ind w:left="107" w:right="123"/>
              <w:jc w:val="both"/>
              <w:rPr>
                <w:sz w:val="18"/>
              </w:rPr>
            </w:pPr>
            <w:r>
              <w:rPr>
                <w:spacing w:val="-2"/>
                <w:sz w:val="18"/>
              </w:rPr>
              <w:t>加：</w:t>
            </w:r>
            <w:r>
              <w:rPr>
                <w:spacing w:val="-88"/>
                <w:sz w:val="18"/>
              </w:rPr>
              <w:t> </w:t>
            </w:r>
            <w:r>
              <w:rPr>
                <w:spacing w:val="-2"/>
                <w:sz w:val="18"/>
              </w:rPr>
              <w:t>会计</w:t>
            </w:r>
            <w:r>
              <w:rPr>
                <w:spacing w:val="-9"/>
                <w:sz w:val="18"/>
              </w:rPr>
              <w:t>政策</w:t>
            </w:r>
          </w:p>
          <w:p>
            <w:pPr>
              <w:pStyle w:val="TableParagraph"/>
              <w:spacing w:line="215" w:lineRule="exact" w:before="2"/>
              <w:ind w:left="107"/>
              <w:rPr>
                <w:sz w:val="18"/>
              </w:rPr>
            </w:pPr>
            <w:r>
              <w:rPr>
                <w:sz w:val="18"/>
              </w:rPr>
              <w:t>变更 </w:t>
            </w:r>
          </w:p>
        </w:tc>
        <w:tc>
          <w:tcPr>
            <w:tcW w:w="1270" w:type="dxa"/>
          </w:tcPr>
          <w:p>
            <w:pPr>
              <w:pStyle w:val="TableParagraph"/>
              <w:spacing w:before="0"/>
              <w:rPr>
                <w:sz w:val="18"/>
              </w:rPr>
            </w:pPr>
          </w:p>
          <w:p>
            <w:pPr>
              <w:pStyle w:val="TableParagraph"/>
              <w:spacing w:before="119"/>
              <w:ind w:right="6"/>
              <w:jc w:val="right"/>
              <w:rPr>
                <w:sz w:val="18"/>
              </w:rPr>
            </w:pP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0"/>
              <w:rPr>
                <w:sz w:val="18"/>
              </w:rPr>
            </w:pPr>
          </w:p>
          <w:p>
            <w:pPr>
              <w:pStyle w:val="TableParagraph"/>
              <w:spacing w:before="119"/>
              <w:ind w:right="9"/>
              <w:jc w:val="right"/>
              <w:rPr>
                <w:sz w:val="18"/>
              </w:rPr>
            </w:pP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11"/>
              <w:jc w:val="right"/>
              <w:rPr>
                <w:sz w:val="18"/>
              </w:rPr>
            </w:pPr>
            <w:r>
              <w:rPr>
                <w:sz w:val="18"/>
              </w:rPr>
              <w:t> </w:t>
            </w:r>
          </w:p>
        </w:tc>
        <w:tc>
          <w:tcPr>
            <w:tcW w:w="1193"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9"/>
              <w:jc w:val="right"/>
              <w:rPr>
                <w:sz w:val="18"/>
              </w:rPr>
            </w:pPr>
            <w:r>
              <w:rPr>
                <w:sz w:val="18"/>
              </w:rPr>
              <w:t> </w:t>
            </w:r>
          </w:p>
        </w:tc>
      </w:tr>
      <w:tr>
        <w:trPr>
          <w:trHeight w:val="933" w:hRule="atLeast"/>
        </w:trPr>
        <w:tc>
          <w:tcPr>
            <w:tcW w:w="603" w:type="dxa"/>
          </w:tcPr>
          <w:p>
            <w:pPr>
              <w:pStyle w:val="TableParagraph"/>
              <w:spacing w:before="3"/>
              <w:rPr>
                <w:sz w:val="17"/>
              </w:rPr>
            </w:pPr>
          </w:p>
          <w:p>
            <w:pPr>
              <w:pStyle w:val="TableParagraph"/>
              <w:spacing w:line="230" w:lineRule="atLeast" w:before="0"/>
              <w:ind w:left="107" w:right="123"/>
              <w:jc w:val="both"/>
              <w:rPr>
                <w:sz w:val="18"/>
              </w:rPr>
            </w:pPr>
            <w:r>
              <w:rPr>
                <w:spacing w:val="-2"/>
                <w:sz w:val="18"/>
              </w:rPr>
              <w:t>期差错更</w:t>
            </w:r>
            <w:r>
              <w:rPr>
                <w:sz w:val="18"/>
              </w:rPr>
              <w:t>正 </w:t>
            </w:r>
          </w:p>
        </w:tc>
        <w:tc>
          <w:tcPr>
            <w:tcW w:w="1270" w:type="dxa"/>
          </w:tcPr>
          <w:p>
            <w:pPr>
              <w:pStyle w:val="TableParagraph"/>
              <w:spacing w:before="0"/>
              <w:rPr>
                <w:sz w:val="18"/>
              </w:rPr>
            </w:pPr>
          </w:p>
          <w:p>
            <w:pPr>
              <w:pStyle w:val="TableParagraph"/>
              <w:spacing w:before="119"/>
              <w:ind w:right="6"/>
              <w:jc w:val="right"/>
              <w:rPr>
                <w:sz w:val="18"/>
              </w:rPr>
            </w:pP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0"/>
              <w:rPr>
                <w:sz w:val="18"/>
              </w:rPr>
            </w:pPr>
          </w:p>
          <w:p>
            <w:pPr>
              <w:pStyle w:val="TableParagraph"/>
              <w:spacing w:before="119"/>
              <w:ind w:right="9"/>
              <w:jc w:val="right"/>
              <w:rPr>
                <w:sz w:val="18"/>
              </w:rPr>
            </w:pP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11"/>
              <w:jc w:val="right"/>
              <w:rPr>
                <w:sz w:val="18"/>
              </w:rPr>
            </w:pPr>
            <w:r>
              <w:rPr>
                <w:sz w:val="18"/>
              </w:rPr>
              <w:t> </w:t>
            </w:r>
          </w:p>
        </w:tc>
        <w:tc>
          <w:tcPr>
            <w:tcW w:w="1193"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9"/>
              <w:jc w:val="right"/>
              <w:rPr>
                <w:sz w:val="18"/>
              </w:rPr>
            </w:pPr>
            <w:r>
              <w:rPr>
                <w:sz w:val="18"/>
              </w:rPr>
              <w:t> </w:t>
            </w:r>
          </w:p>
        </w:tc>
      </w:tr>
      <w:tr>
        <w:trPr>
          <w:trHeight w:val="1165" w:hRule="atLeast"/>
        </w:trPr>
        <w:tc>
          <w:tcPr>
            <w:tcW w:w="603" w:type="dxa"/>
          </w:tcPr>
          <w:p>
            <w:pPr>
              <w:pStyle w:val="TableParagraph"/>
              <w:rPr>
                <w:sz w:val="18"/>
              </w:rPr>
            </w:pPr>
          </w:p>
          <w:p>
            <w:pPr>
              <w:pStyle w:val="TableParagraph"/>
              <w:spacing w:line="242" w:lineRule="auto"/>
              <w:ind w:left="107" w:right="123"/>
              <w:jc w:val="both"/>
              <w:rPr>
                <w:sz w:val="18"/>
              </w:rPr>
            </w:pPr>
            <w:r>
              <w:rPr>
                <w:spacing w:val="-2"/>
                <w:sz w:val="18"/>
              </w:rPr>
              <w:t>一控制下</w:t>
            </w:r>
            <w:r>
              <w:rPr>
                <w:spacing w:val="-9"/>
                <w:sz w:val="18"/>
              </w:rPr>
              <w:t>企业</w:t>
            </w:r>
          </w:p>
          <w:p>
            <w:pPr>
              <w:pStyle w:val="TableParagraph"/>
              <w:spacing w:line="213" w:lineRule="exact" w:before="2"/>
              <w:ind w:left="107"/>
              <w:rPr>
                <w:sz w:val="18"/>
              </w:rPr>
            </w:pPr>
            <w:r>
              <w:rPr>
                <w:sz w:val="18"/>
              </w:rPr>
              <w:t>合并 </w:t>
            </w:r>
          </w:p>
        </w:tc>
        <w:tc>
          <w:tcPr>
            <w:tcW w:w="1270" w:type="dxa"/>
          </w:tcPr>
          <w:p>
            <w:pPr>
              <w:pStyle w:val="TableParagraph"/>
              <w:spacing w:before="0"/>
              <w:rPr>
                <w:sz w:val="18"/>
              </w:rPr>
            </w:pPr>
          </w:p>
          <w:p>
            <w:pPr>
              <w:pStyle w:val="TableParagraph"/>
              <w:spacing w:before="4"/>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4"/>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4"/>
              <w:rPr>
                <w:sz w:val="18"/>
              </w:rPr>
            </w:pPr>
          </w:p>
          <w:p>
            <w:pPr>
              <w:pStyle w:val="TableParagraph"/>
              <w:spacing w:before="0"/>
              <w:ind w:right="11"/>
              <w:jc w:val="right"/>
              <w:rPr>
                <w:sz w:val="18"/>
              </w:rPr>
            </w:pPr>
            <w:r>
              <w:rPr>
                <w:sz w:val="18"/>
              </w:rPr>
              <w:t> </w:t>
            </w:r>
          </w:p>
        </w:tc>
        <w:tc>
          <w:tcPr>
            <w:tcW w:w="1193" w:type="dxa"/>
          </w:tcPr>
          <w:p>
            <w:pPr>
              <w:pStyle w:val="TableParagraph"/>
              <w:spacing w:before="0"/>
              <w:rPr>
                <w:sz w:val="18"/>
              </w:rPr>
            </w:pPr>
          </w:p>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4"/>
              <w:rPr>
                <w:sz w:val="18"/>
              </w:rPr>
            </w:pPr>
          </w:p>
          <w:p>
            <w:pPr>
              <w:pStyle w:val="TableParagraph"/>
              <w:spacing w:before="0"/>
              <w:ind w:right="9"/>
              <w:jc w:val="right"/>
              <w:rPr>
                <w:sz w:val="18"/>
              </w:rPr>
            </w:pPr>
            <w:r>
              <w:rPr>
                <w:sz w:val="18"/>
              </w:rPr>
              <w:t> </w:t>
            </w:r>
          </w:p>
        </w:tc>
      </w:tr>
      <w:tr>
        <w:trPr>
          <w:trHeight w:val="468" w:hRule="atLeast"/>
        </w:trPr>
        <w:tc>
          <w:tcPr>
            <w:tcW w:w="603" w:type="dxa"/>
          </w:tcPr>
          <w:p>
            <w:pPr>
              <w:pStyle w:val="TableParagraph"/>
              <w:spacing w:before="4"/>
              <w:rPr>
                <w:sz w:val="18"/>
              </w:rPr>
            </w:pPr>
          </w:p>
          <w:p>
            <w:pPr>
              <w:pStyle w:val="TableParagraph"/>
              <w:spacing w:line="213" w:lineRule="exact"/>
              <w:ind w:left="107"/>
              <w:rPr>
                <w:sz w:val="18"/>
              </w:rPr>
            </w:pPr>
            <w:r>
              <w:rPr>
                <w:sz w:val="18"/>
              </w:rPr>
              <w:t>他 </w:t>
            </w:r>
          </w:p>
        </w:tc>
        <w:tc>
          <w:tcPr>
            <w:tcW w:w="1270" w:type="dxa"/>
          </w:tcPr>
          <w:p>
            <w:pPr>
              <w:pStyle w:val="TableParagraph"/>
              <w:spacing w:before="118"/>
              <w:ind w:right="6"/>
              <w:jc w:val="right"/>
              <w:rPr>
                <w:sz w:val="18"/>
              </w:rPr>
            </w:pPr>
            <w:r>
              <w:rPr>
                <w:sz w:val="18"/>
              </w:rPr>
              <w:t> </w:t>
            </w:r>
          </w:p>
        </w:tc>
        <w:tc>
          <w:tcPr>
            <w:tcW w:w="344" w:type="dxa"/>
          </w:tcPr>
          <w:p>
            <w:pPr>
              <w:pStyle w:val="TableParagraph"/>
              <w:spacing w:before="118"/>
              <w:ind w:right="5"/>
              <w:jc w:val="right"/>
              <w:rPr>
                <w:sz w:val="18"/>
              </w:rPr>
            </w:pPr>
            <w:r>
              <w:rPr>
                <w:sz w:val="18"/>
              </w:rPr>
              <w:t> </w:t>
            </w:r>
          </w:p>
        </w:tc>
        <w:tc>
          <w:tcPr>
            <w:tcW w:w="346" w:type="dxa"/>
          </w:tcPr>
          <w:p>
            <w:pPr>
              <w:pStyle w:val="TableParagraph"/>
              <w:spacing w:before="118"/>
              <w:ind w:right="5"/>
              <w:jc w:val="right"/>
              <w:rPr>
                <w:sz w:val="18"/>
              </w:rPr>
            </w:pPr>
            <w:r>
              <w:rPr>
                <w:sz w:val="18"/>
              </w:rPr>
              <w:t> </w:t>
            </w:r>
          </w:p>
        </w:tc>
        <w:tc>
          <w:tcPr>
            <w:tcW w:w="1193" w:type="dxa"/>
          </w:tcPr>
          <w:p>
            <w:pPr>
              <w:pStyle w:val="TableParagraph"/>
              <w:spacing w:before="118"/>
              <w:ind w:right="8"/>
              <w:jc w:val="right"/>
              <w:rPr>
                <w:sz w:val="18"/>
              </w:rPr>
            </w:pPr>
            <w:r>
              <w:rPr>
                <w:sz w:val="18"/>
              </w:rPr>
              <w:t> </w:t>
            </w:r>
          </w:p>
        </w:tc>
        <w:tc>
          <w:tcPr>
            <w:tcW w:w="1270" w:type="dxa"/>
          </w:tcPr>
          <w:p>
            <w:pPr>
              <w:pStyle w:val="TableParagraph"/>
              <w:spacing w:before="118"/>
              <w:ind w:right="5"/>
              <w:jc w:val="right"/>
              <w:rPr>
                <w:sz w:val="18"/>
              </w:rPr>
            </w:pPr>
            <w:r>
              <w:rPr>
                <w:sz w:val="18"/>
              </w:rPr>
              <w:t> </w:t>
            </w:r>
          </w:p>
        </w:tc>
        <w:tc>
          <w:tcPr>
            <w:tcW w:w="1193" w:type="dxa"/>
          </w:tcPr>
          <w:p>
            <w:pPr>
              <w:pStyle w:val="TableParagraph"/>
              <w:spacing w:before="118"/>
              <w:ind w:right="8"/>
              <w:jc w:val="right"/>
              <w:rPr>
                <w:sz w:val="18"/>
              </w:rPr>
            </w:pPr>
            <w:r>
              <w:rPr>
                <w:sz w:val="18"/>
              </w:rPr>
              <w:t> </w:t>
            </w:r>
          </w:p>
        </w:tc>
        <w:tc>
          <w:tcPr>
            <w:tcW w:w="346" w:type="dxa"/>
          </w:tcPr>
          <w:p>
            <w:pPr>
              <w:pStyle w:val="TableParagraph"/>
              <w:spacing w:before="118"/>
              <w:ind w:right="8"/>
              <w:jc w:val="right"/>
              <w:rPr>
                <w:sz w:val="18"/>
              </w:rPr>
            </w:pPr>
            <w:r>
              <w:rPr>
                <w:sz w:val="18"/>
              </w:rPr>
              <w:t> </w:t>
            </w:r>
          </w:p>
        </w:tc>
        <w:tc>
          <w:tcPr>
            <w:tcW w:w="346" w:type="dxa"/>
          </w:tcPr>
          <w:p>
            <w:pPr>
              <w:pStyle w:val="TableParagraph"/>
              <w:spacing w:before="118"/>
              <w:ind w:right="10"/>
              <w:jc w:val="right"/>
              <w:rPr>
                <w:sz w:val="18"/>
              </w:rPr>
            </w:pPr>
            <w:r>
              <w:rPr>
                <w:sz w:val="18"/>
              </w:rPr>
              <w:t> </w:t>
            </w:r>
          </w:p>
        </w:tc>
        <w:tc>
          <w:tcPr>
            <w:tcW w:w="1194" w:type="dxa"/>
          </w:tcPr>
          <w:p>
            <w:pPr>
              <w:pStyle w:val="TableParagraph"/>
              <w:spacing w:before="118"/>
              <w:ind w:right="9"/>
              <w:jc w:val="right"/>
              <w:rPr>
                <w:sz w:val="18"/>
              </w:rPr>
            </w:pPr>
            <w:r>
              <w:rPr>
                <w:sz w:val="18"/>
              </w:rPr>
              <w:t> </w:t>
            </w:r>
          </w:p>
        </w:tc>
        <w:tc>
          <w:tcPr>
            <w:tcW w:w="344" w:type="dxa"/>
          </w:tcPr>
          <w:p>
            <w:pPr>
              <w:pStyle w:val="TableParagraph"/>
              <w:spacing w:before="118"/>
              <w:ind w:right="8"/>
              <w:jc w:val="right"/>
              <w:rPr>
                <w:sz w:val="18"/>
              </w:rPr>
            </w:pPr>
            <w:r>
              <w:rPr>
                <w:sz w:val="18"/>
              </w:rPr>
              <w:t> </w:t>
            </w:r>
          </w:p>
        </w:tc>
        <w:tc>
          <w:tcPr>
            <w:tcW w:w="1270" w:type="dxa"/>
          </w:tcPr>
          <w:p>
            <w:pPr>
              <w:pStyle w:val="TableParagraph"/>
              <w:spacing w:before="118"/>
              <w:ind w:right="8"/>
              <w:jc w:val="right"/>
              <w:rPr>
                <w:sz w:val="18"/>
              </w:rPr>
            </w:pPr>
            <w:r>
              <w:rPr>
                <w:sz w:val="18"/>
              </w:rPr>
              <w:t> </w:t>
            </w:r>
          </w:p>
        </w:tc>
        <w:tc>
          <w:tcPr>
            <w:tcW w:w="346" w:type="dxa"/>
          </w:tcPr>
          <w:p>
            <w:pPr>
              <w:pStyle w:val="TableParagraph"/>
              <w:spacing w:before="118"/>
              <w:ind w:right="11"/>
              <w:jc w:val="right"/>
              <w:rPr>
                <w:sz w:val="18"/>
              </w:rPr>
            </w:pPr>
            <w:r>
              <w:rPr>
                <w:sz w:val="18"/>
              </w:rPr>
              <w:t> </w:t>
            </w:r>
          </w:p>
        </w:tc>
        <w:tc>
          <w:tcPr>
            <w:tcW w:w="1419" w:type="dxa"/>
          </w:tcPr>
          <w:p>
            <w:pPr>
              <w:pStyle w:val="TableParagraph"/>
              <w:spacing w:before="118"/>
              <w:ind w:right="11"/>
              <w:jc w:val="right"/>
              <w:rPr>
                <w:sz w:val="18"/>
              </w:rPr>
            </w:pPr>
            <w:r>
              <w:rPr>
                <w:sz w:val="18"/>
              </w:rPr>
              <w:t> </w:t>
            </w:r>
          </w:p>
        </w:tc>
        <w:tc>
          <w:tcPr>
            <w:tcW w:w="1193" w:type="dxa"/>
          </w:tcPr>
          <w:p>
            <w:pPr>
              <w:pStyle w:val="TableParagraph"/>
              <w:spacing w:before="118"/>
              <w:ind w:right="11"/>
              <w:jc w:val="right"/>
              <w:rPr>
                <w:sz w:val="18"/>
              </w:rPr>
            </w:pPr>
            <w:r>
              <w:rPr>
                <w:sz w:val="18"/>
              </w:rPr>
              <w:t> </w:t>
            </w:r>
          </w:p>
        </w:tc>
        <w:tc>
          <w:tcPr>
            <w:tcW w:w="1419" w:type="dxa"/>
          </w:tcPr>
          <w:p>
            <w:pPr>
              <w:pStyle w:val="TableParagraph"/>
              <w:spacing w:before="118"/>
              <w:ind w:right="9"/>
              <w:jc w:val="right"/>
              <w:rPr>
                <w:sz w:val="18"/>
              </w:rPr>
            </w:pPr>
            <w:r>
              <w:rPr>
                <w:sz w:val="18"/>
              </w:rPr>
              <w:t> </w:t>
            </w:r>
          </w:p>
        </w:tc>
      </w:tr>
      <w:tr>
        <w:trPr>
          <w:trHeight w:val="933" w:hRule="atLeast"/>
        </w:trPr>
        <w:tc>
          <w:tcPr>
            <w:tcW w:w="603" w:type="dxa"/>
          </w:tcPr>
          <w:p>
            <w:pPr>
              <w:pStyle w:val="TableParagraph"/>
              <w:spacing w:line="242" w:lineRule="auto" w:before="0"/>
              <w:ind w:left="107" w:right="123"/>
              <w:rPr>
                <w:sz w:val="18"/>
              </w:rPr>
            </w:pPr>
            <w:r>
              <w:rPr>
                <w:spacing w:val="-2"/>
                <w:sz w:val="18"/>
              </w:rPr>
              <w:t>二、</w:t>
            </w:r>
            <w:r>
              <w:rPr>
                <w:spacing w:val="-9"/>
                <w:sz w:val="18"/>
              </w:rPr>
              <w:t>本年</w:t>
            </w:r>
          </w:p>
          <w:p>
            <w:pPr>
              <w:pStyle w:val="TableParagraph"/>
              <w:spacing w:line="230" w:lineRule="atLeast" w:before="0"/>
              <w:ind w:left="107" w:right="32"/>
              <w:rPr>
                <w:sz w:val="18"/>
              </w:rPr>
            </w:pPr>
            <w:r>
              <w:rPr>
                <w:sz w:val="18"/>
              </w:rPr>
              <w:t>期初余额 </w:t>
            </w:r>
          </w:p>
        </w:tc>
        <w:tc>
          <w:tcPr>
            <w:tcW w:w="1270" w:type="dxa"/>
          </w:tcPr>
          <w:p>
            <w:pPr>
              <w:pStyle w:val="TableParagraph"/>
              <w:spacing w:before="3"/>
              <w:rPr>
                <w:sz w:val="15"/>
              </w:rPr>
            </w:pPr>
          </w:p>
          <w:p>
            <w:pPr>
              <w:pStyle w:val="TableParagraph"/>
              <w:spacing w:before="0"/>
              <w:ind w:right="94"/>
              <w:jc w:val="right"/>
              <w:rPr>
                <w:sz w:val="21"/>
              </w:rPr>
            </w:pPr>
            <w:r>
              <w:rPr>
                <w:sz w:val="21"/>
              </w:rPr>
              <w:t>142,025,31</w:t>
            </w:r>
          </w:p>
          <w:p>
            <w:pPr>
              <w:pStyle w:val="TableParagraph"/>
              <w:spacing w:before="4"/>
              <w:ind w:right="6"/>
              <w:jc w:val="right"/>
              <w:rPr>
                <w:sz w:val="18"/>
              </w:rPr>
            </w:pPr>
            <w:r>
              <w:rPr>
                <w:sz w:val="21"/>
              </w:rPr>
              <w:t>2.00</w:t>
            </w: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3"/>
              <w:jc w:val="right"/>
              <w:rPr>
                <w:sz w:val="21"/>
              </w:rPr>
            </w:pPr>
            <w:r>
              <w:rPr>
                <w:sz w:val="21"/>
              </w:rPr>
              <w:t>794,126,84</w:t>
            </w:r>
          </w:p>
          <w:p>
            <w:pPr>
              <w:pStyle w:val="TableParagraph"/>
              <w:spacing w:before="4"/>
              <w:ind w:right="5"/>
              <w:jc w:val="right"/>
              <w:rPr>
                <w:sz w:val="18"/>
              </w:rPr>
            </w:pPr>
            <w:r>
              <w:rPr>
                <w:sz w:val="21"/>
              </w:rPr>
              <w:t>1.96</w:t>
            </w:r>
            <w:r>
              <w:rPr>
                <w:sz w:val="18"/>
              </w:rPr>
              <w:t> </w:t>
            </w:r>
          </w:p>
        </w:tc>
        <w:tc>
          <w:tcPr>
            <w:tcW w:w="1193" w:type="dxa"/>
          </w:tcPr>
          <w:p>
            <w:pPr>
              <w:pStyle w:val="TableParagraph"/>
              <w:spacing w:before="3"/>
              <w:rPr>
                <w:sz w:val="15"/>
              </w:rPr>
            </w:pPr>
          </w:p>
          <w:p>
            <w:pPr>
              <w:pStyle w:val="TableParagraph"/>
              <w:spacing w:before="0"/>
              <w:ind w:right="95"/>
              <w:jc w:val="right"/>
              <w:rPr>
                <w:sz w:val="21"/>
              </w:rPr>
            </w:pPr>
            <w:r>
              <w:rPr>
                <w:sz w:val="21"/>
              </w:rPr>
              <w:t>10,351,76</w:t>
            </w:r>
          </w:p>
          <w:p>
            <w:pPr>
              <w:pStyle w:val="TableParagraph"/>
              <w:spacing w:before="4"/>
              <w:ind w:right="8"/>
              <w:jc w:val="right"/>
              <w:rPr>
                <w:sz w:val="18"/>
              </w:rPr>
            </w:pPr>
            <w:r>
              <w:rPr>
                <w:sz w:val="21"/>
              </w:rPr>
              <w:t>0.00</w:t>
            </w: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3"/>
              <w:rPr>
                <w:sz w:val="15"/>
              </w:rPr>
            </w:pPr>
          </w:p>
          <w:p>
            <w:pPr>
              <w:pStyle w:val="TableParagraph"/>
              <w:spacing w:before="0"/>
              <w:ind w:right="97"/>
              <w:jc w:val="right"/>
              <w:rPr>
                <w:sz w:val="21"/>
              </w:rPr>
            </w:pPr>
            <w:r>
              <w:rPr>
                <w:sz w:val="21"/>
              </w:rPr>
              <w:t>57,523,37</w:t>
            </w:r>
          </w:p>
          <w:p>
            <w:pPr>
              <w:pStyle w:val="TableParagraph"/>
              <w:spacing w:before="4"/>
              <w:ind w:right="9"/>
              <w:jc w:val="right"/>
              <w:rPr>
                <w:sz w:val="18"/>
              </w:rPr>
            </w:pPr>
            <w:r>
              <w:rPr>
                <w:sz w:val="21"/>
              </w:rPr>
              <w:t>4.69</w:t>
            </w: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6"/>
              <w:jc w:val="right"/>
              <w:rPr>
                <w:sz w:val="21"/>
              </w:rPr>
            </w:pPr>
            <w:r>
              <w:rPr>
                <w:sz w:val="21"/>
              </w:rPr>
              <w:t>676,005,58</w:t>
            </w:r>
          </w:p>
          <w:p>
            <w:pPr>
              <w:pStyle w:val="TableParagraph"/>
              <w:spacing w:before="4"/>
              <w:ind w:right="8"/>
              <w:jc w:val="right"/>
              <w:rPr>
                <w:sz w:val="18"/>
              </w:rPr>
            </w:pPr>
            <w:r>
              <w:rPr>
                <w:sz w:val="21"/>
              </w:rPr>
              <w:t>6.27</w:t>
            </w: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3"/>
              <w:rPr>
                <w:sz w:val="15"/>
              </w:rPr>
            </w:pPr>
          </w:p>
          <w:p>
            <w:pPr>
              <w:pStyle w:val="TableParagraph"/>
              <w:spacing w:before="0"/>
              <w:ind w:right="99"/>
              <w:jc w:val="right"/>
              <w:rPr>
                <w:sz w:val="21"/>
              </w:rPr>
            </w:pPr>
            <w:r>
              <w:rPr>
                <w:sz w:val="21"/>
              </w:rPr>
              <w:t>1,659,329,3</w:t>
            </w:r>
          </w:p>
          <w:p>
            <w:pPr>
              <w:pStyle w:val="TableParagraph"/>
              <w:spacing w:before="4"/>
              <w:ind w:right="11"/>
              <w:jc w:val="right"/>
              <w:rPr>
                <w:sz w:val="18"/>
              </w:rPr>
            </w:pPr>
            <w:r>
              <w:rPr>
                <w:sz w:val="21"/>
              </w:rPr>
              <w:t>54.92</w:t>
            </w:r>
            <w:r>
              <w:rPr>
                <w:sz w:val="18"/>
              </w:rPr>
              <w:t> </w:t>
            </w:r>
          </w:p>
        </w:tc>
        <w:tc>
          <w:tcPr>
            <w:tcW w:w="1193" w:type="dxa"/>
          </w:tcPr>
          <w:p>
            <w:pPr>
              <w:pStyle w:val="TableParagraph"/>
              <w:spacing w:before="3"/>
              <w:rPr>
                <w:sz w:val="15"/>
              </w:rPr>
            </w:pPr>
          </w:p>
          <w:p>
            <w:pPr>
              <w:pStyle w:val="TableParagraph"/>
              <w:spacing w:before="0"/>
              <w:ind w:right="99"/>
              <w:jc w:val="right"/>
              <w:rPr>
                <w:sz w:val="21"/>
              </w:rPr>
            </w:pPr>
            <w:r>
              <w:rPr>
                <w:sz w:val="21"/>
              </w:rPr>
              <w:t>11,460,80</w:t>
            </w:r>
          </w:p>
          <w:p>
            <w:pPr>
              <w:pStyle w:val="TableParagraph"/>
              <w:spacing w:before="4"/>
              <w:ind w:right="11"/>
              <w:jc w:val="right"/>
              <w:rPr>
                <w:sz w:val="18"/>
              </w:rPr>
            </w:pPr>
            <w:r>
              <w:rPr>
                <w:sz w:val="21"/>
              </w:rPr>
              <w:t>7.39</w:t>
            </w:r>
            <w:r>
              <w:rPr>
                <w:sz w:val="18"/>
              </w:rPr>
              <w:t> </w:t>
            </w:r>
          </w:p>
        </w:tc>
        <w:tc>
          <w:tcPr>
            <w:tcW w:w="1419" w:type="dxa"/>
          </w:tcPr>
          <w:p>
            <w:pPr>
              <w:pStyle w:val="TableParagraph"/>
              <w:spacing w:before="3"/>
              <w:rPr>
                <w:sz w:val="15"/>
              </w:rPr>
            </w:pPr>
          </w:p>
          <w:p>
            <w:pPr>
              <w:pStyle w:val="TableParagraph"/>
              <w:spacing w:before="0"/>
              <w:ind w:right="97"/>
              <w:jc w:val="right"/>
              <w:rPr>
                <w:sz w:val="21"/>
              </w:rPr>
            </w:pPr>
            <w:r>
              <w:rPr>
                <w:sz w:val="21"/>
              </w:rPr>
              <w:t>1,670,790,1</w:t>
            </w:r>
          </w:p>
          <w:p>
            <w:pPr>
              <w:pStyle w:val="TableParagraph"/>
              <w:spacing w:before="4"/>
              <w:ind w:right="9"/>
              <w:jc w:val="right"/>
              <w:rPr>
                <w:sz w:val="18"/>
              </w:rPr>
            </w:pPr>
            <w:r>
              <w:rPr>
                <w:sz w:val="21"/>
              </w:rPr>
              <w:t>62.31</w:t>
            </w:r>
            <w:r>
              <w:rPr>
                <w:sz w:val="18"/>
              </w:rPr>
              <w:t> </w:t>
            </w:r>
          </w:p>
        </w:tc>
      </w:tr>
    </w:tbl>
    <w:p>
      <w:pPr>
        <w:spacing w:after="0"/>
        <w:jc w:val="right"/>
        <w:rPr>
          <w:sz w:val="18"/>
        </w:rPr>
        <w:sectPr>
          <w:headerReference w:type="default" r:id="rId39"/>
          <w:footerReference w:type="default" r:id="rId40"/>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1270"/>
        <w:gridCol w:w="344"/>
        <w:gridCol w:w="346"/>
        <w:gridCol w:w="1193"/>
        <w:gridCol w:w="1270"/>
        <w:gridCol w:w="1193"/>
        <w:gridCol w:w="346"/>
        <w:gridCol w:w="346"/>
        <w:gridCol w:w="1194"/>
        <w:gridCol w:w="344"/>
        <w:gridCol w:w="1270"/>
        <w:gridCol w:w="346"/>
        <w:gridCol w:w="1419"/>
        <w:gridCol w:w="1193"/>
        <w:gridCol w:w="1419"/>
      </w:tblGrid>
      <w:tr>
        <w:trPr>
          <w:trHeight w:val="2568" w:hRule="atLeast"/>
        </w:trPr>
        <w:tc>
          <w:tcPr>
            <w:tcW w:w="603" w:type="dxa"/>
          </w:tcPr>
          <w:p>
            <w:pPr>
              <w:pStyle w:val="TableParagraph"/>
              <w:spacing w:line="242" w:lineRule="auto" w:before="0"/>
              <w:ind w:left="107" w:right="123"/>
              <w:jc w:val="both"/>
              <w:rPr>
                <w:sz w:val="18"/>
              </w:rPr>
            </w:pPr>
            <w:r>
              <w:rPr>
                <w:spacing w:val="-2"/>
                <w:sz w:val="18"/>
              </w:rPr>
              <w:t>三、本期增减变动</w:t>
            </w:r>
            <w:r>
              <w:rPr>
                <w:spacing w:val="-9"/>
                <w:sz w:val="18"/>
              </w:rPr>
              <w:t>金额</w:t>
            </w:r>
          </w:p>
          <w:p>
            <w:pPr>
              <w:pStyle w:val="TableParagraph"/>
              <w:spacing w:line="242" w:lineRule="auto"/>
              <w:ind w:left="107" w:right="123"/>
              <w:jc w:val="both"/>
              <w:rPr>
                <w:sz w:val="18"/>
              </w:rPr>
            </w:pPr>
            <w:r>
              <w:rPr>
                <w:spacing w:val="-2"/>
                <w:sz w:val="18"/>
              </w:rPr>
              <w:t>（减少以</w:t>
            </w:r>
            <w:r>
              <w:rPr>
                <w:sz w:val="18"/>
              </w:rPr>
              <w:t>“－</w:t>
            </w:r>
          </w:p>
          <w:p>
            <w:pPr>
              <w:pStyle w:val="TableParagraph"/>
              <w:spacing w:line="242" w:lineRule="auto" w:before="2"/>
              <w:ind w:left="107" w:right="123"/>
              <w:rPr>
                <w:sz w:val="18"/>
              </w:rPr>
            </w:pPr>
            <w:r>
              <w:rPr>
                <w:spacing w:val="-2"/>
                <w:sz w:val="18"/>
              </w:rPr>
              <w:t>”号</w:t>
            </w:r>
            <w:r>
              <w:rPr>
                <w:sz w:val="18"/>
              </w:rPr>
              <w:t>填</w:t>
            </w:r>
          </w:p>
          <w:p>
            <w:pPr>
              <w:pStyle w:val="TableParagraph"/>
              <w:spacing w:line="215" w:lineRule="exact"/>
              <w:ind w:left="107"/>
              <w:rPr>
                <w:sz w:val="18"/>
              </w:rPr>
            </w:pPr>
            <w:r>
              <w:rPr>
                <w:sz w:val="18"/>
              </w:rPr>
              <w:t>列） </w:t>
            </w:r>
          </w:p>
        </w:tc>
        <w:tc>
          <w:tcPr>
            <w:tcW w:w="12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7"/>
              <w:rPr>
                <w:sz w:val="29"/>
              </w:rPr>
            </w:pPr>
          </w:p>
          <w:p>
            <w:pPr>
              <w:pStyle w:val="TableParagraph"/>
              <w:ind w:right="6"/>
              <w:jc w:val="right"/>
              <w:rPr>
                <w:sz w:val="18"/>
              </w:rPr>
            </w:pPr>
            <w:r>
              <w:rPr>
                <w:sz w:val="21"/>
              </w:rPr>
              <w:t>-13,691.00</w:t>
            </w: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5"/>
              <w:jc w:val="right"/>
              <w:rPr>
                <w:sz w:val="18"/>
              </w:rPr>
            </w:pPr>
            <w:r>
              <w:rPr>
                <w:sz w:val="18"/>
              </w:rPr>
              <w:t> </w:t>
            </w:r>
          </w:p>
        </w:tc>
        <w:tc>
          <w:tcPr>
            <w:tcW w:w="119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5"/>
              <w:jc w:val="right"/>
              <w:rPr>
                <w:sz w:val="21"/>
              </w:rPr>
            </w:pPr>
            <w:r>
              <w:rPr>
                <w:sz w:val="21"/>
              </w:rPr>
              <w:t>50,512,39</w:t>
            </w:r>
          </w:p>
          <w:p>
            <w:pPr>
              <w:pStyle w:val="TableParagraph"/>
              <w:spacing w:before="4"/>
              <w:ind w:right="8"/>
              <w:jc w:val="right"/>
              <w:rPr>
                <w:sz w:val="18"/>
              </w:rPr>
            </w:pPr>
            <w:r>
              <w:rPr>
                <w:sz w:val="21"/>
              </w:rPr>
              <w:t>0.64</w:t>
            </w:r>
            <w:r>
              <w:rPr>
                <w:sz w:val="18"/>
              </w:rPr>
              <w:t> </w:t>
            </w:r>
          </w:p>
        </w:tc>
        <w:tc>
          <w:tcPr>
            <w:tcW w:w="12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3"/>
              <w:jc w:val="right"/>
              <w:rPr>
                <w:sz w:val="21"/>
              </w:rPr>
            </w:pPr>
            <w:r>
              <w:rPr>
                <w:sz w:val="21"/>
              </w:rPr>
              <w:t>-1,058,226</w:t>
            </w:r>
          </w:p>
          <w:p>
            <w:pPr>
              <w:pStyle w:val="TableParagraph"/>
              <w:spacing w:before="4"/>
              <w:ind w:right="5"/>
              <w:jc w:val="right"/>
              <w:rPr>
                <w:sz w:val="18"/>
              </w:rPr>
            </w:pPr>
            <w:r>
              <w:rPr>
                <w:sz w:val="21"/>
              </w:rPr>
              <w:t>.46</w:t>
            </w:r>
            <w:r>
              <w:rPr>
                <w:sz w:val="18"/>
              </w:rPr>
              <w:t> </w:t>
            </w:r>
          </w:p>
        </w:tc>
        <w:tc>
          <w:tcPr>
            <w:tcW w:w="119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5"/>
              <w:jc w:val="right"/>
              <w:rPr>
                <w:sz w:val="21"/>
              </w:rPr>
            </w:pPr>
            <w:r>
              <w:rPr>
                <w:sz w:val="21"/>
              </w:rPr>
              <w:t>-5,573,28</w:t>
            </w:r>
          </w:p>
          <w:p>
            <w:pPr>
              <w:pStyle w:val="TableParagraph"/>
              <w:spacing w:before="4"/>
              <w:ind w:right="8"/>
              <w:jc w:val="right"/>
              <w:rPr>
                <w:sz w:val="18"/>
              </w:rPr>
            </w:pPr>
            <w:r>
              <w:rPr>
                <w:sz w:val="21"/>
              </w:rPr>
              <w:t>0.00</w:t>
            </w: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0"/>
              <w:jc w:val="right"/>
              <w:rPr>
                <w:sz w:val="18"/>
              </w:rPr>
            </w:pPr>
            <w:r>
              <w:rPr>
                <w:sz w:val="18"/>
              </w:rPr>
              <w:t> </w:t>
            </w:r>
          </w:p>
        </w:tc>
        <w:tc>
          <w:tcPr>
            <w:tcW w:w="119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7"/>
              <w:jc w:val="right"/>
              <w:rPr>
                <w:sz w:val="21"/>
              </w:rPr>
            </w:pPr>
            <w:r>
              <w:rPr>
                <w:sz w:val="21"/>
              </w:rPr>
              <w:t>7,849,459</w:t>
            </w:r>
          </w:p>
          <w:p>
            <w:pPr>
              <w:pStyle w:val="TableParagraph"/>
              <w:spacing w:before="4"/>
              <w:ind w:right="9"/>
              <w:jc w:val="right"/>
              <w:rPr>
                <w:sz w:val="18"/>
              </w:rPr>
            </w:pPr>
            <w:r>
              <w:rPr>
                <w:sz w:val="21"/>
              </w:rPr>
              <w:t>.12</w:t>
            </w: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8"/>
              <w:jc w:val="right"/>
              <w:rPr>
                <w:sz w:val="18"/>
              </w:rPr>
            </w:pPr>
            <w:r>
              <w:rPr>
                <w:sz w:val="18"/>
              </w:rPr>
              <w:t> </w:t>
            </w:r>
          </w:p>
        </w:tc>
        <w:tc>
          <w:tcPr>
            <w:tcW w:w="127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6"/>
              <w:jc w:val="right"/>
              <w:rPr>
                <w:sz w:val="21"/>
              </w:rPr>
            </w:pPr>
            <w:r>
              <w:rPr>
                <w:sz w:val="21"/>
              </w:rPr>
              <w:t>-42,782,24</w:t>
            </w:r>
          </w:p>
          <w:p>
            <w:pPr>
              <w:pStyle w:val="TableParagraph"/>
              <w:spacing w:before="4"/>
              <w:ind w:right="8"/>
              <w:jc w:val="right"/>
              <w:rPr>
                <w:sz w:val="18"/>
              </w:rPr>
            </w:pPr>
            <w:r>
              <w:rPr>
                <w:sz w:val="21"/>
              </w:rPr>
              <w:t>3.74</w:t>
            </w: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1"/>
              <w:jc w:val="right"/>
              <w:rPr>
                <w:sz w:val="18"/>
              </w:rPr>
            </w:pPr>
            <w:r>
              <w:rPr>
                <w:sz w:val="18"/>
              </w:rPr>
              <w:t> </w:t>
            </w:r>
          </w:p>
        </w:tc>
        <w:tc>
          <w:tcPr>
            <w:tcW w:w="141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9"/>
              <w:jc w:val="right"/>
              <w:rPr>
                <w:sz w:val="21"/>
              </w:rPr>
            </w:pPr>
            <w:r>
              <w:rPr>
                <w:sz w:val="21"/>
              </w:rPr>
              <w:t>20,080,968.</w:t>
            </w:r>
          </w:p>
          <w:p>
            <w:pPr>
              <w:pStyle w:val="TableParagraph"/>
              <w:spacing w:before="4"/>
              <w:ind w:right="11"/>
              <w:jc w:val="right"/>
              <w:rPr>
                <w:sz w:val="18"/>
              </w:rPr>
            </w:pPr>
            <w:r>
              <w:rPr>
                <w:sz w:val="21"/>
              </w:rPr>
              <w:t>56</w:t>
            </w:r>
            <w:r>
              <w:rPr>
                <w:sz w:val="18"/>
              </w:rPr>
              <w:t> </w:t>
            </w:r>
          </w:p>
        </w:tc>
        <w:tc>
          <w:tcPr>
            <w:tcW w:w="119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9"/>
              <w:jc w:val="right"/>
              <w:rPr>
                <w:sz w:val="21"/>
              </w:rPr>
            </w:pPr>
            <w:r>
              <w:rPr>
                <w:sz w:val="21"/>
              </w:rPr>
              <w:t>6,050,928</w:t>
            </w:r>
          </w:p>
          <w:p>
            <w:pPr>
              <w:pStyle w:val="TableParagraph"/>
              <w:spacing w:before="4"/>
              <w:ind w:right="11"/>
              <w:jc w:val="right"/>
              <w:rPr>
                <w:sz w:val="18"/>
              </w:rPr>
            </w:pPr>
            <w:r>
              <w:rPr>
                <w:sz w:val="21"/>
              </w:rPr>
              <w:t>.14</w:t>
            </w:r>
            <w:r>
              <w:rPr>
                <w:sz w:val="18"/>
              </w:rPr>
              <w:t> </w:t>
            </w:r>
          </w:p>
        </w:tc>
        <w:tc>
          <w:tcPr>
            <w:tcW w:w="141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97"/>
              <w:jc w:val="right"/>
              <w:rPr>
                <w:sz w:val="21"/>
              </w:rPr>
            </w:pPr>
            <w:r>
              <w:rPr>
                <w:sz w:val="21"/>
              </w:rPr>
              <w:t>26,131,896.</w:t>
            </w:r>
          </w:p>
          <w:p>
            <w:pPr>
              <w:pStyle w:val="TableParagraph"/>
              <w:spacing w:before="4"/>
              <w:ind w:right="9"/>
              <w:jc w:val="right"/>
              <w:rPr>
                <w:sz w:val="18"/>
              </w:rPr>
            </w:pPr>
            <w:r>
              <w:rPr>
                <w:sz w:val="21"/>
              </w:rPr>
              <w:t>70</w:t>
            </w:r>
            <w:r>
              <w:rPr>
                <w:sz w:val="18"/>
              </w:rPr>
              <w:t> </w:t>
            </w:r>
          </w:p>
        </w:tc>
      </w:tr>
      <w:tr>
        <w:trPr>
          <w:trHeight w:val="1166" w:hRule="atLeast"/>
        </w:trPr>
        <w:tc>
          <w:tcPr>
            <w:tcW w:w="603" w:type="dxa"/>
          </w:tcPr>
          <w:p>
            <w:pPr>
              <w:pStyle w:val="TableParagraph"/>
              <w:spacing w:line="230" w:lineRule="exact" w:before="0"/>
              <w:ind w:left="107"/>
              <w:rPr>
                <w:sz w:val="18"/>
              </w:rPr>
            </w:pPr>
            <w:r>
              <w:rPr>
                <w:sz w:val="18"/>
              </w:rPr>
              <w:t>（一</w:t>
            </w:r>
          </w:p>
          <w:p>
            <w:pPr>
              <w:pStyle w:val="TableParagraph"/>
              <w:spacing w:line="242" w:lineRule="auto" w:before="2"/>
              <w:ind w:left="107" w:right="123"/>
              <w:jc w:val="both"/>
              <w:rPr>
                <w:sz w:val="18"/>
              </w:rPr>
            </w:pPr>
            <w:r>
              <w:rPr>
                <w:spacing w:val="-2"/>
                <w:sz w:val="18"/>
              </w:rPr>
              <w:t>）综合收</w:t>
            </w:r>
            <w:r>
              <w:rPr>
                <w:spacing w:val="-9"/>
                <w:sz w:val="18"/>
              </w:rPr>
              <w:t>益总</w:t>
            </w:r>
          </w:p>
          <w:p>
            <w:pPr>
              <w:pStyle w:val="TableParagraph"/>
              <w:spacing w:line="213" w:lineRule="exact" w:before="2"/>
              <w:ind w:left="107"/>
              <w:rPr>
                <w:sz w:val="18"/>
              </w:rPr>
            </w:pPr>
            <w:r>
              <w:rPr>
                <w:sz w:val="18"/>
              </w:rPr>
              <w:t>额 </w:t>
            </w:r>
          </w:p>
        </w:tc>
        <w:tc>
          <w:tcPr>
            <w:tcW w:w="1270" w:type="dxa"/>
          </w:tcPr>
          <w:p>
            <w:pPr>
              <w:pStyle w:val="TableParagraph"/>
              <w:spacing w:before="0"/>
              <w:rPr>
                <w:sz w:val="18"/>
              </w:rPr>
            </w:pPr>
          </w:p>
          <w:p>
            <w:pPr>
              <w:pStyle w:val="TableParagraph"/>
              <w:spacing w:before="4"/>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4"/>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5"/>
              <w:rPr>
                <w:sz w:val="24"/>
              </w:rPr>
            </w:pPr>
          </w:p>
          <w:p>
            <w:pPr>
              <w:pStyle w:val="TableParagraph"/>
              <w:spacing w:before="0"/>
              <w:ind w:right="96"/>
              <w:jc w:val="right"/>
              <w:rPr>
                <w:sz w:val="21"/>
              </w:rPr>
            </w:pPr>
            <w:r>
              <w:rPr>
                <w:sz w:val="21"/>
              </w:rPr>
              <w:t>36,079,871</w:t>
            </w:r>
          </w:p>
          <w:p>
            <w:pPr>
              <w:pStyle w:val="TableParagraph"/>
              <w:spacing w:before="2"/>
              <w:ind w:right="8"/>
              <w:jc w:val="right"/>
              <w:rPr>
                <w:sz w:val="18"/>
              </w:rPr>
            </w:pPr>
            <w:r>
              <w:rPr>
                <w:sz w:val="21"/>
              </w:rPr>
              <w:t>.38</w:t>
            </w:r>
            <w:r>
              <w:rPr>
                <w:sz w:val="18"/>
              </w:rPr>
              <w:t> </w:t>
            </w:r>
          </w:p>
        </w:tc>
        <w:tc>
          <w:tcPr>
            <w:tcW w:w="346" w:type="dxa"/>
          </w:tcPr>
          <w:p>
            <w:pPr>
              <w:pStyle w:val="TableParagraph"/>
              <w:spacing w:before="0"/>
              <w:rPr>
                <w:sz w:val="18"/>
              </w:rPr>
            </w:pPr>
          </w:p>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5"/>
              <w:rPr>
                <w:sz w:val="24"/>
              </w:rPr>
            </w:pPr>
          </w:p>
          <w:p>
            <w:pPr>
              <w:pStyle w:val="TableParagraph"/>
              <w:spacing w:before="0"/>
              <w:ind w:right="99"/>
              <w:jc w:val="right"/>
              <w:rPr>
                <w:sz w:val="21"/>
              </w:rPr>
            </w:pPr>
            <w:r>
              <w:rPr>
                <w:sz w:val="21"/>
              </w:rPr>
              <w:t>36,079,871.</w:t>
            </w:r>
          </w:p>
          <w:p>
            <w:pPr>
              <w:pStyle w:val="TableParagraph"/>
              <w:spacing w:before="2"/>
              <w:ind w:right="11"/>
              <w:jc w:val="right"/>
              <w:rPr>
                <w:sz w:val="18"/>
              </w:rPr>
            </w:pPr>
            <w:r>
              <w:rPr>
                <w:sz w:val="21"/>
              </w:rPr>
              <w:t>38</w:t>
            </w:r>
            <w:r>
              <w:rPr>
                <w:sz w:val="18"/>
              </w:rPr>
              <w:t> </w:t>
            </w:r>
          </w:p>
        </w:tc>
        <w:tc>
          <w:tcPr>
            <w:tcW w:w="1193" w:type="dxa"/>
          </w:tcPr>
          <w:p>
            <w:pPr>
              <w:pStyle w:val="TableParagraph"/>
              <w:spacing w:before="5"/>
              <w:rPr>
                <w:sz w:val="24"/>
              </w:rPr>
            </w:pPr>
          </w:p>
          <w:p>
            <w:pPr>
              <w:pStyle w:val="TableParagraph"/>
              <w:spacing w:before="0"/>
              <w:ind w:right="99"/>
              <w:jc w:val="right"/>
              <w:rPr>
                <w:sz w:val="21"/>
              </w:rPr>
            </w:pPr>
            <w:r>
              <w:rPr>
                <w:sz w:val="21"/>
              </w:rPr>
              <w:t>4,558,919</w:t>
            </w:r>
          </w:p>
          <w:p>
            <w:pPr>
              <w:pStyle w:val="TableParagraph"/>
              <w:spacing w:before="2"/>
              <w:ind w:right="11"/>
              <w:jc w:val="right"/>
              <w:rPr>
                <w:sz w:val="18"/>
              </w:rPr>
            </w:pPr>
            <w:r>
              <w:rPr>
                <w:sz w:val="21"/>
              </w:rPr>
              <w:t>.24</w:t>
            </w:r>
            <w:r>
              <w:rPr>
                <w:sz w:val="18"/>
              </w:rPr>
              <w:t> </w:t>
            </w:r>
          </w:p>
        </w:tc>
        <w:tc>
          <w:tcPr>
            <w:tcW w:w="1419" w:type="dxa"/>
          </w:tcPr>
          <w:p>
            <w:pPr>
              <w:pStyle w:val="TableParagraph"/>
              <w:spacing w:before="5"/>
              <w:rPr>
                <w:sz w:val="24"/>
              </w:rPr>
            </w:pPr>
          </w:p>
          <w:p>
            <w:pPr>
              <w:pStyle w:val="TableParagraph"/>
              <w:spacing w:before="0"/>
              <w:ind w:right="97"/>
              <w:jc w:val="right"/>
              <w:rPr>
                <w:sz w:val="21"/>
              </w:rPr>
            </w:pPr>
            <w:r>
              <w:rPr>
                <w:sz w:val="21"/>
              </w:rPr>
              <w:t>40,638,790.</w:t>
            </w:r>
          </w:p>
          <w:p>
            <w:pPr>
              <w:pStyle w:val="TableParagraph"/>
              <w:spacing w:before="2"/>
              <w:ind w:right="9"/>
              <w:jc w:val="right"/>
              <w:rPr>
                <w:sz w:val="18"/>
              </w:rPr>
            </w:pPr>
            <w:r>
              <w:rPr>
                <w:sz w:val="21"/>
              </w:rPr>
              <w:t>62</w:t>
            </w:r>
            <w:r>
              <w:rPr>
                <w:sz w:val="18"/>
              </w:rPr>
              <w:t> </w:t>
            </w:r>
          </w:p>
        </w:tc>
      </w:tr>
      <w:tr>
        <w:trPr>
          <w:trHeight w:val="1634" w:hRule="atLeast"/>
        </w:trPr>
        <w:tc>
          <w:tcPr>
            <w:tcW w:w="603" w:type="dxa"/>
          </w:tcPr>
          <w:p>
            <w:pPr>
              <w:pStyle w:val="TableParagraph"/>
              <w:spacing w:before="0"/>
              <w:ind w:left="107"/>
              <w:rPr>
                <w:sz w:val="18"/>
              </w:rPr>
            </w:pPr>
            <w:r>
              <w:rPr>
                <w:sz w:val="18"/>
              </w:rPr>
              <w:t>（二</w:t>
            </w:r>
          </w:p>
          <w:p>
            <w:pPr>
              <w:pStyle w:val="TableParagraph"/>
              <w:spacing w:line="242" w:lineRule="auto" w:before="4"/>
              <w:ind w:left="107" w:right="123"/>
              <w:jc w:val="both"/>
              <w:rPr>
                <w:sz w:val="18"/>
              </w:rPr>
            </w:pPr>
            <w:r>
              <w:rPr>
                <w:spacing w:val="-2"/>
                <w:sz w:val="18"/>
              </w:rPr>
              <w:t>）所有者投入</w:t>
            </w:r>
            <w:r>
              <w:rPr>
                <w:spacing w:val="-9"/>
                <w:sz w:val="18"/>
              </w:rPr>
              <w:t>和减</w:t>
            </w:r>
          </w:p>
          <w:p>
            <w:pPr>
              <w:pStyle w:val="TableParagraph"/>
              <w:spacing w:line="230" w:lineRule="atLeast" w:before="0"/>
              <w:ind w:left="107" w:right="123"/>
              <w:rPr>
                <w:sz w:val="18"/>
              </w:rPr>
            </w:pPr>
            <w:r>
              <w:rPr>
                <w:spacing w:val="-2"/>
                <w:sz w:val="18"/>
              </w:rPr>
              <w:t>少资</w:t>
            </w:r>
            <w:r>
              <w:rPr>
                <w:sz w:val="18"/>
              </w:rPr>
              <w:t>本 </w:t>
            </w:r>
          </w:p>
        </w:tc>
        <w:tc>
          <w:tcPr>
            <w:tcW w:w="1270" w:type="dxa"/>
          </w:tcPr>
          <w:p>
            <w:pPr>
              <w:pStyle w:val="TableParagraph"/>
              <w:spacing w:before="0"/>
              <w:rPr>
                <w:sz w:val="20"/>
              </w:rPr>
            </w:pPr>
          </w:p>
          <w:p>
            <w:pPr>
              <w:pStyle w:val="TableParagraph"/>
              <w:spacing w:before="0"/>
              <w:rPr>
                <w:sz w:val="20"/>
              </w:rPr>
            </w:pPr>
          </w:p>
          <w:p>
            <w:pPr>
              <w:pStyle w:val="TableParagraph"/>
              <w:spacing w:before="170"/>
              <w:ind w:right="6"/>
              <w:jc w:val="right"/>
              <w:rPr>
                <w:sz w:val="18"/>
              </w:rPr>
            </w:pPr>
            <w:r>
              <w:rPr>
                <w:sz w:val="21"/>
              </w:rPr>
              <w:t>-13,691.00</w:t>
            </w: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5"/>
              <w:jc w:val="right"/>
              <w:rPr>
                <w:sz w:val="18"/>
              </w:rPr>
            </w:pPr>
            <w:r>
              <w:rPr>
                <w:sz w:val="18"/>
              </w:rPr>
              <w:t> </w:t>
            </w:r>
          </w:p>
        </w:tc>
        <w:tc>
          <w:tcPr>
            <w:tcW w:w="1193" w:type="dxa"/>
          </w:tcPr>
          <w:p>
            <w:pPr>
              <w:pStyle w:val="TableParagraph"/>
              <w:spacing w:before="0"/>
              <w:rPr>
                <w:sz w:val="20"/>
              </w:rPr>
            </w:pPr>
          </w:p>
          <w:p>
            <w:pPr>
              <w:pStyle w:val="TableParagraph"/>
              <w:spacing w:before="7"/>
              <w:rPr>
                <w:sz w:val="22"/>
              </w:rPr>
            </w:pPr>
          </w:p>
          <w:p>
            <w:pPr>
              <w:pStyle w:val="TableParagraph"/>
              <w:spacing w:before="0"/>
              <w:ind w:right="95"/>
              <w:jc w:val="right"/>
              <w:rPr>
                <w:sz w:val="21"/>
              </w:rPr>
            </w:pPr>
            <w:r>
              <w:rPr>
                <w:sz w:val="21"/>
              </w:rPr>
              <w:t>50,512,39</w:t>
            </w:r>
          </w:p>
          <w:p>
            <w:pPr>
              <w:pStyle w:val="TableParagraph"/>
              <w:spacing w:before="5"/>
              <w:ind w:right="8"/>
              <w:jc w:val="right"/>
              <w:rPr>
                <w:sz w:val="18"/>
              </w:rPr>
            </w:pPr>
            <w:r>
              <w:rPr>
                <w:sz w:val="21"/>
              </w:rPr>
              <w:t>0.64</w:t>
            </w:r>
            <w:r>
              <w:rPr>
                <w:sz w:val="18"/>
              </w:rPr>
              <w:t> </w:t>
            </w:r>
          </w:p>
        </w:tc>
        <w:tc>
          <w:tcPr>
            <w:tcW w:w="1270" w:type="dxa"/>
          </w:tcPr>
          <w:p>
            <w:pPr>
              <w:pStyle w:val="TableParagraph"/>
              <w:spacing w:before="0"/>
              <w:rPr>
                <w:sz w:val="20"/>
              </w:rPr>
            </w:pPr>
          </w:p>
          <w:p>
            <w:pPr>
              <w:pStyle w:val="TableParagraph"/>
              <w:spacing w:before="7"/>
              <w:rPr>
                <w:sz w:val="22"/>
              </w:rPr>
            </w:pPr>
          </w:p>
          <w:p>
            <w:pPr>
              <w:pStyle w:val="TableParagraph"/>
              <w:spacing w:before="0"/>
              <w:ind w:right="93"/>
              <w:jc w:val="right"/>
              <w:rPr>
                <w:sz w:val="21"/>
              </w:rPr>
            </w:pPr>
            <w:r>
              <w:rPr>
                <w:sz w:val="21"/>
              </w:rPr>
              <w:t>-1,058,226</w:t>
            </w:r>
          </w:p>
          <w:p>
            <w:pPr>
              <w:pStyle w:val="TableParagraph"/>
              <w:spacing w:before="5"/>
              <w:ind w:right="5"/>
              <w:jc w:val="right"/>
              <w:rPr>
                <w:sz w:val="18"/>
              </w:rPr>
            </w:pPr>
            <w:r>
              <w:rPr>
                <w:sz w:val="21"/>
              </w:rPr>
              <w:t>.46</w:t>
            </w:r>
            <w:r>
              <w:rPr>
                <w:sz w:val="18"/>
              </w:rPr>
              <w:t> </w:t>
            </w:r>
          </w:p>
        </w:tc>
        <w:tc>
          <w:tcPr>
            <w:tcW w:w="1193" w:type="dxa"/>
          </w:tcPr>
          <w:p>
            <w:pPr>
              <w:pStyle w:val="TableParagraph"/>
              <w:spacing w:before="0"/>
              <w:rPr>
                <w:sz w:val="20"/>
              </w:rPr>
            </w:pPr>
          </w:p>
          <w:p>
            <w:pPr>
              <w:pStyle w:val="TableParagraph"/>
              <w:spacing w:before="7"/>
              <w:rPr>
                <w:sz w:val="22"/>
              </w:rPr>
            </w:pPr>
          </w:p>
          <w:p>
            <w:pPr>
              <w:pStyle w:val="TableParagraph"/>
              <w:spacing w:before="0"/>
              <w:ind w:right="95"/>
              <w:jc w:val="right"/>
              <w:rPr>
                <w:sz w:val="21"/>
              </w:rPr>
            </w:pPr>
            <w:r>
              <w:rPr>
                <w:sz w:val="21"/>
              </w:rPr>
              <w:t>-5,573,28</w:t>
            </w:r>
          </w:p>
          <w:p>
            <w:pPr>
              <w:pStyle w:val="TableParagraph"/>
              <w:spacing w:before="5"/>
              <w:ind w:right="8"/>
              <w:jc w:val="right"/>
              <w:rPr>
                <w:sz w:val="18"/>
              </w:rPr>
            </w:pPr>
            <w:r>
              <w:rPr>
                <w:sz w:val="21"/>
              </w:rPr>
              <w:t>0.00</w:t>
            </w: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20"/>
              </w:rPr>
            </w:pPr>
          </w:p>
          <w:p>
            <w:pPr>
              <w:pStyle w:val="TableParagraph"/>
              <w:spacing w:before="7"/>
              <w:rPr>
                <w:sz w:val="22"/>
              </w:rPr>
            </w:pPr>
          </w:p>
          <w:p>
            <w:pPr>
              <w:pStyle w:val="TableParagraph"/>
              <w:spacing w:before="0"/>
              <w:ind w:right="99"/>
              <w:jc w:val="right"/>
              <w:rPr>
                <w:sz w:val="21"/>
              </w:rPr>
            </w:pPr>
            <w:r>
              <w:rPr>
                <w:sz w:val="21"/>
              </w:rPr>
              <w:t>55,013,753.</w:t>
            </w:r>
          </w:p>
          <w:p>
            <w:pPr>
              <w:pStyle w:val="TableParagraph"/>
              <w:spacing w:before="5"/>
              <w:ind w:right="11"/>
              <w:jc w:val="right"/>
              <w:rPr>
                <w:sz w:val="18"/>
              </w:rPr>
            </w:pPr>
            <w:r>
              <w:rPr>
                <w:sz w:val="21"/>
              </w:rPr>
              <w:t>18</w:t>
            </w:r>
            <w:r>
              <w:rPr>
                <w:sz w:val="18"/>
              </w:rPr>
              <w:t> </w:t>
            </w:r>
          </w:p>
        </w:tc>
        <w:tc>
          <w:tcPr>
            <w:tcW w:w="1193" w:type="dxa"/>
          </w:tcPr>
          <w:p>
            <w:pPr>
              <w:pStyle w:val="TableParagraph"/>
              <w:spacing w:before="0"/>
              <w:rPr>
                <w:sz w:val="20"/>
              </w:rPr>
            </w:pPr>
          </w:p>
          <w:p>
            <w:pPr>
              <w:pStyle w:val="TableParagraph"/>
              <w:spacing w:before="7"/>
              <w:rPr>
                <w:sz w:val="22"/>
              </w:rPr>
            </w:pPr>
          </w:p>
          <w:p>
            <w:pPr>
              <w:pStyle w:val="TableParagraph"/>
              <w:spacing w:before="0"/>
              <w:ind w:right="99"/>
              <w:jc w:val="right"/>
              <w:rPr>
                <w:sz w:val="21"/>
              </w:rPr>
            </w:pPr>
            <w:r>
              <w:rPr>
                <w:sz w:val="21"/>
              </w:rPr>
              <w:t>2,989,508</w:t>
            </w:r>
          </w:p>
          <w:p>
            <w:pPr>
              <w:pStyle w:val="TableParagraph"/>
              <w:spacing w:before="5"/>
              <w:ind w:right="11"/>
              <w:jc w:val="right"/>
              <w:rPr>
                <w:sz w:val="18"/>
              </w:rPr>
            </w:pPr>
            <w:r>
              <w:rPr>
                <w:sz w:val="21"/>
              </w:rPr>
              <w:t>.90</w:t>
            </w:r>
            <w:r>
              <w:rPr>
                <w:sz w:val="18"/>
              </w:rPr>
              <w:t> </w:t>
            </w:r>
          </w:p>
        </w:tc>
        <w:tc>
          <w:tcPr>
            <w:tcW w:w="1419" w:type="dxa"/>
          </w:tcPr>
          <w:p>
            <w:pPr>
              <w:pStyle w:val="TableParagraph"/>
              <w:spacing w:before="0"/>
              <w:rPr>
                <w:sz w:val="20"/>
              </w:rPr>
            </w:pPr>
          </w:p>
          <w:p>
            <w:pPr>
              <w:pStyle w:val="TableParagraph"/>
              <w:spacing w:before="7"/>
              <w:rPr>
                <w:sz w:val="22"/>
              </w:rPr>
            </w:pPr>
          </w:p>
          <w:p>
            <w:pPr>
              <w:pStyle w:val="TableParagraph"/>
              <w:spacing w:before="0"/>
              <w:ind w:right="97"/>
              <w:jc w:val="right"/>
              <w:rPr>
                <w:sz w:val="21"/>
              </w:rPr>
            </w:pPr>
            <w:r>
              <w:rPr>
                <w:sz w:val="21"/>
              </w:rPr>
              <w:t>58,003,262.</w:t>
            </w:r>
          </w:p>
          <w:p>
            <w:pPr>
              <w:pStyle w:val="TableParagraph"/>
              <w:spacing w:before="5"/>
              <w:ind w:right="9"/>
              <w:jc w:val="right"/>
              <w:rPr>
                <w:sz w:val="18"/>
              </w:rPr>
            </w:pPr>
            <w:r>
              <w:rPr>
                <w:sz w:val="21"/>
              </w:rPr>
              <w:t>08</w:t>
            </w:r>
            <w:r>
              <w:rPr>
                <w:sz w:val="18"/>
              </w:rPr>
              <w:t> </w:t>
            </w:r>
          </w:p>
        </w:tc>
      </w:tr>
      <w:tr>
        <w:trPr>
          <w:trHeight w:val="1168" w:hRule="atLeast"/>
        </w:trPr>
        <w:tc>
          <w:tcPr>
            <w:tcW w:w="603" w:type="dxa"/>
          </w:tcPr>
          <w:p>
            <w:pPr>
              <w:pStyle w:val="TableParagraph"/>
              <w:spacing w:line="242" w:lineRule="auto" w:before="0"/>
              <w:ind w:left="107" w:right="123"/>
              <w:jc w:val="both"/>
              <w:rPr>
                <w:sz w:val="18"/>
              </w:rPr>
            </w:pPr>
            <w:r>
              <w:rPr>
                <w:spacing w:val="-18"/>
                <w:sz w:val="18"/>
              </w:rPr>
              <w:t>1</w:t>
            </w:r>
            <w:r>
              <w:rPr>
                <w:spacing w:val="-42"/>
                <w:sz w:val="18"/>
              </w:rPr>
              <w:t>．所</w:t>
            </w:r>
            <w:r>
              <w:rPr>
                <w:spacing w:val="-2"/>
                <w:sz w:val="18"/>
              </w:rPr>
              <w:t>有者投入</w:t>
            </w:r>
            <w:r>
              <w:rPr>
                <w:spacing w:val="-9"/>
                <w:sz w:val="18"/>
              </w:rPr>
              <w:t>的普</w:t>
            </w:r>
          </w:p>
          <w:p>
            <w:pPr>
              <w:pStyle w:val="TableParagraph"/>
              <w:spacing w:line="213" w:lineRule="exact" w:before="4"/>
              <w:ind w:left="107"/>
              <w:rPr>
                <w:sz w:val="18"/>
              </w:rPr>
            </w:pPr>
            <w:r>
              <w:rPr>
                <w:sz w:val="18"/>
              </w:rPr>
              <w:t>通股 </w:t>
            </w:r>
          </w:p>
        </w:tc>
        <w:tc>
          <w:tcPr>
            <w:tcW w:w="1270" w:type="dxa"/>
          </w:tcPr>
          <w:p>
            <w:pPr>
              <w:pStyle w:val="TableParagraph"/>
              <w:spacing w:before="0"/>
              <w:rPr>
                <w:sz w:val="18"/>
              </w:rPr>
            </w:pPr>
          </w:p>
          <w:p>
            <w:pPr>
              <w:pStyle w:val="TableParagraph"/>
              <w:spacing w:before="6"/>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6"/>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193" w:type="dxa"/>
          </w:tcPr>
          <w:p>
            <w:pPr>
              <w:pStyle w:val="TableParagraph"/>
              <w:spacing w:before="5"/>
              <w:rPr>
                <w:sz w:val="24"/>
              </w:rPr>
            </w:pPr>
          </w:p>
          <w:p>
            <w:pPr>
              <w:pStyle w:val="TableParagraph"/>
              <w:spacing w:before="0"/>
              <w:ind w:right="99"/>
              <w:jc w:val="right"/>
              <w:rPr>
                <w:sz w:val="21"/>
              </w:rPr>
            </w:pPr>
            <w:r>
              <w:rPr>
                <w:sz w:val="21"/>
              </w:rPr>
              <w:t>1,996,487</w:t>
            </w:r>
          </w:p>
          <w:p>
            <w:pPr>
              <w:pStyle w:val="TableParagraph"/>
              <w:spacing w:before="5"/>
              <w:ind w:right="11"/>
              <w:jc w:val="right"/>
              <w:rPr>
                <w:sz w:val="18"/>
              </w:rPr>
            </w:pPr>
            <w:r>
              <w:rPr>
                <w:sz w:val="21"/>
              </w:rPr>
              <w:t>.50</w:t>
            </w:r>
            <w:r>
              <w:rPr>
                <w:sz w:val="18"/>
              </w:rPr>
              <w:t> </w:t>
            </w:r>
          </w:p>
        </w:tc>
        <w:tc>
          <w:tcPr>
            <w:tcW w:w="1419" w:type="dxa"/>
          </w:tcPr>
          <w:p>
            <w:pPr>
              <w:pStyle w:val="TableParagraph"/>
              <w:spacing w:before="5"/>
              <w:rPr>
                <w:sz w:val="24"/>
              </w:rPr>
            </w:pPr>
          </w:p>
          <w:p>
            <w:pPr>
              <w:pStyle w:val="TableParagraph"/>
              <w:spacing w:before="0"/>
              <w:ind w:right="97"/>
              <w:jc w:val="right"/>
              <w:rPr>
                <w:sz w:val="21"/>
              </w:rPr>
            </w:pPr>
            <w:r>
              <w:rPr>
                <w:sz w:val="21"/>
              </w:rPr>
              <w:t>1,996,487.5</w:t>
            </w:r>
          </w:p>
          <w:p>
            <w:pPr>
              <w:pStyle w:val="TableParagraph"/>
              <w:spacing w:before="5"/>
              <w:ind w:right="9"/>
              <w:jc w:val="right"/>
              <w:rPr>
                <w:sz w:val="18"/>
              </w:rPr>
            </w:pPr>
            <w:r>
              <w:rPr>
                <w:sz w:val="21"/>
              </w:rPr>
              <w:t>0</w:t>
            </w:r>
            <w:r>
              <w:rPr>
                <w:sz w:val="18"/>
              </w:rPr>
              <w:t> </w:t>
            </w:r>
          </w:p>
        </w:tc>
      </w:tr>
      <w:tr>
        <w:trPr>
          <w:trHeight w:val="1634" w:hRule="atLeast"/>
        </w:trPr>
        <w:tc>
          <w:tcPr>
            <w:tcW w:w="603" w:type="dxa"/>
          </w:tcPr>
          <w:p>
            <w:pPr>
              <w:pStyle w:val="TableParagraph"/>
              <w:spacing w:line="242" w:lineRule="auto" w:before="0"/>
              <w:ind w:left="107" w:right="123"/>
              <w:jc w:val="both"/>
              <w:rPr>
                <w:sz w:val="18"/>
              </w:rPr>
            </w:pPr>
            <w:r>
              <w:rPr>
                <w:spacing w:val="-18"/>
                <w:sz w:val="18"/>
              </w:rPr>
              <w:t>2</w:t>
            </w:r>
            <w:r>
              <w:rPr>
                <w:spacing w:val="-42"/>
                <w:sz w:val="18"/>
              </w:rPr>
              <w:t>．其</w:t>
            </w:r>
            <w:r>
              <w:rPr>
                <w:spacing w:val="-2"/>
                <w:sz w:val="18"/>
              </w:rPr>
              <w:t>他权益工具持有者</w:t>
            </w:r>
            <w:r>
              <w:rPr>
                <w:spacing w:val="-9"/>
                <w:sz w:val="18"/>
              </w:rPr>
              <w:t>投入</w:t>
            </w:r>
          </w:p>
          <w:p>
            <w:pPr>
              <w:pStyle w:val="TableParagraph"/>
              <w:spacing w:line="213" w:lineRule="exact" w:before="4"/>
              <w:ind w:left="107"/>
              <w:rPr>
                <w:sz w:val="18"/>
              </w:rPr>
            </w:pPr>
            <w:r>
              <w:rPr>
                <w:sz w:val="18"/>
              </w:rPr>
              <w:t>资本 </w:t>
            </w:r>
          </w:p>
        </w:tc>
        <w:tc>
          <w:tcPr>
            <w:tcW w:w="1270"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8"/>
              <w:rPr>
                <w:sz w:val="18"/>
              </w:rPr>
            </w:pPr>
          </w:p>
          <w:p>
            <w:pPr>
              <w:pStyle w:val="TableParagraph"/>
              <w:spacing w:before="0"/>
              <w:ind w:right="9"/>
              <w:jc w:val="right"/>
              <w:rPr>
                <w:sz w:val="18"/>
              </w:rPr>
            </w:pPr>
            <w:r>
              <w:rPr>
                <w:sz w:val="18"/>
              </w:rPr>
              <w:t> </w:t>
            </w:r>
          </w:p>
        </w:tc>
      </w:tr>
      <w:tr>
        <w:trPr>
          <w:trHeight w:val="544" w:hRule="atLeast"/>
        </w:trPr>
        <w:tc>
          <w:tcPr>
            <w:tcW w:w="603" w:type="dxa"/>
          </w:tcPr>
          <w:p>
            <w:pPr>
              <w:pStyle w:val="TableParagraph"/>
              <w:spacing w:line="242" w:lineRule="auto" w:before="0"/>
              <w:ind w:left="107" w:right="123"/>
              <w:rPr>
                <w:sz w:val="18"/>
              </w:rPr>
            </w:pPr>
            <w:r>
              <w:rPr>
                <w:spacing w:val="-18"/>
                <w:sz w:val="18"/>
              </w:rPr>
              <w:t>3</w:t>
            </w:r>
            <w:r>
              <w:rPr>
                <w:spacing w:val="-42"/>
                <w:sz w:val="18"/>
              </w:rPr>
              <w:t>．股</w:t>
            </w:r>
            <w:r>
              <w:rPr>
                <w:spacing w:val="-2"/>
                <w:sz w:val="18"/>
              </w:rPr>
              <w:t>份支</w:t>
            </w:r>
          </w:p>
        </w:tc>
        <w:tc>
          <w:tcPr>
            <w:tcW w:w="1270" w:type="dxa"/>
          </w:tcPr>
          <w:p>
            <w:pPr>
              <w:pStyle w:val="TableParagraph"/>
              <w:spacing w:before="138"/>
              <w:ind w:right="6"/>
              <w:jc w:val="right"/>
              <w:rPr>
                <w:sz w:val="18"/>
              </w:rPr>
            </w:pPr>
            <w:r>
              <w:rPr>
                <w:sz w:val="21"/>
              </w:rPr>
              <w:t>-15,000.00</w:t>
            </w:r>
            <w:r>
              <w:rPr>
                <w:sz w:val="18"/>
              </w:rPr>
              <w:t> </w:t>
            </w:r>
          </w:p>
        </w:tc>
        <w:tc>
          <w:tcPr>
            <w:tcW w:w="344" w:type="dxa"/>
          </w:tcPr>
          <w:p>
            <w:pPr>
              <w:pStyle w:val="TableParagraph"/>
              <w:spacing w:before="156"/>
              <w:ind w:right="5"/>
              <w:jc w:val="right"/>
              <w:rPr>
                <w:sz w:val="18"/>
              </w:rPr>
            </w:pPr>
            <w:r>
              <w:rPr>
                <w:sz w:val="18"/>
              </w:rPr>
              <w:t> </w:t>
            </w:r>
          </w:p>
        </w:tc>
        <w:tc>
          <w:tcPr>
            <w:tcW w:w="346" w:type="dxa"/>
          </w:tcPr>
          <w:p>
            <w:pPr>
              <w:pStyle w:val="TableParagraph"/>
              <w:spacing w:before="156"/>
              <w:ind w:right="5"/>
              <w:jc w:val="right"/>
              <w:rPr>
                <w:sz w:val="18"/>
              </w:rPr>
            </w:pPr>
            <w:r>
              <w:rPr>
                <w:sz w:val="18"/>
              </w:rPr>
              <w:t> </w:t>
            </w:r>
          </w:p>
        </w:tc>
        <w:tc>
          <w:tcPr>
            <w:tcW w:w="1193" w:type="dxa"/>
          </w:tcPr>
          <w:p>
            <w:pPr>
              <w:pStyle w:val="TableParagraph"/>
              <w:spacing w:before="156"/>
              <w:ind w:right="8"/>
              <w:jc w:val="right"/>
              <w:rPr>
                <w:sz w:val="18"/>
              </w:rPr>
            </w:pPr>
            <w:r>
              <w:rPr>
                <w:sz w:val="18"/>
              </w:rPr>
              <w:t> </w:t>
            </w:r>
          </w:p>
        </w:tc>
        <w:tc>
          <w:tcPr>
            <w:tcW w:w="1270" w:type="dxa"/>
          </w:tcPr>
          <w:p>
            <w:pPr>
              <w:pStyle w:val="TableParagraph"/>
              <w:ind w:right="93"/>
              <w:jc w:val="right"/>
              <w:rPr>
                <w:sz w:val="21"/>
              </w:rPr>
            </w:pPr>
            <w:r>
              <w:rPr>
                <w:sz w:val="21"/>
              </w:rPr>
              <w:t>-115,571.1</w:t>
            </w:r>
          </w:p>
          <w:p>
            <w:pPr>
              <w:pStyle w:val="TableParagraph"/>
              <w:spacing w:line="252" w:lineRule="exact" w:before="2"/>
              <w:ind w:right="5"/>
              <w:jc w:val="right"/>
              <w:rPr>
                <w:sz w:val="18"/>
              </w:rPr>
            </w:pPr>
            <w:r>
              <w:rPr>
                <w:sz w:val="21"/>
              </w:rPr>
              <w:t>5</w:t>
            </w:r>
            <w:r>
              <w:rPr>
                <w:sz w:val="18"/>
              </w:rPr>
              <w:t> </w:t>
            </w:r>
          </w:p>
        </w:tc>
        <w:tc>
          <w:tcPr>
            <w:tcW w:w="1193" w:type="dxa"/>
          </w:tcPr>
          <w:p>
            <w:pPr>
              <w:pStyle w:val="TableParagraph"/>
              <w:ind w:right="95"/>
              <w:jc w:val="right"/>
              <w:rPr>
                <w:sz w:val="21"/>
              </w:rPr>
            </w:pPr>
            <w:r>
              <w:rPr>
                <w:sz w:val="21"/>
              </w:rPr>
              <w:t>-5,573,28</w:t>
            </w:r>
          </w:p>
          <w:p>
            <w:pPr>
              <w:pStyle w:val="TableParagraph"/>
              <w:spacing w:line="252" w:lineRule="exact" w:before="2"/>
              <w:ind w:right="8"/>
              <w:jc w:val="right"/>
              <w:rPr>
                <w:sz w:val="18"/>
              </w:rPr>
            </w:pPr>
            <w:r>
              <w:rPr>
                <w:sz w:val="21"/>
              </w:rPr>
              <w:t>0.00</w:t>
            </w:r>
            <w:r>
              <w:rPr>
                <w:sz w:val="18"/>
              </w:rPr>
              <w:t> </w:t>
            </w:r>
          </w:p>
        </w:tc>
        <w:tc>
          <w:tcPr>
            <w:tcW w:w="346" w:type="dxa"/>
          </w:tcPr>
          <w:p>
            <w:pPr>
              <w:pStyle w:val="TableParagraph"/>
              <w:spacing w:before="156"/>
              <w:ind w:right="8"/>
              <w:jc w:val="right"/>
              <w:rPr>
                <w:sz w:val="18"/>
              </w:rPr>
            </w:pPr>
            <w:r>
              <w:rPr>
                <w:sz w:val="18"/>
              </w:rPr>
              <w:t> </w:t>
            </w:r>
          </w:p>
        </w:tc>
        <w:tc>
          <w:tcPr>
            <w:tcW w:w="346" w:type="dxa"/>
          </w:tcPr>
          <w:p>
            <w:pPr>
              <w:pStyle w:val="TableParagraph"/>
              <w:spacing w:before="156"/>
              <w:ind w:right="10"/>
              <w:jc w:val="right"/>
              <w:rPr>
                <w:sz w:val="18"/>
              </w:rPr>
            </w:pPr>
            <w:r>
              <w:rPr>
                <w:sz w:val="18"/>
              </w:rPr>
              <w:t> </w:t>
            </w:r>
          </w:p>
        </w:tc>
        <w:tc>
          <w:tcPr>
            <w:tcW w:w="1194" w:type="dxa"/>
          </w:tcPr>
          <w:p>
            <w:pPr>
              <w:pStyle w:val="TableParagraph"/>
              <w:spacing w:before="156"/>
              <w:ind w:right="9"/>
              <w:jc w:val="right"/>
              <w:rPr>
                <w:sz w:val="18"/>
              </w:rPr>
            </w:pPr>
            <w:r>
              <w:rPr>
                <w:sz w:val="18"/>
              </w:rPr>
              <w:t> </w:t>
            </w:r>
          </w:p>
        </w:tc>
        <w:tc>
          <w:tcPr>
            <w:tcW w:w="344" w:type="dxa"/>
          </w:tcPr>
          <w:p>
            <w:pPr>
              <w:pStyle w:val="TableParagraph"/>
              <w:spacing w:before="156"/>
              <w:ind w:right="8"/>
              <w:jc w:val="right"/>
              <w:rPr>
                <w:sz w:val="18"/>
              </w:rPr>
            </w:pPr>
            <w:r>
              <w:rPr>
                <w:sz w:val="18"/>
              </w:rPr>
              <w:t> </w:t>
            </w:r>
          </w:p>
        </w:tc>
        <w:tc>
          <w:tcPr>
            <w:tcW w:w="1270" w:type="dxa"/>
          </w:tcPr>
          <w:p>
            <w:pPr>
              <w:pStyle w:val="TableParagraph"/>
              <w:spacing w:before="156"/>
              <w:ind w:right="8"/>
              <w:jc w:val="right"/>
              <w:rPr>
                <w:sz w:val="18"/>
              </w:rPr>
            </w:pPr>
            <w:r>
              <w:rPr>
                <w:sz w:val="18"/>
              </w:rPr>
              <w:t> </w:t>
            </w:r>
          </w:p>
        </w:tc>
        <w:tc>
          <w:tcPr>
            <w:tcW w:w="346" w:type="dxa"/>
          </w:tcPr>
          <w:p>
            <w:pPr>
              <w:pStyle w:val="TableParagraph"/>
              <w:spacing w:before="156"/>
              <w:ind w:right="11"/>
              <w:jc w:val="right"/>
              <w:rPr>
                <w:sz w:val="18"/>
              </w:rPr>
            </w:pPr>
            <w:r>
              <w:rPr>
                <w:sz w:val="18"/>
              </w:rPr>
              <w:t> </w:t>
            </w:r>
          </w:p>
        </w:tc>
        <w:tc>
          <w:tcPr>
            <w:tcW w:w="1419" w:type="dxa"/>
          </w:tcPr>
          <w:p>
            <w:pPr>
              <w:pStyle w:val="TableParagraph"/>
              <w:ind w:right="99"/>
              <w:jc w:val="right"/>
              <w:rPr>
                <w:sz w:val="21"/>
              </w:rPr>
            </w:pPr>
            <w:r>
              <w:rPr>
                <w:sz w:val="21"/>
              </w:rPr>
              <w:t>5,442,708.8</w:t>
            </w:r>
          </w:p>
          <w:p>
            <w:pPr>
              <w:pStyle w:val="TableParagraph"/>
              <w:spacing w:line="252" w:lineRule="exact" w:before="2"/>
              <w:ind w:right="11"/>
              <w:jc w:val="right"/>
              <w:rPr>
                <w:sz w:val="18"/>
              </w:rPr>
            </w:pPr>
            <w:r>
              <w:rPr>
                <w:sz w:val="21"/>
              </w:rPr>
              <w:t>5</w:t>
            </w:r>
            <w:r>
              <w:rPr>
                <w:sz w:val="18"/>
              </w:rPr>
              <w:t> </w:t>
            </w:r>
          </w:p>
        </w:tc>
        <w:tc>
          <w:tcPr>
            <w:tcW w:w="1193" w:type="dxa"/>
          </w:tcPr>
          <w:p>
            <w:pPr>
              <w:pStyle w:val="TableParagraph"/>
              <w:spacing w:before="156"/>
              <w:ind w:right="11"/>
              <w:jc w:val="right"/>
              <w:rPr>
                <w:sz w:val="18"/>
              </w:rPr>
            </w:pPr>
            <w:r>
              <w:rPr>
                <w:sz w:val="18"/>
              </w:rPr>
              <w:t> </w:t>
            </w:r>
          </w:p>
        </w:tc>
        <w:tc>
          <w:tcPr>
            <w:tcW w:w="1419" w:type="dxa"/>
          </w:tcPr>
          <w:p>
            <w:pPr>
              <w:pStyle w:val="TableParagraph"/>
              <w:ind w:right="97"/>
              <w:jc w:val="right"/>
              <w:rPr>
                <w:sz w:val="21"/>
              </w:rPr>
            </w:pPr>
            <w:r>
              <w:rPr>
                <w:sz w:val="21"/>
              </w:rPr>
              <w:t>5,442,708.8</w:t>
            </w:r>
          </w:p>
          <w:p>
            <w:pPr>
              <w:pStyle w:val="TableParagraph"/>
              <w:spacing w:line="252" w:lineRule="exact" w:before="2"/>
              <w:ind w:right="9"/>
              <w:jc w:val="right"/>
              <w:rPr>
                <w:sz w:val="18"/>
              </w:rPr>
            </w:pPr>
            <w:r>
              <w:rPr>
                <w:sz w:val="21"/>
              </w:rPr>
              <w:t>5</w:t>
            </w:r>
            <w:r>
              <w:rPr>
                <w:sz w:val="18"/>
              </w:rPr>
              <w:t> </w:t>
            </w:r>
          </w:p>
        </w:tc>
      </w:tr>
    </w:tbl>
    <w:p>
      <w:pPr>
        <w:spacing w:after="0" w:line="252" w:lineRule="exact"/>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1270"/>
        <w:gridCol w:w="344"/>
        <w:gridCol w:w="346"/>
        <w:gridCol w:w="1193"/>
        <w:gridCol w:w="1270"/>
        <w:gridCol w:w="1193"/>
        <w:gridCol w:w="346"/>
        <w:gridCol w:w="346"/>
        <w:gridCol w:w="1194"/>
        <w:gridCol w:w="344"/>
        <w:gridCol w:w="1270"/>
        <w:gridCol w:w="346"/>
        <w:gridCol w:w="1419"/>
        <w:gridCol w:w="1193"/>
        <w:gridCol w:w="1419"/>
      </w:tblGrid>
      <w:tr>
        <w:trPr>
          <w:trHeight w:val="1398" w:hRule="atLeast"/>
        </w:trPr>
        <w:tc>
          <w:tcPr>
            <w:tcW w:w="603" w:type="dxa"/>
          </w:tcPr>
          <w:p>
            <w:pPr>
              <w:pStyle w:val="TableParagraph"/>
              <w:spacing w:line="242" w:lineRule="auto" w:before="0"/>
              <w:ind w:left="107" w:right="123"/>
              <w:jc w:val="both"/>
              <w:rPr>
                <w:sz w:val="18"/>
              </w:rPr>
            </w:pPr>
            <w:r>
              <w:rPr>
                <w:spacing w:val="-2"/>
                <w:sz w:val="18"/>
              </w:rPr>
              <w:t>付计入所有者权益的金</w:t>
            </w:r>
          </w:p>
          <w:p>
            <w:pPr>
              <w:pStyle w:val="TableParagraph"/>
              <w:spacing w:line="213" w:lineRule="exact"/>
              <w:ind w:left="107"/>
              <w:rPr>
                <w:sz w:val="18"/>
              </w:rPr>
            </w:pPr>
            <w:r>
              <w:rPr>
                <w:sz w:val="18"/>
              </w:rPr>
              <w:t>额 </w:t>
            </w:r>
          </w:p>
        </w:tc>
        <w:tc>
          <w:tcPr>
            <w:tcW w:w="1270" w:type="dxa"/>
          </w:tcPr>
          <w:p>
            <w:pPr>
              <w:pStyle w:val="TableParagraph"/>
              <w:spacing w:before="0"/>
              <w:rPr>
                <w:rFonts w:ascii="Times New Roman"/>
                <w:sz w:val="18"/>
              </w:rPr>
            </w:pPr>
          </w:p>
        </w:tc>
        <w:tc>
          <w:tcPr>
            <w:tcW w:w="344" w:type="dxa"/>
          </w:tcPr>
          <w:p>
            <w:pPr>
              <w:pStyle w:val="TableParagraph"/>
              <w:spacing w:before="0"/>
              <w:rPr>
                <w:rFonts w:ascii="Times New Roman"/>
                <w:sz w:val="18"/>
              </w:rPr>
            </w:pPr>
          </w:p>
        </w:tc>
        <w:tc>
          <w:tcPr>
            <w:tcW w:w="346" w:type="dxa"/>
          </w:tcPr>
          <w:p>
            <w:pPr>
              <w:pStyle w:val="TableParagraph"/>
              <w:spacing w:before="0"/>
              <w:rPr>
                <w:rFonts w:ascii="Times New Roman"/>
                <w:sz w:val="18"/>
              </w:rPr>
            </w:pPr>
          </w:p>
        </w:tc>
        <w:tc>
          <w:tcPr>
            <w:tcW w:w="1193" w:type="dxa"/>
          </w:tcPr>
          <w:p>
            <w:pPr>
              <w:pStyle w:val="TableParagraph"/>
              <w:spacing w:before="0"/>
              <w:rPr>
                <w:rFonts w:ascii="Times New Roman"/>
                <w:sz w:val="18"/>
              </w:rPr>
            </w:pPr>
          </w:p>
        </w:tc>
        <w:tc>
          <w:tcPr>
            <w:tcW w:w="1270" w:type="dxa"/>
          </w:tcPr>
          <w:p>
            <w:pPr>
              <w:pStyle w:val="TableParagraph"/>
              <w:spacing w:before="0"/>
              <w:rPr>
                <w:rFonts w:ascii="Times New Roman"/>
                <w:sz w:val="18"/>
              </w:rPr>
            </w:pPr>
          </w:p>
        </w:tc>
        <w:tc>
          <w:tcPr>
            <w:tcW w:w="1193" w:type="dxa"/>
          </w:tcPr>
          <w:p>
            <w:pPr>
              <w:pStyle w:val="TableParagraph"/>
              <w:spacing w:before="0"/>
              <w:rPr>
                <w:rFonts w:ascii="Times New Roman"/>
                <w:sz w:val="18"/>
              </w:rPr>
            </w:pPr>
          </w:p>
        </w:tc>
        <w:tc>
          <w:tcPr>
            <w:tcW w:w="346" w:type="dxa"/>
          </w:tcPr>
          <w:p>
            <w:pPr>
              <w:pStyle w:val="TableParagraph"/>
              <w:spacing w:before="0"/>
              <w:rPr>
                <w:rFonts w:ascii="Times New Roman"/>
                <w:sz w:val="18"/>
              </w:rPr>
            </w:pPr>
          </w:p>
        </w:tc>
        <w:tc>
          <w:tcPr>
            <w:tcW w:w="346" w:type="dxa"/>
          </w:tcPr>
          <w:p>
            <w:pPr>
              <w:pStyle w:val="TableParagraph"/>
              <w:spacing w:before="0"/>
              <w:rPr>
                <w:rFonts w:ascii="Times New Roman"/>
                <w:sz w:val="18"/>
              </w:rPr>
            </w:pPr>
          </w:p>
        </w:tc>
        <w:tc>
          <w:tcPr>
            <w:tcW w:w="1194" w:type="dxa"/>
          </w:tcPr>
          <w:p>
            <w:pPr>
              <w:pStyle w:val="TableParagraph"/>
              <w:spacing w:before="0"/>
              <w:rPr>
                <w:rFonts w:ascii="Times New Roman"/>
                <w:sz w:val="18"/>
              </w:rPr>
            </w:pPr>
          </w:p>
        </w:tc>
        <w:tc>
          <w:tcPr>
            <w:tcW w:w="344" w:type="dxa"/>
          </w:tcPr>
          <w:p>
            <w:pPr>
              <w:pStyle w:val="TableParagraph"/>
              <w:spacing w:before="0"/>
              <w:rPr>
                <w:rFonts w:ascii="Times New Roman"/>
                <w:sz w:val="18"/>
              </w:rPr>
            </w:pPr>
          </w:p>
        </w:tc>
        <w:tc>
          <w:tcPr>
            <w:tcW w:w="1270" w:type="dxa"/>
          </w:tcPr>
          <w:p>
            <w:pPr>
              <w:pStyle w:val="TableParagraph"/>
              <w:spacing w:before="0"/>
              <w:rPr>
                <w:rFonts w:ascii="Times New Roman"/>
                <w:sz w:val="18"/>
              </w:rPr>
            </w:pPr>
          </w:p>
        </w:tc>
        <w:tc>
          <w:tcPr>
            <w:tcW w:w="346" w:type="dxa"/>
          </w:tcPr>
          <w:p>
            <w:pPr>
              <w:pStyle w:val="TableParagraph"/>
              <w:spacing w:before="0"/>
              <w:rPr>
                <w:rFonts w:ascii="Times New Roman"/>
                <w:sz w:val="18"/>
              </w:rPr>
            </w:pPr>
          </w:p>
        </w:tc>
        <w:tc>
          <w:tcPr>
            <w:tcW w:w="1419" w:type="dxa"/>
          </w:tcPr>
          <w:p>
            <w:pPr>
              <w:pStyle w:val="TableParagraph"/>
              <w:spacing w:before="0"/>
              <w:rPr>
                <w:rFonts w:ascii="Times New Roman"/>
                <w:sz w:val="18"/>
              </w:rPr>
            </w:pPr>
          </w:p>
        </w:tc>
        <w:tc>
          <w:tcPr>
            <w:tcW w:w="1193" w:type="dxa"/>
          </w:tcPr>
          <w:p>
            <w:pPr>
              <w:pStyle w:val="TableParagraph"/>
              <w:spacing w:before="0"/>
              <w:rPr>
                <w:rFonts w:ascii="Times New Roman"/>
                <w:sz w:val="18"/>
              </w:rPr>
            </w:pPr>
          </w:p>
        </w:tc>
        <w:tc>
          <w:tcPr>
            <w:tcW w:w="1419" w:type="dxa"/>
          </w:tcPr>
          <w:p>
            <w:pPr>
              <w:pStyle w:val="TableParagraph"/>
              <w:spacing w:before="0"/>
              <w:rPr>
                <w:rFonts w:ascii="Times New Roman"/>
                <w:sz w:val="18"/>
              </w:rPr>
            </w:pPr>
          </w:p>
        </w:tc>
      </w:tr>
      <w:tr>
        <w:trPr>
          <w:trHeight w:val="546" w:hRule="atLeast"/>
        </w:trPr>
        <w:tc>
          <w:tcPr>
            <w:tcW w:w="603" w:type="dxa"/>
          </w:tcPr>
          <w:p>
            <w:pPr>
              <w:pStyle w:val="TableParagraph"/>
              <w:spacing w:line="242" w:lineRule="auto" w:before="2"/>
              <w:ind w:left="107" w:right="161"/>
              <w:rPr>
                <w:sz w:val="18"/>
              </w:rPr>
            </w:pPr>
            <w:r>
              <w:rPr>
                <w:spacing w:val="-26"/>
                <w:sz w:val="18"/>
              </w:rPr>
              <w:t>4</w:t>
            </w:r>
            <w:r>
              <w:rPr>
                <w:spacing w:val="-54"/>
                <w:sz w:val="18"/>
              </w:rPr>
              <w:t>．其</w:t>
            </w:r>
            <w:r>
              <w:rPr>
                <w:sz w:val="18"/>
              </w:rPr>
              <w:t>他 </w:t>
            </w:r>
          </w:p>
        </w:tc>
        <w:tc>
          <w:tcPr>
            <w:tcW w:w="1270" w:type="dxa"/>
          </w:tcPr>
          <w:p>
            <w:pPr>
              <w:pStyle w:val="TableParagraph"/>
              <w:spacing w:before="137"/>
              <w:ind w:right="6"/>
              <w:jc w:val="right"/>
              <w:rPr>
                <w:sz w:val="18"/>
              </w:rPr>
            </w:pPr>
            <w:r>
              <w:rPr>
                <w:sz w:val="21"/>
              </w:rPr>
              <w:t>1,309.00</w:t>
            </w:r>
            <w:r>
              <w:rPr>
                <w:sz w:val="18"/>
              </w:rPr>
              <w:t> </w:t>
            </w:r>
          </w:p>
        </w:tc>
        <w:tc>
          <w:tcPr>
            <w:tcW w:w="344" w:type="dxa"/>
          </w:tcPr>
          <w:p>
            <w:pPr>
              <w:pStyle w:val="TableParagraph"/>
              <w:spacing w:before="156"/>
              <w:ind w:right="5"/>
              <w:jc w:val="right"/>
              <w:rPr>
                <w:sz w:val="18"/>
              </w:rPr>
            </w:pPr>
            <w:r>
              <w:rPr>
                <w:sz w:val="18"/>
              </w:rPr>
              <w:t> </w:t>
            </w:r>
          </w:p>
        </w:tc>
        <w:tc>
          <w:tcPr>
            <w:tcW w:w="346" w:type="dxa"/>
          </w:tcPr>
          <w:p>
            <w:pPr>
              <w:pStyle w:val="TableParagraph"/>
              <w:spacing w:before="156"/>
              <w:ind w:right="5"/>
              <w:jc w:val="right"/>
              <w:rPr>
                <w:sz w:val="18"/>
              </w:rPr>
            </w:pPr>
            <w:r>
              <w:rPr>
                <w:sz w:val="18"/>
              </w:rPr>
              <w:t> </w:t>
            </w:r>
          </w:p>
        </w:tc>
        <w:tc>
          <w:tcPr>
            <w:tcW w:w="1193" w:type="dxa"/>
          </w:tcPr>
          <w:p>
            <w:pPr>
              <w:pStyle w:val="TableParagraph"/>
              <w:spacing w:before="3"/>
              <w:ind w:right="95"/>
              <w:jc w:val="right"/>
              <w:rPr>
                <w:sz w:val="21"/>
              </w:rPr>
            </w:pPr>
            <w:r>
              <w:rPr>
                <w:sz w:val="21"/>
              </w:rPr>
              <w:t>50,512,39</w:t>
            </w:r>
          </w:p>
          <w:p>
            <w:pPr>
              <w:pStyle w:val="TableParagraph"/>
              <w:spacing w:line="252" w:lineRule="exact" w:before="2"/>
              <w:ind w:right="8"/>
              <w:jc w:val="right"/>
              <w:rPr>
                <w:sz w:val="18"/>
              </w:rPr>
            </w:pPr>
            <w:r>
              <w:rPr>
                <w:sz w:val="21"/>
              </w:rPr>
              <w:t>0.64</w:t>
            </w:r>
            <w:r>
              <w:rPr>
                <w:sz w:val="18"/>
              </w:rPr>
              <w:t> </w:t>
            </w:r>
          </w:p>
        </w:tc>
        <w:tc>
          <w:tcPr>
            <w:tcW w:w="1270" w:type="dxa"/>
          </w:tcPr>
          <w:p>
            <w:pPr>
              <w:pStyle w:val="TableParagraph"/>
              <w:spacing w:before="3"/>
              <w:ind w:right="93"/>
              <w:jc w:val="right"/>
              <w:rPr>
                <w:sz w:val="21"/>
              </w:rPr>
            </w:pPr>
            <w:r>
              <w:rPr>
                <w:sz w:val="21"/>
              </w:rPr>
              <w:t>-942,655.3</w:t>
            </w:r>
          </w:p>
          <w:p>
            <w:pPr>
              <w:pStyle w:val="TableParagraph"/>
              <w:spacing w:line="252" w:lineRule="exact" w:before="2"/>
              <w:ind w:right="5"/>
              <w:jc w:val="right"/>
              <w:rPr>
                <w:sz w:val="18"/>
              </w:rPr>
            </w:pPr>
            <w:r>
              <w:rPr>
                <w:sz w:val="21"/>
              </w:rPr>
              <w:t>1</w:t>
            </w:r>
            <w:r>
              <w:rPr>
                <w:sz w:val="18"/>
              </w:rPr>
              <w:t> </w:t>
            </w:r>
          </w:p>
        </w:tc>
        <w:tc>
          <w:tcPr>
            <w:tcW w:w="1193" w:type="dxa"/>
          </w:tcPr>
          <w:p>
            <w:pPr>
              <w:pStyle w:val="TableParagraph"/>
              <w:spacing w:before="156"/>
              <w:ind w:right="8"/>
              <w:jc w:val="right"/>
              <w:rPr>
                <w:sz w:val="18"/>
              </w:rPr>
            </w:pPr>
            <w:r>
              <w:rPr>
                <w:sz w:val="18"/>
              </w:rPr>
              <w:t> </w:t>
            </w:r>
          </w:p>
        </w:tc>
        <w:tc>
          <w:tcPr>
            <w:tcW w:w="346" w:type="dxa"/>
          </w:tcPr>
          <w:p>
            <w:pPr>
              <w:pStyle w:val="TableParagraph"/>
              <w:spacing w:before="156"/>
              <w:ind w:right="8"/>
              <w:jc w:val="right"/>
              <w:rPr>
                <w:sz w:val="18"/>
              </w:rPr>
            </w:pPr>
            <w:r>
              <w:rPr>
                <w:sz w:val="18"/>
              </w:rPr>
              <w:t> </w:t>
            </w:r>
          </w:p>
        </w:tc>
        <w:tc>
          <w:tcPr>
            <w:tcW w:w="346" w:type="dxa"/>
          </w:tcPr>
          <w:p>
            <w:pPr>
              <w:pStyle w:val="TableParagraph"/>
              <w:spacing w:before="156"/>
              <w:ind w:right="10"/>
              <w:jc w:val="right"/>
              <w:rPr>
                <w:sz w:val="18"/>
              </w:rPr>
            </w:pPr>
            <w:r>
              <w:rPr>
                <w:sz w:val="18"/>
              </w:rPr>
              <w:t> </w:t>
            </w:r>
          </w:p>
        </w:tc>
        <w:tc>
          <w:tcPr>
            <w:tcW w:w="1194" w:type="dxa"/>
          </w:tcPr>
          <w:p>
            <w:pPr>
              <w:pStyle w:val="TableParagraph"/>
              <w:spacing w:before="156"/>
              <w:ind w:right="9"/>
              <w:jc w:val="right"/>
              <w:rPr>
                <w:sz w:val="18"/>
              </w:rPr>
            </w:pPr>
            <w:r>
              <w:rPr>
                <w:sz w:val="18"/>
              </w:rPr>
              <w:t> </w:t>
            </w:r>
          </w:p>
        </w:tc>
        <w:tc>
          <w:tcPr>
            <w:tcW w:w="344" w:type="dxa"/>
          </w:tcPr>
          <w:p>
            <w:pPr>
              <w:pStyle w:val="TableParagraph"/>
              <w:spacing w:before="156"/>
              <w:ind w:right="8"/>
              <w:jc w:val="right"/>
              <w:rPr>
                <w:sz w:val="18"/>
              </w:rPr>
            </w:pPr>
            <w:r>
              <w:rPr>
                <w:sz w:val="18"/>
              </w:rPr>
              <w:t> </w:t>
            </w:r>
          </w:p>
        </w:tc>
        <w:tc>
          <w:tcPr>
            <w:tcW w:w="1270" w:type="dxa"/>
          </w:tcPr>
          <w:p>
            <w:pPr>
              <w:pStyle w:val="TableParagraph"/>
              <w:spacing w:before="156"/>
              <w:ind w:right="8"/>
              <w:jc w:val="right"/>
              <w:rPr>
                <w:sz w:val="18"/>
              </w:rPr>
            </w:pPr>
            <w:r>
              <w:rPr>
                <w:sz w:val="18"/>
              </w:rPr>
              <w:t> </w:t>
            </w:r>
          </w:p>
        </w:tc>
        <w:tc>
          <w:tcPr>
            <w:tcW w:w="346" w:type="dxa"/>
          </w:tcPr>
          <w:p>
            <w:pPr>
              <w:pStyle w:val="TableParagraph"/>
              <w:spacing w:before="156"/>
              <w:ind w:right="11"/>
              <w:jc w:val="right"/>
              <w:rPr>
                <w:sz w:val="18"/>
              </w:rPr>
            </w:pPr>
            <w:r>
              <w:rPr>
                <w:sz w:val="18"/>
              </w:rPr>
              <w:t> </w:t>
            </w:r>
          </w:p>
        </w:tc>
        <w:tc>
          <w:tcPr>
            <w:tcW w:w="1419" w:type="dxa"/>
          </w:tcPr>
          <w:p>
            <w:pPr>
              <w:pStyle w:val="TableParagraph"/>
              <w:spacing w:before="3"/>
              <w:ind w:right="99"/>
              <w:jc w:val="right"/>
              <w:rPr>
                <w:sz w:val="21"/>
              </w:rPr>
            </w:pPr>
            <w:r>
              <w:rPr>
                <w:sz w:val="21"/>
              </w:rPr>
              <w:t>49,571,044.</w:t>
            </w:r>
          </w:p>
          <w:p>
            <w:pPr>
              <w:pStyle w:val="TableParagraph"/>
              <w:spacing w:line="252" w:lineRule="exact" w:before="2"/>
              <w:ind w:right="11"/>
              <w:jc w:val="right"/>
              <w:rPr>
                <w:sz w:val="18"/>
              </w:rPr>
            </w:pPr>
            <w:r>
              <w:rPr>
                <w:sz w:val="21"/>
              </w:rPr>
              <w:t>33</w:t>
            </w:r>
            <w:r>
              <w:rPr>
                <w:sz w:val="18"/>
              </w:rPr>
              <w:t> </w:t>
            </w:r>
          </w:p>
        </w:tc>
        <w:tc>
          <w:tcPr>
            <w:tcW w:w="1193" w:type="dxa"/>
          </w:tcPr>
          <w:p>
            <w:pPr>
              <w:pStyle w:val="TableParagraph"/>
              <w:spacing w:before="3"/>
              <w:ind w:right="99"/>
              <w:jc w:val="right"/>
              <w:rPr>
                <w:sz w:val="21"/>
              </w:rPr>
            </w:pPr>
            <w:r>
              <w:rPr>
                <w:sz w:val="21"/>
              </w:rPr>
              <w:t>993,021.4</w:t>
            </w:r>
          </w:p>
          <w:p>
            <w:pPr>
              <w:pStyle w:val="TableParagraph"/>
              <w:spacing w:line="252" w:lineRule="exact" w:before="2"/>
              <w:ind w:right="11"/>
              <w:jc w:val="right"/>
              <w:rPr>
                <w:sz w:val="18"/>
              </w:rPr>
            </w:pPr>
            <w:r>
              <w:rPr>
                <w:sz w:val="21"/>
              </w:rPr>
              <w:t>0</w:t>
            </w:r>
            <w:r>
              <w:rPr>
                <w:sz w:val="18"/>
              </w:rPr>
              <w:t> </w:t>
            </w:r>
          </w:p>
        </w:tc>
        <w:tc>
          <w:tcPr>
            <w:tcW w:w="1419" w:type="dxa"/>
          </w:tcPr>
          <w:p>
            <w:pPr>
              <w:pStyle w:val="TableParagraph"/>
              <w:spacing w:before="3"/>
              <w:ind w:right="97"/>
              <w:jc w:val="right"/>
              <w:rPr>
                <w:sz w:val="21"/>
              </w:rPr>
            </w:pPr>
            <w:r>
              <w:rPr>
                <w:sz w:val="21"/>
              </w:rPr>
              <w:t>50,564,065.</w:t>
            </w:r>
          </w:p>
          <w:p>
            <w:pPr>
              <w:pStyle w:val="TableParagraph"/>
              <w:spacing w:line="252" w:lineRule="exact" w:before="2"/>
              <w:ind w:right="9"/>
              <w:jc w:val="right"/>
              <w:rPr>
                <w:sz w:val="18"/>
              </w:rPr>
            </w:pPr>
            <w:r>
              <w:rPr>
                <w:sz w:val="21"/>
              </w:rPr>
              <w:t>73</w:t>
            </w:r>
            <w:r>
              <w:rPr>
                <w:sz w:val="18"/>
              </w:rPr>
              <w:t> </w:t>
            </w:r>
          </w:p>
        </w:tc>
      </w:tr>
      <w:tr>
        <w:trPr>
          <w:trHeight w:val="933" w:hRule="atLeast"/>
        </w:trPr>
        <w:tc>
          <w:tcPr>
            <w:tcW w:w="603" w:type="dxa"/>
          </w:tcPr>
          <w:p>
            <w:pPr>
              <w:pStyle w:val="TableParagraph"/>
              <w:spacing w:line="230" w:lineRule="exact" w:before="0"/>
              <w:ind w:left="107"/>
              <w:rPr>
                <w:sz w:val="18"/>
              </w:rPr>
            </w:pPr>
            <w:r>
              <w:rPr>
                <w:sz w:val="18"/>
              </w:rPr>
              <w:t>（三</w:t>
            </w:r>
          </w:p>
          <w:p>
            <w:pPr>
              <w:pStyle w:val="TableParagraph"/>
              <w:spacing w:line="242" w:lineRule="auto" w:before="2"/>
              <w:ind w:left="107" w:right="123"/>
              <w:rPr>
                <w:sz w:val="18"/>
              </w:rPr>
            </w:pPr>
            <w:r>
              <w:rPr>
                <w:spacing w:val="-2"/>
                <w:sz w:val="18"/>
              </w:rPr>
              <w:t>）利</w:t>
            </w:r>
            <w:r>
              <w:rPr>
                <w:spacing w:val="-9"/>
                <w:sz w:val="18"/>
              </w:rPr>
              <w:t>润分</w:t>
            </w:r>
          </w:p>
          <w:p>
            <w:pPr>
              <w:pStyle w:val="TableParagraph"/>
              <w:spacing w:line="213" w:lineRule="exact" w:before="3"/>
              <w:ind w:left="107"/>
              <w:rPr>
                <w:sz w:val="18"/>
              </w:rPr>
            </w:pPr>
            <w:r>
              <w:rPr>
                <w:sz w:val="18"/>
              </w:rPr>
              <w:t>配 </w:t>
            </w:r>
          </w:p>
        </w:tc>
        <w:tc>
          <w:tcPr>
            <w:tcW w:w="1270" w:type="dxa"/>
          </w:tcPr>
          <w:p>
            <w:pPr>
              <w:pStyle w:val="TableParagraph"/>
              <w:spacing w:before="0"/>
              <w:rPr>
                <w:sz w:val="18"/>
              </w:rPr>
            </w:pPr>
          </w:p>
          <w:p>
            <w:pPr>
              <w:pStyle w:val="TableParagraph"/>
              <w:spacing w:before="120"/>
              <w:ind w:right="6"/>
              <w:jc w:val="right"/>
              <w:rPr>
                <w:sz w:val="18"/>
              </w:rPr>
            </w:pPr>
            <w:r>
              <w:rPr>
                <w:sz w:val="18"/>
              </w:rPr>
              <w:t> </w:t>
            </w:r>
          </w:p>
        </w:tc>
        <w:tc>
          <w:tcPr>
            <w:tcW w:w="344" w:type="dxa"/>
          </w:tcPr>
          <w:p>
            <w:pPr>
              <w:pStyle w:val="TableParagraph"/>
              <w:spacing w:before="0"/>
              <w:rPr>
                <w:sz w:val="18"/>
              </w:rPr>
            </w:pPr>
          </w:p>
          <w:p>
            <w:pPr>
              <w:pStyle w:val="TableParagraph"/>
              <w:spacing w:before="120"/>
              <w:ind w:right="5"/>
              <w:jc w:val="right"/>
              <w:rPr>
                <w:sz w:val="18"/>
              </w:rPr>
            </w:pPr>
            <w:r>
              <w:rPr>
                <w:sz w:val="18"/>
              </w:rPr>
              <w:t> </w:t>
            </w:r>
          </w:p>
        </w:tc>
        <w:tc>
          <w:tcPr>
            <w:tcW w:w="346" w:type="dxa"/>
          </w:tcPr>
          <w:p>
            <w:pPr>
              <w:pStyle w:val="TableParagraph"/>
              <w:spacing w:before="0"/>
              <w:rPr>
                <w:sz w:val="18"/>
              </w:rPr>
            </w:pPr>
          </w:p>
          <w:p>
            <w:pPr>
              <w:pStyle w:val="TableParagraph"/>
              <w:spacing w:before="120"/>
              <w:ind w:right="5"/>
              <w:jc w:val="right"/>
              <w:rPr>
                <w:sz w:val="18"/>
              </w:rPr>
            </w:pPr>
            <w:r>
              <w:rPr>
                <w:sz w:val="18"/>
              </w:rPr>
              <w:t> </w:t>
            </w:r>
          </w:p>
        </w:tc>
        <w:tc>
          <w:tcPr>
            <w:tcW w:w="1193" w:type="dxa"/>
          </w:tcPr>
          <w:p>
            <w:pPr>
              <w:pStyle w:val="TableParagraph"/>
              <w:spacing w:before="0"/>
              <w:rPr>
                <w:sz w:val="18"/>
              </w:rPr>
            </w:pPr>
          </w:p>
          <w:p>
            <w:pPr>
              <w:pStyle w:val="TableParagraph"/>
              <w:spacing w:before="120"/>
              <w:ind w:right="8"/>
              <w:jc w:val="right"/>
              <w:rPr>
                <w:sz w:val="18"/>
              </w:rPr>
            </w:pPr>
            <w:r>
              <w:rPr>
                <w:sz w:val="18"/>
              </w:rPr>
              <w:t> </w:t>
            </w:r>
          </w:p>
        </w:tc>
        <w:tc>
          <w:tcPr>
            <w:tcW w:w="1270" w:type="dxa"/>
          </w:tcPr>
          <w:p>
            <w:pPr>
              <w:pStyle w:val="TableParagraph"/>
              <w:spacing w:before="0"/>
              <w:rPr>
                <w:sz w:val="18"/>
              </w:rPr>
            </w:pPr>
          </w:p>
          <w:p>
            <w:pPr>
              <w:pStyle w:val="TableParagraph"/>
              <w:spacing w:before="120"/>
              <w:ind w:right="5"/>
              <w:jc w:val="right"/>
              <w:rPr>
                <w:sz w:val="18"/>
              </w:rPr>
            </w:pPr>
            <w:r>
              <w:rPr>
                <w:sz w:val="18"/>
              </w:rPr>
              <w:t> </w:t>
            </w:r>
          </w:p>
        </w:tc>
        <w:tc>
          <w:tcPr>
            <w:tcW w:w="1193" w:type="dxa"/>
          </w:tcPr>
          <w:p>
            <w:pPr>
              <w:pStyle w:val="TableParagraph"/>
              <w:spacing w:before="0"/>
              <w:rPr>
                <w:sz w:val="18"/>
              </w:rPr>
            </w:pPr>
          </w:p>
          <w:p>
            <w:pPr>
              <w:pStyle w:val="TableParagraph"/>
              <w:spacing w:before="120"/>
              <w:ind w:right="8"/>
              <w:jc w:val="right"/>
              <w:rPr>
                <w:sz w:val="18"/>
              </w:rPr>
            </w:pPr>
            <w:r>
              <w:rPr>
                <w:sz w:val="18"/>
              </w:rPr>
              <w:t> </w:t>
            </w:r>
          </w:p>
        </w:tc>
        <w:tc>
          <w:tcPr>
            <w:tcW w:w="346" w:type="dxa"/>
          </w:tcPr>
          <w:p>
            <w:pPr>
              <w:pStyle w:val="TableParagraph"/>
              <w:spacing w:before="0"/>
              <w:rPr>
                <w:sz w:val="18"/>
              </w:rPr>
            </w:pPr>
          </w:p>
          <w:p>
            <w:pPr>
              <w:pStyle w:val="TableParagraph"/>
              <w:spacing w:before="120"/>
              <w:ind w:right="8"/>
              <w:jc w:val="right"/>
              <w:rPr>
                <w:sz w:val="18"/>
              </w:rPr>
            </w:pPr>
            <w:r>
              <w:rPr>
                <w:sz w:val="18"/>
              </w:rPr>
              <w:t> </w:t>
            </w:r>
          </w:p>
        </w:tc>
        <w:tc>
          <w:tcPr>
            <w:tcW w:w="346" w:type="dxa"/>
          </w:tcPr>
          <w:p>
            <w:pPr>
              <w:pStyle w:val="TableParagraph"/>
              <w:spacing w:before="0"/>
              <w:rPr>
                <w:sz w:val="18"/>
              </w:rPr>
            </w:pPr>
          </w:p>
          <w:p>
            <w:pPr>
              <w:pStyle w:val="TableParagraph"/>
              <w:spacing w:before="120"/>
              <w:ind w:right="10"/>
              <w:jc w:val="right"/>
              <w:rPr>
                <w:sz w:val="18"/>
              </w:rPr>
            </w:pPr>
            <w:r>
              <w:rPr>
                <w:sz w:val="18"/>
              </w:rPr>
              <w:t> </w:t>
            </w:r>
          </w:p>
        </w:tc>
        <w:tc>
          <w:tcPr>
            <w:tcW w:w="1194" w:type="dxa"/>
          </w:tcPr>
          <w:p>
            <w:pPr>
              <w:pStyle w:val="TableParagraph"/>
              <w:spacing w:before="3"/>
              <w:rPr>
                <w:sz w:val="15"/>
              </w:rPr>
            </w:pPr>
          </w:p>
          <w:p>
            <w:pPr>
              <w:pStyle w:val="TableParagraph"/>
              <w:spacing w:before="0"/>
              <w:ind w:right="97"/>
              <w:jc w:val="right"/>
              <w:rPr>
                <w:sz w:val="21"/>
              </w:rPr>
            </w:pPr>
            <w:r>
              <w:rPr>
                <w:sz w:val="21"/>
              </w:rPr>
              <w:t>7,849,459</w:t>
            </w:r>
          </w:p>
          <w:p>
            <w:pPr>
              <w:pStyle w:val="TableParagraph"/>
              <w:spacing w:before="3"/>
              <w:ind w:right="9"/>
              <w:jc w:val="right"/>
              <w:rPr>
                <w:sz w:val="18"/>
              </w:rPr>
            </w:pPr>
            <w:r>
              <w:rPr>
                <w:sz w:val="21"/>
              </w:rPr>
              <w:t>.12</w:t>
            </w:r>
            <w:r>
              <w:rPr>
                <w:sz w:val="18"/>
              </w:rPr>
              <w:t> </w:t>
            </w:r>
          </w:p>
        </w:tc>
        <w:tc>
          <w:tcPr>
            <w:tcW w:w="344" w:type="dxa"/>
          </w:tcPr>
          <w:p>
            <w:pPr>
              <w:pStyle w:val="TableParagraph"/>
              <w:spacing w:before="0"/>
              <w:rPr>
                <w:sz w:val="18"/>
              </w:rPr>
            </w:pPr>
          </w:p>
          <w:p>
            <w:pPr>
              <w:pStyle w:val="TableParagraph"/>
              <w:spacing w:before="120"/>
              <w:ind w:right="8"/>
              <w:jc w:val="right"/>
              <w:rPr>
                <w:sz w:val="18"/>
              </w:rPr>
            </w:pPr>
            <w:r>
              <w:rPr>
                <w:sz w:val="18"/>
              </w:rPr>
              <w:t> </w:t>
            </w:r>
          </w:p>
        </w:tc>
        <w:tc>
          <w:tcPr>
            <w:tcW w:w="1270" w:type="dxa"/>
          </w:tcPr>
          <w:p>
            <w:pPr>
              <w:pStyle w:val="TableParagraph"/>
              <w:spacing w:before="3"/>
              <w:rPr>
                <w:sz w:val="15"/>
              </w:rPr>
            </w:pPr>
          </w:p>
          <w:p>
            <w:pPr>
              <w:pStyle w:val="TableParagraph"/>
              <w:spacing w:before="0"/>
              <w:ind w:right="96"/>
              <w:jc w:val="right"/>
              <w:rPr>
                <w:sz w:val="21"/>
              </w:rPr>
            </w:pPr>
            <w:r>
              <w:rPr>
                <w:sz w:val="21"/>
              </w:rPr>
              <w:t>-78,862,11</w:t>
            </w:r>
          </w:p>
          <w:p>
            <w:pPr>
              <w:pStyle w:val="TableParagraph"/>
              <w:spacing w:before="3"/>
              <w:ind w:right="8"/>
              <w:jc w:val="right"/>
              <w:rPr>
                <w:sz w:val="18"/>
              </w:rPr>
            </w:pPr>
            <w:r>
              <w:rPr>
                <w:sz w:val="21"/>
              </w:rPr>
              <w:t>5.12</w:t>
            </w:r>
            <w:r>
              <w:rPr>
                <w:sz w:val="18"/>
              </w:rPr>
              <w:t> </w:t>
            </w:r>
          </w:p>
        </w:tc>
        <w:tc>
          <w:tcPr>
            <w:tcW w:w="346" w:type="dxa"/>
          </w:tcPr>
          <w:p>
            <w:pPr>
              <w:pStyle w:val="TableParagraph"/>
              <w:spacing w:before="0"/>
              <w:rPr>
                <w:sz w:val="18"/>
              </w:rPr>
            </w:pPr>
          </w:p>
          <w:p>
            <w:pPr>
              <w:pStyle w:val="TableParagraph"/>
              <w:spacing w:before="120"/>
              <w:ind w:right="11"/>
              <w:jc w:val="right"/>
              <w:rPr>
                <w:sz w:val="18"/>
              </w:rPr>
            </w:pPr>
            <w:r>
              <w:rPr>
                <w:sz w:val="18"/>
              </w:rPr>
              <w:t> </w:t>
            </w:r>
          </w:p>
        </w:tc>
        <w:tc>
          <w:tcPr>
            <w:tcW w:w="1419" w:type="dxa"/>
          </w:tcPr>
          <w:p>
            <w:pPr>
              <w:pStyle w:val="TableParagraph"/>
              <w:spacing w:before="3"/>
              <w:rPr>
                <w:sz w:val="15"/>
              </w:rPr>
            </w:pPr>
          </w:p>
          <w:p>
            <w:pPr>
              <w:pStyle w:val="TableParagraph"/>
              <w:spacing w:before="0"/>
              <w:ind w:right="99"/>
              <w:jc w:val="right"/>
              <w:rPr>
                <w:sz w:val="21"/>
              </w:rPr>
            </w:pPr>
            <w:r>
              <w:rPr>
                <w:sz w:val="21"/>
              </w:rPr>
              <w:t>-71,012,656</w:t>
            </w:r>
          </w:p>
          <w:p>
            <w:pPr>
              <w:pStyle w:val="TableParagraph"/>
              <w:spacing w:before="3"/>
              <w:ind w:right="11"/>
              <w:jc w:val="right"/>
              <w:rPr>
                <w:sz w:val="18"/>
              </w:rPr>
            </w:pPr>
            <w:r>
              <w:rPr>
                <w:sz w:val="21"/>
              </w:rPr>
              <w:t>.00</w:t>
            </w:r>
            <w:r>
              <w:rPr>
                <w:sz w:val="18"/>
              </w:rPr>
              <w:t> </w:t>
            </w:r>
          </w:p>
        </w:tc>
        <w:tc>
          <w:tcPr>
            <w:tcW w:w="1193" w:type="dxa"/>
          </w:tcPr>
          <w:p>
            <w:pPr>
              <w:pStyle w:val="TableParagraph"/>
              <w:spacing w:before="3"/>
              <w:rPr>
                <w:sz w:val="15"/>
              </w:rPr>
            </w:pPr>
          </w:p>
          <w:p>
            <w:pPr>
              <w:pStyle w:val="TableParagraph"/>
              <w:spacing w:before="0"/>
              <w:ind w:right="99"/>
              <w:jc w:val="right"/>
              <w:rPr>
                <w:sz w:val="21"/>
              </w:rPr>
            </w:pPr>
            <w:r>
              <w:rPr>
                <w:sz w:val="21"/>
              </w:rPr>
              <w:t>-1,497,50</w:t>
            </w:r>
          </w:p>
          <w:p>
            <w:pPr>
              <w:pStyle w:val="TableParagraph"/>
              <w:spacing w:before="3"/>
              <w:ind w:right="11"/>
              <w:jc w:val="right"/>
              <w:rPr>
                <w:sz w:val="18"/>
              </w:rPr>
            </w:pPr>
            <w:r>
              <w:rPr>
                <w:sz w:val="21"/>
              </w:rPr>
              <w:t>0.00</w:t>
            </w:r>
            <w:r>
              <w:rPr>
                <w:sz w:val="18"/>
              </w:rPr>
              <w:t> </w:t>
            </w:r>
          </w:p>
        </w:tc>
        <w:tc>
          <w:tcPr>
            <w:tcW w:w="1419" w:type="dxa"/>
          </w:tcPr>
          <w:p>
            <w:pPr>
              <w:pStyle w:val="TableParagraph"/>
              <w:spacing w:before="3"/>
              <w:rPr>
                <w:sz w:val="15"/>
              </w:rPr>
            </w:pPr>
          </w:p>
          <w:p>
            <w:pPr>
              <w:pStyle w:val="TableParagraph"/>
              <w:spacing w:before="0"/>
              <w:ind w:right="97"/>
              <w:jc w:val="right"/>
              <w:rPr>
                <w:sz w:val="21"/>
              </w:rPr>
            </w:pPr>
            <w:r>
              <w:rPr>
                <w:sz w:val="21"/>
              </w:rPr>
              <w:t>-72,510,156</w:t>
            </w:r>
          </w:p>
          <w:p>
            <w:pPr>
              <w:pStyle w:val="TableParagraph"/>
              <w:spacing w:before="3"/>
              <w:ind w:right="9"/>
              <w:jc w:val="right"/>
              <w:rPr>
                <w:sz w:val="18"/>
              </w:rPr>
            </w:pPr>
            <w:r>
              <w:rPr>
                <w:sz w:val="21"/>
              </w:rPr>
              <w:t>.00</w:t>
            </w:r>
            <w:r>
              <w:rPr>
                <w:sz w:val="18"/>
              </w:rPr>
              <w:t> </w:t>
            </w:r>
          </w:p>
        </w:tc>
      </w:tr>
      <w:tr>
        <w:trPr>
          <w:trHeight w:val="933" w:hRule="atLeast"/>
        </w:trPr>
        <w:tc>
          <w:tcPr>
            <w:tcW w:w="603" w:type="dxa"/>
          </w:tcPr>
          <w:p>
            <w:pPr>
              <w:pStyle w:val="TableParagraph"/>
              <w:spacing w:line="242" w:lineRule="auto" w:before="0"/>
              <w:ind w:left="107" w:right="123"/>
              <w:jc w:val="both"/>
              <w:rPr>
                <w:sz w:val="18"/>
              </w:rPr>
            </w:pPr>
            <w:r>
              <w:rPr>
                <w:spacing w:val="-18"/>
                <w:sz w:val="18"/>
              </w:rPr>
              <w:t>1</w:t>
            </w:r>
            <w:r>
              <w:rPr>
                <w:spacing w:val="-42"/>
                <w:sz w:val="18"/>
              </w:rPr>
              <w:t>．提</w:t>
            </w:r>
            <w:r>
              <w:rPr>
                <w:spacing w:val="-2"/>
                <w:sz w:val="18"/>
              </w:rPr>
              <w:t>取盈余公</w:t>
            </w:r>
          </w:p>
          <w:p>
            <w:pPr>
              <w:pStyle w:val="TableParagraph"/>
              <w:spacing w:line="213" w:lineRule="exact" w:before="2"/>
              <w:ind w:left="107"/>
              <w:rPr>
                <w:sz w:val="18"/>
              </w:rPr>
            </w:pPr>
            <w:r>
              <w:rPr>
                <w:sz w:val="18"/>
              </w:rPr>
              <w:t>积 </w:t>
            </w:r>
          </w:p>
        </w:tc>
        <w:tc>
          <w:tcPr>
            <w:tcW w:w="1270" w:type="dxa"/>
          </w:tcPr>
          <w:p>
            <w:pPr>
              <w:pStyle w:val="TableParagraph"/>
              <w:spacing w:before="0"/>
              <w:rPr>
                <w:sz w:val="18"/>
              </w:rPr>
            </w:pPr>
          </w:p>
          <w:p>
            <w:pPr>
              <w:pStyle w:val="TableParagraph"/>
              <w:spacing w:before="119"/>
              <w:ind w:right="6"/>
              <w:jc w:val="right"/>
              <w:rPr>
                <w:sz w:val="18"/>
              </w:rPr>
            </w:pP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3"/>
              <w:rPr>
                <w:sz w:val="15"/>
              </w:rPr>
            </w:pPr>
          </w:p>
          <w:p>
            <w:pPr>
              <w:pStyle w:val="TableParagraph"/>
              <w:spacing w:before="0"/>
              <w:ind w:right="97"/>
              <w:jc w:val="right"/>
              <w:rPr>
                <w:sz w:val="21"/>
              </w:rPr>
            </w:pPr>
            <w:r>
              <w:rPr>
                <w:sz w:val="21"/>
              </w:rPr>
              <w:t>7,849,459</w:t>
            </w:r>
          </w:p>
          <w:p>
            <w:pPr>
              <w:pStyle w:val="TableParagraph"/>
              <w:spacing w:before="2"/>
              <w:ind w:right="9"/>
              <w:jc w:val="right"/>
              <w:rPr>
                <w:sz w:val="18"/>
              </w:rPr>
            </w:pPr>
            <w:r>
              <w:rPr>
                <w:sz w:val="21"/>
              </w:rPr>
              <w:t>.12</w:t>
            </w: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6"/>
              <w:jc w:val="right"/>
              <w:rPr>
                <w:sz w:val="21"/>
              </w:rPr>
            </w:pPr>
            <w:r>
              <w:rPr>
                <w:sz w:val="21"/>
              </w:rPr>
              <w:t>-7,849,459</w:t>
            </w:r>
          </w:p>
          <w:p>
            <w:pPr>
              <w:pStyle w:val="TableParagraph"/>
              <w:spacing w:before="2"/>
              <w:ind w:right="8"/>
              <w:jc w:val="right"/>
              <w:rPr>
                <w:sz w:val="18"/>
              </w:rPr>
            </w:pPr>
            <w:r>
              <w:rPr>
                <w:sz w:val="21"/>
              </w:rPr>
              <w:t>.12</w:t>
            </w: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11"/>
              <w:jc w:val="right"/>
              <w:rPr>
                <w:sz w:val="18"/>
              </w:rPr>
            </w:pPr>
            <w:r>
              <w:rPr>
                <w:sz w:val="18"/>
              </w:rPr>
              <w:t> </w:t>
            </w:r>
          </w:p>
        </w:tc>
        <w:tc>
          <w:tcPr>
            <w:tcW w:w="1193"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9"/>
              <w:jc w:val="right"/>
              <w:rPr>
                <w:sz w:val="18"/>
              </w:rPr>
            </w:pPr>
            <w:r>
              <w:rPr>
                <w:sz w:val="18"/>
              </w:rPr>
              <w:t> </w:t>
            </w:r>
          </w:p>
        </w:tc>
      </w:tr>
      <w:tr>
        <w:trPr>
          <w:trHeight w:val="1168" w:hRule="atLeast"/>
        </w:trPr>
        <w:tc>
          <w:tcPr>
            <w:tcW w:w="603" w:type="dxa"/>
          </w:tcPr>
          <w:p>
            <w:pPr>
              <w:pStyle w:val="TableParagraph"/>
              <w:spacing w:line="242" w:lineRule="auto" w:before="0"/>
              <w:ind w:left="107" w:right="123"/>
              <w:jc w:val="both"/>
              <w:rPr>
                <w:sz w:val="18"/>
              </w:rPr>
            </w:pPr>
            <w:r>
              <w:rPr>
                <w:spacing w:val="-18"/>
                <w:sz w:val="18"/>
              </w:rPr>
              <w:t>2</w:t>
            </w:r>
            <w:r>
              <w:rPr>
                <w:spacing w:val="-42"/>
                <w:sz w:val="18"/>
              </w:rPr>
              <w:t>．提</w:t>
            </w:r>
            <w:r>
              <w:rPr>
                <w:spacing w:val="-2"/>
                <w:sz w:val="18"/>
              </w:rPr>
              <w:t>取一般风</w:t>
            </w:r>
          </w:p>
          <w:p>
            <w:pPr>
              <w:pStyle w:val="TableParagraph"/>
              <w:spacing w:line="230" w:lineRule="atLeast" w:before="0"/>
              <w:ind w:left="107" w:right="123"/>
              <w:rPr>
                <w:sz w:val="18"/>
              </w:rPr>
            </w:pPr>
            <w:r>
              <w:rPr>
                <w:spacing w:val="-2"/>
                <w:sz w:val="18"/>
              </w:rPr>
              <w:t>险准</w:t>
            </w:r>
            <w:r>
              <w:rPr>
                <w:sz w:val="18"/>
              </w:rPr>
              <w:t>备 </w:t>
            </w:r>
          </w:p>
        </w:tc>
        <w:tc>
          <w:tcPr>
            <w:tcW w:w="1270" w:type="dxa"/>
          </w:tcPr>
          <w:p>
            <w:pPr>
              <w:pStyle w:val="TableParagraph"/>
              <w:spacing w:before="0"/>
              <w:rPr>
                <w:sz w:val="18"/>
              </w:rPr>
            </w:pPr>
          </w:p>
          <w:p>
            <w:pPr>
              <w:pStyle w:val="TableParagraph"/>
              <w:spacing w:before="6"/>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6"/>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6"/>
              <w:rPr>
                <w:sz w:val="18"/>
              </w:rPr>
            </w:pPr>
          </w:p>
          <w:p>
            <w:pPr>
              <w:pStyle w:val="TableParagraph"/>
              <w:spacing w:before="0"/>
              <w:ind w:right="9"/>
              <w:jc w:val="right"/>
              <w:rPr>
                <w:sz w:val="18"/>
              </w:rPr>
            </w:pPr>
            <w:r>
              <w:rPr>
                <w:sz w:val="18"/>
              </w:rPr>
              <w:t> </w:t>
            </w:r>
          </w:p>
        </w:tc>
      </w:tr>
      <w:tr>
        <w:trPr>
          <w:trHeight w:val="1866" w:hRule="atLeast"/>
        </w:trPr>
        <w:tc>
          <w:tcPr>
            <w:tcW w:w="603" w:type="dxa"/>
          </w:tcPr>
          <w:p>
            <w:pPr>
              <w:pStyle w:val="TableParagraph"/>
              <w:spacing w:line="242" w:lineRule="auto" w:before="0"/>
              <w:ind w:left="107" w:right="123"/>
              <w:jc w:val="both"/>
              <w:rPr>
                <w:sz w:val="18"/>
              </w:rPr>
            </w:pPr>
            <w:r>
              <w:rPr>
                <w:spacing w:val="-18"/>
                <w:sz w:val="18"/>
              </w:rPr>
              <w:t>3</w:t>
            </w:r>
            <w:r>
              <w:rPr>
                <w:spacing w:val="-42"/>
                <w:sz w:val="18"/>
              </w:rPr>
              <w:t>．对</w:t>
            </w:r>
            <w:r>
              <w:rPr>
                <w:spacing w:val="-2"/>
                <w:sz w:val="18"/>
              </w:rPr>
              <w:t>所有</w:t>
            </w:r>
            <w:r>
              <w:rPr>
                <w:sz w:val="18"/>
              </w:rPr>
              <w:t>者</w:t>
            </w:r>
          </w:p>
          <w:p>
            <w:pPr>
              <w:pStyle w:val="TableParagraph"/>
              <w:spacing w:line="242" w:lineRule="auto" w:before="0"/>
              <w:ind w:left="107" w:right="123"/>
              <w:rPr>
                <w:sz w:val="18"/>
              </w:rPr>
            </w:pPr>
            <w:r>
              <w:rPr>
                <w:spacing w:val="-2"/>
                <w:sz w:val="18"/>
              </w:rPr>
              <w:t>（或</w:t>
            </w:r>
            <w:r>
              <w:rPr>
                <w:sz w:val="18"/>
              </w:rPr>
              <w:t>股</w:t>
            </w:r>
            <w:r>
              <w:rPr>
                <w:spacing w:val="1"/>
                <w:sz w:val="18"/>
              </w:rPr>
              <w:t> </w:t>
            </w:r>
            <w:r>
              <w:rPr>
                <w:spacing w:val="-2"/>
                <w:sz w:val="18"/>
              </w:rPr>
              <w:t>东）</w:t>
            </w:r>
            <w:r>
              <w:rPr>
                <w:spacing w:val="-87"/>
                <w:sz w:val="18"/>
              </w:rPr>
              <w:t> </w:t>
            </w:r>
            <w:r>
              <w:rPr>
                <w:spacing w:val="-2"/>
                <w:sz w:val="18"/>
              </w:rPr>
              <w:t>的分</w:t>
            </w:r>
          </w:p>
          <w:p>
            <w:pPr>
              <w:pStyle w:val="TableParagraph"/>
              <w:spacing w:line="213" w:lineRule="exact" w:before="3"/>
              <w:ind w:left="107"/>
              <w:rPr>
                <w:sz w:val="18"/>
              </w:rPr>
            </w:pPr>
            <w:r>
              <w:rPr>
                <w:sz w:val="18"/>
              </w:rPr>
              <w:t>配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20"/>
              </w:rPr>
            </w:pPr>
          </w:p>
          <w:p>
            <w:pPr>
              <w:pStyle w:val="TableParagraph"/>
              <w:spacing w:before="0"/>
              <w:rPr>
                <w:sz w:val="20"/>
              </w:rPr>
            </w:pPr>
          </w:p>
          <w:p>
            <w:pPr>
              <w:pStyle w:val="TableParagraph"/>
              <w:spacing w:before="148"/>
              <w:ind w:right="96"/>
              <w:jc w:val="right"/>
              <w:rPr>
                <w:sz w:val="21"/>
              </w:rPr>
            </w:pPr>
            <w:r>
              <w:rPr>
                <w:sz w:val="21"/>
              </w:rPr>
              <w:t>-71,012,65</w:t>
            </w:r>
          </w:p>
          <w:p>
            <w:pPr>
              <w:pStyle w:val="TableParagraph"/>
              <w:spacing w:before="5"/>
              <w:ind w:right="8"/>
              <w:jc w:val="right"/>
              <w:rPr>
                <w:sz w:val="18"/>
              </w:rPr>
            </w:pPr>
            <w:r>
              <w:rPr>
                <w:sz w:val="21"/>
              </w:rPr>
              <w:t>6.00</w:t>
            </w: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20"/>
              </w:rPr>
            </w:pPr>
          </w:p>
          <w:p>
            <w:pPr>
              <w:pStyle w:val="TableParagraph"/>
              <w:spacing w:before="0"/>
              <w:rPr>
                <w:sz w:val="20"/>
              </w:rPr>
            </w:pPr>
          </w:p>
          <w:p>
            <w:pPr>
              <w:pStyle w:val="TableParagraph"/>
              <w:spacing w:before="148"/>
              <w:ind w:right="99"/>
              <w:jc w:val="right"/>
              <w:rPr>
                <w:sz w:val="21"/>
              </w:rPr>
            </w:pPr>
            <w:r>
              <w:rPr>
                <w:sz w:val="21"/>
              </w:rPr>
              <w:t>-71,012,656</w:t>
            </w:r>
          </w:p>
          <w:p>
            <w:pPr>
              <w:pStyle w:val="TableParagraph"/>
              <w:spacing w:before="5"/>
              <w:ind w:right="11"/>
              <w:jc w:val="right"/>
              <w:rPr>
                <w:sz w:val="18"/>
              </w:rPr>
            </w:pPr>
            <w:r>
              <w:rPr>
                <w:sz w:val="21"/>
              </w:rPr>
              <w:t>.00</w:t>
            </w:r>
            <w:r>
              <w:rPr>
                <w:sz w:val="18"/>
              </w:rPr>
              <w:t> </w:t>
            </w:r>
          </w:p>
        </w:tc>
        <w:tc>
          <w:tcPr>
            <w:tcW w:w="1193" w:type="dxa"/>
          </w:tcPr>
          <w:p>
            <w:pPr>
              <w:pStyle w:val="TableParagraph"/>
              <w:spacing w:before="0"/>
              <w:rPr>
                <w:sz w:val="20"/>
              </w:rPr>
            </w:pPr>
          </w:p>
          <w:p>
            <w:pPr>
              <w:pStyle w:val="TableParagraph"/>
              <w:spacing w:before="0"/>
              <w:rPr>
                <w:sz w:val="20"/>
              </w:rPr>
            </w:pPr>
          </w:p>
          <w:p>
            <w:pPr>
              <w:pStyle w:val="TableParagraph"/>
              <w:spacing w:before="148"/>
              <w:ind w:right="99"/>
              <w:jc w:val="right"/>
              <w:rPr>
                <w:sz w:val="21"/>
              </w:rPr>
            </w:pPr>
            <w:r>
              <w:rPr>
                <w:sz w:val="21"/>
              </w:rPr>
              <w:t>-1,497,50</w:t>
            </w:r>
          </w:p>
          <w:p>
            <w:pPr>
              <w:pStyle w:val="TableParagraph"/>
              <w:spacing w:before="5"/>
              <w:ind w:right="11"/>
              <w:jc w:val="right"/>
              <w:rPr>
                <w:sz w:val="18"/>
              </w:rPr>
            </w:pPr>
            <w:r>
              <w:rPr>
                <w:sz w:val="21"/>
              </w:rPr>
              <w:t>0.00</w:t>
            </w:r>
            <w:r>
              <w:rPr>
                <w:sz w:val="18"/>
              </w:rPr>
              <w:t> </w:t>
            </w:r>
          </w:p>
        </w:tc>
        <w:tc>
          <w:tcPr>
            <w:tcW w:w="1419" w:type="dxa"/>
          </w:tcPr>
          <w:p>
            <w:pPr>
              <w:pStyle w:val="TableParagraph"/>
              <w:spacing w:before="0"/>
              <w:rPr>
                <w:sz w:val="20"/>
              </w:rPr>
            </w:pPr>
          </w:p>
          <w:p>
            <w:pPr>
              <w:pStyle w:val="TableParagraph"/>
              <w:spacing w:before="0"/>
              <w:rPr>
                <w:sz w:val="20"/>
              </w:rPr>
            </w:pPr>
          </w:p>
          <w:p>
            <w:pPr>
              <w:pStyle w:val="TableParagraph"/>
              <w:spacing w:before="148"/>
              <w:ind w:right="97"/>
              <w:jc w:val="right"/>
              <w:rPr>
                <w:sz w:val="21"/>
              </w:rPr>
            </w:pPr>
            <w:r>
              <w:rPr>
                <w:sz w:val="21"/>
              </w:rPr>
              <w:t>-72,510,156</w:t>
            </w:r>
          </w:p>
          <w:p>
            <w:pPr>
              <w:pStyle w:val="TableParagraph"/>
              <w:spacing w:before="5"/>
              <w:ind w:right="9"/>
              <w:jc w:val="right"/>
              <w:rPr>
                <w:sz w:val="18"/>
              </w:rPr>
            </w:pPr>
            <w:r>
              <w:rPr>
                <w:sz w:val="21"/>
              </w:rPr>
              <w:t>.00</w:t>
            </w:r>
            <w:r>
              <w:rPr>
                <w:sz w:val="18"/>
              </w:rPr>
              <w:t> </w:t>
            </w:r>
          </w:p>
        </w:tc>
      </w:tr>
      <w:tr>
        <w:trPr>
          <w:trHeight w:val="465" w:hRule="atLeast"/>
        </w:trPr>
        <w:tc>
          <w:tcPr>
            <w:tcW w:w="603" w:type="dxa"/>
          </w:tcPr>
          <w:p>
            <w:pPr>
              <w:pStyle w:val="TableParagraph"/>
              <w:spacing w:line="230" w:lineRule="exact" w:before="0"/>
              <w:ind w:left="107"/>
              <w:rPr>
                <w:sz w:val="18"/>
              </w:rPr>
            </w:pPr>
            <w:r>
              <w:rPr>
                <w:spacing w:val="-12"/>
                <w:sz w:val="18"/>
              </w:rPr>
              <w:t>4</w:t>
            </w:r>
            <w:r>
              <w:rPr>
                <w:spacing w:val="-39"/>
                <w:sz w:val="18"/>
              </w:rPr>
              <w:t>．其</w:t>
            </w:r>
          </w:p>
          <w:p>
            <w:pPr>
              <w:pStyle w:val="TableParagraph"/>
              <w:spacing w:line="213" w:lineRule="exact" w:before="2"/>
              <w:ind w:left="107"/>
              <w:rPr>
                <w:sz w:val="18"/>
              </w:rPr>
            </w:pPr>
            <w:r>
              <w:rPr>
                <w:sz w:val="18"/>
              </w:rPr>
              <w:t>他 </w:t>
            </w:r>
          </w:p>
        </w:tc>
        <w:tc>
          <w:tcPr>
            <w:tcW w:w="1270" w:type="dxa"/>
          </w:tcPr>
          <w:p>
            <w:pPr>
              <w:pStyle w:val="TableParagraph"/>
              <w:spacing w:before="117"/>
              <w:ind w:right="6"/>
              <w:jc w:val="right"/>
              <w:rPr>
                <w:sz w:val="18"/>
              </w:rPr>
            </w:pPr>
            <w:r>
              <w:rPr>
                <w:sz w:val="18"/>
              </w:rPr>
              <w:t> </w:t>
            </w:r>
          </w:p>
        </w:tc>
        <w:tc>
          <w:tcPr>
            <w:tcW w:w="344" w:type="dxa"/>
          </w:tcPr>
          <w:p>
            <w:pPr>
              <w:pStyle w:val="TableParagraph"/>
              <w:spacing w:before="117"/>
              <w:ind w:right="5"/>
              <w:jc w:val="right"/>
              <w:rPr>
                <w:sz w:val="18"/>
              </w:rPr>
            </w:pPr>
            <w:r>
              <w:rPr>
                <w:sz w:val="18"/>
              </w:rPr>
              <w:t> </w:t>
            </w:r>
          </w:p>
        </w:tc>
        <w:tc>
          <w:tcPr>
            <w:tcW w:w="346" w:type="dxa"/>
          </w:tcPr>
          <w:p>
            <w:pPr>
              <w:pStyle w:val="TableParagraph"/>
              <w:spacing w:before="117"/>
              <w:ind w:right="5"/>
              <w:jc w:val="right"/>
              <w:rPr>
                <w:sz w:val="18"/>
              </w:rPr>
            </w:pPr>
            <w:r>
              <w:rPr>
                <w:sz w:val="18"/>
              </w:rPr>
              <w:t> </w:t>
            </w:r>
          </w:p>
        </w:tc>
        <w:tc>
          <w:tcPr>
            <w:tcW w:w="1193" w:type="dxa"/>
          </w:tcPr>
          <w:p>
            <w:pPr>
              <w:pStyle w:val="TableParagraph"/>
              <w:spacing w:before="117"/>
              <w:ind w:right="8"/>
              <w:jc w:val="right"/>
              <w:rPr>
                <w:sz w:val="18"/>
              </w:rPr>
            </w:pPr>
            <w:r>
              <w:rPr>
                <w:sz w:val="18"/>
              </w:rPr>
              <w:t> </w:t>
            </w:r>
          </w:p>
        </w:tc>
        <w:tc>
          <w:tcPr>
            <w:tcW w:w="1270" w:type="dxa"/>
          </w:tcPr>
          <w:p>
            <w:pPr>
              <w:pStyle w:val="TableParagraph"/>
              <w:spacing w:before="117"/>
              <w:ind w:right="5"/>
              <w:jc w:val="right"/>
              <w:rPr>
                <w:sz w:val="18"/>
              </w:rPr>
            </w:pPr>
            <w:r>
              <w:rPr>
                <w:sz w:val="18"/>
              </w:rPr>
              <w:t> </w:t>
            </w:r>
          </w:p>
        </w:tc>
        <w:tc>
          <w:tcPr>
            <w:tcW w:w="1193" w:type="dxa"/>
          </w:tcPr>
          <w:p>
            <w:pPr>
              <w:pStyle w:val="TableParagraph"/>
              <w:spacing w:before="117"/>
              <w:ind w:right="8"/>
              <w:jc w:val="right"/>
              <w:rPr>
                <w:sz w:val="18"/>
              </w:rPr>
            </w:pPr>
            <w:r>
              <w:rPr>
                <w:sz w:val="18"/>
              </w:rPr>
              <w:t> </w:t>
            </w:r>
          </w:p>
        </w:tc>
        <w:tc>
          <w:tcPr>
            <w:tcW w:w="346" w:type="dxa"/>
          </w:tcPr>
          <w:p>
            <w:pPr>
              <w:pStyle w:val="TableParagraph"/>
              <w:spacing w:before="117"/>
              <w:ind w:right="8"/>
              <w:jc w:val="right"/>
              <w:rPr>
                <w:sz w:val="18"/>
              </w:rPr>
            </w:pPr>
            <w:r>
              <w:rPr>
                <w:sz w:val="18"/>
              </w:rPr>
              <w:t> </w:t>
            </w:r>
          </w:p>
        </w:tc>
        <w:tc>
          <w:tcPr>
            <w:tcW w:w="346" w:type="dxa"/>
          </w:tcPr>
          <w:p>
            <w:pPr>
              <w:pStyle w:val="TableParagraph"/>
              <w:spacing w:before="117"/>
              <w:ind w:right="10"/>
              <w:jc w:val="right"/>
              <w:rPr>
                <w:sz w:val="18"/>
              </w:rPr>
            </w:pPr>
            <w:r>
              <w:rPr>
                <w:sz w:val="18"/>
              </w:rPr>
              <w:t> </w:t>
            </w:r>
          </w:p>
        </w:tc>
        <w:tc>
          <w:tcPr>
            <w:tcW w:w="1194" w:type="dxa"/>
          </w:tcPr>
          <w:p>
            <w:pPr>
              <w:pStyle w:val="TableParagraph"/>
              <w:spacing w:before="117"/>
              <w:ind w:right="9"/>
              <w:jc w:val="right"/>
              <w:rPr>
                <w:sz w:val="18"/>
              </w:rPr>
            </w:pPr>
            <w:r>
              <w:rPr>
                <w:sz w:val="18"/>
              </w:rPr>
              <w:t> </w:t>
            </w:r>
          </w:p>
        </w:tc>
        <w:tc>
          <w:tcPr>
            <w:tcW w:w="344" w:type="dxa"/>
          </w:tcPr>
          <w:p>
            <w:pPr>
              <w:pStyle w:val="TableParagraph"/>
              <w:spacing w:before="117"/>
              <w:ind w:right="8"/>
              <w:jc w:val="right"/>
              <w:rPr>
                <w:sz w:val="18"/>
              </w:rPr>
            </w:pPr>
            <w:r>
              <w:rPr>
                <w:sz w:val="18"/>
              </w:rPr>
              <w:t> </w:t>
            </w:r>
          </w:p>
        </w:tc>
        <w:tc>
          <w:tcPr>
            <w:tcW w:w="1270" w:type="dxa"/>
          </w:tcPr>
          <w:p>
            <w:pPr>
              <w:pStyle w:val="TableParagraph"/>
              <w:spacing w:before="117"/>
              <w:ind w:right="8"/>
              <w:jc w:val="right"/>
              <w:rPr>
                <w:sz w:val="18"/>
              </w:rPr>
            </w:pPr>
            <w:r>
              <w:rPr>
                <w:sz w:val="18"/>
              </w:rPr>
              <w:t> </w:t>
            </w:r>
          </w:p>
        </w:tc>
        <w:tc>
          <w:tcPr>
            <w:tcW w:w="346" w:type="dxa"/>
          </w:tcPr>
          <w:p>
            <w:pPr>
              <w:pStyle w:val="TableParagraph"/>
              <w:spacing w:before="117"/>
              <w:ind w:right="11"/>
              <w:jc w:val="right"/>
              <w:rPr>
                <w:sz w:val="18"/>
              </w:rPr>
            </w:pPr>
            <w:r>
              <w:rPr>
                <w:sz w:val="18"/>
              </w:rPr>
              <w:t> </w:t>
            </w:r>
          </w:p>
        </w:tc>
        <w:tc>
          <w:tcPr>
            <w:tcW w:w="1419" w:type="dxa"/>
          </w:tcPr>
          <w:p>
            <w:pPr>
              <w:pStyle w:val="TableParagraph"/>
              <w:spacing w:before="117"/>
              <w:ind w:right="11"/>
              <w:jc w:val="right"/>
              <w:rPr>
                <w:sz w:val="18"/>
              </w:rPr>
            </w:pPr>
            <w:r>
              <w:rPr>
                <w:sz w:val="18"/>
              </w:rPr>
              <w:t> </w:t>
            </w:r>
          </w:p>
        </w:tc>
        <w:tc>
          <w:tcPr>
            <w:tcW w:w="1193" w:type="dxa"/>
          </w:tcPr>
          <w:p>
            <w:pPr>
              <w:pStyle w:val="TableParagraph"/>
              <w:spacing w:before="117"/>
              <w:ind w:right="11"/>
              <w:jc w:val="right"/>
              <w:rPr>
                <w:sz w:val="18"/>
              </w:rPr>
            </w:pPr>
            <w:r>
              <w:rPr>
                <w:sz w:val="18"/>
              </w:rPr>
              <w:t> </w:t>
            </w:r>
          </w:p>
        </w:tc>
        <w:tc>
          <w:tcPr>
            <w:tcW w:w="1419" w:type="dxa"/>
          </w:tcPr>
          <w:p>
            <w:pPr>
              <w:pStyle w:val="TableParagraph"/>
              <w:spacing w:before="117"/>
              <w:ind w:right="9"/>
              <w:jc w:val="right"/>
              <w:rPr>
                <w:sz w:val="18"/>
              </w:rPr>
            </w:pPr>
            <w:r>
              <w:rPr>
                <w:sz w:val="18"/>
              </w:rPr>
              <w:t> </w:t>
            </w:r>
          </w:p>
        </w:tc>
      </w:tr>
      <w:tr>
        <w:trPr>
          <w:trHeight w:val="1401" w:hRule="atLeast"/>
        </w:trPr>
        <w:tc>
          <w:tcPr>
            <w:tcW w:w="603" w:type="dxa"/>
          </w:tcPr>
          <w:p>
            <w:pPr>
              <w:pStyle w:val="TableParagraph"/>
              <w:spacing w:before="2"/>
              <w:ind w:left="107"/>
              <w:rPr>
                <w:sz w:val="18"/>
              </w:rPr>
            </w:pPr>
            <w:r>
              <w:rPr>
                <w:sz w:val="18"/>
              </w:rPr>
              <w:t>（四</w:t>
            </w:r>
          </w:p>
          <w:p>
            <w:pPr>
              <w:pStyle w:val="TableParagraph"/>
              <w:spacing w:line="242" w:lineRule="auto" w:before="3"/>
              <w:ind w:left="107" w:right="123"/>
              <w:jc w:val="both"/>
              <w:rPr>
                <w:sz w:val="18"/>
              </w:rPr>
            </w:pPr>
            <w:r>
              <w:rPr>
                <w:spacing w:val="-2"/>
                <w:sz w:val="18"/>
              </w:rPr>
              <w:t>）所有者</w:t>
            </w:r>
            <w:r>
              <w:rPr>
                <w:spacing w:val="-9"/>
                <w:sz w:val="18"/>
              </w:rPr>
              <w:t>权益</w:t>
            </w:r>
          </w:p>
          <w:p>
            <w:pPr>
              <w:pStyle w:val="TableParagraph"/>
              <w:spacing w:line="230" w:lineRule="atLeast" w:before="0"/>
              <w:ind w:left="107" w:right="32"/>
              <w:rPr>
                <w:sz w:val="18"/>
              </w:rPr>
            </w:pPr>
            <w:r>
              <w:rPr>
                <w:sz w:val="18"/>
              </w:rPr>
              <w:t>内部结转 </w:t>
            </w:r>
          </w:p>
        </w:tc>
        <w:tc>
          <w:tcPr>
            <w:tcW w:w="1270" w:type="dxa"/>
          </w:tcPr>
          <w:p>
            <w:pPr>
              <w:pStyle w:val="TableParagraph"/>
              <w:spacing w:before="0"/>
              <w:rPr>
                <w:sz w:val="18"/>
              </w:rPr>
            </w:pPr>
          </w:p>
          <w:p>
            <w:pPr>
              <w:pStyle w:val="TableParagraph"/>
              <w:spacing w:before="0"/>
              <w:rPr>
                <w:sz w:val="18"/>
              </w:rPr>
            </w:pPr>
          </w:p>
          <w:p>
            <w:pPr>
              <w:pStyle w:val="TableParagraph"/>
              <w:spacing w:before="124"/>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124"/>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1270"/>
        <w:gridCol w:w="344"/>
        <w:gridCol w:w="346"/>
        <w:gridCol w:w="1193"/>
        <w:gridCol w:w="1270"/>
        <w:gridCol w:w="1193"/>
        <w:gridCol w:w="346"/>
        <w:gridCol w:w="346"/>
        <w:gridCol w:w="1194"/>
        <w:gridCol w:w="344"/>
        <w:gridCol w:w="1270"/>
        <w:gridCol w:w="346"/>
        <w:gridCol w:w="1419"/>
        <w:gridCol w:w="1193"/>
        <w:gridCol w:w="1419"/>
      </w:tblGrid>
      <w:tr>
        <w:trPr>
          <w:trHeight w:val="1866" w:hRule="atLeast"/>
        </w:trPr>
        <w:tc>
          <w:tcPr>
            <w:tcW w:w="603" w:type="dxa"/>
          </w:tcPr>
          <w:p>
            <w:pPr>
              <w:pStyle w:val="TableParagraph"/>
              <w:spacing w:line="242" w:lineRule="auto" w:before="0"/>
              <w:ind w:left="107" w:right="123"/>
              <w:jc w:val="both"/>
              <w:rPr>
                <w:sz w:val="18"/>
              </w:rPr>
            </w:pPr>
            <w:r>
              <w:rPr>
                <w:spacing w:val="-18"/>
                <w:sz w:val="18"/>
              </w:rPr>
              <w:t>1</w:t>
            </w:r>
            <w:r>
              <w:rPr>
                <w:spacing w:val="-42"/>
                <w:sz w:val="18"/>
              </w:rPr>
              <w:t>．资</w:t>
            </w:r>
            <w:r>
              <w:rPr>
                <w:spacing w:val="-2"/>
                <w:sz w:val="18"/>
              </w:rPr>
              <w:t>本公积转增资</w:t>
            </w:r>
            <w:r>
              <w:rPr>
                <w:sz w:val="18"/>
              </w:rPr>
              <w:t>本</w:t>
            </w:r>
          </w:p>
          <w:p>
            <w:pPr>
              <w:pStyle w:val="TableParagraph"/>
              <w:spacing w:line="242" w:lineRule="auto"/>
              <w:ind w:left="107" w:right="123"/>
              <w:rPr>
                <w:sz w:val="18"/>
              </w:rPr>
            </w:pPr>
            <w:r>
              <w:rPr>
                <w:spacing w:val="-2"/>
                <w:sz w:val="18"/>
              </w:rPr>
              <w:t>（或</w:t>
            </w:r>
            <w:r>
              <w:rPr>
                <w:sz w:val="18"/>
              </w:rPr>
              <w:t>股</w:t>
            </w:r>
          </w:p>
          <w:p>
            <w:pPr>
              <w:pStyle w:val="TableParagraph"/>
              <w:spacing w:line="213" w:lineRule="exact" w:before="2"/>
              <w:ind w:left="107"/>
              <w:rPr>
                <w:sz w:val="18"/>
              </w:rPr>
            </w:pPr>
            <w:r>
              <w:rPr>
                <w:sz w:val="18"/>
              </w:rPr>
              <w:t>本）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r>
      <w:tr>
        <w:trPr>
          <w:trHeight w:val="1867" w:hRule="atLeast"/>
        </w:trPr>
        <w:tc>
          <w:tcPr>
            <w:tcW w:w="603" w:type="dxa"/>
          </w:tcPr>
          <w:p>
            <w:pPr>
              <w:pStyle w:val="TableParagraph"/>
              <w:spacing w:line="242" w:lineRule="auto" w:before="0"/>
              <w:ind w:left="107" w:right="123"/>
              <w:jc w:val="both"/>
              <w:rPr>
                <w:sz w:val="18"/>
              </w:rPr>
            </w:pPr>
            <w:r>
              <w:rPr>
                <w:spacing w:val="-18"/>
                <w:sz w:val="18"/>
              </w:rPr>
              <w:t>2</w:t>
            </w:r>
            <w:r>
              <w:rPr>
                <w:spacing w:val="-42"/>
                <w:sz w:val="18"/>
              </w:rPr>
              <w:t>．盈</w:t>
            </w:r>
            <w:r>
              <w:rPr>
                <w:spacing w:val="-2"/>
                <w:sz w:val="18"/>
              </w:rPr>
              <w:t>余公积转增资</w:t>
            </w:r>
            <w:r>
              <w:rPr>
                <w:sz w:val="18"/>
              </w:rPr>
              <w:t>本</w:t>
            </w:r>
          </w:p>
          <w:p>
            <w:pPr>
              <w:pStyle w:val="TableParagraph"/>
              <w:spacing w:line="244" w:lineRule="auto" w:before="2"/>
              <w:ind w:left="107" w:right="123"/>
              <w:rPr>
                <w:sz w:val="18"/>
              </w:rPr>
            </w:pPr>
            <w:r>
              <w:rPr>
                <w:spacing w:val="-2"/>
                <w:sz w:val="18"/>
              </w:rPr>
              <w:t>（或</w:t>
            </w:r>
            <w:r>
              <w:rPr>
                <w:sz w:val="18"/>
              </w:rPr>
              <w:t>股</w:t>
            </w:r>
          </w:p>
          <w:p>
            <w:pPr>
              <w:pStyle w:val="TableParagraph"/>
              <w:spacing w:line="210" w:lineRule="exact" w:before="0"/>
              <w:ind w:left="107"/>
              <w:rPr>
                <w:sz w:val="18"/>
              </w:rPr>
            </w:pPr>
            <w:r>
              <w:rPr>
                <w:sz w:val="18"/>
              </w:rPr>
              <w:t>本）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7"/>
              <w:ind w:right="9"/>
              <w:jc w:val="right"/>
              <w:rPr>
                <w:sz w:val="18"/>
              </w:rPr>
            </w:pPr>
            <w:r>
              <w:rPr>
                <w:sz w:val="18"/>
              </w:rPr>
              <w:t> </w:t>
            </w:r>
          </w:p>
        </w:tc>
      </w:tr>
      <w:tr>
        <w:trPr>
          <w:trHeight w:val="1168" w:hRule="atLeast"/>
        </w:trPr>
        <w:tc>
          <w:tcPr>
            <w:tcW w:w="603" w:type="dxa"/>
          </w:tcPr>
          <w:p>
            <w:pPr>
              <w:pStyle w:val="TableParagraph"/>
              <w:spacing w:line="242" w:lineRule="auto" w:before="0"/>
              <w:ind w:left="107" w:right="123"/>
              <w:jc w:val="both"/>
              <w:rPr>
                <w:sz w:val="18"/>
              </w:rPr>
            </w:pPr>
            <w:r>
              <w:rPr>
                <w:spacing w:val="-18"/>
                <w:sz w:val="18"/>
              </w:rPr>
              <w:t>3</w:t>
            </w:r>
            <w:r>
              <w:rPr>
                <w:spacing w:val="-42"/>
                <w:sz w:val="18"/>
              </w:rPr>
              <w:t>．盈</w:t>
            </w:r>
            <w:r>
              <w:rPr>
                <w:spacing w:val="-2"/>
                <w:sz w:val="18"/>
              </w:rPr>
              <w:t>余公积弥</w:t>
            </w:r>
          </w:p>
          <w:p>
            <w:pPr>
              <w:pStyle w:val="TableParagraph"/>
              <w:spacing w:line="230" w:lineRule="atLeast" w:before="0"/>
              <w:ind w:left="107" w:right="123"/>
              <w:rPr>
                <w:sz w:val="18"/>
              </w:rPr>
            </w:pPr>
            <w:r>
              <w:rPr>
                <w:spacing w:val="-2"/>
                <w:sz w:val="18"/>
              </w:rPr>
              <w:t>补亏</w:t>
            </w:r>
            <w:r>
              <w:rPr>
                <w:sz w:val="18"/>
              </w:rPr>
              <w:t>损 </w:t>
            </w:r>
          </w:p>
        </w:tc>
        <w:tc>
          <w:tcPr>
            <w:tcW w:w="1270" w:type="dxa"/>
          </w:tcPr>
          <w:p>
            <w:pPr>
              <w:pStyle w:val="TableParagraph"/>
              <w:spacing w:before="0"/>
              <w:rPr>
                <w:sz w:val="18"/>
              </w:rPr>
            </w:pPr>
          </w:p>
          <w:p>
            <w:pPr>
              <w:pStyle w:val="TableParagraph"/>
              <w:spacing w:before="6"/>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6"/>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6"/>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193" w:type="dxa"/>
          </w:tcPr>
          <w:p>
            <w:pPr>
              <w:pStyle w:val="TableParagraph"/>
              <w:spacing w:before="0"/>
              <w:rPr>
                <w:sz w:val="18"/>
              </w:rPr>
            </w:pPr>
          </w:p>
          <w:p>
            <w:pPr>
              <w:pStyle w:val="TableParagraph"/>
              <w:spacing w:before="6"/>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6"/>
              <w:rPr>
                <w:sz w:val="18"/>
              </w:rPr>
            </w:pPr>
          </w:p>
          <w:p>
            <w:pPr>
              <w:pStyle w:val="TableParagraph"/>
              <w:spacing w:before="0"/>
              <w:ind w:right="9"/>
              <w:jc w:val="right"/>
              <w:rPr>
                <w:sz w:val="18"/>
              </w:rPr>
            </w:pPr>
            <w:r>
              <w:rPr>
                <w:sz w:val="18"/>
              </w:rPr>
              <w:t> </w:t>
            </w:r>
          </w:p>
        </w:tc>
      </w:tr>
      <w:tr>
        <w:trPr>
          <w:trHeight w:val="1867" w:hRule="atLeast"/>
        </w:trPr>
        <w:tc>
          <w:tcPr>
            <w:tcW w:w="603" w:type="dxa"/>
          </w:tcPr>
          <w:p>
            <w:pPr>
              <w:pStyle w:val="TableParagraph"/>
              <w:spacing w:line="242" w:lineRule="auto" w:before="0"/>
              <w:ind w:left="107" w:right="123"/>
              <w:jc w:val="both"/>
              <w:rPr>
                <w:sz w:val="18"/>
              </w:rPr>
            </w:pPr>
            <w:r>
              <w:rPr>
                <w:spacing w:val="-18"/>
                <w:sz w:val="18"/>
              </w:rPr>
              <w:t>4</w:t>
            </w:r>
            <w:r>
              <w:rPr>
                <w:spacing w:val="-42"/>
                <w:sz w:val="18"/>
              </w:rPr>
              <w:t>．设</w:t>
            </w:r>
            <w:r>
              <w:rPr>
                <w:spacing w:val="-2"/>
                <w:sz w:val="18"/>
              </w:rPr>
              <w:t>定受益计划变动额结转</w:t>
            </w:r>
            <w:r>
              <w:rPr>
                <w:spacing w:val="-9"/>
                <w:sz w:val="18"/>
              </w:rPr>
              <w:t>留存</w:t>
            </w:r>
          </w:p>
          <w:p>
            <w:pPr>
              <w:pStyle w:val="TableParagraph"/>
              <w:spacing w:line="213" w:lineRule="exact" w:before="4"/>
              <w:ind w:left="107"/>
              <w:rPr>
                <w:sz w:val="21"/>
              </w:rPr>
            </w:pPr>
            <w:r>
              <w:rPr>
                <w:sz w:val="18"/>
              </w:rPr>
              <w:t>收益</w:t>
            </w:r>
            <w:r>
              <w:rPr>
                <w:w w:val="100"/>
                <w:sz w:val="21"/>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9"/>
              <w:jc w:val="right"/>
              <w:rPr>
                <w:sz w:val="18"/>
              </w:rPr>
            </w:pPr>
            <w:r>
              <w:rPr>
                <w:sz w:val="18"/>
              </w:rPr>
              <w:t> </w:t>
            </w:r>
          </w:p>
        </w:tc>
      </w:tr>
      <w:tr>
        <w:trPr>
          <w:trHeight w:val="1634" w:hRule="atLeast"/>
        </w:trPr>
        <w:tc>
          <w:tcPr>
            <w:tcW w:w="603" w:type="dxa"/>
          </w:tcPr>
          <w:p>
            <w:pPr>
              <w:pStyle w:val="TableParagraph"/>
              <w:spacing w:line="242" w:lineRule="auto" w:before="0"/>
              <w:ind w:left="107" w:right="123"/>
              <w:jc w:val="both"/>
              <w:rPr>
                <w:sz w:val="18"/>
              </w:rPr>
            </w:pPr>
            <w:r>
              <w:rPr>
                <w:spacing w:val="-18"/>
                <w:sz w:val="18"/>
              </w:rPr>
              <w:t>5</w:t>
            </w:r>
            <w:r>
              <w:rPr>
                <w:spacing w:val="-42"/>
                <w:sz w:val="18"/>
              </w:rPr>
              <w:t>．其</w:t>
            </w:r>
            <w:r>
              <w:rPr>
                <w:spacing w:val="-2"/>
                <w:sz w:val="18"/>
              </w:rPr>
              <w:t>他综合收益结转留存收</w:t>
            </w:r>
          </w:p>
          <w:p>
            <w:pPr>
              <w:pStyle w:val="TableParagraph"/>
              <w:spacing w:line="213" w:lineRule="exact" w:before="4"/>
              <w:ind w:left="107"/>
              <w:rPr>
                <w:sz w:val="18"/>
              </w:rPr>
            </w:pPr>
            <w:r>
              <w:rPr>
                <w:sz w:val="18"/>
              </w:rPr>
              <w:t>益 </w:t>
            </w:r>
          </w:p>
        </w:tc>
        <w:tc>
          <w:tcPr>
            <w:tcW w:w="127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6"/>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5"/>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5"/>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0"/>
              <w:jc w:val="right"/>
              <w:rPr>
                <w:sz w:val="18"/>
              </w:rPr>
            </w:pPr>
            <w:r>
              <w:rPr>
                <w:sz w:val="18"/>
              </w:rPr>
              <w:t> </w:t>
            </w:r>
          </w:p>
        </w:tc>
        <w:tc>
          <w:tcPr>
            <w:tcW w:w="119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9"/>
              <w:jc w:val="right"/>
              <w:rPr>
                <w:sz w:val="18"/>
              </w:rPr>
            </w:pPr>
            <w:r>
              <w:rPr>
                <w:sz w:val="18"/>
              </w:rPr>
              <w:t> </w:t>
            </w:r>
          </w:p>
        </w:tc>
        <w:tc>
          <w:tcPr>
            <w:tcW w:w="34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8"/>
              <w:jc w:val="right"/>
              <w:rPr>
                <w:sz w:val="18"/>
              </w:rPr>
            </w:pPr>
            <w:r>
              <w:rPr>
                <w:sz w:val="18"/>
              </w:rPr>
              <w:t> </w:t>
            </w:r>
          </w:p>
        </w:tc>
        <w:tc>
          <w:tcPr>
            <w:tcW w:w="127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8"/>
              <w:jc w:val="right"/>
              <w:rPr>
                <w:sz w:val="18"/>
              </w:rPr>
            </w:pPr>
            <w:r>
              <w:rPr>
                <w:sz w:val="18"/>
              </w:rPr>
              <w:t> </w:t>
            </w:r>
          </w:p>
        </w:tc>
        <w:tc>
          <w:tcPr>
            <w:tcW w:w="34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1"/>
              <w:jc w:val="right"/>
              <w:rPr>
                <w:sz w:val="18"/>
              </w:rPr>
            </w:pPr>
            <w:r>
              <w:rPr>
                <w:sz w:val="18"/>
              </w:rPr>
              <w:t> </w:t>
            </w:r>
          </w:p>
        </w:tc>
        <w:tc>
          <w:tcPr>
            <w:tcW w:w="1193"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1"/>
              <w:jc w:val="right"/>
              <w:rPr>
                <w:sz w:val="18"/>
              </w:rPr>
            </w:pPr>
            <w:r>
              <w:rPr>
                <w:sz w:val="18"/>
              </w:rPr>
              <w:t> </w:t>
            </w:r>
          </w:p>
        </w:tc>
        <w:tc>
          <w:tcPr>
            <w:tcW w:w="1419"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9"/>
              <w:jc w:val="right"/>
              <w:rPr>
                <w:sz w:val="18"/>
              </w:rPr>
            </w:pPr>
            <w:r>
              <w:rPr>
                <w:sz w:val="18"/>
              </w:rPr>
              <w:t> </w:t>
            </w:r>
          </w:p>
        </w:tc>
      </w:tr>
      <w:tr>
        <w:trPr>
          <w:trHeight w:val="234" w:hRule="atLeast"/>
        </w:trPr>
        <w:tc>
          <w:tcPr>
            <w:tcW w:w="603" w:type="dxa"/>
          </w:tcPr>
          <w:p>
            <w:pPr>
              <w:pStyle w:val="TableParagraph"/>
              <w:spacing w:line="215" w:lineRule="exact" w:before="0"/>
              <w:ind w:left="107"/>
              <w:rPr>
                <w:sz w:val="18"/>
              </w:rPr>
            </w:pPr>
            <w:r>
              <w:rPr>
                <w:spacing w:val="-12"/>
                <w:sz w:val="18"/>
              </w:rPr>
              <w:t>6</w:t>
            </w:r>
            <w:r>
              <w:rPr>
                <w:spacing w:val="-39"/>
                <w:sz w:val="18"/>
              </w:rPr>
              <w:t>．其</w:t>
            </w:r>
          </w:p>
        </w:tc>
        <w:tc>
          <w:tcPr>
            <w:tcW w:w="1270" w:type="dxa"/>
          </w:tcPr>
          <w:p>
            <w:pPr>
              <w:pStyle w:val="TableParagraph"/>
              <w:spacing w:line="215" w:lineRule="exact" w:before="0"/>
              <w:ind w:right="6"/>
              <w:jc w:val="right"/>
              <w:rPr>
                <w:sz w:val="18"/>
              </w:rPr>
            </w:pPr>
            <w:r>
              <w:rPr>
                <w:sz w:val="18"/>
              </w:rPr>
              <w:t> </w:t>
            </w:r>
          </w:p>
        </w:tc>
        <w:tc>
          <w:tcPr>
            <w:tcW w:w="344" w:type="dxa"/>
          </w:tcPr>
          <w:p>
            <w:pPr>
              <w:pStyle w:val="TableParagraph"/>
              <w:spacing w:line="215" w:lineRule="exact" w:before="0"/>
              <w:ind w:right="5"/>
              <w:jc w:val="right"/>
              <w:rPr>
                <w:sz w:val="18"/>
              </w:rPr>
            </w:pPr>
            <w:r>
              <w:rPr>
                <w:sz w:val="18"/>
              </w:rPr>
              <w:t> </w:t>
            </w:r>
          </w:p>
        </w:tc>
        <w:tc>
          <w:tcPr>
            <w:tcW w:w="346" w:type="dxa"/>
          </w:tcPr>
          <w:p>
            <w:pPr>
              <w:pStyle w:val="TableParagraph"/>
              <w:spacing w:line="215" w:lineRule="exact" w:before="0"/>
              <w:ind w:right="5"/>
              <w:jc w:val="right"/>
              <w:rPr>
                <w:sz w:val="18"/>
              </w:rPr>
            </w:pPr>
            <w:r>
              <w:rPr>
                <w:sz w:val="18"/>
              </w:rPr>
              <w:t> </w:t>
            </w:r>
          </w:p>
        </w:tc>
        <w:tc>
          <w:tcPr>
            <w:tcW w:w="1193" w:type="dxa"/>
          </w:tcPr>
          <w:p>
            <w:pPr>
              <w:pStyle w:val="TableParagraph"/>
              <w:spacing w:line="215" w:lineRule="exact" w:before="0"/>
              <w:ind w:right="8"/>
              <w:jc w:val="right"/>
              <w:rPr>
                <w:sz w:val="18"/>
              </w:rPr>
            </w:pPr>
            <w:r>
              <w:rPr>
                <w:sz w:val="18"/>
              </w:rPr>
              <w:t> </w:t>
            </w:r>
          </w:p>
        </w:tc>
        <w:tc>
          <w:tcPr>
            <w:tcW w:w="1270" w:type="dxa"/>
          </w:tcPr>
          <w:p>
            <w:pPr>
              <w:pStyle w:val="TableParagraph"/>
              <w:spacing w:line="215" w:lineRule="exact" w:before="0"/>
              <w:ind w:right="5"/>
              <w:jc w:val="right"/>
              <w:rPr>
                <w:sz w:val="18"/>
              </w:rPr>
            </w:pPr>
            <w:r>
              <w:rPr>
                <w:sz w:val="18"/>
              </w:rPr>
              <w:t> </w:t>
            </w:r>
          </w:p>
        </w:tc>
        <w:tc>
          <w:tcPr>
            <w:tcW w:w="1193" w:type="dxa"/>
          </w:tcPr>
          <w:p>
            <w:pPr>
              <w:pStyle w:val="TableParagraph"/>
              <w:spacing w:line="215" w:lineRule="exact" w:before="0"/>
              <w:ind w:right="8"/>
              <w:jc w:val="right"/>
              <w:rPr>
                <w:sz w:val="18"/>
              </w:rPr>
            </w:pPr>
            <w:r>
              <w:rPr>
                <w:sz w:val="18"/>
              </w:rPr>
              <w:t> </w:t>
            </w:r>
          </w:p>
        </w:tc>
        <w:tc>
          <w:tcPr>
            <w:tcW w:w="346" w:type="dxa"/>
          </w:tcPr>
          <w:p>
            <w:pPr>
              <w:pStyle w:val="TableParagraph"/>
              <w:spacing w:line="215" w:lineRule="exact" w:before="0"/>
              <w:ind w:right="8"/>
              <w:jc w:val="right"/>
              <w:rPr>
                <w:sz w:val="18"/>
              </w:rPr>
            </w:pPr>
            <w:r>
              <w:rPr>
                <w:sz w:val="18"/>
              </w:rPr>
              <w:t> </w:t>
            </w:r>
          </w:p>
        </w:tc>
        <w:tc>
          <w:tcPr>
            <w:tcW w:w="346" w:type="dxa"/>
          </w:tcPr>
          <w:p>
            <w:pPr>
              <w:pStyle w:val="TableParagraph"/>
              <w:spacing w:line="215" w:lineRule="exact" w:before="0"/>
              <w:ind w:right="10"/>
              <w:jc w:val="right"/>
              <w:rPr>
                <w:sz w:val="18"/>
              </w:rPr>
            </w:pPr>
            <w:r>
              <w:rPr>
                <w:sz w:val="18"/>
              </w:rPr>
              <w:t> </w:t>
            </w:r>
          </w:p>
        </w:tc>
        <w:tc>
          <w:tcPr>
            <w:tcW w:w="1194" w:type="dxa"/>
          </w:tcPr>
          <w:p>
            <w:pPr>
              <w:pStyle w:val="TableParagraph"/>
              <w:spacing w:line="215" w:lineRule="exact" w:before="0"/>
              <w:ind w:right="9"/>
              <w:jc w:val="right"/>
              <w:rPr>
                <w:sz w:val="18"/>
              </w:rPr>
            </w:pPr>
            <w:r>
              <w:rPr>
                <w:sz w:val="18"/>
              </w:rPr>
              <w:t> </w:t>
            </w:r>
          </w:p>
        </w:tc>
        <w:tc>
          <w:tcPr>
            <w:tcW w:w="344" w:type="dxa"/>
          </w:tcPr>
          <w:p>
            <w:pPr>
              <w:pStyle w:val="TableParagraph"/>
              <w:spacing w:line="215" w:lineRule="exact" w:before="0"/>
              <w:ind w:right="8"/>
              <w:jc w:val="right"/>
              <w:rPr>
                <w:sz w:val="18"/>
              </w:rPr>
            </w:pPr>
            <w:r>
              <w:rPr>
                <w:sz w:val="18"/>
              </w:rPr>
              <w:t> </w:t>
            </w:r>
          </w:p>
        </w:tc>
        <w:tc>
          <w:tcPr>
            <w:tcW w:w="1270" w:type="dxa"/>
          </w:tcPr>
          <w:p>
            <w:pPr>
              <w:pStyle w:val="TableParagraph"/>
              <w:spacing w:line="215" w:lineRule="exact" w:before="0"/>
              <w:ind w:right="8"/>
              <w:jc w:val="right"/>
              <w:rPr>
                <w:sz w:val="18"/>
              </w:rPr>
            </w:pPr>
            <w:r>
              <w:rPr>
                <w:sz w:val="18"/>
              </w:rPr>
              <w:t> </w:t>
            </w:r>
          </w:p>
        </w:tc>
        <w:tc>
          <w:tcPr>
            <w:tcW w:w="346" w:type="dxa"/>
          </w:tcPr>
          <w:p>
            <w:pPr>
              <w:pStyle w:val="TableParagraph"/>
              <w:spacing w:line="215" w:lineRule="exact" w:before="0"/>
              <w:ind w:right="11"/>
              <w:jc w:val="right"/>
              <w:rPr>
                <w:sz w:val="18"/>
              </w:rPr>
            </w:pPr>
            <w:r>
              <w:rPr>
                <w:sz w:val="18"/>
              </w:rPr>
              <w:t> </w:t>
            </w:r>
          </w:p>
        </w:tc>
        <w:tc>
          <w:tcPr>
            <w:tcW w:w="1419" w:type="dxa"/>
          </w:tcPr>
          <w:p>
            <w:pPr>
              <w:pStyle w:val="TableParagraph"/>
              <w:spacing w:line="215" w:lineRule="exact" w:before="0"/>
              <w:ind w:right="11"/>
              <w:jc w:val="right"/>
              <w:rPr>
                <w:sz w:val="18"/>
              </w:rPr>
            </w:pPr>
            <w:r>
              <w:rPr>
                <w:sz w:val="18"/>
              </w:rPr>
              <w:t> </w:t>
            </w:r>
          </w:p>
        </w:tc>
        <w:tc>
          <w:tcPr>
            <w:tcW w:w="1193" w:type="dxa"/>
          </w:tcPr>
          <w:p>
            <w:pPr>
              <w:pStyle w:val="TableParagraph"/>
              <w:spacing w:line="215" w:lineRule="exact" w:before="0"/>
              <w:ind w:right="11"/>
              <w:jc w:val="right"/>
              <w:rPr>
                <w:sz w:val="18"/>
              </w:rPr>
            </w:pPr>
            <w:r>
              <w:rPr>
                <w:sz w:val="18"/>
              </w:rPr>
              <w:t> </w:t>
            </w:r>
          </w:p>
        </w:tc>
        <w:tc>
          <w:tcPr>
            <w:tcW w:w="1419" w:type="dxa"/>
          </w:tcPr>
          <w:p>
            <w:pPr>
              <w:pStyle w:val="TableParagraph"/>
              <w:spacing w:line="215" w:lineRule="exact" w:before="0"/>
              <w:ind w:right="9"/>
              <w:jc w:val="right"/>
              <w:rPr>
                <w:sz w:val="18"/>
              </w:rPr>
            </w:pPr>
            <w:r>
              <w:rPr>
                <w:sz w:val="18"/>
              </w:rPr>
              <w:t> </w:t>
            </w:r>
          </w:p>
        </w:tc>
      </w:tr>
    </w:tbl>
    <w:p>
      <w:pPr>
        <w:spacing w:after="0" w:line="215" w:lineRule="exact"/>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03"/>
        <w:gridCol w:w="1270"/>
        <w:gridCol w:w="344"/>
        <w:gridCol w:w="346"/>
        <w:gridCol w:w="1193"/>
        <w:gridCol w:w="1270"/>
        <w:gridCol w:w="1193"/>
        <w:gridCol w:w="346"/>
        <w:gridCol w:w="346"/>
        <w:gridCol w:w="1194"/>
        <w:gridCol w:w="344"/>
        <w:gridCol w:w="1270"/>
        <w:gridCol w:w="346"/>
        <w:gridCol w:w="1419"/>
        <w:gridCol w:w="1193"/>
        <w:gridCol w:w="1419"/>
      </w:tblGrid>
      <w:tr>
        <w:trPr>
          <w:trHeight w:val="232" w:hRule="atLeast"/>
        </w:trPr>
        <w:tc>
          <w:tcPr>
            <w:tcW w:w="603" w:type="dxa"/>
          </w:tcPr>
          <w:p>
            <w:pPr>
              <w:pStyle w:val="TableParagraph"/>
              <w:spacing w:line="212" w:lineRule="exact" w:before="0"/>
              <w:ind w:left="107"/>
              <w:rPr>
                <w:sz w:val="18"/>
              </w:rPr>
            </w:pPr>
            <w:r>
              <w:rPr>
                <w:sz w:val="18"/>
              </w:rPr>
              <w:t>他 </w:t>
            </w:r>
          </w:p>
        </w:tc>
        <w:tc>
          <w:tcPr>
            <w:tcW w:w="1270" w:type="dxa"/>
          </w:tcPr>
          <w:p>
            <w:pPr>
              <w:pStyle w:val="TableParagraph"/>
              <w:spacing w:before="0"/>
              <w:rPr>
                <w:rFonts w:ascii="Times New Roman"/>
                <w:sz w:val="16"/>
              </w:rPr>
            </w:pPr>
          </w:p>
        </w:tc>
        <w:tc>
          <w:tcPr>
            <w:tcW w:w="344" w:type="dxa"/>
          </w:tcPr>
          <w:p>
            <w:pPr>
              <w:pStyle w:val="TableParagraph"/>
              <w:spacing w:before="0"/>
              <w:rPr>
                <w:rFonts w:ascii="Times New Roman"/>
                <w:sz w:val="16"/>
              </w:rPr>
            </w:pPr>
          </w:p>
        </w:tc>
        <w:tc>
          <w:tcPr>
            <w:tcW w:w="346" w:type="dxa"/>
          </w:tcPr>
          <w:p>
            <w:pPr>
              <w:pStyle w:val="TableParagraph"/>
              <w:spacing w:before="0"/>
              <w:rPr>
                <w:rFonts w:ascii="Times New Roman"/>
                <w:sz w:val="16"/>
              </w:rPr>
            </w:pPr>
          </w:p>
        </w:tc>
        <w:tc>
          <w:tcPr>
            <w:tcW w:w="1193" w:type="dxa"/>
          </w:tcPr>
          <w:p>
            <w:pPr>
              <w:pStyle w:val="TableParagraph"/>
              <w:spacing w:before="0"/>
              <w:rPr>
                <w:rFonts w:ascii="Times New Roman"/>
                <w:sz w:val="16"/>
              </w:rPr>
            </w:pPr>
          </w:p>
        </w:tc>
        <w:tc>
          <w:tcPr>
            <w:tcW w:w="1270" w:type="dxa"/>
          </w:tcPr>
          <w:p>
            <w:pPr>
              <w:pStyle w:val="TableParagraph"/>
              <w:spacing w:before="0"/>
              <w:rPr>
                <w:rFonts w:ascii="Times New Roman"/>
                <w:sz w:val="16"/>
              </w:rPr>
            </w:pPr>
          </w:p>
        </w:tc>
        <w:tc>
          <w:tcPr>
            <w:tcW w:w="1193" w:type="dxa"/>
          </w:tcPr>
          <w:p>
            <w:pPr>
              <w:pStyle w:val="TableParagraph"/>
              <w:spacing w:before="0"/>
              <w:rPr>
                <w:rFonts w:ascii="Times New Roman"/>
                <w:sz w:val="16"/>
              </w:rPr>
            </w:pPr>
          </w:p>
        </w:tc>
        <w:tc>
          <w:tcPr>
            <w:tcW w:w="346" w:type="dxa"/>
          </w:tcPr>
          <w:p>
            <w:pPr>
              <w:pStyle w:val="TableParagraph"/>
              <w:spacing w:before="0"/>
              <w:rPr>
                <w:rFonts w:ascii="Times New Roman"/>
                <w:sz w:val="16"/>
              </w:rPr>
            </w:pPr>
          </w:p>
        </w:tc>
        <w:tc>
          <w:tcPr>
            <w:tcW w:w="346" w:type="dxa"/>
          </w:tcPr>
          <w:p>
            <w:pPr>
              <w:pStyle w:val="TableParagraph"/>
              <w:spacing w:before="0"/>
              <w:rPr>
                <w:rFonts w:ascii="Times New Roman"/>
                <w:sz w:val="16"/>
              </w:rPr>
            </w:pPr>
          </w:p>
        </w:tc>
        <w:tc>
          <w:tcPr>
            <w:tcW w:w="1194" w:type="dxa"/>
          </w:tcPr>
          <w:p>
            <w:pPr>
              <w:pStyle w:val="TableParagraph"/>
              <w:spacing w:before="0"/>
              <w:rPr>
                <w:rFonts w:ascii="Times New Roman"/>
                <w:sz w:val="16"/>
              </w:rPr>
            </w:pPr>
          </w:p>
        </w:tc>
        <w:tc>
          <w:tcPr>
            <w:tcW w:w="344" w:type="dxa"/>
          </w:tcPr>
          <w:p>
            <w:pPr>
              <w:pStyle w:val="TableParagraph"/>
              <w:spacing w:before="0"/>
              <w:rPr>
                <w:rFonts w:ascii="Times New Roman"/>
                <w:sz w:val="16"/>
              </w:rPr>
            </w:pPr>
          </w:p>
        </w:tc>
        <w:tc>
          <w:tcPr>
            <w:tcW w:w="1270" w:type="dxa"/>
          </w:tcPr>
          <w:p>
            <w:pPr>
              <w:pStyle w:val="TableParagraph"/>
              <w:spacing w:before="0"/>
              <w:rPr>
                <w:rFonts w:ascii="Times New Roman"/>
                <w:sz w:val="16"/>
              </w:rPr>
            </w:pPr>
          </w:p>
        </w:tc>
        <w:tc>
          <w:tcPr>
            <w:tcW w:w="346" w:type="dxa"/>
          </w:tcPr>
          <w:p>
            <w:pPr>
              <w:pStyle w:val="TableParagraph"/>
              <w:spacing w:before="0"/>
              <w:rPr>
                <w:rFonts w:ascii="Times New Roman"/>
                <w:sz w:val="16"/>
              </w:rPr>
            </w:pPr>
          </w:p>
        </w:tc>
        <w:tc>
          <w:tcPr>
            <w:tcW w:w="1419" w:type="dxa"/>
          </w:tcPr>
          <w:p>
            <w:pPr>
              <w:pStyle w:val="TableParagraph"/>
              <w:spacing w:before="0"/>
              <w:rPr>
                <w:rFonts w:ascii="Times New Roman"/>
                <w:sz w:val="16"/>
              </w:rPr>
            </w:pPr>
          </w:p>
        </w:tc>
        <w:tc>
          <w:tcPr>
            <w:tcW w:w="1193" w:type="dxa"/>
          </w:tcPr>
          <w:p>
            <w:pPr>
              <w:pStyle w:val="TableParagraph"/>
              <w:spacing w:before="0"/>
              <w:rPr>
                <w:rFonts w:ascii="Times New Roman"/>
                <w:sz w:val="16"/>
              </w:rPr>
            </w:pPr>
          </w:p>
        </w:tc>
        <w:tc>
          <w:tcPr>
            <w:tcW w:w="1419" w:type="dxa"/>
          </w:tcPr>
          <w:p>
            <w:pPr>
              <w:pStyle w:val="TableParagraph"/>
              <w:spacing w:before="0"/>
              <w:rPr>
                <w:rFonts w:ascii="Times New Roman"/>
                <w:sz w:val="16"/>
              </w:rPr>
            </w:pPr>
          </w:p>
        </w:tc>
      </w:tr>
      <w:tr>
        <w:trPr>
          <w:trHeight w:val="933" w:hRule="atLeast"/>
        </w:trPr>
        <w:tc>
          <w:tcPr>
            <w:tcW w:w="603" w:type="dxa"/>
          </w:tcPr>
          <w:p>
            <w:pPr>
              <w:pStyle w:val="TableParagraph"/>
              <w:spacing w:before="0"/>
              <w:ind w:left="107"/>
              <w:rPr>
                <w:sz w:val="18"/>
              </w:rPr>
            </w:pPr>
            <w:r>
              <w:rPr>
                <w:sz w:val="18"/>
              </w:rPr>
              <w:t>（五</w:t>
            </w:r>
          </w:p>
          <w:p>
            <w:pPr>
              <w:pStyle w:val="TableParagraph"/>
              <w:spacing w:line="230" w:lineRule="atLeast" w:before="0"/>
              <w:ind w:left="107" w:right="123"/>
              <w:jc w:val="both"/>
              <w:rPr>
                <w:sz w:val="18"/>
              </w:rPr>
            </w:pPr>
            <w:r>
              <w:rPr>
                <w:spacing w:val="-2"/>
                <w:sz w:val="18"/>
              </w:rPr>
              <w:t>）专项储</w:t>
            </w:r>
            <w:r>
              <w:rPr>
                <w:sz w:val="18"/>
              </w:rPr>
              <w:t>备 </w:t>
            </w:r>
          </w:p>
        </w:tc>
        <w:tc>
          <w:tcPr>
            <w:tcW w:w="1270" w:type="dxa"/>
          </w:tcPr>
          <w:p>
            <w:pPr>
              <w:pStyle w:val="TableParagraph"/>
              <w:spacing w:before="0"/>
              <w:rPr>
                <w:sz w:val="18"/>
              </w:rPr>
            </w:pPr>
          </w:p>
          <w:p>
            <w:pPr>
              <w:pStyle w:val="TableParagraph"/>
              <w:spacing w:before="119"/>
              <w:ind w:right="6"/>
              <w:jc w:val="right"/>
              <w:rPr>
                <w:sz w:val="18"/>
              </w:rPr>
            </w:pP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0"/>
              <w:rPr>
                <w:sz w:val="18"/>
              </w:rPr>
            </w:pPr>
          </w:p>
          <w:p>
            <w:pPr>
              <w:pStyle w:val="TableParagraph"/>
              <w:spacing w:before="119"/>
              <w:ind w:right="9"/>
              <w:jc w:val="right"/>
              <w:rPr>
                <w:sz w:val="18"/>
              </w:rPr>
            </w:pP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11"/>
              <w:jc w:val="right"/>
              <w:rPr>
                <w:sz w:val="18"/>
              </w:rPr>
            </w:pPr>
            <w:r>
              <w:rPr>
                <w:sz w:val="18"/>
              </w:rPr>
              <w:t> </w:t>
            </w:r>
          </w:p>
        </w:tc>
        <w:tc>
          <w:tcPr>
            <w:tcW w:w="1193"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0"/>
              <w:rPr>
                <w:sz w:val="18"/>
              </w:rPr>
            </w:pPr>
          </w:p>
          <w:p>
            <w:pPr>
              <w:pStyle w:val="TableParagraph"/>
              <w:spacing w:before="119"/>
              <w:ind w:right="9"/>
              <w:jc w:val="right"/>
              <w:rPr>
                <w:sz w:val="18"/>
              </w:rPr>
            </w:pPr>
            <w:r>
              <w:rPr>
                <w:sz w:val="18"/>
              </w:rPr>
              <w:t> </w:t>
            </w:r>
          </w:p>
        </w:tc>
      </w:tr>
      <w:tr>
        <w:trPr>
          <w:trHeight w:val="700" w:hRule="atLeast"/>
        </w:trPr>
        <w:tc>
          <w:tcPr>
            <w:tcW w:w="603" w:type="dxa"/>
          </w:tcPr>
          <w:p>
            <w:pPr>
              <w:pStyle w:val="TableParagraph"/>
              <w:spacing w:line="230" w:lineRule="exact" w:before="0"/>
              <w:ind w:left="107"/>
              <w:rPr>
                <w:sz w:val="18"/>
              </w:rPr>
            </w:pPr>
            <w:r>
              <w:rPr>
                <w:spacing w:val="-12"/>
                <w:sz w:val="18"/>
              </w:rPr>
              <w:t>1</w:t>
            </w:r>
            <w:r>
              <w:rPr>
                <w:spacing w:val="-39"/>
                <w:sz w:val="18"/>
              </w:rPr>
              <w:t>．本</w:t>
            </w:r>
          </w:p>
          <w:p>
            <w:pPr>
              <w:pStyle w:val="TableParagraph"/>
              <w:spacing w:line="230" w:lineRule="atLeast" w:before="0"/>
              <w:ind w:left="107" w:right="123"/>
              <w:rPr>
                <w:sz w:val="18"/>
              </w:rPr>
            </w:pPr>
            <w:r>
              <w:rPr>
                <w:spacing w:val="-2"/>
                <w:sz w:val="18"/>
              </w:rPr>
              <w:t>期提</w:t>
            </w:r>
            <w:r>
              <w:rPr>
                <w:sz w:val="18"/>
              </w:rPr>
              <w:t>取 </w:t>
            </w:r>
          </w:p>
        </w:tc>
        <w:tc>
          <w:tcPr>
            <w:tcW w:w="1270" w:type="dxa"/>
          </w:tcPr>
          <w:p>
            <w:pPr>
              <w:pStyle w:val="TableParagraph"/>
              <w:spacing w:before="4"/>
              <w:rPr>
                <w:sz w:val="18"/>
              </w:rPr>
            </w:pPr>
          </w:p>
          <w:p>
            <w:pPr>
              <w:pStyle w:val="TableParagraph"/>
              <w:spacing w:before="0"/>
              <w:ind w:right="6"/>
              <w:jc w:val="right"/>
              <w:rPr>
                <w:sz w:val="18"/>
              </w:rPr>
            </w:pPr>
            <w:r>
              <w:rPr>
                <w:sz w:val="18"/>
              </w:rPr>
              <w:t> </w:t>
            </w:r>
          </w:p>
        </w:tc>
        <w:tc>
          <w:tcPr>
            <w:tcW w:w="344" w:type="dxa"/>
          </w:tcPr>
          <w:p>
            <w:pPr>
              <w:pStyle w:val="TableParagraph"/>
              <w:spacing w:before="4"/>
              <w:rPr>
                <w:sz w:val="18"/>
              </w:rPr>
            </w:pPr>
          </w:p>
          <w:p>
            <w:pPr>
              <w:pStyle w:val="TableParagraph"/>
              <w:spacing w:before="0"/>
              <w:ind w:right="5"/>
              <w:jc w:val="right"/>
              <w:rPr>
                <w:sz w:val="18"/>
              </w:rPr>
            </w:pPr>
            <w:r>
              <w:rPr>
                <w:sz w:val="18"/>
              </w:rPr>
              <w:t> </w:t>
            </w:r>
          </w:p>
        </w:tc>
        <w:tc>
          <w:tcPr>
            <w:tcW w:w="346"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0"/>
              <w:jc w:val="right"/>
              <w:rPr>
                <w:sz w:val="18"/>
              </w:rPr>
            </w:pPr>
            <w:r>
              <w:rPr>
                <w:sz w:val="18"/>
              </w:rPr>
              <w:t> </w:t>
            </w:r>
          </w:p>
        </w:tc>
        <w:tc>
          <w:tcPr>
            <w:tcW w:w="1194" w:type="dxa"/>
          </w:tcPr>
          <w:p>
            <w:pPr>
              <w:pStyle w:val="TableParagraph"/>
              <w:spacing w:before="4"/>
              <w:rPr>
                <w:sz w:val="18"/>
              </w:rPr>
            </w:pPr>
          </w:p>
          <w:p>
            <w:pPr>
              <w:pStyle w:val="TableParagraph"/>
              <w:spacing w:before="0"/>
              <w:ind w:right="9"/>
              <w:jc w:val="right"/>
              <w:rPr>
                <w:sz w:val="18"/>
              </w:rPr>
            </w:pPr>
            <w:r>
              <w:rPr>
                <w:sz w:val="18"/>
              </w:rPr>
              <w:t> </w:t>
            </w:r>
          </w:p>
        </w:tc>
        <w:tc>
          <w:tcPr>
            <w:tcW w:w="344"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11"/>
              <w:jc w:val="right"/>
              <w:rPr>
                <w:sz w:val="18"/>
              </w:rPr>
            </w:pPr>
            <w:r>
              <w:rPr>
                <w:sz w:val="18"/>
              </w:rPr>
              <w:t> </w:t>
            </w:r>
          </w:p>
        </w:tc>
        <w:tc>
          <w:tcPr>
            <w:tcW w:w="1193"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9"/>
              <w:jc w:val="right"/>
              <w:rPr>
                <w:sz w:val="18"/>
              </w:rPr>
            </w:pPr>
            <w:r>
              <w:rPr>
                <w:sz w:val="18"/>
              </w:rPr>
              <w:t> </w:t>
            </w:r>
          </w:p>
        </w:tc>
      </w:tr>
      <w:tr>
        <w:trPr>
          <w:trHeight w:val="701" w:hRule="atLeast"/>
        </w:trPr>
        <w:tc>
          <w:tcPr>
            <w:tcW w:w="603" w:type="dxa"/>
          </w:tcPr>
          <w:p>
            <w:pPr>
              <w:pStyle w:val="TableParagraph"/>
              <w:spacing w:before="0"/>
              <w:ind w:left="107"/>
              <w:rPr>
                <w:sz w:val="18"/>
              </w:rPr>
            </w:pPr>
            <w:r>
              <w:rPr>
                <w:spacing w:val="-12"/>
                <w:sz w:val="18"/>
              </w:rPr>
              <w:t>2</w:t>
            </w:r>
            <w:r>
              <w:rPr>
                <w:spacing w:val="-39"/>
                <w:sz w:val="18"/>
              </w:rPr>
              <w:t>．本</w:t>
            </w:r>
          </w:p>
          <w:p>
            <w:pPr>
              <w:pStyle w:val="TableParagraph"/>
              <w:spacing w:line="230" w:lineRule="atLeast" w:before="0"/>
              <w:ind w:left="107" w:right="123"/>
              <w:rPr>
                <w:sz w:val="18"/>
              </w:rPr>
            </w:pPr>
            <w:r>
              <w:rPr>
                <w:spacing w:val="-2"/>
                <w:sz w:val="18"/>
              </w:rPr>
              <w:t>期使</w:t>
            </w:r>
            <w:r>
              <w:rPr>
                <w:sz w:val="18"/>
              </w:rPr>
              <w:t>用 </w:t>
            </w:r>
          </w:p>
        </w:tc>
        <w:tc>
          <w:tcPr>
            <w:tcW w:w="1270" w:type="dxa"/>
          </w:tcPr>
          <w:p>
            <w:pPr>
              <w:pStyle w:val="TableParagraph"/>
              <w:spacing w:before="4"/>
              <w:rPr>
                <w:sz w:val="18"/>
              </w:rPr>
            </w:pPr>
          </w:p>
          <w:p>
            <w:pPr>
              <w:pStyle w:val="TableParagraph"/>
              <w:spacing w:before="0"/>
              <w:ind w:right="6"/>
              <w:jc w:val="right"/>
              <w:rPr>
                <w:sz w:val="18"/>
              </w:rPr>
            </w:pPr>
            <w:r>
              <w:rPr>
                <w:sz w:val="18"/>
              </w:rPr>
              <w:t> </w:t>
            </w:r>
          </w:p>
        </w:tc>
        <w:tc>
          <w:tcPr>
            <w:tcW w:w="344" w:type="dxa"/>
          </w:tcPr>
          <w:p>
            <w:pPr>
              <w:pStyle w:val="TableParagraph"/>
              <w:spacing w:before="4"/>
              <w:rPr>
                <w:sz w:val="18"/>
              </w:rPr>
            </w:pPr>
          </w:p>
          <w:p>
            <w:pPr>
              <w:pStyle w:val="TableParagraph"/>
              <w:spacing w:before="0"/>
              <w:ind w:right="5"/>
              <w:jc w:val="right"/>
              <w:rPr>
                <w:sz w:val="18"/>
              </w:rPr>
            </w:pPr>
            <w:r>
              <w:rPr>
                <w:sz w:val="18"/>
              </w:rPr>
              <w:t> </w:t>
            </w:r>
          </w:p>
        </w:tc>
        <w:tc>
          <w:tcPr>
            <w:tcW w:w="346"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0"/>
              <w:jc w:val="right"/>
              <w:rPr>
                <w:sz w:val="18"/>
              </w:rPr>
            </w:pPr>
            <w:r>
              <w:rPr>
                <w:sz w:val="18"/>
              </w:rPr>
              <w:t> </w:t>
            </w:r>
          </w:p>
        </w:tc>
        <w:tc>
          <w:tcPr>
            <w:tcW w:w="1194" w:type="dxa"/>
          </w:tcPr>
          <w:p>
            <w:pPr>
              <w:pStyle w:val="TableParagraph"/>
              <w:spacing w:before="4"/>
              <w:rPr>
                <w:sz w:val="18"/>
              </w:rPr>
            </w:pPr>
          </w:p>
          <w:p>
            <w:pPr>
              <w:pStyle w:val="TableParagraph"/>
              <w:spacing w:before="0"/>
              <w:ind w:right="9"/>
              <w:jc w:val="right"/>
              <w:rPr>
                <w:sz w:val="18"/>
              </w:rPr>
            </w:pPr>
            <w:r>
              <w:rPr>
                <w:sz w:val="18"/>
              </w:rPr>
              <w:t> </w:t>
            </w:r>
          </w:p>
        </w:tc>
        <w:tc>
          <w:tcPr>
            <w:tcW w:w="344"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11"/>
              <w:jc w:val="right"/>
              <w:rPr>
                <w:sz w:val="18"/>
              </w:rPr>
            </w:pPr>
            <w:r>
              <w:rPr>
                <w:sz w:val="18"/>
              </w:rPr>
              <w:t> </w:t>
            </w:r>
          </w:p>
        </w:tc>
        <w:tc>
          <w:tcPr>
            <w:tcW w:w="1193"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9"/>
              <w:jc w:val="right"/>
              <w:rPr>
                <w:sz w:val="18"/>
              </w:rPr>
            </w:pPr>
            <w:r>
              <w:rPr>
                <w:sz w:val="18"/>
              </w:rPr>
              <w:t> </w:t>
            </w:r>
          </w:p>
        </w:tc>
      </w:tr>
      <w:tr>
        <w:trPr>
          <w:trHeight w:val="700" w:hRule="atLeast"/>
        </w:trPr>
        <w:tc>
          <w:tcPr>
            <w:tcW w:w="603" w:type="dxa"/>
          </w:tcPr>
          <w:p>
            <w:pPr>
              <w:pStyle w:val="TableParagraph"/>
              <w:spacing w:line="230" w:lineRule="exact" w:before="0"/>
              <w:ind w:left="107"/>
              <w:rPr>
                <w:sz w:val="18"/>
              </w:rPr>
            </w:pPr>
            <w:r>
              <w:rPr>
                <w:sz w:val="18"/>
              </w:rPr>
              <w:t>（六</w:t>
            </w:r>
          </w:p>
          <w:p>
            <w:pPr>
              <w:pStyle w:val="TableParagraph"/>
              <w:spacing w:line="230" w:lineRule="atLeast" w:before="0"/>
              <w:ind w:left="107" w:right="123"/>
              <w:rPr>
                <w:sz w:val="18"/>
              </w:rPr>
            </w:pPr>
            <w:r>
              <w:rPr>
                <w:spacing w:val="-2"/>
                <w:sz w:val="18"/>
              </w:rPr>
              <w:t>）其</w:t>
            </w:r>
            <w:r>
              <w:rPr>
                <w:sz w:val="18"/>
              </w:rPr>
              <w:t>他 </w:t>
            </w:r>
          </w:p>
        </w:tc>
        <w:tc>
          <w:tcPr>
            <w:tcW w:w="1270" w:type="dxa"/>
          </w:tcPr>
          <w:p>
            <w:pPr>
              <w:pStyle w:val="TableParagraph"/>
              <w:spacing w:before="4"/>
              <w:rPr>
                <w:sz w:val="18"/>
              </w:rPr>
            </w:pPr>
          </w:p>
          <w:p>
            <w:pPr>
              <w:pStyle w:val="TableParagraph"/>
              <w:spacing w:before="0"/>
              <w:ind w:right="6"/>
              <w:jc w:val="right"/>
              <w:rPr>
                <w:sz w:val="18"/>
              </w:rPr>
            </w:pPr>
            <w:r>
              <w:rPr>
                <w:sz w:val="18"/>
              </w:rPr>
              <w:t> </w:t>
            </w:r>
          </w:p>
        </w:tc>
        <w:tc>
          <w:tcPr>
            <w:tcW w:w="344" w:type="dxa"/>
          </w:tcPr>
          <w:p>
            <w:pPr>
              <w:pStyle w:val="TableParagraph"/>
              <w:spacing w:before="4"/>
              <w:rPr>
                <w:sz w:val="18"/>
              </w:rPr>
            </w:pPr>
          </w:p>
          <w:p>
            <w:pPr>
              <w:pStyle w:val="TableParagraph"/>
              <w:spacing w:before="0"/>
              <w:ind w:right="5"/>
              <w:jc w:val="right"/>
              <w:rPr>
                <w:sz w:val="18"/>
              </w:rPr>
            </w:pPr>
            <w:r>
              <w:rPr>
                <w:sz w:val="18"/>
              </w:rPr>
              <w:t> </w:t>
            </w:r>
          </w:p>
        </w:tc>
        <w:tc>
          <w:tcPr>
            <w:tcW w:w="346"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5"/>
              <w:jc w:val="right"/>
              <w:rPr>
                <w:sz w:val="18"/>
              </w:rPr>
            </w:pPr>
            <w:r>
              <w:rPr>
                <w:sz w:val="18"/>
              </w:rPr>
              <w:t> </w:t>
            </w:r>
          </w:p>
        </w:tc>
        <w:tc>
          <w:tcPr>
            <w:tcW w:w="1193"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0"/>
              <w:jc w:val="right"/>
              <w:rPr>
                <w:sz w:val="18"/>
              </w:rPr>
            </w:pPr>
            <w:r>
              <w:rPr>
                <w:sz w:val="18"/>
              </w:rPr>
              <w:t> </w:t>
            </w:r>
          </w:p>
        </w:tc>
        <w:tc>
          <w:tcPr>
            <w:tcW w:w="1194" w:type="dxa"/>
          </w:tcPr>
          <w:p>
            <w:pPr>
              <w:pStyle w:val="TableParagraph"/>
              <w:spacing w:before="4"/>
              <w:rPr>
                <w:sz w:val="18"/>
              </w:rPr>
            </w:pPr>
          </w:p>
          <w:p>
            <w:pPr>
              <w:pStyle w:val="TableParagraph"/>
              <w:spacing w:before="0"/>
              <w:ind w:right="9"/>
              <w:jc w:val="right"/>
              <w:rPr>
                <w:sz w:val="18"/>
              </w:rPr>
            </w:pPr>
            <w:r>
              <w:rPr>
                <w:sz w:val="18"/>
              </w:rPr>
              <w:t> </w:t>
            </w:r>
          </w:p>
        </w:tc>
        <w:tc>
          <w:tcPr>
            <w:tcW w:w="344" w:type="dxa"/>
          </w:tcPr>
          <w:p>
            <w:pPr>
              <w:pStyle w:val="TableParagraph"/>
              <w:spacing w:before="4"/>
              <w:rPr>
                <w:sz w:val="18"/>
              </w:rPr>
            </w:pPr>
          </w:p>
          <w:p>
            <w:pPr>
              <w:pStyle w:val="TableParagraph"/>
              <w:spacing w:before="0"/>
              <w:ind w:right="8"/>
              <w:jc w:val="right"/>
              <w:rPr>
                <w:sz w:val="18"/>
              </w:rPr>
            </w:pPr>
            <w:r>
              <w:rPr>
                <w:sz w:val="18"/>
              </w:rPr>
              <w:t> </w:t>
            </w:r>
          </w:p>
        </w:tc>
        <w:tc>
          <w:tcPr>
            <w:tcW w:w="1270" w:type="dxa"/>
          </w:tcPr>
          <w:p>
            <w:pPr>
              <w:pStyle w:val="TableParagraph"/>
              <w:spacing w:before="4"/>
              <w:rPr>
                <w:sz w:val="18"/>
              </w:rPr>
            </w:pPr>
          </w:p>
          <w:p>
            <w:pPr>
              <w:pStyle w:val="TableParagraph"/>
              <w:spacing w:before="0"/>
              <w:ind w:right="8"/>
              <w:jc w:val="right"/>
              <w:rPr>
                <w:sz w:val="18"/>
              </w:rPr>
            </w:pPr>
            <w:r>
              <w:rPr>
                <w:sz w:val="18"/>
              </w:rPr>
              <w:t> </w:t>
            </w:r>
          </w:p>
        </w:tc>
        <w:tc>
          <w:tcPr>
            <w:tcW w:w="346"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11"/>
              <w:jc w:val="right"/>
              <w:rPr>
                <w:sz w:val="18"/>
              </w:rPr>
            </w:pPr>
            <w:r>
              <w:rPr>
                <w:sz w:val="18"/>
              </w:rPr>
              <w:t> </w:t>
            </w:r>
          </w:p>
        </w:tc>
        <w:tc>
          <w:tcPr>
            <w:tcW w:w="1193" w:type="dxa"/>
          </w:tcPr>
          <w:p>
            <w:pPr>
              <w:pStyle w:val="TableParagraph"/>
              <w:spacing w:before="4"/>
              <w:rPr>
                <w:sz w:val="18"/>
              </w:rPr>
            </w:pPr>
          </w:p>
          <w:p>
            <w:pPr>
              <w:pStyle w:val="TableParagraph"/>
              <w:spacing w:before="0"/>
              <w:ind w:right="11"/>
              <w:jc w:val="right"/>
              <w:rPr>
                <w:sz w:val="18"/>
              </w:rPr>
            </w:pPr>
            <w:r>
              <w:rPr>
                <w:sz w:val="18"/>
              </w:rPr>
              <w:t> </w:t>
            </w:r>
          </w:p>
        </w:tc>
        <w:tc>
          <w:tcPr>
            <w:tcW w:w="1419" w:type="dxa"/>
          </w:tcPr>
          <w:p>
            <w:pPr>
              <w:pStyle w:val="TableParagraph"/>
              <w:spacing w:before="4"/>
              <w:rPr>
                <w:sz w:val="18"/>
              </w:rPr>
            </w:pPr>
          </w:p>
          <w:p>
            <w:pPr>
              <w:pStyle w:val="TableParagraph"/>
              <w:spacing w:before="0"/>
              <w:ind w:right="9"/>
              <w:jc w:val="right"/>
              <w:rPr>
                <w:sz w:val="18"/>
              </w:rPr>
            </w:pPr>
            <w:r>
              <w:rPr>
                <w:sz w:val="18"/>
              </w:rPr>
              <w:t> </w:t>
            </w:r>
          </w:p>
        </w:tc>
      </w:tr>
      <w:tr>
        <w:trPr>
          <w:trHeight w:val="935" w:hRule="atLeast"/>
        </w:trPr>
        <w:tc>
          <w:tcPr>
            <w:tcW w:w="603" w:type="dxa"/>
          </w:tcPr>
          <w:p>
            <w:pPr>
              <w:pStyle w:val="TableParagraph"/>
              <w:spacing w:line="242" w:lineRule="auto" w:before="0"/>
              <w:ind w:left="107" w:right="123"/>
              <w:jc w:val="both"/>
              <w:rPr>
                <w:sz w:val="18"/>
              </w:rPr>
            </w:pPr>
            <w:r>
              <w:rPr>
                <w:spacing w:val="-2"/>
                <w:sz w:val="18"/>
              </w:rPr>
              <w:t>四、本期</w:t>
            </w:r>
            <w:r>
              <w:rPr>
                <w:spacing w:val="-9"/>
                <w:sz w:val="18"/>
              </w:rPr>
              <w:t>期末</w:t>
            </w:r>
          </w:p>
          <w:p>
            <w:pPr>
              <w:pStyle w:val="TableParagraph"/>
              <w:spacing w:line="215" w:lineRule="exact" w:before="2"/>
              <w:ind w:left="107"/>
              <w:rPr>
                <w:sz w:val="18"/>
              </w:rPr>
            </w:pPr>
            <w:r>
              <w:rPr>
                <w:sz w:val="18"/>
              </w:rPr>
              <w:t>余额 </w:t>
            </w:r>
          </w:p>
        </w:tc>
        <w:tc>
          <w:tcPr>
            <w:tcW w:w="1270" w:type="dxa"/>
          </w:tcPr>
          <w:p>
            <w:pPr>
              <w:pStyle w:val="TableParagraph"/>
              <w:spacing w:before="3"/>
              <w:rPr>
                <w:sz w:val="15"/>
              </w:rPr>
            </w:pPr>
          </w:p>
          <w:p>
            <w:pPr>
              <w:pStyle w:val="TableParagraph"/>
              <w:spacing w:before="0"/>
              <w:ind w:right="94"/>
              <w:jc w:val="right"/>
              <w:rPr>
                <w:sz w:val="21"/>
              </w:rPr>
            </w:pPr>
            <w:r>
              <w:rPr>
                <w:sz w:val="21"/>
              </w:rPr>
              <w:t>142,011,62</w:t>
            </w:r>
          </w:p>
          <w:p>
            <w:pPr>
              <w:pStyle w:val="TableParagraph"/>
              <w:spacing w:before="4"/>
              <w:ind w:right="6"/>
              <w:jc w:val="right"/>
              <w:rPr>
                <w:sz w:val="18"/>
              </w:rPr>
            </w:pPr>
            <w:r>
              <w:rPr>
                <w:sz w:val="21"/>
              </w:rPr>
              <w:t>1.00</w:t>
            </w:r>
            <w:r>
              <w:rPr>
                <w:sz w:val="18"/>
              </w:rPr>
              <w:t> </w:t>
            </w:r>
          </w:p>
        </w:tc>
        <w:tc>
          <w:tcPr>
            <w:tcW w:w="344" w:type="dxa"/>
          </w:tcPr>
          <w:p>
            <w:pPr>
              <w:pStyle w:val="TableParagraph"/>
              <w:spacing w:before="0"/>
              <w:rPr>
                <w:sz w:val="18"/>
              </w:rPr>
            </w:pPr>
          </w:p>
          <w:p>
            <w:pPr>
              <w:pStyle w:val="TableParagraph"/>
              <w:spacing w:before="119"/>
              <w:ind w:right="5"/>
              <w:jc w:val="right"/>
              <w:rPr>
                <w:sz w:val="18"/>
              </w:rPr>
            </w:pPr>
            <w:r>
              <w:rPr>
                <w:sz w:val="18"/>
              </w:rPr>
              <w:t> </w:t>
            </w:r>
          </w:p>
        </w:tc>
        <w:tc>
          <w:tcPr>
            <w:tcW w:w="346" w:type="dxa"/>
          </w:tcPr>
          <w:p>
            <w:pPr>
              <w:pStyle w:val="TableParagraph"/>
              <w:spacing w:before="0"/>
              <w:rPr>
                <w:sz w:val="18"/>
              </w:rPr>
            </w:pPr>
          </w:p>
          <w:p>
            <w:pPr>
              <w:pStyle w:val="TableParagraph"/>
              <w:spacing w:before="119"/>
              <w:ind w:right="5"/>
              <w:jc w:val="right"/>
              <w:rPr>
                <w:sz w:val="18"/>
              </w:rPr>
            </w:pPr>
            <w:r>
              <w:rPr>
                <w:sz w:val="18"/>
              </w:rPr>
              <w:t> </w:t>
            </w:r>
          </w:p>
        </w:tc>
        <w:tc>
          <w:tcPr>
            <w:tcW w:w="1193" w:type="dxa"/>
          </w:tcPr>
          <w:p>
            <w:pPr>
              <w:pStyle w:val="TableParagraph"/>
              <w:spacing w:before="3"/>
              <w:rPr>
                <w:sz w:val="15"/>
              </w:rPr>
            </w:pPr>
          </w:p>
          <w:p>
            <w:pPr>
              <w:pStyle w:val="TableParagraph"/>
              <w:spacing w:before="0"/>
              <w:ind w:right="95"/>
              <w:jc w:val="right"/>
              <w:rPr>
                <w:sz w:val="21"/>
              </w:rPr>
            </w:pPr>
            <w:r>
              <w:rPr>
                <w:sz w:val="21"/>
              </w:rPr>
              <w:t>50,512,39</w:t>
            </w:r>
          </w:p>
          <w:p>
            <w:pPr>
              <w:pStyle w:val="TableParagraph"/>
              <w:spacing w:before="4"/>
              <w:ind w:right="8"/>
              <w:jc w:val="right"/>
              <w:rPr>
                <w:sz w:val="18"/>
              </w:rPr>
            </w:pPr>
            <w:r>
              <w:rPr>
                <w:sz w:val="21"/>
              </w:rPr>
              <w:t>0.64</w:t>
            </w:r>
            <w:r>
              <w:rPr>
                <w:sz w:val="18"/>
              </w:rPr>
              <w:t> </w:t>
            </w:r>
          </w:p>
        </w:tc>
        <w:tc>
          <w:tcPr>
            <w:tcW w:w="1270" w:type="dxa"/>
          </w:tcPr>
          <w:p>
            <w:pPr>
              <w:pStyle w:val="TableParagraph"/>
              <w:spacing w:before="3"/>
              <w:rPr>
                <w:sz w:val="15"/>
              </w:rPr>
            </w:pPr>
          </w:p>
          <w:p>
            <w:pPr>
              <w:pStyle w:val="TableParagraph"/>
              <w:spacing w:before="0"/>
              <w:ind w:right="93"/>
              <w:jc w:val="right"/>
              <w:rPr>
                <w:sz w:val="21"/>
              </w:rPr>
            </w:pPr>
            <w:r>
              <w:rPr>
                <w:sz w:val="21"/>
              </w:rPr>
              <w:t>793,068,61</w:t>
            </w:r>
          </w:p>
          <w:p>
            <w:pPr>
              <w:pStyle w:val="TableParagraph"/>
              <w:spacing w:before="4"/>
              <w:ind w:right="5"/>
              <w:jc w:val="right"/>
              <w:rPr>
                <w:sz w:val="18"/>
              </w:rPr>
            </w:pPr>
            <w:r>
              <w:rPr>
                <w:sz w:val="21"/>
              </w:rPr>
              <w:t>5.50</w:t>
            </w:r>
            <w:r>
              <w:rPr>
                <w:sz w:val="18"/>
              </w:rPr>
              <w:t> </w:t>
            </w:r>
          </w:p>
        </w:tc>
        <w:tc>
          <w:tcPr>
            <w:tcW w:w="1193" w:type="dxa"/>
          </w:tcPr>
          <w:p>
            <w:pPr>
              <w:pStyle w:val="TableParagraph"/>
              <w:spacing w:before="3"/>
              <w:rPr>
                <w:sz w:val="15"/>
              </w:rPr>
            </w:pPr>
          </w:p>
          <w:p>
            <w:pPr>
              <w:pStyle w:val="TableParagraph"/>
              <w:spacing w:before="0"/>
              <w:ind w:right="95"/>
              <w:jc w:val="right"/>
              <w:rPr>
                <w:sz w:val="21"/>
              </w:rPr>
            </w:pPr>
            <w:r>
              <w:rPr>
                <w:sz w:val="21"/>
              </w:rPr>
              <w:t>4,778,480</w:t>
            </w:r>
          </w:p>
          <w:p>
            <w:pPr>
              <w:pStyle w:val="TableParagraph"/>
              <w:spacing w:before="4"/>
              <w:ind w:right="8"/>
              <w:jc w:val="right"/>
              <w:rPr>
                <w:sz w:val="18"/>
              </w:rPr>
            </w:pPr>
            <w:r>
              <w:rPr>
                <w:sz w:val="21"/>
              </w:rPr>
              <w:t>.00</w:t>
            </w:r>
            <w:r>
              <w:rPr>
                <w:sz w:val="18"/>
              </w:rPr>
              <w:t> </w:t>
            </w:r>
          </w:p>
        </w:tc>
        <w:tc>
          <w:tcPr>
            <w:tcW w:w="346" w:type="dxa"/>
          </w:tcPr>
          <w:p>
            <w:pPr>
              <w:pStyle w:val="TableParagraph"/>
              <w:spacing w:before="0"/>
              <w:rPr>
                <w:sz w:val="18"/>
              </w:rPr>
            </w:pPr>
          </w:p>
          <w:p>
            <w:pPr>
              <w:pStyle w:val="TableParagraph"/>
              <w:spacing w:before="119"/>
              <w:ind w:right="8"/>
              <w:jc w:val="right"/>
              <w:rPr>
                <w:sz w:val="18"/>
              </w:rPr>
            </w:pPr>
            <w:r>
              <w:rPr>
                <w:sz w:val="18"/>
              </w:rPr>
              <w:t> </w:t>
            </w:r>
          </w:p>
        </w:tc>
        <w:tc>
          <w:tcPr>
            <w:tcW w:w="346" w:type="dxa"/>
          </w:tcPr>
          <w:p>
            <w:pPr>
              <w:pStyle w:val="TableParagraph"/>
              <w:spacing w:before="0"/>
              <w:rPr>
                <w:sz w:val="18"/>
              </w:rPr>
            </w:pPr>
          </w:p>
          <w:p>
            <w:pPr>
              <w:pStyle w:val="TableParagraph"/>
              <w:spacing w:before="119"/>
              <w:ind w:right="10"/>
              <w:jc w:val="right"/>
              <w:rPr>
                <w:sz w:val="18"/>
              </w:rPr>
            </w:pPr>
            <w:r>
              <w:rPr>
                <w:sz w:val="18"/>
              </w:rPr>
              <w:t> </w:t>
            </w:r>
          </w:p>
        </w:tc>
        <w:tc>
          <w:tcPr>
            <w:tcW w:w="1194" w:type="dxa"/>
          </w:tcPr>
          <w:p>
            <w:pPr>
              <w:pStyle w:val="TableParagraph"/>
              <w:spacing w:before="3"/>
              <w:rPr>
                <w:sz w:val="15"/>
              </w:rPr>
            </w:pPr>
          </w:p>
          <w:p>
            <w:pPr>
              <w:pStyle w:val="TableParagraph"/>
              <w:spacing w:before="0"/>
              <w:ind w:right="97"/>
              <w:jc w:val="right"/>
              <w:rPr>
                <w:sz w:val="21"/>
              </w:rPr>
            </w:pPr>
            <w:r>
              <w:rPr>
                <w:sz w:val="21"/>
              </w:rPr>
              <w:t>65,372,83</w:t>
            </w:r>
          </w:p>
          <w:p>
            <w:pPr>
              <w:pStyle w:val="TableParagraph"/>
              <w:spacing w:before="4"/>
              <w:ind w:right="9"/>
              <w:jc w:val="right"/>
              <w:rPr>
                <w:sz w:val="18"/>
              </w:rPr>
            </w:pPr>
            <w:r>
              <w:rPr>
                <w:sz w:val="21"/>
              </w:rPr>
              <w:t>3.81</w:t>
            </w:r>
            <w:r>
              <w:rPr>
                <w:sz w:val="18"/>
              </w:rPr>
              <w:t> </w:t>
            </w:r>
          </w:p>
        </w:tc>
        <w:tc>
          <w:tcPr>
            <w:tcW w:w="344" w:type="dxa"/>
          </w:tcPr>
          <w:p>
            <w:pPr>
              <w:pStyle w:val="TableParagraph"/>
              <w:spacing w:before="0"/>
              <w:rPr>
                <w:sz w:val="18"/>
              </w:rPr>
            </w:pPr>
          </w:p>
          <w:p>
            <w:pPr>
              <w:pStyle w:val="TableParagraph"/>
              <w:spacing w:before="119"/>
              <w:ind w:right="8"/>
              <w:jc w:val="right"/>
              <w:rPr>
                <w:sz w:val="18"/>
              </w:rPr>
            </w:pPr>
            <w:r>
              <w:rPr>
                <w:sz w:val="18"/>
              </w:rPr>
              <w:t> </w:t>
            </w:r>
          </w:p>
        </w:tc>
        <w:tc>
          <w:tcPr>
            <w:tcW w:w="1270" w:type="dxa"/>
          </w:tcPr>
          <w:p>
            <w:pPr>
              <w:pStyle w:val="TableParagraph"/>
              <w:spacing w:before="3"/>
              <w:rPr>
                <w:sz w:val="15"/>
              </w:rPr>
            </w:pPr>
          </w:p>
          <w:p>
            <w:pPr>
              <w:pStyle w:val="TableParagraph"/>
              <w:spacing w:before="0"/>
              <w:ind w:right="96"/>
              <w:jc w:val="right"/>
              <w:rPr>
                <w:sz w:val="21"/>
              </w:rPr>
            </w:pPr>
            <w:r>
              <w:rPr>
                <w:sz w:val="21"/>
              </w:rPr>
              <w:t>633,223,34</w:t>
            </w:r>
          </w:p>
          <w:p>
            <w:pPr>
              <w:pStyle w:val="TableParagraph"/>
              <w:spacing w:before="4"/>
              <w:ind w:right="8"/>
              <w:jc w:val="right"/>
              <w:rPr>
                <w:sz w:val="18"/>
              </w:rPr>
            </w:pPr>
            <w:r>
              <w:rPr>
                <w:sz w:val="21"/>
              </w:rPr>
              <w:t>2.53</w:t>
            </w:r>
            <w:r>
              <w:rPr>
                <w:sz w:val="18"/>
              </w:rPr>
              <w:t> </w:t>
            </w:r>
          </w:p>
        </w:tc>
        <w:tc>
          <w:tcPr>
            <w:tcW w:w="346" w:type="dxa"/>
          </w:tcPr>
          <w:p>
            <w:pPr>
              <w:pStyle w:val="TableParagraph"/>
              <w:spacing w:before="0"/>
              <w:rPr>
                <w:sz w:val="18"/>
              </w:rPr>
            </w:pPr>
          </w:p>
          <w:p>
            <w:pPr>
              <w:pStyle w:val="TableParagraph"/>
              <w:spacing w:before="119"/>
              <w:ind w:right="11"/>
              <w:jc w:val="right"/>
              <w:rPr>
                <w:sz w:val="18"/>
              </w:rPr>
            </w:pPr>
            <w:r>
              <w:rPr>
                <w:sz w:val="18"/>
              </w:rPr>
              <w:t> </w:t>
            </w:r>
          </w:p>
        </w:tc>
        <w:tc>
          <w:tcPr>
            <w:tcW w:w="1419" w:type="dxa"/>
          </w:tcPr>
          <w:p>
            <w:pPr>
              <w:pStyle w:val="TableParagraph"/>
              <w:spacing w:before="3"/>
              <w:rPr>
                <w:sz w:val="15"/>
              </w:rPr>
            </w:pPr>
          </w:p>
          <w:p>
            <w:pPr>
              <w:pStyle w:val="TableParagraph"/>
              <w:spacing w:before="0"/>
              <w:ind w:right="99"/>
              <w:jc w:val="right"/>
              <w:rPr>
                <w:sz w:val="21"/>
              </w:rPr>
            </w:pPr>
            <w:r>
              <w:rPr>
                <w:sz w:val="21"/>
              </w:rPr>
              <w:t>1,679,410,3</w:t>
            </w:r>
          </w:p>
          <w:p>
            <w:pPr>
              <w:pStyle w:val="TableParagraph"/>
              <w:spacing w:before="4"/>
              <w:ind w:right="11"/>
              <w:jc w:val="right"/>
              <w:rPr>
                <w:sz w:val="18"/>
              </w:rPr>
            </w:pPr>
            <w:r>
              <w:rPr>
                <w:sz w:val="21"/>
              </w:rPr>
              <w:t>23.48</w:t>
            </w:r>
            <w:r>
              <w:rPr>
                <w:sz w:val="18"/>
              </w:rPr>
              <w:t> </w:t>
            </w:r>
          </w:p>
        </w:tc>
        <w:tc>
          <w:tcPr>
            <w:tcW w:w="1193" w:type="dxa"/>
          </w:tcPr>
          <w:p>
            <w:pPr>
              <w:pStyle w:val="TableParagraph"/>
              <w:spacing w:before="3"/>
              <w:rPr>
                <w:sz w:val="15"/>
              </w:rPr>
            </w:pPr>
          </w:p>
          <w:p>
            <w:pPr>
              <w:pStyle w:val="TableParagraph"/>
              <w:spacing w:before="0"/>
              <w:ind w:right="99"/>
              <w:jc w:val="right"/>
              <w:rPr>
                <w:sz w:val="21"/>
              </w:rPr>
            </w:pPr>
            <w:r>
              <w:rPr>
                <w:sz w:val="21"/>
              </w:rPr>
              <w:t>17,511,73</w:t>
            </w:r>
          </w:p>
          <w:p>
            <w:pPr>
              <w:pStyle w:val="TableParagraph"/>
              <w:spacing w:before="4"/>
              <w:ind w:right="11"/>
              <w:jc w:val="right"/>
              <w:rPr>
                <w:sz w:val="18"/>
              </w:rPr>
            </w:pPr>
            <w:r>
              <w:rPr>
                <w:sz w:val="21"/>
              </w:rPr>
              <w:t>5.53</w:t>
            </w:r>
            <w:r>
              <w:rPr>
                <w:sz w:val="18"/>
              </w:rPr>
              <w:t> </w:t>
            </w:r>
          </w:p>
        </w:tc>
        <w:tc>
          <w:tcPr>
            <w:tcW w:w="1419" w:type="dxa"/>
          </w:tcPr>
          <w:p>
            <w:pPr>
              <w:pStyle w:val="TableParagraph"/>
              <w:spacing w:before="3"/>
              <w:rPr>
                <w:sz w:val="15"/>
              </w:rPr>
            </w:pPr>
          </w:p>
          <w:p>
            <w:pPr>
              <w:pStyle w:val="TableParagraph"/>
              <w:spacing w:before="0"/>
              <w:ind w:right="97"/>
              <w:jc w:val="right"/>
              <w:rPr>
                <w:sz w:val="21"/>
              </w:rPr>
            </w:pPr>
            <w:r>
              <w:rPr>
                <w:sz w:val="21"/>
              </w:rPr>
              <w:t>1,696,922,0</w:t>
            </w:r>
          </w:p>
          <w:p>
            <w:pPr>
              <w:pStyle w:val="TableParagraph"/>
              <w:spacing w:before="4"/>
              <w:ind w:right="9"/>
              <w:jc w:val="right"/>
              <w:rPr>
                <w:sz w:val="18"/>
              </w:rPr>
            </w:pPr>
            <w:r>
              <w:rPr>
                <w:sz w:val="21"/>
              </w:rPr>
              <w:t>59.01</w:t>
            </w:r>
            <w:r>
              <w:rPr>
                <w:sz w:val="18"/>
              </w:rPr>
              <w:t> </w:t>
            </w:r>
          </w:p>
        </w:tc>
      </w:tr>
    </w:tbl>
    <w:p>
      <w:pPr>
        <w:pStyle w:val="BodyText"/>
        <w:spacing w:before="2"/>
        <w:ind w:left="224"/>
      </w:pPr>
      <w:r>
        <w:rPr>
          <w:w w:val="100"/>
        </w:rPr>
        <w:t> </w:t>
      </w:r>
    </w:p>
    <w:p>
      <w:pPr>
        <w:pStyle w:val="BodyText"/>
        <w:spacing w:before="2" w:after="4"/>
        <w:ind w:left="224"/>
      </w:pPr>
      <w:r>
        <w:rPr>
          <w:w w:val="100"/>
        </w:rPr>
        <w:t> </w:t>
      </w: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360"/>
        <w:gridCol w:w="354"/>
        <w:gridCol w:w="356"/>
        <w:gridCol w:w="354"/>
        <w:gridCol w:w="1360"/>
        <w:gridCol w:w="1275"/>
        <w:gridCol w:w="356"/>
        <w:gridCol w:w="354"/>
        <w:gridCol w:w="1276"/>
        <w:gridCol w:w="356"/>
        <w:gridCol w:w="1357"/>
        <w:gridCol w:w="356"/>
        <w:gridCol w:w="1521"/>
        <w:gridCol w:w="1278"/>
        <w:gridCol w:w="1520"/>
      </w:tblGrid>
      <w:tr>
        <w:trPr>
          <w:trHeight w:val="240" w:hRule="atLeast"/>
        </w:trPr>
        <w:tc>
          <w:tcPr>
            <w:tcW w:w="636" w:type="dxa"/>
            <w:vMerge w:val="restart"/>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1"/>
              <w:rPr>
                <w:sz w:val="21"/>
              </w:rPr>
            </w:pPr>
          </w:p>
          <w:p>
            <w:pPr>
              <w:pStyle w:val="TableParagraph"/>
              <w:spacing w:before="0"/>
              <w:ind w:left="136"/>
              <w:rPr>
                <w:sz w:val="18"/>
              </w:rPr>
            </w:pPr>
            <w:r>
              <w:rPr>
                <w:sz w:val="18"/>
              </w:rPr>
              <w:t>项目 </w:t>
            </w:r>
          </w:p>
        </w:tc>
        <w:tc>
          <w:tcPr>
            <w:tcW w:w="13433" w:type="dxa"/>
            <w:gridSpan w:val="15"/>
          </w:tcPr>
          <w:p>
            <w:pPr>
              <w:pStyle w:val="TableParagraph"/>
              <w:spacing w:line="213" w:lineRule="exact" w:before="7"/>
              <w:ind w:left="1735"/>
              <w:jc w:val="center"/>
              <w:rPr>
                <w:sz w:val="21"/>
              </w:rPr>
            </w:pPr>
            <w:r>
              <w:rPr>
                <w:w w:val="100"/>
                <w:sz w:val="21"/>
              </w:rPr>
              <w:t> </w:t>
            </w:r>
            <w:r>
              <w:rPr>
                <w:spacing w:val="-1"/>
                <w:sz w:val="18"/>
              </w:rPr>
              <w:t>2021</w:t>
            </w:r>
            <w:r>
              <w:rPr>
                <w:spacing w:val="-15"/>
                <w:sz w:val="18"/>
              </w:rPr>
              <w:t> 年度</w:t>
            </w:r>
            <w:r>
              <w:rPr>
                <w:w w:val="100"/>
                <w:sz w:val="21"/>
              </w:rPr>
              <w:t> </w:t>
            </w:r>
          </w:p>
        </w:tc>
      </w:tr>
      <w:tr>
        <w:trPr>
          <w:trHeight w:val="470" w:hRule="atLeast"/>
        </w:trPr>
        <w:tc>
          <w:tcPr>
            <w:tcW w:w="636" w:type="dxa"/>
            <w:vMerge/>
            <w:tcBorders>
              <w:top w:val="nil"/>
            </w:tcBorders>
          </w:tcPr>
          <w:p>
            <w:pPr>
              <w:rPr>
                <w:sz w:val="2"/>
                <w:szCs w:val="2"/>
              </w:rPr>
            </w:pPr>
          </w:p>
        </w:tc>
        <w:tc>
          <w:tcPr>
            <w:tcW w:w="10635" w:type="dxa"/>
            <w:gridSpan w:val="13"/>
          </w:tcPr>
          <w:p>
            <w:pPr>
              <w:pStyle w:val="TableParagraph"/>
              <w:spacing w:before="117"/>
              <w:ind w:left="4370" w:right="4235"/>
              <w:jc w:val="center"/>
              <w:rPr>
                <w:sz w:val="21"/>
              </w:rPr>
            </w:pPr>
            <w:r>
              <w:rPr>
                <w:sz w:val="18"/>
              </w:rPr>
              <w:t>归属于母公司所有者权益</w:t>
            </w:r>
            <w:r>
              <w:rPr>
                <w:w w:val="100"/>
                <w:sz w:val="21"/>
              </w:rPr>
              <w:t> </w:t>
            </w:r>
          </w:p>
        </w:tc>
        <w:tc>
          <w:tcPr>
            <w:tcW w:w="1278" w:type="dxa"/>
            <w:vMerge w:val="restart"/>
          </w:tcPr>
          <w:p>
            <w:pPr>
              <w:pStyle w:val="TableParagraph"/>
              <w:spacing w:before="0"/>
              <w:rPr>
                <w:sz w:val="18"/>
              </w:rPr>
            </w:pPr>
          </w:p>
          <w:p>
            <w:pPr>
              <w:pStyle w:val="TableParagraph"/>
              <w:spacing w:before="0"/>
              <w:rPr>
                <w:sz w:val="18"/>
              </w:rPr>
            </w:pPr>
          </w:p>
          <w:p>
            <w:pPr>
              <w:pStyle w:val="TableParagraph"/>
              <w:spacing w:before="9"/>
              <w:rPr>
                <w:sz w:val="20"/>
              </w:rPr>
            </w:pPr>
          </w:p>
          <w:p>
            <w:pPr>
              <w:pStyle w:val="TableParagraph"/>
              <w:spacing w:line="242" w:lineRule="auto" w:before="0"/>
              <w:ind w:left="570" w:right="157" w:hanging="360"/>
              <w:rPr>
                <w:sz w:val="18"/>
              </w:rPr>
            </w:pPr>
            <w:r>
              <w:rPr>
                <w:spacing w:val="-2"/>
                <w:sz w:val="18"/>
              </w:rPr>
              <w:t>少数股东权</w:t>
            </w:r>
            <w:r>
              <w:rPr>
                <w:sz w:val="18"/>
              </w:rPr>
              <w:t>益 </w:t>
            </w:r>
          </w:p>
        </w:tc>
        <w:tc>
          <w:tcPr>
            <w:tcW w:w="1520" w:type="dxa"/>
            <w:vMerge w:val="restart"/>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50"/>
              <w:ind w:left="151"/>
              <w:rPr>
                <w:sz w:val="18"/>
              </w:rPr>
            </w:pPr>
            <w:r>
              <w:rPr>
                <w:sz w:val="18"/>
              </w:rPr>
              <w:t>所有者权益合计 </w:t>
            </w:r>
          </w:p>
        </w:tc>
      </w:tr>
      <w:tr>
        <w:trPr>
          <w:trHeight w:val="479" w:hRule="atLeast"/>
        </w:trPr>
        <w:tc>
          <w:tcPr>
            <w:tcW w:w="636" w:type="dxa"/>
            <w:vMerge/>
            <w:tcBorders>
              <w:top w:val="nil"/>
            </w:tcBorders>
          </w:tcPr>
          <w:p>
            <w:pPr>
              <w:rPr>
                <w:sz w:val="2"/>
                <w:szCs w:val="2"/>
              </w:rPr>
            </w:pPr>
          </w:p>
        </w:tc>
        <w:tc>
          <w:tcPr>
            <w:tcW w:w="1360" w:type="dxa"/>
            <w:vMerge w:val="restart"/>
          </w:tcPr>
          <w:p>
            <w:pPr>
              <w:pStyle w:val="TableParagraph"/>
              <w:spacing w:before="0"/>
              <w:rPr>
                <w:sz w:val="18"/>
              </w:rPr>
            </w:pPr>
          </w:p>
          <w:p>
            <w:pPr>
              <w:pStyle w:val="TableParagraph"/>
              <w:spacing w:before="0"/>
              <w:rPr>
                <w:sz w:val="20"/>
              </w:rPr>
            </w:pPr>
          </w:p>
          <w:p>
            <w:pPr>
              <w:pStyle w:val="TableParagraph"/>
              <w:spacing w:line="249" w:lineRule="auto" w:before="0"/>
              <w:ind w:left="456" w:right="123" w:hanging="315"/>
              <w:rPr>
                <w:sz w:val="18"/>
              </w:rPr>
            </w:pPr>
            <w:r>
              <w:rPr>
                <w:spacing w:val="-3"/>
                <w:sz w:val="18"/>
              </w:rPr>
              <w:t>实收资本 (或</w:t>
            </w:r>
            <w:r>
              <w:rPr>
                <w:sz w:val="18"/>
              </w:rPr>
              <w:t>股本) </w:t>
            </w:r>
          </w:p>
        </w:tc>
        <w:tc>
          <w:tcPr>
            <w:tcW w:w="1064" w:type="dxa"/>
            <w:gridSpan w:val="3"/>
          </w:tcPr>
          <w:p>
            <w:pPr>
              <w:pStyle w:val="TableParagraph"/>
              <w:spacing w:before="7"/>
              <w:ind w:right="158"/>
              <w:jc w:val="right"/>
              <w:rPr>
                <w:sz w:val="18"/>
              </w:rPr>
            </w:pPr>
            <w:r>
              <w:rPr>
                <w:sz w:val="18"/>
              </w:rPr>
              <w:t>其他权益</w:t>
            </w:r>
          </w:p>
          <w:p>
            <w:pPr>
              <w:pStyle w:val="TableParagraph"/>
              <w:spacing w:line="213" w:lineRule="exact" w:before="9"/>
              <w:ind w:right="248"/>
              <w:jc w:val="right"/>
              <w:rPr>
                <w:sz w:val="18"/>
              </w:rPr>
            </w:pPr>
            <w:r>
              <w:rPr>
                <w:sz w:val="18"/>
              </w:rPr>
              <w:t>工具 </w:t>
            </w:r>
          </w:p>
        </w:tc>
        <w:tc>
          <w:tcPr>
            <w:tcW w:w="1360" w:type="dxa"/>
            <w:vMerge w:val="restart"/>
          </w:tcPr>
          <w:p>
            <w:pPr>
              <w:pStyle w:val="TableParagraph"/>
              <w:spacing w:before="0"/>
              <w:rPr>
                <w:sz w:val="18"/>
              </w:rPr>
            </w:pPr>
          </w:p>
          <w:p>
            <w:pPr>
              <w:pStyle w:val="TableParagraph"/>
              <w:spacing w:before="0"/>
              <w:rPr>
                <w:sz w:val="18"/>
              </w:rPr>
            </w:pPr>
          </w:p>
          <w:p>
            <w:pPr>
              <w:pStyle w:val="TableParagraph"/>
              <w:spacing w:before="145"/>
              <w:ind w:left="326"/>
              <w:rPr>
                <w:sz w:val="18"/>
              </w:rPr>
            </w:pPr>
            <w:r>
              <w:rPr>
                <w:sz w:val="18"/>
              </w:rPr>
              <w:t>资本公积 </w:t>
            </w:r>
          </w:p>
        </w:tc>
        <w:tc>
          <w:tcPr>
            <w:tcW w:w="1275" w:type="dxa"/>
            <w:vMerge w:val="restart"/>
          </w:tcPr>
          <w:p>
            <w:pPr>
              <w:pStyle w:val="TableParagraph"/>
              <w:spacing w:before="0"/>
              <w:rPr>
                <w:sz w:val="18"/>
              </w:rPr>
            </w:pPr>
          </w:p>
          <w:p>
            <w:pPr>
              <w:pStyle w:val="TableParagraph"/>
              <w:spacing w:before="0"/>
              <w:rPr>
                <w:sz w:val="18"/>
              </w:rPr>
            </w:pPr>
          </w:p>
          <w:p>
            <w:pPr>
              <w:pStyle w:val="TableParagraph"/>
              <w:spacing w:before="145"/>
              <w:ind w:left="196"/>
              <w:rPr>
                <w:sz w:val="18"/>
              </w:rPr>
            </w:pPr>
            <w:r>
              <w:rPr>
                <w:sz w:val="18"/>
              </w:rPr>
              <w:t>减：库存股 </w:t>
            </w:r>
          </w:p>
        </w:tc>
        <w:tc>
          <w:tcPr>
            <w:tcW w:w="356" w:type="dxa"/>
            <w:vMerge w:val="restart"/>
          </w:tcPr>
          <w:p>
            <w:pPr>
              <w:pStyle w:val="TableParagraph"/>
              <w:spacing w:line="249" w:lineRule="auto" w:before="7"/>
              <w:ind w:left="118" w:right="45"/>
              <w:jc w:val="both"/>
              <w:rPr>
                <w:sz w:val="18"/>
              </w:rPr>
            </w:pPr>
            <w:r>
              <w:rPr>
                <w:sz w:val="18"/>
              </w:rPr>
              <w:t>其他综合收</w:t>
            </w:r>
          </w:p>
          <w:p>
            <w:pPr>
              <w:pStyle w:val="TableParagraph"/>
              <w:spacing w:line="213" w:lineRule="exact" w:before="0"/>
              <w:ind w:left="118" w:right="-44"/>
              <w:rPr>
                <w:sz w:val="18"/>
              </w:rPr>
            </w:pPr>
            <w:r>
              <w:rPr>
                <w:sz w:val="18"/>
              </w:rPr>
              <w:t>益 </w:t>
            </w:r>
          </w:p>
        </w:tc>
        <w:tc>
          <w:tcPr>
            <w:tcW w:w="354" w:type="dxa"/>
            <w:vMerge w:val="restart"/>
          </w:tcPr>
          <w:p>
            <w:pPr>
              <w:pStyle w:val="TableParagraph"/>
              <w:spacing w:before="3"/>
              <w:rPr>
                <w:sz w:val="19"/>
              </w:rPr>
            </w:pPr>
          </w:p>
          <w:p>
            <w:pPr>
              <w:pStyle w:val="TableParagraph"/>
              <w:spacing w:line="249" w:lineRule="auto" w:before="0"/>
              <w:ind w:left="117" w:right="-58"/>
              <w:jc w:val="both"/>
              <w:rPr>
                <w:sz w:val="18"/>
              </w:rPr>
            </w:pPr>
            <w:r>
              <w:rPr>
                <w:sz w:val="18"/>
              </w:rPr>
              <w:t>专项储备 </w:t>
            </w:r>
          </w:p>
        </w:tc>
        <w:tc>
          <w:tcPr>
            <w:tcW w:w="1276" w:type="dxa"/>
            <w:vMerge w:val="restart"/>
          </w:tcPr>
          <w:p>
            <w:pPr>
              <w:pStyle w:val="TableParagraph"/>
              <w:spacing w:before="0"/>
              <w:rPr>
                <w:sz w:val="18"/>
              </w:rPr>
            </w:pPr>
          </w:p>
          <w:p>
            <w:pPr>
              <w:pStyle w:val="TableParagraph"/>
              <w:spacing w:before="0"/>
              <w:rPr>
                <w:sz w:val="18"/>
              </w:rPr>
            </w:pPr>
          </w:p>
          <w:p>
            <w:pPr>
              <w:pStyle w:val="TableParagraph"/>
              <w:spacing w:before="145"/>
              <w:ind w:left="289"/>
              <w:rPr>
                <w:sz w:val="18"/>
              </w:rPr>
            </w:pPr>
            <w:r>
              <w:rPr>
                <w:sz w:val="18"/>
              </w:rPr>
              <w:t>盈余公积 </w:t>
            </w:r>
          </w:p>
        </w:tc>
        <w:tc>
          <w:tcPr>
            <w:tcW w:w="356" w:type="dxa"/>
            <w:vMerge w:val="restart"/>
          </w:tcPr>
          <w:p>
            <w:pPr>
              <w:pStyle w:val="TableParagraph"/>
              <w:spacing w:line="249" w:lineRule="auto" w:before="7"/>
              <w:ind w:left="122" w:right="41"/>
              <w:jc w:val="both"/>
              <w:rPr>
                <w:sz w:val="18"/>
              </w:rPr>
            </w:pPr>
            <w:r>
              <w:rPr>
                <w:sz w:val="18"/>
              </w:rPr>
              <w:t>一般风险准</w:t>
            </w:r>
          </w:p>
          <w:p>
            <w:pPr>
              <w:pStyle w:val="TableParagraph"/>
              <w:spacing w:line="213" w:lineRule="exact" w:before="0"/>
              <w:ind w:left="122" w:right="-58"/>
              <w:rPr>
                <w:sz w:val="18"/>
              </w:rPr>
            </w:pPr>
            <w:r>
              <w:rPr>
                <w:sz w:val="18"/>
              </w:rPr>
              <w:t>备 </w:t>
            </w:r>
          </w:p>
        </w:tc>
        <w:tc>
          <w:tcPr>
            <w:tcW w:w="1357" w:type="dxa"/>
            <w:vMerge w:val="restart"/>
          </w:tcPr>
          <w:p>
            <w:pPr>
              <w:pStyle w:val="TableParagraph"/>
              <w:spacing w:before="0"/>
              <w:rPr>
                <w:sz w:val="18"/>
              </w:rPr>
            </w:pPr>
          </w:p>
          <w:p>
            <w:pPr>
              <w:pStyle w:val="TableParagraph"/>
              <w:spacing w:before="0"/>
              <w:rPr>
                <w:sz w:val="18"/>
              </w:rPr>
            </w:pPr>
          </w:p>
          <w:p>
            <w:pPr>
              <w:pStyle w:val="TableParagraph"/>
              <w:spacing w:before="145"/>
              <w:ind w:left="244"/>
              <w:rPr>
                <w:sz w:val="18"/>
              </w:rPr>
            </w:pPr>
            <w:r>
              <w:rPr>
                <w:sz w:val="18"/>
              </w:rPr>
              <w:t>未分配利润 </w:t>
            </w:r>
          </w:p>
        </w:tc>
        <w:tc>
          <w:tcPr>
            <w:tcW w:w="356" w:type="dxa"/>
            <w:vMerge w:val="restart"/>
          </w:tcPr>
          <w:p>
            <w:pPr>
              <w:pStyle w:val="TableParagraph"/>
              <w:spacing w:before="0"/>
              <w:rPr>
                <w:sz w:val="18"/>
              </w:rPr>
            </w:pPr>
          </w:p>
          <w:p>
            <w:pPr>
              <w:pStyle w:val="TableParagraph"/>
              <w:spacing w:before="0"/>
              <w:rPr>
                <w:sz w:val="20"/>
              </w:rPr>
            </w:pPr>
          </w:p>
          <w:p>
            <w:pPr>
              <w:pStyle w:val="TableParagraph"/>
              <w:spacing w:line="242" w:lineRule="auto" w:before="0"/>
              <w:ind w:left="125" w:right="-58"/>
              <w:rPr>
                <w:sz w:val="18"/>
              </w:rPr>
            </w:pPr>
            <w:r>
              <w:rPr>
                <w:sz w:val="18"/>
              </w:rPr>
              <w:t>其他 </w:t>
            </w:r>
          </w:p>
        </w:tc>
        <w:tc>
          <w:tcPr>
            <w:tcW w:w="1521" w:type="dxa"/>
            <w:vMerge w:val="restart"/>
          </w:tcPr>
          <w:p>
            <w:pPr>
              <w:pStyle w:val="TableParagraph"/>
              <w:spacing w:before="0"/>
              <w:rPr>
                <w:sz w:val="18"/>
              </w:rPr>
            </w:pPr>
          </w:p>
          <w:p>
            <w:pPr>
              <w:pStyle w:val="TableParagraph"/>
              <w:spacing w:before="0"/>
              <w:rPr>
                <w:sz w:val="18"/>
              </w:rPr>
            </w:pPr>
          </w:p>
          <w:p>
            <w:pPr>
              <w:pStyle w:val="TableParagraph"/>
              <w:spacing w:before="143"/>
              <w:ind w:left="597"/>
              <w:rPr>
                <w:sz w:val="18"/>
              </w:rPr>
            </w:pPr>
            <w:r>
              <w:rPr>
                <w:sz w:val="18"/>
              </w:rPr>
              <w:t>小计 </w:t>
            </w:r>
          </w:p>
        </w:tc>
        <w:tc>
          <w:tcPr>
            <w:tcW w:w="1278" w:type="dxa"/>
            <w:vMerge/>
            <w:tcBorders>
              <w:top w:val="nil"/>
            </w:tcBorders>
          </w:tcPr>
          <w:p>
            <w:pPr>
              <w:rPr>
                <w:sz w:val="2"/>
                <w:szCs w:val="2"/>
              </w:rPr>
            </w:pPr>
          </w:p>
        </w:tc>
        <w:tc>
          <w:tcPr>
            <w:tcW w:w="1520" w:type="dxa"/>
            <w:vMerge/>
            <w:tcBorders>
              <w:top w:val="nil"/>
            </w:tcBorders>
          </w:tcPr>
          <w:p>
            <w:pPr>
              <w:rPr>
                <w:sz w:val="2"/>
                <w:szCs w:val="2"/>
              </w:rPr>
            </w:pPr>
          </w:p>
        </w:tc>
      </w:tr>
      <w:tr>
        <w:trPr>
          <w:trHeight w:val="950" w:hRule="atLeast"/>
        </w:trPr>
        <w:tc>
          <w:tcPr>
            <w:tcW w:w="636" w:type="dxa"/>
            <w:vMerge/>
            <w:tcBorders>
              <w:top w:val="nil"/>
            </w:tcBorders>
          </w:tcPr>
          <w:p>
            <w:pPr>
              <w:rPr>
                <w:sz w:val="2"/>
                <w:szCs w:val="2"/>
              </w:rPr>
            </w:pPr>
          </w:p>
        </w:tc>
        <w:tc>
          <w:tcPr>
            <w:tcW w:w="1360" w:type="dxa"/>
            <w:vMerge/>
            <w:tcBorders>
              <w:top w:val="nil"/>
            </w:tcBorders>
          </w:tcPr>
          <w:p>
            <w:pPr>
              <w:rPr>
                <w:sz w:val="2"/>
                <w:szCs w:val="2"/>
              </w:rPr>
            </w:pPr>
          </w:p>
        </w:tc>
        <w:tc>
          <w:tcPr>
            <w:tcW w:w="354" w:type="dxa"/>
          </w:tcPr>
          <w:p>
            <w:pPr>
              <w:pStyle w:val="TableParagraph"/>
              <w:spacing w:line="242" w:lineRule="auto" w:before="127"/>
              <w:ind w:left="108" w:right="-44"/>
              <w:jc w:val="both"/>
              <w:rPr>
                <w:sz w:val="18"/>
              </w:rPr>
            </w:pPr>
            <w:r>
              <w:rPr>
                <w:sz w:val="18"/>
              </w:rPr>
              <w:t>优先股 </w:t>
            </w:r>
          </w:p>
        </w:tc>
        <w:tc>
          <w:tcPr>
            <w:tcW w:w="356" w:type="dxa"/>
          </w:tcPr>
          <w:p>
            <w:pPr>
              <w:pStyle w:val="TableParagraph"/>
              <w:spacing w:line="242" w:lineRule="auto" w:before="127"/>
              <w:ind w:left="112" w:right="-44"/>
              <w:jc w:val="both"/>
              <w:rPr>
                <w:sz w:val="18"/>
              </w:rPr>
            </w:pPr>
            <w:r>
              <w:rPr>
                <w:sz w:val="18"/>
              </w:rPr>
              <w:t>永续债 </w:t>
            </w:r>
          </w:p>
        </w:tc>
        <w:tc>
          <w:tcPr>
            <w:tcW w:w="354" w:type="dxa"/>
          </w:tcPr>
          <w:p>
            <w:pPr>
              <w:pStyle w:val="TableParagraph"/>
              <w:spacing w:before="11"/>
              <w:rPr>
                <w:sz w:val="18"/>
              </w:rPr>
            </w:pPr>
          </w:p>
          <w:p>
            <w:pPr>
              <w:pStyle w:val="TableParagraph"/>
              <w:spacing w:line="242" w:lineRule="auto" w:before="0"/>
              <w:ind w:left="111" w:right="-44"/>
              <w:rPr>
                <w:sz w:val="18"/>
              </w:rPr>
            </w:pPr>
            <w:r>
              <w:rPr>
                <w:sz w:val="18"/>
              </w:rPr>
              <w:t>其他 </w:t>
            </w:r>
          </w:p>
        </w:tc>
        <w:tc>
          <w:tcPr>
            <w:tcW w:w="1360" w:type="dxa"/>
            <w:vMerge/>
            <w:tcBorders>
              <w:top w:val="nil"/>
            </w:tcBorders>
          </w:tcPr>
          <w:p>
            <w:pPr>
              <w:rPr>
                <w:sz w:val="2"/>
                <w:szCs w:val="2"/>
              </w:rPr>
            </w:pPr>
          </w:p>
        </w:tc>
        <w:tc>
          <w:tcPr>
            <w:tcW w:w="1275" w:type="dxa"/>
            <w:vMerge/>
            <w:tcBorders>
              <w:top w:val="nil"/>
            </w:tcBorders>
          </w:tcPr>
          <w:p>
            <w:pPr>
              <w:rPr>
                <w:sz w:val="2"/>
                <w:szCs w:val="2"/>
              </w:rPr>
            </w:pPr>
          </w:p>
        </w:tc>
        <w:tc>
          <w:tcPr>
            <w:tcW w:w="356" w:type="dxa"/>
            <w:vMerge/>
            <w:tcBorders>
              <w:top w:val="nil"/>
            </w:tcBorders>
          </w:tcPr>
          <w:p>
            <w:pPr>
              <w:rPr>
                <w:sz w:val="2"/>
                <w:szCs w:val="2"/>
              </w:rPr>
            </w:pPr>
          </w:p>
        </w:tc>
        <w:tc>
          <w:tcPr>
            <w:tcW w:w="354" w:type="dxa"/>
            <w:vMerge/>
            <w:tcBorders>
              <w:top w:val="nil"/>
            </w:tcBorders>
          </w:tcPr>
          <w:p>
            <w:pPr>
              <w:rPr>
                <w:sz w:val="2"/>
                <w:szCs w:val="2"/>
              </w:rPr>
            </w:pPr>
          </w:p>
        </w:tc>
        <w:tc>
          <w:tcPr>
            <w:tcW w:w="1276" w:type="dxa"/>
            <w:vMerge/>
            <w:tcBorders>
              <w:top w:val="nil"/>
            </w:tcBorders>
          </w:tcPr>
          <w:p>
            <w:pPr>
              <w:rPr>
                <w:sz w:val="2"/>
                <w:szCs w:val="2"/>
              </w:rPr>
            </w:pPr>
          </w:p>
        </w:tc>
        <w:tc>
          <w:tcPr>
            <w:tcW w:w="356" w:type="dxa"/>
            <w:vMerge/>
            <w:tcBorders>
              <w:top w:val="nil"/>
            </w:tcBorders>
          </w:tcPr>
          <w:p>
            <w:pPr>
              <w:rPr>
                <w:sz w:val="2"/>
                <w:szCs w:val="2"/>
              </w:rPr>
            </w:pPr>
          </w:p>
        </w:tc>
        <w:tc>
          <w:tcPr>
            <w:tcW w:w="1357" w:type="dxa"/>
            <w:vMerge/>
            <w:tcBorders>
              <w:top w:val="nil"/>
            </w:tcBorders>
          </w:tcPr>
          <w:p>
            <w:pPr>
              <w:rPr>
                <w:sz w:val="2"/>
                <w:szCs w:val="2"/>
              </w:rPr>
            </w:pPr>
          </w:p>
        </w:tc>
        <w:tc>
          <w:tcPr>
            <w:tcW w:w="356" w:type="dxa"/>
            <w:vMerge/>
            <w:tcBorders>
              <w:top w:val="nil"/>
            </w:tcBorders>
          </w:tcPr>
          <w:p>
            <w:pPr>
              <w:rPr>
                <w:sz w:val="2"/>
                <w:szCs w:val="2"/>
              </w:rPr>
            </w:pPr>
          </w:p>
        </w:tc>
        <w:tc>
          <w:tcPr>
            <w:tcW w:w="1521" w:type="dxa"/>
            <w:vMerge/>
            <w:tcBorders>
              <w:top w:val="nil"/>
            </w:tcBorders>
          </w:tcPr>
          <w:p>
            <w:pPr>
              <w:rPr>
                <w:sz w:val="2"/>
                <w:szCs w:val="2"/>
              </w:rPr>
            </w:pPr>
          </w:p>
        </w:tc>
        <w:tc>
          <w:tcPr>
            <w:tcW w:w="1278" w:type="dxa"/>
            <w:vMerge/>
            <w:tcBorders>
              <w:top w:val="nil"/>
            </w:tcBorders>
          </w:tcPr>
          <w:p>
            <w:pPr>
              <w:rPr>
                <w:sz w:val="2"/>
                <w:szCs w:val="2"/>
              </w:rPr>
            </w:pPr>
          </w:p>
        </w:tc>
        <w:tc>
          <w:tcPr>
            <w:tcW w:w="1520" w:type="dxa"/>
            <w:vMerge/>
            <w:tcBorders>
              <w:top w:val="nil"/>
            </w:tcBorders>
          </w:tcPr>
          <w:p>
            <w:pPr>
              <w:rPr>
                <w:sz w:val="2"/>
                <w:szCs w:val="2"/>
              </w:rPr>
            </w:pPr>
          </w:p>
        </w:tc>
      </w:tr>
      <w:tr>
        <w:trPr>
          <w:trHeight w:val="936" w:hRule="atLeast"/>
        </w:trPr>
        <w:tc>
          <w:tcPr>
            <w:tcW w:w="636" w:type="dxa"/>
          </w:tcPr>
          <w:p>
            <w:pPr>
              <w:pStyle w:val="TableParagraph"/>
              <w:spacing w:line="244" w:lineRule="auto" w:before="0"/>
              <w:ind w:left="107" w:right="156"/>
              <w:jc w:val="both"/>
              <w:rPr>
                <w:sz w:val="18"/>
              </w:rPr>
            </w:pPr>
            <w:r>
              <w:rPr>
                <w:spacing w:val="-2"/>
                <w:sz w:val="18"/>
              </w:rPr>
              <w:t>一、上年</w:t>
            </w:r>
            <w:r>
              <w:rPr>
                <w:spacing w:val="-9"/>
                <w:sz w:val="18"/>
              </w:rPr>
              <w:t>年末</w:t>
            </w:r>
          </w:p>
          <w:p>
            <w:pPr>
              <w:pStyle w:val="TableParagraph"/>
              <w:spacing w:line="211" w:lineRule="exact" w:before="0"/>
              <w:ind w:left="107"/>
              <w:rPr>
                <w:sz w:val="18"/>
              </w:rPr>
            </w:pPr>
            <w:r>
              <w:rPr>
                <w:sz w:val="18"/>
              </w:rPr>
              <w:t>余额 </w:t>
            </w:r>
          </w:p>
        </w:tc>
        <w:tc>
          <w:tcPr>
            <w:tcW w:w="1360" w:type="dxa"/>
          </w:tcPr>
          <w:p>
            <w:pPr>
              <w:pStyle w:val="TableParagraph"/>
              <w:spacing w:before="5"/>
              <w:rPr>
                <w:sz w:val="15"/>
              </w:rPr>
            </w:pPr>
          </w:p>
          <w:p>
            <w:pPr>
              <w:pStyle w:val="TableParagraph"/>
              <w:spacing w:before="0"/>
              <w:ind w:right="90"/>
              <w:jc w:val="right"/>
              <w:rPr>
                <w:sz w:val="21"/>
              </w:rPr>
            </w:pPr>
            <w:r>
              <w:rPr>
                <w:sz w:val="21"/>
              </w:rPr>
              <w:t>142,045,31</w:t>
            </w:r>
          </w:p>
          <w:p>
            <w:pPr>
              <w:pStyle w:val="TableParagraph"/>
              <w:spacing w:before="3"/>
              <w:ind w:right="2"/>
              <w:jc w:val="right"/>
              <w:rPr>
                <w:sz w:val="18"/>
              </w:rPr>
            </w:pPr>
            <w:r>
              <w:rPr>
                <w:sz w:val="21"/>
              </w:rPr>
              <w:t>2.00</w:t>
            </w: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5"/>
              <w:rPr>
                <w:sz w:val="15"/>
              </w:rPr>
            </w:pPr>
          </w:p>
          <w:p>
            <w:pPr>
              <w:pStyle w:val="TableParagraph"/>
              <w:spacing w:before="0"/>
              <w:ind w:right="85"/>
              <w:jc w:val="right"/>
              <w:rPr>
                <w:sz w:val="21"/>
              </w:rPr>
            </w:pPr>
            <w:r>
              <w:rPr>
                <w:sz w:val="21"/>
              </w:rPr>
              <w:t>788,777,85</w:t>
            </w:r>
          </w:p>
          <w:p>
            <w:pPr>
              <w:pStyle w:val="TableParagraph"/>
              <w:spacing w:before="3"/>
              <w:ind w:right="-15"/>
              <w:jc w:val="right"/>
              <w:rPr>
                <w:sz w:val="18"/>
              </w:rPr>
            </w:pPr>
            <w:r>
              <w:rPr>
                <w:sz w:val="21"/>
              </w:rPr>
              <w:t>2.29</w:t>
            </w:r>
            <w:r>
              <w:rPr>
                <w:sz w:val="18"/>
              </w:rPr>
              <w:t> </w:t>
            </w:r>
          </w:p>
        </w:tc>
        <w:tc>
          <w:tcPr>
            <w:tcW w:w="1275" w:type="dxa"/>
          </w:tcPr>
          <w:p>
            <w:pPr>
              <w:pStyle w:val="TableParagraph"/>
              <w:spacing w:before="5"/>
              <w:rPr>
                <w:sz w:val="15"/>
              </w:rPr>
            </w:pPr>
          </w:p>
          <w:p>
            <w:pPr>
              <w:pStyle w:val="TableParagraph"/>
              <w:spacing w:before="0"/>
              <w:ind w:right="82"/>
              <w:jc w:val="right"/>
              <w:rPr>
                <w:sz w:val="21"/>
              </w:rPr>
            </w:pPr>
            <w:r>
              <w:rPr>
                <w:sz w:val="21"/>
              </w:rPr>
              <w:t>10,863,968</w:t>
            </w:r>
          </w:p>
          <w:p>
            <w:pPr>
              <w:pStyle w:val="TableParagraph"/>
              <w:spacing w:before="3"/>
              <w:ind w:right="-15"/>
              <w:jc w:val="right"/>
              <w:rPr>
                <w:sz w:val="18"/>
              </w:rPr>
            </w:pPr>
            <w:r>
              <w:rPr>
                <w:sz w:val="21"/>
              </w:rPr>
              <w:t>.00</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5"/>
              <w:rPr>
                <w:sz w:val="15"/>
              </w:rPr>
            </w:pPr>
          </w:p>
          <w:p>
            <w:pPr>
              <w:pStyle w:val="TableParagraph"/>
              <w:spacing w:before="0"/>
              <w:ind w:right="79"/>
              <w:jc w:val="right"/>
              <w:rPr>
                <w:sz w:val="21"/>
              </w:rPr>
            </w:pPr>
            <w:r>
              <w:rPr>
                <w:sz w:val="21"/>
              </w:rPr>
              <w:t>42,712,479</w:t>
            </w:r>
          </w:p>
          <w:p>
            <w:pPr>
              <w:pStyle w:val="TableParagraph"/>
              <w:spacing w:before="3"/>
              <w:ind w:right="-15"/>
              <w:jc w:val="right"/>
              <w:rPr>
                <w:sz w:val="18"/>
              </w:rPr>
            </w:pPr>
            <w:r>
              <w:rPr>
                <w:sz w:val="21"/>
              </w:rPr>
              <w:t>.62</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5"/>
              <w:rPr>
                <w:sz w:val="15"/>
              </w:rPr>
            </w:pPr>
          </w:p>
          <w:p>
            <w:pPr>
              <w:pStyle w:val="TableParagraph"/>
              <w:spacing w:before="0"/>
              <w:ind w:right="75"/>
              <w:jc w:val="right"/>
              <w:rPr>
                <w:sz w:val="21"/>
              </w:rPr>
            </w:pPr>
            <w:r>
              <w:rPr>
                <w:sz w:val="21"/>
              </w:rPr>
              <w:t>492,367,73</w:t>
            </w:r>
          </w:p>
          <w:p>
            <w:pPr>
              <w:pStyle w:val="TableParagraph"/>
              <w:spacing w:before="3"/>
              <w:ind w:right="-15"/>
              <w:jc w:val="right"/>
              <w:rPr>
                <w:sz w:val="18"/>
              </w:rPr>
            </w:pPr>
            <w:r>
              <w:rPr>
                <w:sz w:val="21"/>
              </w:rPr>
              <w:t>3.25</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5"/>
              <w:rPr>
                <w:sz w:val="15"/>
              </w:rPr>
            </w:pPr>
          </w:p>
          <w:p>
            <w:pPr>
              <w:pStyle w:val="TableParagraph"/>
              <w:spacing w:before="0"/>
              <w:ind w:right="73"/>
              <w:jc w:val="right"/>
              <w:rPr>
                <w:sz w:val="21"/>
              </w:rPr>
            </w:pPr>
            <w:r>
              <w:rPr>
                <w:sz w:val="21"/>
              </w:rPr>
              <w:t>1,455,039,40</w:t>
            </w:r>
          </w:p>
          <w:p>
            <w:pPr>
              <w:pStyle w:val="TableParagraph"/>
              <w:spacing w:before="3"/>
              <w:ind w:right="-15"/>
              <w:jc w:val="right"/>
              <w:rPr>
                <w:sz w:val="18"/>
              </w:rPr>
            </w:pPr>
            <w:r>
              <w:rPr>
                <w:sz w:val="21"/>
              </w:rPr>
              <w:t>9.16</w:t>
            </w:r>
            <w:r>
              <w:rPr>
                <w:sz w:val="18"/>
              </w:rPr>
              <w:t> </w:t>
            </w:r>
          </w:p>
        </w:tc>
        <w:tc>
          <w:tcPr>
            <w:tcW w:w="1278" w:type="dxa"/>
          </w:tcPr>
          <w:p>
            <w:pPr>
              <w:pStyle w:val="TableParagraph"/>
              <w:spacing w:before="5"/>
              <w:rPr>
                <w:sz w:val="15"/>
              </w:rPr>
            </w:pPr>
          </w:p>
          <w:p>
            <w:pPr>
              <w:pStyle w:val="TableParagraph"/>
              <w:spacing w:before="0"/>
              <w:ind w:right="71"/>
              <w:jc w:val="right"/>
              <w:rPr>
                <w:sz w:val="21"/>
              </w:rPr>
            </w:pPr>
            <w:r>
              <w:rPr>
                <w:sz w:val="21"/>
              </w:rPr>
              <w:t>10,975,637</w:t>
            </w:r>
          </w:p>
          <w:p>
            <w:pPr>
              <w:pStyle w:val="TableParagraph"/>
              <w:spacing w:before="3"/>
              <w:ind w:right="-15"/>
              <w:jc w:val="right"/>
              <w:rPr>
                <w:sz w:val="18"/>
              </w:rPr>
            </w:pPr>
            <w:r>
              <w:rPr>
                <w:sz w:val="21"/>
              </w:rPr>
              <w:t>.24</w:t>
            </w:r>
            <w:r>
              <w:rPr>
                <w:sz w:val="18"/>
              </w:rPr>
              <w:t> </w:t>
            </w:r>
          </w:p>
        </w:tc>
        <w:tc>
          <w:tcPr>
            <w:tcW w:w="1520" w:type="dxa"/>
          </w:tcPr>
          <w:p>
            <w:pPr>
              <w:pStyle w:val="TableParagraph"/>
              <w:spacing w:before="5"/>
              <w:rPr>
                <w:sz w:val="15"/>
              </w:rPr>
            </w:pPr>
          </w:p>
          <w:p>
            <w:pPr>
              <w:pStyle w:val="TableParagraph"/>
              <w:spacing w:before="0"/>
              <w:ind w:right="70"/>
              <w:jc w:val="right"/>
              <w:rPr>
                <w:sz w:val="21"/>
              </w:rPr>
            </w:pPr>
            <w:r>
              <w:rPr>
                <w:sz w:val="21"/>
              </w:rPr>
              <w:t>1,466,015,04</w:t>
            </w:r>
          </w:p>
          <w:p>
            <w:pPr>
              <w:pStyle w:val="TableParagraph"/>
              <w:spacing w:before="3"/>
              <w:ind w:right="-29"/>
              <w:jc w:val="right"/>
              <w:rPr>
                <w:sz w:val="18"/>
              </w:rPr>
            </w:pPr>
            <w:r>
              <w:rPr>
                <w:sz w:val="21"/>
              </w:rPr>
              <w:t>6.40</w:t>
            </w:r>
            <w:r>
              <w:rPr>
                <w:sz w:val="18"/>
              </w:rPr>
              <w:t> </w:t>
            </w:r>
          </w:p>
        </w:tc>
      </w:tr>
      <w:tr>
        <w:trPr>
          <w:trHeight w:val="700" w:hRule="atLeast"/>
        </w:trPr>
        <w:tc>
          <w:tcPr>
            <w:tcW w:w="636" w:type="dxa"/>
          </w:tcPr>
          <w:p>
            <w:pPr>
              <w:pStyle w:val="TableParagraph"/>
              <w:spacing w:line="242" w:lineRule="auto" w:before="0"/>
              <w:ind w:left="107" w:right="156"/>
              <w:rPr>
                <w:sz w:val="18"/>
              </w:rPr>
            </w:pPr>
            <w:r>
              <w:rPr>
                <w:spacing w:val="-2"/>
                <w:sz w:val="18"/>
              </w:rPr>
              <w:t>加：</w:t>
            </w:r>
            <w:r>
              <w:rPr>
                <w:spacing w:val="-87"/>
                <w:sz w:val="18"/>
              </w:rPr>
              <w:t> </w:t>
            </w:r>
            <w:r>
              <w:rPr>
                <w:spacing w:val="-9"/>
                <w:sz w:val="18"/>
              </w:rPr>
              <w:t>会计</w:t>
            </w:r>
          </w:p>
          <w:p>
            <w:pPr>
              <w:pStyle w:val="TableParagraph"/>
              <w:spacing w:line="215" w:lineRule="exact" w:before="0"/>
              <w:ind w:left="107"/>
              <w:rPr>
                <w:sz w:val="18"/>
              </w:rPr>
            </w:pPr>
            <w:r>
              <w:rPr>
                <w:sz w:val="18"/>
              </w:rPr>
              <w:t>政策</w:t>
            </w:r>
          </w:p>
        </w:tc>
        <w:tc>
          <w:tcPr>
            <w:tcW w:w="1360"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3"/>
              <w:jc w:val="right"/>
              <w:rPr>
                <w:sz w:val="18"/>
              </w:rPr>
            </w:pPr>
            <w:r>
              <w:rPr>
                <w:sz w:val="18"/>
              </w:rPr>
              <w:t> </w:t>
            </w:r>
          </w:p>
        </w:tc>
        <w:tc>
          <w:tcPr>
            <w:tcW w:w="356"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2"/>
              <w:jc w:val="right"/>
              <w:rPr>
                <w:sz w:val="18"/>
              </w:rPr>
            </w:pPr>
            <w:r>
              <w:rPr>
                <w:sz w:val="18"/>
              </w:rPr>
              <w:t> </w:t>
            </w:r>
          </w:p>
        </w:tc>
        <w:tc>
          <w:tcPr>
            <w:tcW w:w="1360" w:type="dxa"/>
          </w:tcPr>
          <w:p>
            <w:pPr>
              <w:pStyle w:val="TableParagraph"/>
              <w:rPr>
                <w:sz w:val="18"/>
              </w:rPr>
            </w:pPr>
          </w:p>
          <w:p>
            <w:pPr>
              <w:pStyle w:val="TableParagraph"/>
              <w:ind w:right="-15"/>
              <w:jc w:val="right"/>
              <w:rPr>
                <w:sz w:val="18"/>
              </w:rPr>
            </w:pPr>
            <w:r>
              <w:rPr>
                <w:sz w:val="18"/>
              </w:rPr>
              <w:t> </w:t>
            </w:r>
          </w:p>
        </w:tc>
        <w:tc>
          <w:tcPr>
            <w:tcW w:w="1275"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354" w:type="dxa"/>
          </w:tcPr>
          <w:p>
            <w:pPr>
              <w:pStyle w:val="TableParagraph"/>
              <w:rPr>
                <w:sz w:val="18"/>
              </w:rPr>
            </w:pPr>
          </w:p>
          <w:p>
            <w:pPr>
              <w:pStyle w:val="TableParagraph"/>
              <w:ind w:right="-15"/>
              <w:jc w:val="right"/>
              <w:rPr>
                <w:sz w:val="18"/>
              </w:rPr>
            </w:pPr>
            <w:r>
              <w:rPr>
                <w:sz w:val="18"/>
              </w:rPr>
              <w:t> </w:t>
            </w:r>
          </w:p>
        </w:tc>
        <w:tc>
          <w:tcPr>
            <w:tcW w:w="1276"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357"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521" w:type="dxa"/>
          </w:tcPr>
          <w:p>
            <w:pPr>
              <w:pStyle w:val="TableParagraph"/>
              <w:rPr>
                <w:sz w:val="18"/>
              </w:rPr>
            </w:pPr>
          </w:p>
          <w:p>
            <w:pPr>
              <w:pStyle w:val="TableParagraph"/>
              <w:ind w:right="-15"/>
              <w:jc w:val="right"/>
              <w:rPr>
                <w:sz w:val="18"/>
              </w:rPr>
            </w:pPr>
            <w:r>
              <w:rPr>
                <w:sz w:val="18"/>
              </w:rPr>
              <w:t> </w:t>
            </w:r>
          </w:p>
        </w:tc>
        <w:tc>
          <w:tcPr>
            <w:tcW w:w="1278" w:type="dxa"/>
          </w:tcPr>
          <w:p>
            <w:pPr>
              <w:pStyle w:val="TableParagraph"/>
              <w:rPr>
                <w:sz w:val="18"/>
              </w:rPr>
            </w:pPr>
          </w:p>
          <w:p>
            <w:pPr>
              <w:pStyle w:val="TableParagraph"/>
              <w:ind w:right="-15"/>
              <w:jc w:val="right"/>
              <w:rPr>
                <w:sz w:val="18"/>
              </w:rPr>
            </w:pPr>
            <w:r>
              <w:rPr>
                <w:sz w:val="18"/>
              </w:rPr>
              <w:t> </w:t>
            </w:r>
          </w:p>
        </w:tc>
        <w:tc>
          <w:tcPr>
            <w:tcW w:w="1520" w:type="dxa"/>
          </w:tcPr>
          <w:p>
            <w:pPr>
              <w:pStyle w:val="TableParagraph"/>
              <w:rPr>
                <w:sz w:val="18"/>
              </w:rPr>
            </w:pPr>
          </w:p>
          <w:p>
            <w:pPr>
              <w:pStyle w:val="TableParagraph"/>
              <w:ind w:right="-29"/>
              <w:jc w:val="right"/>
              <w:rPr>
                <w:sz w:val="18"/>
              </w:rPr>
            </w:pP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360"/>
        <w:gridCol w:w="354"/>
        <w:gridCol w:w="356"/>
        <w:gridCol w:w="354"/>
        <w:gridCol w:w="1360"/>
        <w:gridCol w:w="1275"/>
        <w:gridCol w:w="356"/>
        <w:gridCol w:w="354"/>
        <w:gridCol w:w="1276"/>
        <w:gridCol w:w="356"/>
        <w:gridCol w:w="1357"/>
        <w:gridCol w:w="356"/>
        <w:gridCol w:w="1521"/>
        <w:gridCol w:w="1278"/>
        <w:gridCol w:w="1520"/>
      </w:tblGrid>
      <w:tr>
        <w:trPr>
          <w:trHeight w:val="232" w:hRule="atLeast"/>
        </w:trPr>
        <w:tc>
          <w:tcPr>
            <w:tcW w:w="636" w:type="dxa"/>
          </w:tcPr>
          <w:p>
            <w:pPr>
              <w:pStyle w:val="TableParagraph"/>
              <w:spacing w:line="212" w:lineRule="exact" w:before="0"/>
              <w:ind w:left="107"/>
              <w:rPr>
                <w:sz w:val="18"/>
              </w:rPr>
            </w:pPr>
            <w:r>
              <w:rPr>
                <w:sz w:val="18"/>
              </w:rPr>
              <w:t>变更 </w:t>
            </w:r>
          </w:p>
        </w:tc>
        <w:tc>
          <w:tcPr>
            <w:tcW w:w="1360" w:type="dxa"/>
          </w:tcPr>
          <w:p>
            <w:pPr>
              <w:pStyle w:val="TableParagraph"/>
              <w:spacing w:before="0"/>
              <w:rPr>
                <w:rFonts w:ascii="Times New Roman"/>
                <w:sz w:val="16"/>
              </w:rPr>
            </w:pPr>
          </w:p>
        </w:tc>
        <w:tc>
          <w:tcPr>
            <w:tcW w:w="354" w:type="dxa"/>
          </w:tcPr>
          <w:p>
            <w:pPr>
              <w:pStyle w:val="TableParagraph"/>
              <w:spacing w:before="0"/>
              <w:rPr>
                <w:rFonts w:ascii="Times New Roman"/>
                <w:sz w:val="16"/>
              </w:rPr>
            </w:pPr>
          </w:p>
        </w:tc>
        <w:tc>
          <w:tcPr>
            <w:tcW w:w="356" w:type="dxa"/>
          </w:tcPr>
          <w:p>
            <w:pPr>
              <w:pStyle w:val="TableParagraph"/>
              <w:spacing w:before="0"/>
              <w:rPr>
                <w:rFonts w:ascii="Times New Roman"/>
                <w:sz w:val="16"/>
              </w:rPr>
            </w:pPr>
          </w:p>
        </w:tc>
        <w:tc>
          <w:tcPr>
            <w:tcW w:w="354" w:type="dxa"/>
          </w:tcPr>
          <w:p>
            <w:pPr>
              <w:pStyle w:val="TableParagraph"/>
              <w:spacing w:before="0"/>
              <w:rPr>
                <w:rFonts w:ascii="Times New Roman"/>
                <w:sz w:val="16"/>
              </w:rPr>
            </w:pPr>
          </w:p>
        </w:tc>
        <w:tc>
          <w:tcPr>
            <w:tcW w:w="1360" w:type="dxa"/>
          </w:tcPr>
          <w:p>
            <w:pPr>
              <w:pStyle w:val="TableParagraph"/>
              <w:spacing w:before="0"/>
              <w:rPr>
                <w:rFonts w:ascii="Times New Roman"/>
                <w:sz w:val="16"/>
              </w:rPr>
            </w:pPr>
          </w:p>
        </w:tc>
        <w:tc>
          <w:tcPr>
            <w:tcW w:w="1275" w:type="dxa"/>
          </w:tcPr>
          <w:p>
            <w:pPr>
              <w:pStyle w:val="TableParagraph"/>
              <w:spacing w:before="0"/>
              <w:rPr>
                <w:rFonts w:ascii="Times New Roman"/>
                <w:sz w:val="16"/>
              </w:rPr>
            </w:pPr>
          </w:p>
        </w:tc>
        <w:tc>
          <w:tcPr>
            <w:tcW w:w="356" w:type="dxa"/>
          </w:tcPr>
          <w:p>
            <w:pPr>
              <w:pStyle w:val="TableParagraph"/>
              <w:spacing w:before="0"/>
              <w:rPr>
                <w:rFonts w:ascii="Times New Roman"/>
                <w:sz w:val="16"/>
              </w:rPr>
            </w:pPr>
          </w:p>
        </w:tc>
        <w:tc>
          <w:tcPr>
            <w:tcW w:w="354" w:type="dxa"/>
          </w:tcPr>
          <w:p>
            <w:pPr>
              <w:pStyle w:val="TableParagraph"/>
              <w:spacing w:before="0"/>
              <w:rPr>
                <w:rFonts w:ascii="Times New Roman"/>
                <w:sz w:val="16"/>
              </w:rPr>
            </w:pPr>
          </w:p>
        </w:tc>
        <w:tc>
          <w:tcPr>
            <w:tcW w:w="1276" w:type="dxa"/>
          </w:tcPr>
          <w:p>
            <w:pPr>
              <w:pStyle w:val="TableParagraph"/>
              <w:spacing w:before="0"/>
              <w:rPr>
                <w:rFonts w:ascii="Times New Roman"/>
                <w:sz w:val="16"/>
              </w:rPr>
            </w:pPr>
          </w:p>
        </w:tc>
        <w:tc>
          <w:tcPr>
            <w:tcW w:w="356" w:type="dxa"/>
          </w:tcPr>
          <w:p>
            <w:pPr>
              <w:pStyle w:val="TableParagraph"/>
              <w:spacing w:before="0"/>
              <w:rPr>
                <w:rFonts w:ascii="Times New Roman"/>
                <w:sz w:val="16"/>
              </w:rPr>
            </w:pPr>
          </w:p>
        </w:tc>
        <w:tc>
          <w:tcPr>
            <w:tcW w:w="1357" w:type="dxa"/>
          </w:tcPr>
          <w:p>
            <w:pPr>
              <w:pStyle w:val="TableParagraph"/>
              <w:spacing w:before="0"/>
              <w:rPr>
                <w:rFonts w:ascii="Times New Roman"/>
                <w:sz w:val="16"/>
              </w:rPr>
            </w:pPr>
          </w:p>
        </w:tc>
        <w:tc>
          <w:tcPr>
            <w:tcW w:w="356" w:type="dxa"/>
          </w:tcPr>
          <w:p>
            <w:pPr>
              <w:pStyle w:val="TableParagraph"/>
              <w:spacing w:before="0"/>
              <w:rPr>
                <w:rFonts w:ascii="Times New Roman"/>
                <w:sz w:val="16"/>
              </w:rPr>
            </w:pPr>
          </w:p>
        </w:tc>
        <w:tc>
          <w:tcPr>
            <w:tcW w:w="1521" w:type="dxa"/>
          </w:tcPr>
          <w:p>
            <w:pPr>
              <w:pStyle w:val="TableParagraph"/>
              <w:spacing w:before="0"/>
              <w:rPr>
                <w:rFonts w:ascii="Times New Roman"/>
                <w:sz w:val="16"/>
              </w:rPr>
            </w:pPr>
          </w:p>
        </w:tc>
        <w:tc>
          <w:tcPr>
            <w:tcW w:w="1278" w:type="dxa"/>
          </w:tcPr>
          <w:p>
            <w:pPr>
              <w:pStyle w:val="TableParagraph"/>
              <w:spacing w:before="0"/>
              <w:rPr>
                <w:rFonts w:ascii="Times New Roman"/>
                <w:sz w:val="16"/>
              </w:rPr>
            </w:pPr>
          </w:p>
        </w:tc>
        <w:tc>
          <w:tcPr>
            <w:tcW w:w="1520" w:type="dxa"/>
          </w:tcPr>
          <w:p>
            <w:pPr>
              <w:pStyle w:val="TableParagraph"/>
              <w:spacing w:before="0"/>
              <w:rPr>
                <w:rFonts w:ascii="Times New Roman"/>
                <w:sz w:val="16"/>
              </w:rPr>
            </w:pPr>
          </w:p>
        </w:tc>
      </w:tr>
      <w:tr>
        <w:trPr>
          <w:trHeight w:val="933" w:hRule="atLeast"/>
        </w:trPr>
        <w:tc>
          <w:tcPr>
            <w:tcW w:w="636" w:type="dxa"/>
          </w:tcPr>
          <w:p>
            <w:pPr>
              <w:pStyle w:val="TableParagraph"/>
              <w:spacing w:line="242" w:lineRule="auto" w:before="0"/>
              <w:ind w:left="107" w:right="-87" w:firstLine="420"/>
              <w:rPr>
                <w:sz w:val="18"/>
              </w:rPr>
            </w:pPr>
            <w:r>
              <w:rPr>
                <w:sz w:val="18"/>
              </w:rPr>
              <w:t>前期差</w:t>
            </w:r>
            <w:r>
              <w:rPr>
                <w:spacing w:val="1"/>
                <w:sz w:val="18"/>
              </w:rPr>
              <w:t> </w:t>
            </w:r>
            <w:r>
              <w:rPr>
                <w:sz w:val="18"/>
              </w:rPr>
              <w:t>错更</w:t>
            </w:r>
          </w:p>
          <w:p>
            <w:pPr>
              <w:pStyle w:val="TableParagraph"/>
              <w:spacing w:line="213" w:lineRule="exact" w:before="2"/>
              <w:ind w:left="107"/>
              <w:rPr>
                <w:sz w:val="18"/>
              </w:rPr>
            </w:pPr>
            <w:r>
              <w:rPr>
                <w:sz w:val="18"/>
              </w:rPr>
              <w:t>正 </w:t>
            </w:r>
          </w:p>
        </w:tc>
        <w:tc>
          <w:tcPr>
            <w:tcW w:w="1360"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0"/>
              <w:rPr>
                <w:sz w:val="18"/>
              </w:rPr>
            </w:pPr>
          </w:p>
          <w:p>
            <w:pPr>
              <w:pStyle w:val="TableParagraph"/>
              <w:spacing w:before="119"/>
              <w:ind w:right="-15"/>
              <w:jc w:val="right"/>
              <w:rPr>
                <w:sz w:val="18"/>
              </w:rPr>
            </w:pPr>
            <w:r>
              <w:rPr>
                <w:sz w:val="18"/>
              </w:rPr>
              <w:t> </w:t>
            </w:r>
          </w:p>
        </w:tc>
        <w:tc>
          <w:tcPr>
            <w:tcW w:w="1275"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0"/>
              <w:rPr>
                <w:sz w:val="18"/>
              </w:rPr>
            </w:pPr>
          </w:p>
          <w:p>
            <w:pPr>
              <w:pStyle w:val="TableParagraph"/>
              <w:spacing w:before="119"/>
              <w:ind w:right="-15"/>
              <w:jc w:val="right"/>
              <w:rPr>
                <w:sz w:val="18"/>
              </w:rPr>
            </w:pPr>
            <w:r>
              <w:rPr>
                <w:sz w:val="18"/>
              </w:rPr>
              <w:t> </w:t>
            </w:r>
          </w:p>
        </w:tc>
        <w:tc>
          <w:tcPr>
            <w:tcW w:w="1278" w:type="dxa"/>
          </w:tcPr>
          <w:p>
            <w:pPr>
              <w:pStyle w:val="TableParagraph"/>
              <w:spacing w:before="0"/>
              <w:rPr>
                <w:sz w:val="18"/>
              </w:rPr>
            </w:pPr>
          </w:p>
          <w:p>
            <w:pPr>
              <w:pStyle w:val="TableParagraph"/>
              <w:spacing w:before="119"/>
              <w:ind w:right="-15"/>
              <w:jc w:val="right"/>
              <w:rPr>
                <w:sz w:val="18"/>
              </w:rPr>
            </w:pPr>
            <w:r>
              <w:rPr>
                <w:sz w:val="18"/>
              </w:rPr>
              <w:t> </w:t>
            </w:r>
          </w:p>
        </w:tc>
        <w:tc>
          <w:tcPr>
            <w:tcW w:w="1520" w:type="dxa"/>
          </w:tcPr>
          <w:p>
            <w:pPr>
              <w:pStyle w:val="TableParagraph"/>
              <w:spacing w:before="0"/>
              <w:rPr>
                <w:sz w:val="18"/>
              </w:rPr>
            </w:pPr>
          </w:p>
          <w:p>
            <w:pPr>
              <w:pStyle w:val="TableParagraph"/>
              <w:spacing w:before="119"/>
              <w:ind w:right="-29"/>
              <w:jc w:val="right"/>
              <w:rPr>
                <w:sz w:val="18"/>
              </w:rPr>
            </w:pPr>
            <w:r>
              <w:rPr>
                <w:sz w:val="18"/>
              </w:rPr>
              <w:t> </w:t>
            </w:r>
          </w:p>
        </w:tc>
      </w:tr>
      <w:tr>
        <w:trPr>
          <w:trHeight w:val="1168" w:hRule="atLeast"/>
        </w:trPr>
        <w:tc>
          <w:tcPr>
            <w:tcW w:w="636" w:type="dxa"/>
          </w:tcPr>
          <w:p>
            <w:pPr>
              <w:pStyle w:val="TableParagraph"/>
              <w:spacing w:line="242" w:lineRule="auto" w:before="0"/>
              <w:ind w:left="107" w:right="-87" w:firstLine="420"/>
              <w:rPr>
                <w:sz w:val="18"/>
              </w:rPr>
            </w:pPr>
            <w:r>
              <w:rPr>
                <w:sz w:val="18"/>
              </w:rPr>
              <w:t>同一控</w:t>
            </w:r>
            <w:r>
              <w:rPr>
                <w:spacing w:val="1"/>
                <w:sz w:val="18"/>
              </w:rPr>
              <w:t> </w:t>
            </w:r>
            <w:r>
              <w:rPr>
                <w:sz w:val="18"/>
              </w:rPr>
              <w:t>制下</w:t>
            </w:r>
            <w:r>
              <w:rPr>
                <w:spacing w:val="1"/>
                <w:sz w:val="18"/>
              </w:rPr>
              <w:t> </w:t>
            </w:r>
            <w:r>
              <w:rPr>
                <w:sz w:val="18"/>
              </w:rPr>
              <w:t>企业</w:t>
            </w:r>
          </w:p>
          <w:p>
            <w:pPr>
              <w:pStyle w:val="TableParagraph"/>
              <w:spacing w:line="213" w:lineRule="exact" w:before="4"/>
              <w:ind w:left="107"/>
              <w:rPr>
                <w:sz w:val="18"/>
              </w:rPr>
            </w:pPr>
            <w:r>
              <w:rPr>
                <w:sz w:val="18"/>
              </w:rPr>
              <w:t>合并 </w:t>
            </w:r>
          </w:p>
        </w:tc>
        <w:tc>
          <w:tcPr>
            <w:tcW w:w="1360"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6"/>
              <w:rPr>
                <w:sz w:val="18"/>
              </w:rPr>
            </w:pPr>
          </w:p>
          <w:p>
            <w:pPr>
              <w:pStyle w:val="TableParagraph"/>
              <w:spacing w:before="0"/>
              <w:ind w:right="-29"/>
              <w:jc w:val="right"/>
              <w:rPr>
                <w:sz w:val="18"/>
              </w:rPr>
            </w:pPr>
            <w:r>
              <w:rPr>
                <w:sz w:val="18"/>
              </w:rPr>
              <w:t> </w:t>
            </w:r>
          </w:p>
        </w:tc>
      </w:tr>
      <w:tr>
        <w:trPr>
          <w:trHeight w:val="468" w:hRule="atLeast"/>
        </w:trPr>
        <w:tc>
          <w:tcPr>
            <w:tcW w:w="636" w:type="dxa"/>
          </w:tcPr>
          <w:p>
            <w:pPr>
              <w:pStyle w:val="TableParagraph"/>
              <w:spacing w:before="0"/>
              <w:ind w:left="528" w:right="-87"/>
              <w:rPr>
                <w:sz w:val="18"/>
              </w:rPr>
            </w:pPr>
            <w:r>
              <w:rPr>
                <w:sz w:val="18"/>
              </w:rPr>
              <w:t>其</w:t>
            </w:r>
          </w:p>
          <w:p>
            <w:pPr>
              <w:pStyle w:val="TableParagraph"/>
              <w:spacing w:line="215" w:lineRule="exact" w:before="2"/>
              <w:ind w:left="107"/>
              <w:rPr>
                <w:sz w:val="18"/>
              </w:rPr>
            </w:pPr>
            <w:r>
              <w:rPr>
                <w:sz w:val="18"/>
              </w:rPr>
              <w:t>他 </w:t>
            </w:r>
          </w:p>
        </w:tc>
        <w:tc>
          <w:tcPr>
            <w:tcW w:w="1360" w:type="dxa"/>
          </w:tcPr>
          <w:p>
            <w:pPr>
              <w:pStyle w:val="TableParagraph"/>
              <w:spacing w:before="118"/>
              <w:ind w:right="2"/>
              <w:jc w:val="right"/>
              <w:rPr>
                <w:sz w:val="18"/>
              </w:rPr>
            </w:pPr>
            <w:r>
              <w:rPr>
                <w:sz w:val="18"/>
              </w:rPr>
              <w:t> </w:t>
            </w:r>
          </w:p>
        </w:tc>
        <w:tc>
          <w:tcPr>
            <w:tcW w:w="354" w:type="dxa"/>
          </w:tcPr>
          <w:p>
            <w:pPr>
              <w:pStyle w:val="TableParagraph"/>
              <w:spacing w:before="118"/>
              <w:ind w:right="3"/>
              <w:jc w:val="right"/>
              <w:rPr>
                <w:sz w:val="18"/>
              </w:rPr>
            </w:pPr>
            <w:r>
              <w:rPr>
                <w:sz w:val="18"/>
              </w:rPr>
              <w:t> </w:t>
            </w:r>
          </w:p>
        </w:tc>
        <w:tc>
          <w:tcPr>
            <w:tcW w:w="356" w:type="dxa"/>
          </w:tcPr>
          <w:p>
            <w:pPr>
              <w:pStyle w:val="TableParagraph"/>
              <w:spacing w:before="118"/>
              <w:ind w:right="2"/>
              <w:jc w:val="right"/>
              <w:rPr>
                <w:sz w:val="18"/>
              </w:rPr>
            </w:pPr>
            <w:r>
              <w:rPr>
                <w:sz w:val="18"/>
              </w:rPr>
              <w:t> </w:t>
            </w:r>
          </w:p>
        </w:tc>
        <w:tc>
          <w:tcPr>
            <w:tcW w:w="354" w:type="dxa"/>
          </w:tcPr>
          <w:p>
            <w:pPr>
              <w:pStyle w:val="TableParagraph"/>
              <w:spacing w:before="118"/>
              <w:ind w:right="2"/>
              <w:jc w:val="right"/>
              <w:rPr>
                <w:sz w:val="18"/>
              </w:rPr>
            </w:pPr>
            <w:r>
              <w:rPr>
                <w:sz w:val="18"/>
              </w:rPr>
              <w:t> </w:t>
            </w:r>
          </w:p>
        </w:tc>
        <w:tc>
          <w:tcPr>
            <w:tcW w:w="1360" w:type="dxa"/>
          </w:tcPr>
          <w:p>
            <w:pPr>
              <w:pStyle w:val="TableParagraph"/>
              <w:spacing w:before="118"/>
              <w:ind w:right="-15"/>
              <w:jc w:val="right"/>
              <w:rPr>
                <w:sz w:val="18"/>
              </w:rPr>
            </w:pPr>
            <w:r>
              <w:rPr>
                <w:sz w:val="18"/>
              </w:rPr>
              <w:t> </w:t>
            </w:r>
          </w:p>
        </w:tc>
        <w:tc>
          <w:tcPr>
            <w:tcW w:w="1275" w:type="dxa"/>
          </w:tcPr>
          <w:p>
            <w:pPr>
              <w:pStyle w:val="TableParagraph"/>
              <w:spacing w:before="118"/>
              <w:ind w:right="-15"/>
              <w:jc w:val="right"/>
              <w:rPr>
                <w:sz w:val="18"/>
              </w:rPr>
            </w:pPr>
            <w:r>
              <w:rPr>
                <w:sz w:val="18"/>
              </w:rPr>
              <w:t> </w:t>
            </w:r>
          </w:p>
        </w:tc>
        <w:tc>
          <w:tcPr>
            <w:tcW w:w="356" w:type="dxa"/>
          </w:tcPr>
          <w:p>
            <w:pPr>
              <w:pStyle w:val="TableParagraph"/>
              <w:spacing w:before="118"/>
              <w:ind w:right="-15"/>
              <w:jc w:val="right"/>
              <w:rPr>
                <w:sz w:val="18"/>
              </w:rPr>
            </w:pPr>
            <w:r>
              <w:rPr>
                <w:sz w:val="18"/>
              </w:rPr>
              <w:t> </w:t>
            </w:r>
          </w:p>
        </w:tc>
        <w:tc>
          <w:tcPr>
            <w:tcW w:w="354" w:type="dxa"/>
          </w:tcPr>
          <w:p>
            <w:pPr>
              <w:pStyle w:val="TableParagraph"/>
              <w:spacing w:before="118"/>
              <w:ind w:right="-15"/>
              <w:jc w:val="right"/>
              <w:rPr>
                <w:sz w:val="18"/>
              </w:rPr>
            </w:pPr>
            <w:r>
              <w:rPr>
                <w:sz w:val="18"/>
              </w:rPr>
              <w:t> </w:t>
            </w:r>
          </w:p>
        </w:tc>
        <w:tc>
          <w:tcPr>
            <w:tcW w:w="1276" w:type="dxa"/>
          </w:tcPr>
          <w:p>
            <w:pPr>
              <w:pStyle w:val="TableParagraph"/>
              <w:spacing w:before="118"/>
              <w:ind w:right="-15"/>
              <w:jc w:val="right"/>
              <w:rPr>
                <w:sz w:val="18"/>
              </w:rPr>
            </w:pPr>
            <w:r>
              <w:rPr>
                <w:sz w:val="18"/>
              </w:rPr>
              <w:t> </w:t>
            </w:r>
          </w:p>
        </w:tc>
        <w:tc>
          <w:tcPr>
            <w:tcW w:w="356" w:type="dxa"/>
          </w:tcPr>
          <w:p>
            <w:pPr>
              <w:pStyle w:val="TableParagraph"/>
              <w:spacing w:before="118"/>
              <w:ind w:right="-15"/>
              <w:jc w:val="right"/>
              <w:rPr>
                <w:sz w:val="18"/>
              </w:rPr>
            </w:pPr>
            <w:r>
              <w:rPr>
                <w:sz w:val="18"/>
              </w:rPr>
              <w:t> </w:t>
            </w:r>
          </w:p>
        </w:tc>
        <w:tc>
          <w:tcPr>
            <w:tcW w:w="1357" w:type="dxa"/>
          </w:tcPr>
          <w:p>
            <w:pPr>
              <w:pStyle w:val="TableParagraph"/>
              <w:spacing w:before="118"/>
              <w:ind w:right="-15"/>
              <w:jc w:val="right"/>
              <w:rPr>
                <w:sz w:val="18"/>
              </w:rPr>
            </w:pPr>
            <w:r>
              <w:rPr>
                <w:sz w:val="18"/>
              </w:rPr>
              <w:t> </w:t>
            </w:r>
          </w:p>
        </w:tc>
        <w:tc>
          <w:tcPr>
            <w:tcW w:w="356" w:type="dxa"/>
          </w:tcPr>
          <w:p>
            <w:pPr>
              <w:pStyle w:val="TableParagraph"/>
              <w:spacing w:before="118"/>
              <w:ind w:right="-15"/>
              <w:jc w:val="right"/>
              <w:rPr>
                <w:sz w:val="18"/>
              </w:rPr>
            </w:pPr>
            <w:r>
              <w:rPr>
                <w:sz w:val="18"/>
              </w:rPr>
              <w:t> </w:t>
            </w:r>
          </w:p>
        </w:tc>
        <w:tc>
          <w:tcPr>
            <w:tcW w:w="1521" w:type="dxa"/>
          </w:tcPr>
          <w:p>
            <w:pPr>
              <w:pStyle w:val="TableParagraph"/>
              <w:spacing w:before="118"/>
              <w:ind w:right="-15"/>
              <w:jc w:val="right"/>
              <w:rPr>
                <w:sz w:val="18"/>
              </w:rPr>
            </w:pPr>
            <w:r>
              <w:rPr>
                <w:sz w:val="18"/>
              </w:rPr>
              <w:t> </w:t>
            </w:r>
          </w:p>
        </w:tc>
        <w:tc>
          <w:tcPr>
            <w:tcW w:w="1278" w:type="dxa"/>
          </w:tcPr>
          <w:p>
            <w:pPr>
              <w:pStyle w:val="TableParagraph"/>
              <w:spacing w:before="118"/>
              <w:ind w:right="-15"/>
              <w:jc w:val="right"/>
              <w:rPr>
                <w:sz w:val="18"/>
              </w:rPr>
            </w:pPr>
            <w:r>
              <w:rPr>
                <w:sz w:val="18"/>
              </w:rPr>
              <w:t> </w:t>
            </w:r>
          </w:p>
        </w:tc>
        <w:tc>
          <w:tcPr>
            <w:tcW w:w="1520" w:type="dxa"/>
          </w:tcPr>
          <w:p>
            <w:pPr>
              <w:pStyle w:val="TableParagraph"/>
              <w:spacing w:before="118"/>
              <w:ind w:right="-29"/>
              <w:jc w:val="right"/>
              <w:rPr>
                <w:sz w:val="18"/>
              </w:rPr>
            </w:pPr>
            <w:r>
              <w:rPr>
                <w:sz w:val="18"/>
              </w:rPr>
              <w:t> </w:t>
            </w:r>
          </w:p>
        </w:tc>
      </w:tr>
      <w:tr>
        <w:trPr>
          <w:trHeight w:val="933" w:hRule="atLeast"/>
        </w:trPr>
        <w:tc>
          <w:tcPr>
            <w:tcW w:w="636" w:type="dxa"/>
          </w:tcPr>
          <w:p>
            <w:pPr>
              <w:pStyle w:val="TableParagraph"/>
              <w:spacing w:line="242" w:lineRule="auto" w:before="0"/>
              <w:ind w:left="107" w:right="156"/>
              <w:jc w:val="both"/>
              <w:rPr>
                <w:sz w:val="18"/>
              </w:rPr>
            </w:pPr>
            <w:r>
              <w:rPr>
                <w:spacing w:val="-2"/>
                <w:sz w:val="18"/>
              </w:rPr>
              <w:t>二、本年</w:t>
            </w:r>
            <w:r>
              <w:rPr>
                <w:spacing w:val="-9"/>
                <w:sz w:val="18"/>
              </w:rPr>
              <w:t>期初</w:t>
            </w:r>
          </w:p>
          <w:p>
            <w:pPr>
              <w:pStyle w:val="TableParagraph"/>
              <w:spacing w:line="215" w:lineRule="exact" w:before="0"/>
              <w:ind w:left="107"/>
              <w:rPr>
                <w:sz w:val="18"/>
              </w:rPr>
            </w:pPr>
            <w:r>
              <w:rPr>
                <w:sz w:val="18"/>
              </w:rPr>
              <w:t>余额 </w:t>
            </w:r>
          </w:p>
        </w:tc>
        <w:tc>
          <w:tcPr>
            <w:tcW w:w="1360" w:type="dxa"/>
          </w:tcPr>
          <w:p>
            <w:pPr>
              <w:pStyle w:val="TableParagraph"/>
              <w:spacing w:before="3"/>
              <w:rPr>
                <w:sz w:val="15"/>
              </w:rPr>
            </w:pPr>
          </w:p>
          <w:p>
            <w:pPr>
              <w:pStyle w:val="TableParagraph"/>
              <w:spacing w:before="0"/>
              <w:ind w:right="90"/>
              <w:jc w:val="right"/>
              <w:rPr>
                <w:sz w:val="21"/>
              </w:rPr>
            </w:pPr>
            <w:r>
              <w:rPr>
                <w:sz w:val="21"/>
              </w:rPr>
              <w:t>142,045,31</w:t>
            </w:r>
          </w:p>
          <w:p>
            <w:pPr>
              <w:pStyle w:val="TableParagraph"/>
              <w:spacing w:before="2"/>
              <w:ind w:right="2"/>
              <w:jc w:val="right"/>
              <w:rPr>
                <w:sz w:val="18"/>
              </w:rPr>
            </w:pPr>
            <w:r>
              <w:rPr>
                <w:sz w:val="21"/>
              </w:rPr>
              <w:t>2.00</w:t>
            </w: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3"/>
              <w:rPr>
                <w:sz w:val="15"/>
              </w:rPr>
            </w:pPr>
          </w:p>
          <w:p>
            <w:pPr>
              <w:pStyle w:val="TableParagraph"/>
              <w:spacing w:before="0"/>
              <w:ind w:right="85"/>
              <w:jc w:val="right"/>
              <w:rPr>
                <w:sz w:val="21"/>
              </w:rPr>
            </w:pPr>
            <w:r>
              <w:rPr>
                <w:sz w:val="21"/>
              </w:rPr>
              <w:t>788,777,85</w:t>
            </w:r>
          </w:p>
          <w:p>
            <w:pPr>
              <w:pStyle w:val="TableParagraph"/>
              <w:spacing w:before="2"/>
              <w:ind w:right="-15"/>
              <w:jc w:val="right"/>
              <w:rPr>
                <w:sz w:val="18"/>
              </w:rPr>
            </w:pPr>
            <w:r>
              <w:rPr>
                <w:sz w:val="21"/>
              </w:rPr>
              <w:t>2.29</w:t>
            </w:r>
            <w:r>
              <w:rPr>
                <w:sz w:val="18"/>
              </w:rPr>
              <w:t> </w:t>
            </w:r>
          </w:p>
        </w:tc>
        <w:tc>
          <w:tcPr>
            <w:tcW w:w="1275" w:type="dxa"/>
          </w:tcPr>
          <w:p>
            <w:pPr>
              <w:pStyle w:val="TableParagraph"/>
              <w:spacing w:before="3"/>
              <w:rPr>
                <w:sz w:val="15"/>
              </w:rPr>
            </w:pPr>
          </w:p>
          <w:p>
            <w:pPr>
              <w:pStyle w:val="TableParagraph"/>
              <w:spacing w:before="0"/>
              <w:ind w:right="82"/>
              <w:jc w:val="right"/>
              <w:rPr>
                <w:sz w:val="21"/>
              </w:rPr>
            </w:pPr>
            <w:r>
              <w:rPr>
                <w:sz w:val="21"/>
              </w:rPr>
              <w:t>10,863,968</w:t>
            </w:r>
          </w:p>
          <w:p>
            <w:pPr>
              <w:pStyle w:val="TableParagraph"/>
              <w:spacing w:before="2"/>
              <w:ind w:right="-15"/>
              <w:jc w:val="right"/>
              <w:rPr>
                <w:sz w:val="18"/>
              </w:rPr>
            </w:pPr>
            <w:r>
              <w:rPr>
                <w:sz w:val="21"/>
              </w:rPr>
              <w:t>.00</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3"/>
              <w:rPr>
                <w:sz w:val="15"/>
              </w:rPr>
            </w:pPr>
          </w:p>
          <w:p>
            <w:pPr>
              <w:pStyle w:val="TableParagraph"/>
              <w:spacing w:before="0"/>
              <w:ind w:right="79"/>
              <w:jc w:val="right"/>
              <w:rPr>
                <w:sz w:val="21"/>
              </w:rPr>
            </w:pPr>
            <w:r>
              <w:rPr>
                <w:sz w:val="21"/>
              </w:rPr>
              <w:t>42,712,479</w:t>
            </w:r>
          </w:p>
          <w:p>
            <w:pPr>
              <w:pStyle w:val="TableParagraph"/>
              <w:spacing w:before="2"/>
              <w:ind w:right="-15"/>
              <w:jc w:val="right"/>
              <w:rPr>
                <w:sz w:val="18"/>
              </w:rPr>
            </w:pPr>
            <w:r>
              <w:rPr>
                <w:sz w:val="21"/>
              </w:rPr>
              <w:t>.62</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3"/>
              <w:rPr>
                <w:sz w:val="15"/>
              </w:rPr>
            </w:pPr>
          </w:p>
          <w:p>
            <w:pPr>
              <w:pStyle w:val="TableParagraph"/>
              <w:spacing w:before="0"/>
              <w:ind w:right="75"/>
              <w:jc w:val="right"/>
              <w:rPr>
                <w:sz w:val="21"/>
              </w:rPr>
            </w:pPr>
            <w:r>
              <w:rPr>
                <w:sz w:val="21"/>
              </w:rPr>
              <w:t>492,367,73</w:t>
            </w:r>
          </w:p>
          <w:p>
            <w:pPr>
              <w:pStyle w:val="TableParagraph"/>
              <w:spacing w:before="2"/>
              <w:ind w:right="-15"/>
              <w:jc w:val="right"/>
              <w:rPr>
                <w:sz w:val="18"/>
              </w:rPr>
            </w:pPr>
            <w:r>
              <w:rPr>
                <w:sz w:val="21"/>
              </w:rPr>
              <w:t>3.25</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3"/>
              <w:rPr>
                <w:sz w:val="15"/>
              </w:rPr>
            </w:pPr>
          </w:p>
          <w:p>
            <w:pPr>
              <w:pStyle w:val="TableParagraph"/>
              <w:spacing w:before="0"/>
              <w:ind w:right="73"/>
              <w:jc w:val="right"/>
              <w:rPr>
                <w:sz w:val="21"/>
              </w:rPr>
            </w:pPr>
            <w:r>
              <w:rPr>
                <w:sz w:val="21"/>
              </w:rPr>
              <w:t>1,455,039,40</w:t>
            </w:r>
          </w:p>
          <w:p>
            <w:pPr>
              <w:pStyle w:val="TableParagraph"/>
              <w:spacing w:before="2"/>
              <w:ind w:right="-15"/>
              <w:jc w:val="right"/>
              <w:rPr>
                <w:sz w:val="18"/>
              </w:rPr>
            </w:pPr>
            <w:r>
              <w:rPr>
                <w:sz w:val="21"/>
              </w:rPr>
              <w:t>9.16</w:t>
            </w:r>
            <w:r>
              <w:rPr>
                <w:sz w:val="18"/>
              </w:rPr>
              <w:t> </w:t>
            </w:r>
          </w:p>
        </w:tc>
        <w:tc>
          <w:tcPr>
            <w:tcW w:w="1278" w:type="dxa"/>
          </w:tcPr>
          <w:p>
            <w:pPr>
              <w:pStyle w:val="TableParagraph"/>
              <w:spacing w:before="3"/>
              <w:rPr>
                <w:sz w:val="15"/>
              </w:rPr>
            </w:pPr>
          </w:p>
          <w:p>
            <w:pPr>
              <w:pStyle w:val="TableParagraph"/>
              <w:spacing w:before="0"/>
              <w:ind w:right="71"/>
              <w:jc w:val="right"/>
              <w:rPr>
                <w:sz w:val="21"/>
              </w:rPr>
            </w:pPr>
            <w:r>
              <w:rPr>
                <w:sz w:val="21"/>
              </w:rPr>
              <w:t>10,975,637</w:t>
            </w:r>
          </w:p>
          <w:p>
            <w:pPr>
              <w:pStyle w:val="TableParagraph"/>
              <w:spacing w:before="2"/>
              <w:ind w:right="-15"/>
              <w:jc w:val="right"/>
              <w:rPr>
                <w:sz w:val="18"/>
              </w:rPr>
            </w:pPr>
            <w:r>
              <w:rPr>
                <w:sz w:val="21"/>
              </w:rPr>
              <w:t>.24</w:t>
            </w:r>
            <w:r>
              <w:rPr>
                <w:sz w:val="18"/>
              </w:rPr>
              <w:t> </w:t>
            </w:r>
          </w:p>
        </w:tc>
        <w:tc>
          <w:tcPr>
            <w:tcW w:w="1520" w:type="dxa"/>
          </w:tcPr>
          <w:p>
            <w:pPr>
              <w:pStyle w:val="TableParagraph"/>
              <w:spacing w:before="3"/>
              <w:rPr>
                <w:sz w:val="15"/>
              </w:rPr>
            </w:pPr>
          </w:p>
          <w:p>
            <w:pPr>
              <w:pStyle w:val="TableParagraph"/>
              <w:spacing w:before="0"/>
              <w:ind w:right="70"/>
              <w:jc w:val="right"/>
              <w:rPr>
                <w:sz w:val="21"/>
              </w:rPr>
            </w:pPr>
            <w:r>
              <w:rPr>
                <w:sz w:val="21"/>
              </w:rPr>
              <w:t>1,466,015,04</w:t>
            </w:r>
          </w:p>
          <w:p>
            <w:pPr>
              <w:pStyle w:val="TableParagraph"/>
              <w:spacing w:before="2"/>
              <w:ind w:right="-29"/>
              <w:jc w:val="right"/>
              <w:rPr>
                <w:sz w:val="18"/>
              </w:rPr>
            </w:pPr>
            <w:r>
              <w:rPr>
                <w:sz w:val="21"/>
              </w:rPr>
              <w:t>6.40</w:t>
            </w:r>
            <w:r>
              <w:rPr>
                <w:sz w:val="18"/>
              </w:rPr>
              <w:t> </w:t>
            </w:r>
          </w:p>
        </w:tc>
      </w:tr>
      <w:tr>
        <w:trPr>
          <w:trHeight w:val="2568" w:hRule="atLeast"/>
        </w:trPr>
        <w:tc>
          <w:tcPr>
            <w:tcW w:w="636" w:type="dxa"/>
          </w:tcPr>
          <w:p>
            <w:pPr>
              <w:pStyle w:val="TableParagraph"/>
              <w:spacing w:line="242" w:lineRule="auto" w:before="0"/>
              <w:ind w:left="107" w:right="156"/>
              <w:jc w:val="both"/>
              <w:rPr>
                <w:sz w:val="18"/>
              </w:rPr>
            </w:pPr>
            <w:r>
              <w:rPr>
                <w:spacing w:val="-2"/>
                <w:sz w:val="18"/>
              </w:rPr>
              <w:t>三、本期增减变动</w:t>
            </w:r>
            <w:r>
              <w:rPr>
                <w:spacing w:val="-9"/>
                <w:sz w:val="18"/>
              </w:rPr>
              <w:t>金额</w:t>
            </w:r>
          </w:p>
          <w:p>
            <w:pPr>
              <w:pStyle w:val="TableParagraph"/>
              <w:spacing w:line="242" w:lineRule="auto" w:before="2"/>
              <w:ind w:left="107" w:right="156"/>
              <w:jc w:val="both"/>
              <w:rPr>
                <w:sz w:val="18"/>
              </w:rPr>
            </w:pPr>
            <w:r>
              <w:rPr>
                <w:spacing w:val="-2"/>
                <w:sz w:val="18"/>
              </w:rPr>
              <w:t>（减少以</w:t>
            </w:r>
            <w:r>
              <w:rPr>
                <w:sz w:val="18"/>
              </w:rPr>
              <w:t>“－</w:t>
            </w:r>
          </w:p>
          <w:p>
            <w:pPr>
              <w:pStyle w:val="TableParagraph"/>
              <w:spacing w:line="242" w:lineRule="auto" w:before="2"/>
              <w:ind w:left="107" w:right="156"/>
              <w:rPr>
                <w:sz w:val="18"/>
              </w:rPr>
            </w:pPr>
            <w:r>
              <w:rPr>
                <w:spacing w:val="-2"/>
                <w:sz w:val="18"/>
              </w:rPr>
              <w:t>”号</w:t>
            </w:r>
            <w:r>
              <w:rPr>
                <w:sz w:val="18"/>
              </w:rPr>
              <w:t>填</w:t>
            </w:r>
          </w:p>
          <w:p>
            <w:pPr>
              <w:pStyle w:val="TableParagraph"/>
              <w:spacing w:line="213" w:lineRule="exact" w:before="2"/>
              <w:ind w:left="107"/>
              <w:rPr>
                <w:sz w:val="18"/>
              </w:rPr>
            </w:pPr>
            <w:r>
              <w:rPr>
                <w:sz w:val="18"/>
              </w:rPr>
              <w:t>列） </w:t>
            </w:r>
          </w:p>
        </w:tc>
        <w:tc>
          <w:tcPr>
            <w:tcW w:w="136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29"/>
              </w:rPr>
            </w:pPr>
          </w:p>
          <w:p>
            <w:pPr>
              <w:pStyle w:val="TableParagraph"/>
              <w:spacing w:before="0"/>
              <w:ind w:right="2"/>
              <w:jc w:val="right"/>
              <w:rPr>
                <w:sz w:val="18"/>
              </w:rPr>
            </w:pPr>
            <w:r>
              <w:rPr>
                <w:sz w:val="21"/>
              </w:rPr>
              <w:t>-20,000.00</w:t>
            </w: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2"/>
              <w:jc w:val="right"/>
              <w:rPr>
                <w:sz w:val="18"/>
              </w:rPr>
            </w:pPr>
            <w:r>
              <w:rPr>
                <w:sz w:val="18"/>
              </w:rPr>
              <w:t> </w:t>
            </w:r>
          </w:p>
        </w:tc>
        <w:tc>
          <w:tcPr>
            <w:tcW w:w="136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85"/>
              <w:jc w:val="right"/>
              <w:rPr>
                <w:sz w:val="21"/>
              </w:rPr>
            </w:pPr>
            <w:r>
              <w:rPr>
                <w:sz w:val="21"/>
              </w:rPr>
              <w:t>5,348,989.</w:t>
            </w:r>
          </w:p>
          <w:p>
            <w:pPr>
              <w:pStyle w:val="TableParagraph"/>
              <w:spacing w:before="5"/>
              <w:ind w:right="-15"/>
              <w:jc w:val="right"/>
              <w:rPr>
                <w:sz w:val="18"/>
              </w:rPr>
            </w:pPr>
            <w:r>
              <w:rPr>
                <w:sz w:val="21"/>
              </w:rPr>
              <w:t>67</w:t>
            </w:r>
            <w:r>
              <w:rPr>
                <w:sz w:val="18"/>
              </w:rPr>
              <w:t> </w:t>
            </w:r>
          </w:p>
        </w:tc>
        <w:tc>
          <w:tcPr>
            <w:tcW w:w="1275"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82"/>
              <w:jc w:val="right"/>
              <w:rPr>
                <w:sz w:val="21"/>
              </w:rPr>
            </w:pPr>
            <w:r>
              <w:rPr>
                <w:sz w:val="21"/>
              </w:rPr>
              <w:t>-512,208.0</w:t>
            </w:r>
          </w:p>
          <w:p>
            <w:pPr>
              <w:pStyle w:val="TableParagraph"/>
              <w:spacing w:before="5"/>
              <w:ind w:right="-15"/>
              <w:jc w:val="right"/>
              <w:rPr>
                <w:sz w:val="18"/>
              </w:rPr>
            </w:pPr>
            <w:r>
              <w:rPr>
                <w:sz w:val="21"/>
              </w:rPr>
              <w:t>0</w:t>
            </w: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5"/>
              <w:jc w:val="right"/>
              <w:rPr>
                <w:sz w:val="18"/>
              </w:rPr>
            </w:pPr>
            <w:r>
              <w:rPr>
                <w:sz w:val="18"/>
              </w:rPr>
              <w:t> </w:t>
            </w:r>
          </w:p>
        </w:tc>
        <w:tc>
          <w:tcPr>
            <w:tcW w:w="127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79"/>
              <w:jc w:val="right"/>
              <w:rPr>
                <w:sz w:val="21"/>
              </w:rPr>
            </w:pPr>
            <w:r>
              <w:rPr>
                <w:sz w:val="21"/>
              </w:rPr>
              <w:t>14,810,895</w:t>
            </w:r>
          </w:p>
          <w:p>
            <w:pPr>
              <w:pStyle w:val="TableParagraph"/>
              <w:spacing w:before="5"/>
              <w:ind w:right="-15"/>
              <w:jc w:val="right"/>
              <w:rPr>
                <w:sz w:val="18"/>
              </w:rPr>
            </w:pPr>
            <w:r>
              <w:rPr>
                <w:sz w:val="21"/>
              </w:rPr>
              <w:t>.07</w:t>
            </w: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5"/>
              <w:jc w:val="right"/>
              <w:rPr>
                <w:sz w:val="18"/>
              </w:rPr>
            </w:pPr>
            <w:r>
              <w:rPr>
                <w:sz w:val="18"/>
              </w:rPr>
              <w:t> </w:t>
            </w:r>
          </w:p>
        </w:tc>
        <w:tc>
          <w:tcPr>
            <w:tcW w:w="135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75"/>
              <w:jc w:val="right"/>
              <w:rPr>
                <w:sz w:val="21"/>
              </w:rPr>
            </w:pPr>
            <w:r>
              <w:rPr>
                <w:sz w:val="21"/>
              </w:rPr>
              <w:t>183,637,85</w:t>
            </w:r>
          </w:p>
          <w:p>
            <w:pPr>
              <w:pStyle w:val="TableParagraph"/>
              <w:spacing w:before="5"/>
              <w:ind w:right="-15"/>
              <w:jc w:val="right"/>
              <w:rPr>
                <w:sz w:val="18"/>
              </w:rPr>
            </w:pPr>
            <w:r>
              <w:rPr>
                <w:sz w:val="21"/>
              </w:rPr>
              <w:t>3.02</w:t>
            </w: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0"/>
              <w:rPr>
                <w:sz w:val="19"/>
              </w:rPr>
            </w:pPr>
          </w:p>
          <w:p>
            <w:pPr>
              <w:pStyle w:val="TableParagraph"/>
              <w:spacing w:before="0"/>
              <w:ind w:right="-15"/>
              <w:jc w:val="right"/>
              <w:rPr>
                <w:sz w:val="18"/>
              </w:rPr>
            </w:pPr>
            <w:r>
              <w:rPr>
                <w:sz w:val="18"/>
              </w:rPr>
              <w:t> </w:t>
            </w:r>
          </w:p>
        </w:tc>
        <w:tc>
          <w:tcPr>
            <w:tcW w:w="152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73"/>
              <w:jc w:val="right"/>
              <w:rPr>
                <w:sz w:val="21"/>
              </w:rPr>
            </w:pPr>
            <w:r>
              <w:rPr>
                <w:sz w:val="21"/>
              </w:rPr>
              <w:t>204,289,945.</w:t>
            </w:r>
          </w:p>
          <w:p>
            <w:pPr>
              <w:pStyle w:val="TableParagraph"/>
              <w:spacing w:before="5"/>
              <w:ind w:right="-15"/>
              <w:jc w:val="right"/>
              <w:rPr>
                <w:sz w:val="18"/>
              </w:rPr>
            </w:pPr>
            <w:r>
              <w:rPr>
                <w:sz w:val="21"/>
              </w:rPr>
              <w:t>76</w:t>
            </w:r>
            <w:r>
              <w:rPr>
                <w:sz w:val="18"/>
              </w:rPr>
              <w:t> </w:t>
            </w:r>
          </w:p>
        </w:tc>
        <w:tc>
          <w:tcPr>
            <w:tcW w:w="127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29"/>
              </w:rPr>
            </w:pPr>
          </w:p>
          <w:p>
            <w:pPr>
              <w:pStyle w:val="TableParagraph"/>
              <w:spacing w:before="0"/>
              <w:ind w:right="-15"/>
              <w:jc w:val="right"/>
              <w:rPr>
                <w:sz w:val="18"/>
              </w:rPr>
            </w:pPr>
            <w:r>
              <w:rPr>
                <w:sz w:val="21"/>
              </w:rPr>
              <w:t>485,170.15</w:t>
            </w:r>
            <w:r>
              <w:rPr>
                <w:sz w:val="18"/>
              </w:rPr>
              <w:t> </w:t>
            </w:r>
          </w:p>
        </w:tc>
        <w:tc>
          <w:tcPr>
            <w:tcW w:w="152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2"/>
              <w:rPr>
                <w:sz w:val="18"/>
              </w:rPr>
            </w:pPr>
          </w:p>
          <w:p>
            <w:pPr>
              <w:pStyle w:val="TableParagraph"/>
              <w:spacing w:before="0"/>
              <w:ind w:right="70"/>
              <w:jc w:val="right"/>
              <w:rPr>
                <w:sz w:val="21"/>
              </w:rPr>
            </w:pPr>
            <w:r>
              <w:rPr>
                <w:sz w:val="21"/>
              </w:rPr>
              <w:t>204,775,115.</w:t>
            </w:r>
          </w:p>
          <w:p>
            <w:pPr>
              <w:pStyle w:val="TableParagraph"/>
              <w:spacing w:before="5"/>
              <w:ind w:right="-29"/>
              <w:jc w:val="right"/>
              <w:rPr>
                <w:sz w:val="18"/>
              </w:rPr>
            </w:pPr>
            <w:r>
              <w:rPr>
                <w:sz w:val="21"/>
              </w:rPr>
              <w:t>91</w:t>
            </w:r>
            <w:r>
              <w:rPr>
                <w:sz w:val="18"/>
              </w:rPr>
              <w:t> </w:t>
            </w:r>
          </w:p>
        </w:tc>
      </w:tr>
      <w:tr>
        <w:trPr>
          <w:trHeight w:val="1166" w:hRule="atLeast"/>
        </w:trPr>
        <w:tc>
          <w:tcPr>
            <w:tcW w:w="636" w:type="dxa"/>
          </w:tcPr>
          <w:p>
            <w:pPr>
              <w:pStyle w:val="TableParagraph"/>
              <w:spacing w:line="230" w:lineRule="exact" w:before="0"/>
              <w:ind w:left="107"/>
              <w:rPr>
                <w:sz w:val="18"/>
              </w:rPr>
            </w:pPr>
            <w:r>
              <w:rPr>
                <w:sz w:val="18"/>
              </w:rPr>
              <w:t>（一</w:t>
            </w:r>
          </w:p>
          <w:p>
            <w:pPr>
              <w:pStyle w:val="TableParagraph"/>
              <w:spacing w:line="242" w:lineRule="auto" w:before="2"/>
              <w:ind w:left="107" w:right="156"/>
              <w:jc w:val="both"/>
              <w:rPr>
                <w:sz w:val="18"/>
              </w:rPr>
            </w:pPr>
            <w:r>
              <w:rPr>
                <w:spacing w:val="-2"/>
                <w:sz w:val="18"/>
              </w:rPr>
              <w:t>）综合收</w:t>
            </w:r>
            <w:r>
              <w:rPr>
                <w:spacing w:val="-9"/>
                <w:sz w:val="18"/>
              </w:rPr>
              <w:t>益总</w:t>
            </w:r>
          </w:p>
          <w:p>
            <w:pPr>
              <w:pStyle w:val="TableParagraph"/>
              <w:spacing w:line="213" w:lineRule="exact" w:before="2"/>
              <w:ind w:left="107"/>
              <w:rPr>
                <w:sz w:val="18"/>
              </w:rPr>
            </w:pPr>
            <w:r>
              <w:rPr>
                <w:sz w:val="18"/>
              </w:rPr>
              <w:t>额 </w:t>
            </w:r>
          </w:p>
        </w:tc>
        <w:tc>
          <w:tcPr>
            <w:tcW w:w="1360"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357" w:type="dxa"/>
          </w:tcPr>
          <w:p>
            <w:pPr>
              <w:pStyle w:val="TableParagraph"/>
              <w:spacing w:before="5"/>
              <w:rPr>
                <w:sz w:val="24"/>
              </w:rPr>
            </w:pPr>
          </w:p>
          <w:p>
            <w:pPr>
              <w:pStyle w:val="TableParagraph"/>
              <w:spacing w:before="0"/>
              <w:ind w:right="75"/>
              <w:jc w:val="right"/>
              <w:rPr>
                <w:sz w:val="21"/>
              </w:rPr>
            </w:pPr>
            <w:r>
              <w:rPr>
                <w:sz w:val="21"/>
              </w:rPr>
              <w:t>238,221,43</w:t>
            </w:r>
          </w:p>
          <w:p>
            <w:pPr>
              <w:pStyle w:val="TableParagraph"/>
              <w:spacing w:before="2"/>
              <w:ind w:right="-15"/>
              <w:jc w:val="right"/>
              <w:rPr>
                <w:sz w:val="18"/>
              </w:rPr>
            </w:pPr>
            <w:r>
              <w:rPr>
                <w:sz w:val="21"/>
              </w:rPr>
              <w:t>5.45</w:t>
            </w: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1" w:type="dxa"/>
          </w:tcPr>
          <w:p>
            <w:pPr>
              <w:pStyle w:val="TableParagraph"/>
              <w:spacing w:before="5"/>
              <w:rPr>
                <w:sz w:val="24"/>
              </w:rPr>
            </w:pPr>
          </w:p>
          <w:p>
            <w:pPr>
              <w:pStyle w:val="TableParagraph"/>
              <w:spacing w:before="0"/>
              <w:ind w:right="73"/>
              <w:jc w:val="right"/>
              <w:rPr>
                <w:sz w:val="21"/>
              </w:rPr>
            </w:pPr>
            <w:r>
              <w:rPr>
                <w:sz w:val="21"/>
              </w:rPr>
              <w:t>238,221,435.</w:t>
            </w:r>
          </w:p>
          <w:p>
            <w:pPr>
              <w:pStyle w:val="TableParagraph"/>
              <w:spacing w:before="2"/>
              <w:ind w:right="-15"/>
              <w:jc w:val="right"/>
              <w:rPr>
                <w:sz w:val="18"/>
              </w:rPr>
            </w:pPr>
            <w:r>
              <w:rPr>
                <w:sz w:val="21"/>
              </w:rPr>
              <w:t>45</w:t>
            </w:r>
            <w:r>
              <w:rPr>
                <w:sz w:val="18"/>
              </w:rPr>
              <w:t> </w:t>
            </w:r>
          </w:p>
        </w:tc>
        <w:tc>
          <w:tcPr>
            <w:tcW w:w="1278" w:type="dxa"/>
          </w:tcPr>
          <w:p>
            <w:pPr>
              <w:pStyle w:val="TableParagraph"/>
              <w:spacing w:before="5"/>
              <w:rPr>
                <w:sz w:val="24"/>
              </w:rPr>
            </w:pPr>
          </w:p>
          <w:p>
            <w:pPr>
              <w:pStyle w:val="TableParagraph"/>
              <w:spacing w:before="0"/>
              <w:ind w:right="71"/>
              <w:jc w:val="right"/>
              <w:rPr>
                <w:sz w:val="21"/>
              </w:rPr>
            </w:pPr>
            <w:r>
              <w:rPr>
                <w:sz w:val="21"/>
              </w:rPr>
              <w:t>1,996,874.</w:t>
            </w:r>
          </w:p>
          <w:p>
            <w:pPr>
              <w:pStyle w:val="TableParagraph"/>
              <w:spacing w:before="2"/>
              <w:ind w:right="-15"/>
              <w:jc w:val="right"/>
              <w:rPr>
                <w:sz w:val="18"/>
              </w:rPr>
            </w:pPr>
            <w:r>
              <w:rPr>
                <w:sz w:val="21"/>
              </w:rPr>
              <w:t>21</w:t>
            </w:r>
            <w:r>
              <w:rPr>
                <w:sz w:val="18"/>
              </w:rPr>
              <w:t> </w:t>
            </w:r>
          </w:p>
        </w:tc>
        <w:tc>
          <w:tcPr>
            <w:tcW w:w="1520" w:type="dxa"/>
          </w:tcPr>
          <w:p>
            <w:pPr>
              <w:pStyle w:val="TableParagraph"/>
              <w:spacing w:before="5"/>
              <w:rPr>
                <w:sz w:val="24"/>
              </w:rPr>
            </w:pPr>
          </w:p>
          <w:p>
            <w:pPr>
              <w:pStyle w:val="TableParagraph"/>
              <w:spacing w:before="0"/>
              <w:ind w:right="70"/>
              <w:jc w:val="right"/>
              <w:rPr>
                <w:sz w:val="21"/>
              </w:rPr>
            </w:pPr>
            <w:r>
              <w:rPr>
                <w:sz w:val="21"/>
              </w:rPr>
              <w:t>240,218,309.</w:t>
            </w:r>
          </w:p>
          <w:p>
            <w:pPr>
              <w:pStyle w:val="TableParagraph"/>
              <w:spacing w:before="2"/>
              <w:ind w:right="-29"/>
              <w:jc w:val="right"/>
              <w:rPr>
                <w:sz w:val="18"/>
              </w:rPr>
            </w:pPr>
            <w:r>
              <w:rPr>
                <w:sz w:val="21"/>
              </w:rPr>
              <w:t>66</w:t>
            </w:r>
            <w:r>
              <w:rPr>
                <w:sz w:val="18"/>
              </w:rPr>
              <w:t> </w:t>
            </w:r>
          </w:p>
        </w:tc>
      </w:tr>
      <w:tr>
        <w:trPr>
          <w:trHeight w:val="1168" w:hRule="atLeast"/>
        </w:trPr>
        <w:tc>
          <w:tcPr>
            <w:tcW w:w="636" w:type="dxa"/>
          </w:tcPr>
          <w:p>
            <w:pPr>
              <w:pStyle w:val="TableParagraph"/>
              <w:spacing w:before="2"/>
              <w:ind w:left="107"/>
              <w:rPr>
                <w:sz w:val="18"/>
              </w:rPr>
            </w:pPr>
            <w:r>
              <w:rPr>
                <w:sz w:val="18"/>
              </w:rPr>
              <w:t>（二</w:t>
            </w:r>
          </w:p>
          <w:p>
            <w:pPr>
              <w:pStyle w:val="TableParagraph"/>
              <w:spacing w:line="242" w:lineRule="auto" w:before="2"/>
              <w:ind w:left="107" w:right="156"/>
              <w:jc w:val="both"/>
              <w:rPr>
                <w:sz w:val="18"/>
              </w:rPr>
            </w:pPr>
            <w:r>
              <w:rPr>
                <w:spacing w:val="-2"/>
                <w:sz w:val="18"/>
              </w:rPr>
              <w:t>）所有者</w:t>
            </w:r>
            <w:r>
              <w:rPr>
                <w:spacing w:val="-9"/>
                <w:sz w:val="18"/>
              </w:rPr>
              <w:t>投入</w:t>
            </w:r>
          </w:p>
          <w:p>
            <w:pPr>
              <w:pStyle w:val="TableParagraph"/>
              <w:spacing w:line="213" w:lineRule="exact" w:before="2"/>
              <w:ind w:left="107"/>
              <w:rPr>
                <w:sz w:val="18"/>
              </w:rPr>
            </w:pPr>
            <w:r>
              <w:rPr>
                <w:sz w:val="18"/>
              </w:rPr>
              <w:t>和减</w:t>
            </w:r>
          </w:p>
        </w:tc>
        <w:tc>
          <w:tcPr>
            <w:tcW w:w="1360" w:type="dxa"/>
          </w:tcPr>
          <w:p>
            <w:pPr>
              <w:pStyle w:val="TableParagraph"/>
              <w:spacing w:before="0"/>
              <w:rPr>
                <w:sz w:val="20"/>
              </w:rPr>
            </w:pPr>
          </w:p>
          <w:p>
            <w:pPr>
              <w:pStyle w:val="TableParagraph"/>
              <w:rPr>
                <w:sz w:val="15"/>
              </w:rPr>
            </w:pPr>
          </w:p>
          <w:p>
            <w:pPr>
              <w:pStyle w:val="TableParagraph"/>
              <w:spacing w:before="0"/>
              <w:ind w:right="2"/>
              <w:jc w:val="right"/>
              <w:rPr>
                <w:sz w:val="18"/>
              </w:rPr>
            </w:pPr>
            <w:r>
              <w:rPr>
                <w:sz w:val="21"/>
              </w:rPr>
              <w:t>-20,000.00</w:t>
            </w: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1360" w:type="dxa"/>
          </w:tcPr>
          <w:p>
            <w:pPr>
              <w:pStyle w:val="TableParagraph"/>
              <w:spacing w:before="5"/>
              <w:rPr>
                <w:sz w:val="24"/>
              </w:rPr>
            </w:pPr>
          </w:p>
          <w:p>
            <w:pPr>
              <w:pStyle w:val="TableParagraph"/>
              <w:spacing w:before="0"/>
              <w:ind w:right="85"/>
              <w:jc w:val="right"/>
              <w:rPr>
                <w:sz w:val="21"/>
              </w:rPr>
            </w:pPr>
            <w:r>
              <w:rPr>
                <w:sz w:val="21"/>
              </w:rPr>
              <w:t>5,348,989.</w:t>
            </w:r>
          </w:p>
          <w:p>
            <w:pPr>
              <w:pStyle w:val="TableParagraph"/>
              <w:spacing w:before="5"/>
              <w:ind w:right="-15"/>
              <w:jc w:val="right"/>
              <w:rPr>
                <w:sz w:val="18"/>
              </w:rPr>
            </w:pPr>
            <w:r>
              <w:rPr>
                <w:sz w:val="21"/>
              </w:rPr>
              <w:t>67</w:t>
            </w:r>
            <w:r>
              <w:rPr>
                <w:sz w:val="18"/>
              </w:rPr>
              <w:t> </w:t>
            </w:r>
          </w:p>
        </w:tc>
        <w:tc>
          <w:tcPr>
            <w:tcW w:w="1275" w:type="dxa"/>
          </w:tcPr>
          <w:p>
            <w:pPr>
              <w:pStyle w:val="TableParagraph"/>
              <w:spacing w:before="5"/>
              <w:rPr>
                <w:sz w:val="24"/>
              </w:rPr>
            </w:pPr>
          </w:p>
          <w:p>
            <w:pPr>
              <w:pStyle w:val="TableParagraph"/>
              <w:spacing w:before="0"/>
              <w:ind w:right="82"/>
              <w:jc w:val="right"/>
              <w:rPr>
                <w:sz w:val="21"/>
              </w:rPr>
            </w:pPr>
            <w:r>
              <w:rPr>
                <w:sz w:val="21"/>
              </w:rPr>
              <w:t>-512,208.0</w:t>
            </w:r>
          </w:p>
          <w:p>
            <w:pPr>
              <w:pStyle w:val="TableParagraph"/>
              <w:spacing w:before="5"/>
              <w:ind w:right="-15"/>
              <w:jc w:val="right"/>
              <w:rPr>
                <w:sz w:val="18"/>
              </w:rPr>
            </w:pPr>
            <w:r>
              <w:rPr>
                <w:sz w:val="21"/>
              </w:rPr>
              <w:t>0</w:t>
            </w: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20"/>
              </w:rPr>
            </w:pPr>
          </w:p>
          <w:p>
            <w:pPr>
              <w:pStyle w:val="TableParagraph"/>
              <w:rPr>
                <w:sz w:val="15"/>
              </w:rPr>
            </w:pPr>
          </w:p>
          <w:p>
            <w:pPr>
              <w:pStyle w:val="TableParagraph"/>
              <w:spacing w:before="0"/>
              <w:ind w:right="-15"/>
              <w:jc w:val="right"/>
              <w:rPr>
                <w:sz w:val="18"/>
              </w:rPr>
            </w:pPr>
            <w:r>
              <w:rPr>
                <w:sz w:val="21"/>
              </w:rPr>
              <w:t>5,841,197.67</w:t>
            </w:r>
            <w:r>
              <w:rPr>
                <w:sz w:val="18"/>
              </w:rPr>
              <w:t> </w:t>
            </w:r>
          </w:p>
        </w:tc>
        <w:tc>
          <w:tcPr>
            <w:tcW w:w="1278" w:type="dxa"/>
          </w:tcPr>
          <w:p>
            <w:pPr>
              <w:pStyle w:val="TableParagraph"/>
              <w:spacing w:before="0"/>
              <w:rPr>
                <w:sz w:val="20"/>
              </w:rPr>
            </w:pPr>
          </w:p>
          <w:p>
            <w:pPr>
              <w:pStyle w:val="TableParagraph"/>
              <w:rPr>
                <w:sz w:val="15"/>
              </w:rPr>
            </w:pPr>
          </w:p>
          <w:p>
            <w:pPr>
              <w:pStyle w:val="TableParagraph"/>
              <w:spacing w:before="0"/>
              <w:ind w:right="-15"/>
              <w:jc w:val="right"/>
              <w:rPr>
                <w:sz w:val="18"/>
              </w:rPr>
            </w:pPr>
            <w:r>
              <w:rPr>
                <w:sz w:val="21"/>
              </w:rPr>
              <w:t>-14,204.06</w:t>
            </w:r>
            <w:r>
              <w:rPr>
                <w:sz w:val="18"/>
              </w:rPr>
              <w:t> </w:t>
            </w:r>
          </w:p>
        </w:tc>
        <w:tc>
          <w:tcPr>
            <w:tcW w:w="1520" w:type="dxa"/>
          </w:tcPr>
          <w:p>
            <w:pPr>
              <w:pStyle w:val="TableParagraph"/>
              <w:spacing w:before="0"/>
              <w:rPr>
                <w:sz w:val="20"/>
              </w:rPr>
            </w:pPr>
          </w:p>
          <w:p>
            <w:pPr>
              <w:pStyle w:val="TableParagraph"/>
              <w:rPr>
                <w:sz w:val="15"/>
              </w:rPr>
            </w:pPr>
          </w:p>
          <w:p>
            <w:pPr>
              <w:pStyle w:val="TableParagraph"/>
              <w:spacing w:before="0"/>
              <w:ind w:right="-29"/>
              <w:jc w:val="right"/>
              <w:rPr>
                <w:sz w:val="18"/>
              </w:rPr>
            </w:pPr>
            <w:r>
              <w:rPr>
                <w:sz w:val="21"/>
              </w:rPr>
              <w:t>5,826,993.61</w:t>
            </w: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360"/>
        <w:gridCol w:w="354"/>
        <w:gridCol w:w="356"/>
        <w:gridCol w:w="354"/>
        <w:gridCol w:w="1360"/>
        <w:gridCol w:w="1275"/>
        <w:gridCol w:w="356"/>
        <w:gridCol w:w="354"/>
        <w:gridCol w:w="1276"/>
        <w:gridCol w:w="356"/>
        <w:gridCol w:w="1357"/>
        <w:gridCol w:w="356"/>
        <w:gridCol w:w="1521"/>
        <w:gridCol w:w="1278"/>
        <w:gridCol w:w="1520"/>
      </w:tblGrid>
      <w:tr>
        <w:trPr>
          <w:trHeight w:val="465" w:hRule="atLeast"/>
        </w:trPr>
        <w:tc>
          <w:tcPr>
            <w:tcW w:w="636" w:type="dxa"/>
          </w:tcPr>
          <w:p>
            <w:pPr>
              <w:pStyle w:val="TableParagraph"/>
              <w:spacing w:before="0"/>
              <w:ind w:left="107"/>
              <w:rPr>
                <w:sz w:val="18"/>
              </w:rPr>
            </w:pPr>
            <w:r>
              <w:rPr>
                <w:sz w:val="18"/>
              </w:rPr>
              <w:t>少资</w:t>
            </w:r>
          </w:p>
          <w:p>
            <w:pPr>
              <w:pStyle w:val="TableParagraph"/>
              <w:spacing w:line="213" w:lineRule="exact" w:before="2"/>
              <w:ind w:left="107"/>
              <w:rPr>
                <w:sz w:val="18"/>
              </w:rPr>
            </w:pPr>
            <w:r>
              <w:rPr>
                <w:sz w:val="18"/>
              </w:rPr>
              <w:t>本 </w:t>
            </w:r>
          </w:p>
        </w:tc>
        <w:tc>
          <w:tcPr>
            <w:tcW w:w="1360" w:type="dxa"/>
          </w:tcPr>
          <w:p>
            <w:pPr>
              <w:pStyle w:val="TableParagraph"/>
              <w:spacing w:before="0"/>
              <w:rPr>
                <w:rFonts w:ascii="Times New Roman"/>
                <w:sz w:val="18"/>
              </w:rPr>
            </w:pPr>
          </w:p>
        </w:tc>
        <w:tc>
          <w:tcPr>
            <w:tcW w:w="354" w:type="dxa"/>
          </w:tcPr>
          <w:p>
            <w:pPr>
              <w:pStyle w:val="TableParagraph"/>
              <w:spacing w:before="0"/>
              <w:rPr>
                <w:rFonts w:ascii="Times New Roman"/>
                <w:sz w:val="18"/>
              </w:rPr>
            </w:pPr>
          </w:p>
        </w:tc>
        <w:tc>
          <w:tcPr>
            <w:tcW w:w="356" w:type="dxa"/>
          </w:tcPr>
          <w:p>
            <w:pPr>
              <w:pStyle w:val="TableParagraph"/>
              <w:spacing w:before="0"/>
              <w:rPr>
                <w:rFonts w:ascii="Times New Roman"/>
                <w:sz w:val="18"/>
              </w:rPr>
            </w:pPr>
          </w:p>
        </w:tc>
        <w:tc>
          <w:tcPr>
            <w:tcW w:w="354" w:type="dxa"/>
          </w:tcPr>
          <w:p>
            <w:pPr>
              <w:pStyle w:val="TableParagraph"/>
              <w:spacing w:before="0"/>
              <w:rPr>
                <w:rFonts w:ascii="Times New Roman"/>
                <w:sz w:val="18"/>
              </w:rPr>
            </w:pPr>
          </w:p>
        </w:tc>
        <w:tc>
          <w:tcPr>
            <w:tcW w:w="1360" w:type="dxa"/>
          </w:tcPr>
          <w:p>
            <w:pPr>
              <w:pStyle w:val="TableParagraph"/>
              <w:spacing w:before="0"/>
              <w:rPr>
                <w:rFonts w:ascii="Times New Roman"/>
                <w:sz w:val="18"/>
              </w:rPr>
            </w:pPr>
          </w:p>
        </w:tc>
        <w:tc>
          <w:tcPr>
            <w:tcW w:w="1275" w:type="dxa"/>
          </w:tcPr>
          <w:p>
            <w:pPr>
              <w:pStyle w:val="TableParagraph"/>
              <w:spacing w:before="0"/>
              <w:rPr>
                <w:rFonts w:ascii="Times New Roman"/>
                <w:sz w:val="18"/>
              </w:rPr>
            </w:pPr>
          </w:p>
        </w:tc>
        <w:tc>
          <w:tcPr>
            <w:tcW w:w="356" w:type="dxa"/>
          </w:tcPr>
          <w:p>
            <w:pPr>
              <w:pStyle w:val="TableParagraph"/>
              <w:spacing w:before="0"/>
              <w:rPr>
                <w:rFonts w:ascii="Times New Roman"/>
                <w:sz w:val="18"/>
              </w:rPr>
            </w:pPr>
          </w:p>
        </w:tc>
        <w:tc>
          <w:tcPr>
            <w:tcW w:w="354" w:type="dxa"/>
          </w:tcPr>
          <w:p>
            <w:pPr>
              <w:pStyle w:val="TableParagraph"/>
              <w:spacing w:before="0"/>
              <w:rPr>
                <w:rFonts w:ascii="Times New Roman"/>
                <w:sz w:val="18"/>
              </w:rPr>
            </w:pPr>
          </w:p>
        </w:tc>
        <w:tc>
          <w:tcPr>
            <w:tcW w:w="1276" w:type="dxa"/>
          </w:tcPr>
          <w:p>
            <w:pPr>
              <w:pStyle w:val="TableParagraph"/>
              <w:spacing w:before="0"/>
              <w:rPr>
                <w:rFonts w:ascii="Times New Roman"/>
                <w:sz w:val="18"/>
              </w:rPr>
            </w:pPr>
          </w:p>
        </w:tc>
        <w:tc>
          <w:tcPr>
            <w:tcW w:w="356" w:type="dxa"/>
          </w:tcPr>
          <w:p>
            <w:pPr>
              <w:pStyle w:val="TableParagraph"/>
              <w:spacing w:before="0"/>
              <w:rPr>
                <w:rFonts w:ascii="Times New Roman"/>
                <w:sz w:val="18"/>
              </w:rPr>
            </w:pPr>
          </w:p>
        </w:tc>
        <w:tc>
          <w:tcPr>
            <w:tcW w:w="1357" w:type="dxa"/>
          </w:tcPr>
          <w:p>
            <w:pPr>
              <w:pStyle w:val="TableParagraph"/>
              <w:spacing w:before="0"/>
              <w:rPr>
                <w:rFonts w:ascii="Times New Roman"/>
                <w:sz w:val="18"/>
              </w:rPr>
            </w:pPr>
          </w:p>
        </w:tc>
        <w:tc>
          <w:tcPr>
            <w:tcW w:w="356" w:type="dxa"/>
          </w:tcPr>
          <w:p>
            <w:pPr>
              <w:pStyle w:val="TableParagraph"/>
              <w:spacing w:before="0"/>
              <w:rPr>
                <w:rFonts w:ascii="Times New Roman"/>
                <w:sz w:val="18"/>
              </w:rPr>
            </w:pPr>
          </w:p>
        </w:tc>
        <w:tc>
          <w:tcPr>
            <w:tcW w:w="1521" w:type="dxa"/>
          </w:tcPr>
          <w:p>
            <w:pPr>
              <w:pStyle w:val="TableParagraph"/>
              <w:spacing w:before="0"/>
              <w:rPr>
                <w:rFonts w:ascii="Times New Roman"/>
                <w:sz w:val="18"/>
              </w:rPr>
            </w:pPr>
          </w:p>
        </w:tc>
        <w:tc>
          <w:tcPr>
            <w:tcW w:w="1278" w:type="dxa"/>
          </w:tcPr>
          <w:p>
            <w:pPr>
              <w:pStyle w:val="TableParagraph"/>
              <w:spacing w:before="0"/>
              <w:rPr>
                <w:rFonts w:ascii="Times New Roman"/>
                <w:sz w:val="18"/>
              </w:rPr>
            </w:pPr>
          </w:p>
        </w:tc>
        <w:tc>
          <w:tcPr>
            <w:tcW w:w="1520" w:type="dxa"/>
          </w:tcPr>
          <w:p>
            <w:pPr>
              <w:pStyle w:val="TableParagraph"/>
              <w:spacing w:before="0"/>
              <w:rPr>
                <w:rFonts w:ascii="Times New Roman"/>
                <w:sz w:val="18"/>
              </w:rPr>
            </w:pPr>
          </w:p>
        </w:tc>
      </w:tr>
      <w:tr>
        <w:trPr>
          <w:trHeight w:val="1168" w:hRule="atLeast"/>
        </w:trPr>
        <w:tc>
          <w:tcPr>
            <w:tcW w:w="636" w:type="dxa"/>
          </w:tcPr>
          <w:p>
            <w:pPr>
              <w:pStyle w:val="TableParagraph"/>
              <w:spacing w:line="242" w:lineRule="auto" w:before="2"/>
              <w:ind w:left="107" w:right="122"/>
              <w:jc w:val="both"/>
              <w:rPr>
                <w:sz w:val="18"/>
              </w:rPr>
            </w:pPr>
            <w:r>
              <w:rPr>
                <w:spacing w:val="-20"/>
                <w:sz w:val="18"/>
              </w:rPr>
              <w:t>1．所</w:t>
            </w:r>
            <w:r>
              <w:rPr>
                <w:sz w:val="18"/>
              </w:rPr>
              <w:t>有者投入的普</w:t>
            </w:r>
          </w:p>
          <w:p>
            <w:pPr>
              <w:pStyle w:val="TableParagraph"/>
              <w:spacing w:line="213" w:lineRule="exact" w:before="2"/>
              <w:ind w:left="107"/>
              <w:rPr>
                <w:sz w:val="18"/>
              </w:rPr>
            </w:pPr>
            <w:r>
              <w:rPr>
                <w:sz w:val="18"/>
              </w:rPr>
              <w:t>通股 </w:t>
            </w:r>
          </w:p>
        </w:tc>
        <w:tc>
          <w:tcPr>
            <w:tcW w:w="1360"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6"/>
              <w:rPr>
                <w:sz w:val="18"/>
              </w:rPr>
            </w:pPr>
          </w:p>
          <w:p>
            <w:pPr>
              <w:pStyle w:val="TableParagraph"/>
              <w:spacing w:before="0"/>
              <w:ind w:right="-29"/>
              <w:jc w:val="right"/>
              <w:rPr>
                <w:sz w:val="18"/>
              </w:rPr>
            </w:pPr>
            <w:r>
              <w:rPr>
                <w:sz w:val="18"/>
              </w:rPr>
              <w:t> </w:t>
            </w:r>
          </w:p>
        </w:tc>
      </w:tr>
      <w:tr>
        <w:trPr>
          <w:trHeight w:val="1634" w:hRule="atLeast"/>
        </w:trPr>
        <w:tc>
          <w:tcPr>
            <w:tcW w:w="636" w:type="dxa"/>
          </w:tcPr>
          <w:p>
            <w:pPr>
              <w:pStyle w:val="TableParagraph"/>
              <w:spacing w:line="242" w:lineRule="auto" w:before="0"/>
              <w:ind w:left="107" w:right="122"/>
              <w:jc w:val="both"/>
              <w:rPr>
                <w:sz w:val="18"/>
              </w:rPr>
            </w:pPr>
            <w:r>
              <w:rPr>
                <w:spacing w:val="-20"/>
                <w:sz w:val="18"/>
              </w:rPr>
              <w:t>2．其</w:t>
            </w:r>
            <w:r>
              <w:rPr>
                <w:sz w:val="18"/>
              </w:rPr>
              <w:t>他权益工具持有者投入</w:t>
            </w:r>
          </w:p>
          <w:p>
            <w:pPr>
              <w:pStyle w:val="TableParagraph"/>
              <w:spacing w:line="213" w:lineRule="exact" w:before="4"/>
              <w:ind w:left="107"/>
              <w:rPr>
                <w:sz w:val="18"/>
              </w:rPr>
            </w:pPr>
            <w:r>
              <w:rPr>
                <w:sz w:val="18"/>
              </w:rPr>
              <w:t>资本 </w:t>
            </w:r>
          </w:p>
        </w:tc>
        <w:tc>
          <w:tcPr>
            <w:tcW w:w="136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9"/>
              <w:jc w:val="right"/>
              <w:rPr>
                <w:sz w:val="18"/>
              </w:rPr>
            </w:pPr>
            <w:r>
              <w:rPr>
                <w:sz w:val="18"/>
              </w:rPr>
              <w:t> </w:t>
            </w:r>
          </w:p>
        </w:tc>
      </w:tr>
      <w:tr>
        <w:trPr>
          <w:trHeight w:val="1867" w:hRule="atLeast"/>
        </w:trPr>
        <w:tc>
          <w:tcPr>
            <w:tcW w:w="636" w:type="dxa"/>
          </w:tcPr>
          <w:p>
            <w:pPr>
              <w:pStyle w:val="TableParagraph"/>
              <w:spacing w:line="242" w:lineRule="auto" w:before="0"/>
              <w:ind w:left="107" w:right="122"/>
              <w:jc w:val="both"/>
              <w:rPr>
                <w:sz w:val="18"/>
              </w:rPr>
            </w:pPr>
            <w:r>
              <w:rPr>
                <w:spacing w:val="-20"/>
                <w:sz w:val="18"/>
              </w:rPr>
              <w:t>3．股</w:t>
            </w:r>
            <w:r>
              <w:rPr>
                <w:sz w:val="18"/>
              </w:rPr>
              <w:t>份支付计入所有者权益的金</w:t>
            </w:r>
          </w:p>
          <w:p>
            <w:pPr>
              <w:pStyle w:val="TableParagraph"/>
              <w:spacing w:line="213" w:lineRule="exact" w:before="4"/>
              <w:ind w:left="107"/>
              <w:rPr>
                <w:sz w:val="18"/>
              </w:rPr>
            </w:pPr>
            <w:r>
              <w:rPr>
                <w:sz w:val="18"/>
              </w:rPr>
              <w:t>额 </w:t>
            </w:r>
          </w:p>
        </w:tc>
        <w:tc>
          <w:tcPr>
            <w:tcW w:w="1360" w:type="dxa"/>
          </w:tcPr>
          <w:p>
            <w:pPr>
              <w:pStyle w:val="TableParagraph"/>
              <w:spacing w:before="0"/>
              <w:rPr>
                <w:sz w:val="20"/>
              </w:rPr>
            </w:pPr>
          </w:p>
          <w:p>
            <w:pPr>
              <w:pStyle w:val="TableParagraph"/>
              <w:spacing w:before="0"/>
              <w:rPr>
                <w:sz w:val="20"/>
              </w:rPr>
            </w:pPr>
          </w:p>
          <w:p>
            <w:pPr>
              <w:pStyle w:val="TableParagraph"/>
              <w:spacing w:before="3"/>
              <w:rPr>
                <w:sz w:val="22"/>
              </w:rPr>
            </w:pPr>
          </w:p>
          <w:p>
            <w:pPr>
              <w:pStyle w:val="TableParagraph"/>
              <w:spacing w:before="0"/>
              <w:ind w:right="2"/>
              <w:jc w:val="right"/>
              <w:rPr>
                <w:sz w:val="18"/>
              </w:rPr>
            </w:pPr>
            <w:r>
              <w:rPr>
                <w:sz w:val="21"/>
              </w:rPr>
              <w:t>-20,000.00</w:t>
            </w: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1360" w:type="dxa"/>
          </w:tcPr>
          <w:p>
            <w:pPr>
              <w:pStyle w:val="TableParagraph"/>
              <w:spacing w:before="0"/>
              <w:rPr>
                <w:sz w:val="20"/>
              </w:rPr>
            </w:pPr>
          </w:p>
          <w:p>
            <w:pPr>
              <w:pStyle w:val="TableParagraph"/>
              <w:spacing w:before="0"/>
              <w:rPr>
                <w:sz w:val="20"/>
              </w:rPr>
            </w:pPr>
          </w:p>
          <w:p>
            <w:pPr>
              <w:pStyle w:val="TableParagraph"/>
              <w:spacing w:before="151"/>
              <w:ind w:right="85"/>
              <w:jc w:val="right"/>
              <w:rPr>
                <w:sz w:val="21"/>
              </w:rPr>
            </w:pPr>
            <w:r>
              <w:rPr>
                <w:sz w:val="21"/>
              </w:rPr>
              <w:t>5,348,989.</w:t>
            </w:r>
          </w:p>
          <w:p>
            <w:pPr>
              <w:pStyle w:val="TableParagraph"/>
              <w:spacing w:before="2"/>
              <w:ind w:right="-15"/>
              <w:jc w:val="right"/>
              <w:rPr>
                <w:sz w:val="18"/>
              </w:rPr>
            </w:pPr>
            <w:r>
              <w:rPr>
                <w:sz w:val="21"/>
              </w:rPr>
              <w:t>67</w:t>
            </w:r>
            <w:r>
              <w:rPr>
                <w:sz w:val="18"/>
              </w:rPr>
              <w:t> </w:t>
            </w:r>
          </w:p>
        </w:tc>
        <w:tc>
          <w:tcPr>
            <w:tcW w:w="1275" w:type="dxa"/>
          </w:tcPr>
          <w:p>
            <w:pPr>
              <w:pStyle w:val="TableParagraph"/>
              <w:spacing w:before="0"/>
              <w:rPr>
                <w:sz w:val="20"/>
              </w:rPr>
            </w:pPr>
          </w:p>
          <w:p>
            <w:pPr>
              <w:pStyle w:val="TableParagraph"/>
              <w:spacing w:before="0"/>
              <w:rPr>
                <w:sz w:val="20"/>
              </w:rPr>
            </w:pPr>
          </w:p>
          <w:p>
            <w:pPr>
              <w:pStyle w:val="TableParagraph"/>
              <w:spacing w:before="151"/>
              <w:ind w:right="82"/>
              <w:jc w:val="right"/>
              <w:rPr>
                <w:sz w:val="21"/>
              </w:rPr>
            </w:pPr>
            <w:r>
              <w:rPr>
                <w:sz w:val="21"/>
              </w:rPr>
              <w:t>-512,208.0</w:t>
            </w:r>
          </w:p>
          <w:p>
            <w:pPr>
              <w:pStyle w:val="TableParagraph"/>
              <w:spacing w:before="2"/>
              <w:ind w:right="-15"/>
              <w:jc w:val="right"/>
              <w:rPr>
                <w:sz w:val="18"/>
              </w:rPr>
            </w:pPr>
            <w:r>
              <w:rPr>
                <w:sz w:val="21"/>
              </w:rPr>
              <w:t>0</w:t>
            </w: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1" w:type="dxa"/>
          </w:tcPr>
          <w:p>
            <w:pPr>
              <w:pStyle w:val="TableParagraph"/>
              <w:spacing w:before="0"/>
              <w:rPr>
                <w:sz w:val="20"/>
              </w:rPr>
            </w:pPr>
          </w:p>
          <w:p>
            <w:pPr>
              <w:pStyle w:val="TableParagraph"/>
              <w:spacing w:before="0"/>
              <w:rPr>
                <w:sz w:val="20"/>
              </w:rPr>
            </w:pPr>
          </w:p>
          <w:p>
            <w:pPr>
              <w:pStyle w:val="TableParagraph"/>
              <w:spacing w:before="3"/>
              <w:rPr>
                <w:sz w:val="22"/>
              </w:rPr>
            </w:pPr>
          </w:p>
          <w:p>
            <w:pPr>
              <w:pStyle w:val="TableParagraph"/>
              <w:spacing w:before="0"/>
              <w:ind w:right="-15"/>
              <w:jc w:val="right"/>
              <w:rPr>
                <w:sz w:val="18"/>
              </w:rPr>
            </w:pPr>
            <w:r>
              <w:rPr>
                <w:sz w:val="21"/>
              </w:rPr>
              <w:t>5,841,197.67</w:t>
            </w: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0" w:type="dxa"/>
          </w:tcPr>
          <w:p>
            <w:pPr>
              <w:pStyle w:val="TableParagraph"/>
              <w:spacing w:before="0"/>
              <w:rPr>
                <w:sz w:val="20"/>
              </w:rPr>
            </w:pPr>
          </w:p>
          <w:p>
            <w:pPr>
              <w:pStyle w:val="TableParagraph"/>
              <w:spacing w:before="0"/>
              <w:rPr>
                <w:sz w:val="20"/>
              </w:rPr>
            </w:pPr>
          </w:p>
          <w:p>
            <w:pPr>
              <w:pStyle w:val="TableParagraph"/>
              <w:spacing w:before="3"/>
              <w:rPr>
                <w:sz w:val="22"/>
              </w:rPr>
            </w:pPr>
          </w:p>
          <w:p>
            <w:pPr>
              <w:pStyle w:val="TableParagraph"/>
              <w:spacing w:before="0"/>
              <w:ind w:right="-29"/>
              <w:jc w:val="right"/>
              <w:rPr>
                <w:sz w:val="18"/>
              </w:rPr>
            </w:pPr>
            <w:r>
              <w:rPr>
                <w:sz w:val="21"/>
              </w:rPr>
              <w:t>5,841,197.67</w:t>
            </w:r>
            <w:r>
              <w:rPr>
                <w:sz w:val="18"/>
              </w:rPr>
              <w:t> </w:t>
            </w:r>
          </w:p>
        </w:tc>
      </w:tr>
      <w:tr>
        <w:trPr>
          <w:trHeight w:val="467" w:hRule="atLeast"/>
        </w:trPr>
        <w:tc>
          <w:tcPr>
            <w:tcW w:w="636" w:type="dxa"/>
          </w:tcPr>
          <w:p>
            <w:pPr>
              <w:pStyle w:val="TableParagraph"/>
              <w:spacing w:before="0"/>
              <w:ind w:left="107"/>
              <w:rPr>
                <w:sz w:val="18"/>
              </w:rPr>
            </w:pPr>
            <w:r>
              <w:rPr>
                <w:spacing w:val="-6"/>
                <w:sz w:val="18"/>
              </w:rPr>
              <w:t>4．其</w:t>
            </w:r>
          </w:p>
          <w:p>
            <w:pPr>
              <w:pStyle w:val="TableParagraph"/>
              <w:spacing w:line="213" w:lineRule="exact" w:before="4"/>
              <w:ind w:left="107"/>
              <w:rPr>
                <w:sz w:val="18"/>
              </w:rPr>
            </w:pPr>
            <w:r>
              <w:rPr>
                <w:sz w:val="18"/>
              </w:rPr>
              <w:t>他 </w:t>
            </w:r>
          </w:p>
        </w:tc>
        <w:tc>
          <w:tcPr>
            <w:tcW w:w="1360" w:type="dxa"/>
          </w:tcPr>
          <w:p>
            <w:pPr>
              <w:pStyle w:val="TableParagraph"/>
              <w:spacing w:before="117"/>
              <w:ind w:right="2"/>
              <w:jc w:val="right"/>
              <w:rPr>
                <w:sz w:val="18"/>
              </w:rPr>
            </w:pPr>
            <w:r>
              <w:rPr>
                <w:sz w:val="18"/>
              </w:rPr>
              <w:t> </w:t>
            </w:r>
          </w:p>
        </w:tc>
        <w:tc>
          <w:tcPr>
            <w:tcW w:w="354" w:type="dxa"/>
          </w:tcPr>
          <w:p>
            <w:pPr>
              <w:pStyle w:val="TableParagraph"/>
              <w:spacing w:before="117"/>
              <w:ind w:right="3"/>
              <w:jc w:val="right"/>
              <w:rPr>
                <w:sz w:val="18"/>
              </w:rPr>
            </w:pPr>
            <w:r>
              <w:rPr>
                <w:sz w:val="18"/>
              </w:rPr>
              <w:t> </w:t>
            </w:r>
          </w:p>
        </w:tc>
        <w:tc>
          <w:tcPr>
            <w:tcW w:w="356" w:type="dxa"/>
          </w:tcPr>
          <w:p>
            <w:pPr>
              <w:pStyle w:val="TableParagraph"/>
              <w:spacing w:before="117"/>
              <w:ind w:right="2"/>
              <w:jc w:val="right"/>
              <w:rPr>
                <w:sz w:val="18"/>
              </w:rPr>
            </w:pPr>
            <w:r>
              <w:rPr>
                <w:sz w:val="18"/>
              </w:rPr>
              <w:t> </w:t>
            </w:r>
          </w:p>
        </w:tc>
        <w:tc>
          <w:tcPr>
            <w:tcW w:w="354" w:type="dxa"/>
          </w:tcPr>
          <w:p>
            <w:pPr>
              <w:pStyle w:val="TableParagraph"/>
              <w:spacing w:before="117"/>
              <w:ind w:right="2"/>
              <w:jc w:val="right"/>
              <w:rPr>
                <w:sz w:val="18"/>
              </w:rPr>
            </w:pPr>
            <w:r>
              <w:rPr>
                <w:sz w:val="18"/>
              </w:rPr>
              <w:t> </w:t>
            </w:r>
          </w:p>
        </w:tc>
        <w:tc>
          <w:tcPr>
            <w:tcW w:w="1360" w:type="dxa"/>
          </w:tcPr>
          <w:p>
            <w:pPr>
              <w:pStyle w:val="TableParagraph"/>
              <w:spacing w:before="117"/>
              <w:ind w:right="-15"/>
              <w:jc w:val="right"/>
              <w:rPr>
                <w:sz w:val="18"/>
              </w:rPr>
            </w:pPr>
            <w:r>
              <w:rPr>
                <w:sz w:val="18"/>
              </w:rPr>
              <w:t> </w:t>
            </w:r>
          </w:p>
        </w:tc>
        <w:tc>
          <w:tcPr>
            <w:tcW w:w="1275"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354" w:type="dxa"/>
          </w:tcPr>
          <w:p>
            <w:pPr>
              <w:pStyle w:val="TableParagraph"/>
              <w:spacing w:before="117"/>
              <w:ind w:right="-15"/>
              <w:jc w:val="right"/>
              <w:rPr>
                <w:sz w:val="18"/>
              </w:rPr>
            </w:pPr>
            <w:r>
              <w:rPr>
                <w:sz w:val="18"/>
              </w:rPr>
              <w:t> </w:t>
            </w:r>
          </w:p>
        </w:tc>
        <w:tc>
          <w:tcPr>
            <w:tcW w:w="1276"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357"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521" w:type="dxa"/>
          </w:tcPr>
          <w:p>
            <w:pPr>
              <w:pStyle w:val="TableParagraph"/>
              <w:spacing w:before="117"/>
              <w:ind w:right="-15"/>
              <w:jc w:val="right"/>
              <w:rPr>
                <w:sz w:val="18"/>
              </w:rPr>
            </w:pPr>
            <w:r>
              <w:rPr>
                <w:sz w:val="18"/>
              </w:rPr>
              <w:t> </w:t>
            </w:r>
          </w:p>
        </w:tc>
        <w:tc>
          <w:tcPr>
            <w:tcW w:w="1278" w:type="dxa"/>
          </w:tcPr>
          <w:p>
            <w:pPr>
              <w:pStyle w:val="TableParagraph"/>
              <w:spacing w:before="99"/>
              <w:ind w:right="-15"/>
              <w:jc w:val="right"/>
              <w:rPr>
                <w:sz w:val="18"/>
              </w:rPr>
            </w:pPr>
            <w:r>
              <w:rPr>
                <w:sz w:val="21"/>
              </w:rPr>
              <w:t>-14,204.06</w:t>
            </w:r>
            <w:r>
              <w:rPr>
                <w:sz w:val="18"/>
              </w:rPr>
              <w:t> </w:t>
            </w:r>
          </w:p>
        </w:tc>
        <w:tc>
          <w:tcPr>
            <w:tcW w:w="1520" w:type="dxa"/>
          </w:tcPr>
          <w:p>
            <w:pPr>
              <w:pStyle w:val="TableParagraph"/>
              <w:spacing w:before="99"/>
              <w:ind w:right="-29"/>
              <w:jc w:val="right"/>
              <w:rPr>
                <w:sz w:val="18"/>
              </w:rPr>
            </w:pPr>
            <w:r>
              <w:rPr>
                <w:sz w:val="21"/>
              </w:rPr>
              <w:t>-14,204.06</w:t>
            </w:r>
            <w:r>
              <w:rPr>
                <w:sz w:val="18"/>
              </w:rPr>
              <w:t> </w:t>
            </w:r>
          </w:p>
        </w:tc>
      </w:tr>
      <w:tr>
        <w:trPr>
          <w:trHeight w:val="933" w:hRule="atLeast"/>
        </w:trPr>
        <w:tc>
          <w:tcPr>
            <w:tcW w:w="636" w:type="dxa"/>
          </w:tcPr>
          <w:p>
            <w:pPr>
              <w:pStyle w:val="TableParagraph"/>
              <w:spacing w:before="0"/>
              <w:ind w:left="107"/>
              <w:rPr>
                <w:sz w:val="18"/>
              </w:rPr>
            </w:pPr>
            <w:r>
              <w:rPr>
                <w:sz w:val="18"/>
              </w:rPr>
              <w:t>（三</w:t>
            </w:r>
          </w:p>
          <w:p>
            <w:pPr>
              <w:pStyle w:val="TableParagraph"/>
              <w:spacing w:before="2"/>
              <w:ind w:left="107"/>
              <w:rPr>
                <w:sz w:val="18"/>
              </w:rPr>
            </w:pPr>
            <w:r>
              <w:rPr>
                <w:sz w:val="18"/>
              </w:rPr>
              <w:t>）利</w:t>
            </w:r>
          </w:p>
          <w:p>
            <w:pPr>
              <w:pStyle w:val="TableParagraph"/>
              <w:spacing w:line="230" w:lineRule="atLeast" w:before="0"/>
              <w:ind w:left="107" w:right="156"/>
              <w:rPr>
                <w:sz w:val="18"/>
              </w:rPr>
            </w:pPr>
            <w:r>
              <w:rPr>
                <w:spacing w:val="-2"/>
                <w:sz w:val="18"/>
              </w:rPr>
              <w:t>润分</w:t>
            </w:r>
            <w:r>
              <w:rPr>
                <w:sz w:val="18"/>
              </w:rPr>
              <w:t>配 </w:t>
            </w:r>
          </w:p>
        </w:tc>
        <w:tc>
          <w:tcPr>
            <w:tcW w:w="1360"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0"/>
              <w:rPr>
                <w:sz w:val="18"/>
              </w:rPr>
            </w:pPr>
          </w:p>
          <w:p>
            <w:pPr>
              <w:pStyle w:val="TableParagraph"/>
              <w:spacing w:before="119"/>
              <w:ind w:right="-15"/>
              <w:jc w:val="right"/>
              <w:rPr>
                <w:sz w:val="18"/>
              </w:rPr>
            </w:pPr>
            <w:r>
              <w:rPr>
                <w:sz w:val="18"/>
              </w:rPr>
              <w:t> </w:t>
            </w:r>
          </w:p>
        </w:tc>
        <w:tc>
          <w:tcPr>
            <w:tcW w:w="1275"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3"/>
              <w:rPr>
                <w:sz w:val="15"/>
              </w:rPr>
            </w:pPr>
          </w:p>
          <w:p>
            <w:pPr>
              <w:pStyle w:val="TableParagraph"/>
              <w:spacing w:before="0"/>
              <w:ind w:right="79"/>
              <w:jc w:val="right"/>
              <w:rPr>
                <w:sz w:val="21"/>
              </w:rPr>
            </w:pPr>
            <w:r>
              <w:rPr>
                <w:sz w:val="21"/>
              </w:rPr>
              <w:t>14,810,895</w:t>
            </w:r>
          </w:p>
          <w:p>
            <w:pPr>
              <w:pStyle w:val="TableParagraph"/>
              <w:spacing w:before="4"/>
              <w:ind w:right="-15"/>
              <w:jc w:val="right"/>
              <w:rPr>
                <w:sz w:val="18"/>
              </w:rPr>
            </w:pPr>
            <w:r>
              <w:rPr>
                <w:sz w:val="21"/>
              </w:rPr>
              <w:t>.07</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3"/>
              <w:rPr>
                <w:sz w:val="15"/>
              </w:rPr>
            </w:pPr>
          </w:p>
          <w:p>
            <w:pPr>
              <w:pStyle w:val="TableParagraph"/>
              <w:spacing w:before="0"/>
              <w:ind w:right="75"/>
              <w:jc w:val="right"/>
              <w:rPr>
                <w:sz w:val="21"/>
              </w:rPr>
            </w:pPr>
            <w:r>
              <w:rPr>
                <w:sz w:val="21"/>
              </w:rPr>
              <w:t>-54,583,58</w:t>
            </w:r>
          </w:p>
          <w:p>
            <w:pPr>
              <w:pStyle w:val="TableParagraph"/>
              <w:spacing w:before="4"/>
              <w:ind w:right="-15"/>
              <w:jc w:val="right"/>
              <w:rPr>
                <w:sz w:val="18"/>
              </w:rPr>
            </w:pPr>
            <w:r>
              <w:rPr>
                <w:sz w:val="21"/>
              </w:rPr>
              <w:t>2.43</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3"/>
              <w:rPr>
                <w:sz w:val="15"/>
              </w:rPr>
            </w:pPr>
          </w:p>
          <w:p>
            <w:pPr>
              <w:pStyle w:val="TableParagraph"/>
              <w:spacing w:before="0"/>
              <w:ind w:right="73"/>
              <w:jc w:val="right"/>
              <w:rPr>
                <w:sz w:val="21"/>
              </w:rPr>
            </w:pPr>
            <w:r>
              <w:rPr>
                <w:sz w:val="21"/>
              </w:rPr>
              <w:t>-39,772,687.</w:t>
            </w:r>
          </w:p>
          <w:p>
            <w:pPr>
              <w:pStyle w:val="TableParagraph"/>
              <w:spacing w:before="4"/>
              <w:ind w:right="-15"/>
              <w:jc w:val="right"/>
              <w:rPr>
                <w:sz w:val="18"/>
              </w:rPr>
            </w:pPr>
            <w:r>
              <w:rPr>
                <w:sz w:val="21"/>
              </w:rPr>
              <w:t>36</w:t>
            </w:r>
            <w:r>
              <w:rPr>
                <w:sz w:val="18"/>
              </w:rPr>
              <w:t> </w:t>
            </w:r>
          </w:p>
        </w:tc>
        <w:tc>
          <w:tcPr>
            <w:tcW w:w="1278" w:type="dxa"/>
          </w:tcPr>
          <w:p>
            <w:pPr>
              <w:pStyle w:val="TableParagraph"/>
              <w:spacing w:before="3"/>
              <w:rPr>
                <w:sz w:val="15"/>
              </w:rPr>
            </w:pPr>
          </w:p>
          <w:p>
            <w:pPr>
              <w:pStyle w:val="TableParagraph"/>
              <w:spacing w:before="0"/>
              <w:ind w:right="71"/>
              <w:jc w:val="right"/>
              <w:rPr>
                <w:sz w:val="21"/>
              </w:rPr>
            </w:pPr>
            <w:r>
              <w:rPr>
                <w:sz w:val="21"/>
              </w:rPr>
              <w:t>-1,497,500</w:t>
            </w:r>
          </w:p>
          <w:p>
            <w:pPr>
              <w:pStyle w:val="TableParagraph"/>
              <w:spacing w:before="4"/>
              <w:ind w:right="-15"/>
              <w:jc w:val="right"/>
              <w:rPr>
                <w:sz w:val="18"/>
              </w:rPr>
            </w:pPr>
            <w:r>
              <w:rPr>
                <w:sz w:val="21"/>
              </w:rPr>
              <w:t>.00</w:t>
            </w:r>
            <w:r>
              <w:rPr>
                <w:sz w:val="18"/>
              </w:rPr>
              <w:t> </w:t>
            </w:r>
          </w:p>
        </w:tc>
        <w:tc>
          <w:tcPr>
            <w:tcW w:w="1520" w:type="dxa"/>
          </w:tcPr>
          <w:p>
            <w:pPr>
              <w:pStyle w:val="TableParagraph"/>
              <w:spacing w:before="3"/>
              <w:rPr>
                <w:sz w:val="15"/>
              </w:rPr>
            </w:pPr>
          </w:p>
          <w:p>
            <w:pPr>
              <w:pStyle w:val="TableParagraph"/>
              <w:spacing w:before="0"/>
              <w:ind w:right="70"/>
              <w:jc w:val="right"/>
              <w:rPr>
                <w:sz w:val="21"/>
              </w:rPr>
            </w:pPr>
            <w:r>
              <w:rPr>
                <w:sz w:val="21"/>
              </w:rPr>
              <w:t>-41,270,187.</w:t>
            </w:r>
          </w:p>
          <w:p>
            <w:pPr>
              <w:pStyle w:val="TableParagraph"/>
              <w:spacing w:before="4"/>
              <w:ind w:right="-29"/>
              <w:jc w:val="right"/>
              <w:rPr>
                <w:sz w:val="18"/>
              </w:rPr>
            </w:pPr>
            <w:r>
              <w:rPr>
                <w:sz w:val="21"/>
              </w:rPr>
              <w:t>36</w:t>
            </w:r>
            <w:r>
              <w:rPr>
                <w:sz w:val="18"/>
              </w:rPr>
              <w:t> </w:t>
            </w:r>
          </w:p>
        </w:tc>
      </w:tr>
      <w:tr>
        <w:trPr>
          <w:trHeight w:val="933" w:hRule="atLeast"/>
        </w:trPr>
        <w:tc>
          <w:tcPr>
            <w:tcW w:w="636" w:type="dxa"/>
          </w:tcPr>
          <w:p>
            <w:pPr>
              <w:pStyle w:val="TableParagraph"/>
              <w:spacing w:line="242" w:lineRule="auto" w:before="0"/>
              <w:ind w:left="107" w:right="122"/>
              <w:jc w:val="both"/>
              <w:rPr>
                <w:sz w:val="18"/>
              </w:rPr>
            </w:pPr>
            <w:r>
              <w:rPr>
                <w:spacing w:val="-20"/>
                <w:sz w:val="18"/>
              </w:rPr>
              <w:t>1．提</w:t>
            </w:r>
            <w:r>
              <w:rPr>
                <w:sz w:val="18"/>
              </w:rPr>
              <w:t>取盈余公</w:t>
            </w:r>
          </w:p>
          <w:p>
            <w:pPr>
              <w:pStyle w:val="TableParagraph"/>
              <w:spacing w:line="213" w:lineRule="exact" w:before="2"/>
              <w:ind w:left="107"/>
              <w:rPr>
                <w:sz w:val="18"/>
              </w:rPr>
            </w:pPr>
            <w:r>
              <w:rPr>
                <w:sz w:val="18"/>
              </w:rPr>
              <w:t>积 </w:t>
            </w:r>
          </w:p>
        </w:tc>
        <w:tc>
          <w:tcPr>
            <w:tcW w:w="1360"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0"/>
              <w:rPr>
                <w:sz w:val="18"/>
              </w:rPr>
            </w:pPr>
          </w:p>
          <w:p>
            <w:pPr>
              <w:pStyle w:val="TableParagraph"/>
              <w:spacing w:before="119"/>
              <w:ind w:right="-15"/>
              <w:jc w:val="right"/>
              <w:rPr>
                <w:sz w:val="18"/>
              </w:rPr>
            </w:pPr>
            <w:r>
              <w:rPr>
                <w:sz w:val="18"/>
              </w:rPr>
              <w:t> </w:t>
            </w:r>
          </w:p>
        </w:tc>
        <w:tc>
          <w:tcPr>
            <w:tcW w:w="1275"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3"/>
              <w:rPr>
                <w:sz w:val="15"/>
              </w:rPr>
            </w:pPr>
          </w:p>
          <w:p>
            <w:pPr>
              <w:pStyle w:val="TableParagraph"/>
              <w:spacing w:before="0"/>
              <w:ind w:right="79"/>
              <w:jc w:val="right"/>
              <w:rPr>
                <w:sz w:val="21"/>
              </w:rPr>
            </w:pPr>
            <w:r>
              <w:rPr>
                <w:sz w:val="21"/>
              </w:rPr>
              <w:t>14,810,895</w:t>
            </w:r>
          </w:p>
          <w:p>
            <w:pPr>
              <w:pStyle w:val="TableParagraph"/>
              <w:spacing w:before="4"/>
              <w:ind w:right="-15"/>
              <w:jc w:val="right"/>
              <w:rPr>
                <w:sz w:val="18"/>
              </w:rPr>
            </w:pPr>
            <w:r>
              <w:rPr>
                <w:sz w:val="21"/>
              </w:rPr>
              <w:t>.07</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3"/>
              <w:rPr>
                <w:sz w:val="15"/>
              </w:rPr>
            </w:pPr>
          </w:p>
          <w:p>
            <w:pPr>
              <w:pStyle w:val="TableParagraph"/>
              <w:spacing w:before="0"/>
              <w:ind w:right="75"/>
              <w:jc w:val="right"/>
              <w:rPr>
                <w:sz w:val="21"/>
              </w:rPr>
            </w:pPr>
            <w:r>
              <w:rPr>
                <w:sz w:val="21"/>
              </w:rPr>
              <w:t>-14,810,89</w:t>
            </w:r>
          </w:p>
          <w:p>
            <w:pPr>
              <w:pStyle w:val="TableParagraph"/>
              <w:spacing w:before="4"/>
              <w:ind w:right="-15"/>
              <w:jc w:val="right"/>
              <w:rPr>
                <w:sz w:val="18"/>
              </w:rPr>
            </w:pPr>
            <w:r>
              <w:rPr>
                <w:sz w:val="21"/>
              </w:rPr>
              <w:t>5.07</w:t>
            </w: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0"/>
              <w:rPr>
                <w:sz w:val="18"/>
              </w:rPr>
            </w:pPr>
          </w:p>
          <w:p>
            <w:pPr>
              <w:pStyle w:val="TableParagraph"/>
              <w:spacing w:before="119"/>
              <w:ind w:right="-15"/>
              <w:jc w:val="right"/>
              <w:rPr>
                <w:sz w:val="18"/>
              </w:rPr>
            </w:pPr>
            <w:r>
              <w:rPr>
                <w:sz w:val="18"/>
              </w:rPr>
              <w:t> </w:t>
            </w:r>
          </w:p>
        </w:tc>
        <w:tc>
          <w:tcPr>
            <w:tcW w:w="1278" w:type="dxa"/>
          </w:tcPr>
          <w:p>
            <w:pPr>
              <w:pStyle w:val="TableParagraph"/>
              <w:spacing w:before="0"/>
              <w:rPr>
                <w:sz w:val="18"/>
              </w:rPr>
            </w:pPr>
          </w:p>
          <w:p>
            <w:pPr>
              <w:pStyle w:val="TableParagraph"/>
              <w:spacing w:before="119"/>
              <w:ind w:right="-15"/>
              <w:jc w:val="right"/>
              <w:rPr>
                <w:sz w:val="18"/>
              </w:rPr>
            </w:pPr>
            <w:r>
              <w:rPr>
                <w:sz w:val="18"/>
              </w:rPr>
              <w:t> </w:t>
            </w:r>
          </w:p>
        </w:tc>
        <w:tc>
          <w:tcPr>
            <w:tcW w:w="1520" w:type="dxa"/>
          </w:tcPr>
          <w:p>
            <w:pPr>
              <w:pStyle w:val="TableParagraph"/>
              <w:spacing w:before="0"/>
              <w:rPr>
                <w:sz w:val="18"/>
              </w:rPr>
            </w:pPr>
          </w:p>
          <w:p>
            <w:pPr>
              <w:pStyle w:val="TableParagraph"/>
              <w:spacing w:before="119"/>
              <w:ind w:right="-29"/>
              <w:jc w:val="right"/>
              <w:rPr>
                <w:sz w:val="18"/>
              </w:rPr>
            </w:pPr>
            <w:r>
              <w:rPr>
                <w:sz w:val="18"/>
              </w:rPr>
              <w:t> </w:t>
            </w:r>
          </w:p>
        </w:tc>
      </w:tr>
      <w:tr>
        <w:trPr>
          <w:trHeight w:val="1168" w:hRule="atLeast"/>
        </w:trPr>
        <w:tc>
          <w:tcPr>
            <w:tcW w:w="636" w:type="dxa"/>
          </w:tcPr>
          <w:p>
            <w:pPr>
              <w:pStyle w:val="TableParagraph"/>
              <w:spacing w:line="242" w:lineRule="auto" w:before="2"/>
              <w:ind w:left="107" w:right="122"/>
              <w:jc w:val="both"/>
              <w:rPr>
                <w:sz w:val="18"/>
              </w:rPr>
            </w:pPr>
            <w:r>
              <w:rPr>
                <w:spacing w:val="-20"/>
                <w:sz w:val="18"/>
              </w:rPr>
              <w:t>2．提</w:t>
            </w:r>
            <w:r>
              <w:rPr>
                <w:sz w:val="18"/>
              </w:rPr>
              <w:t>取一般风险准</w:t>
            </w:r>
          </w:p>
          <w:p>
            <w:pPr>
              <w:pStyle w:val="TableParagraph"/>
              <w:spacing w:line="213" w:lineRule="exact" w:before="2"/>
              <w:ind w:left="107"/>
              <w:rPr>
                <w:sz w:val="18"/>
              </w:rPr>
            </w:pPr>
            <w:r>
              <w:rPr>
                <w:sz w:val="18"/>
              </w:rPr>
              <w:t>备 </w:t>
            </w:r>
          </w:p>
        </w:tc>
        <w:tc>
          <w:tcPr>
            <w:tcW w:w="1360"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6"/>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6"/>
              <w:rPr>
                <w:sz w:val="18"/>
              </w:rPr>
            </w:pPr>
          </w:p>
          <w:p>
            <w:pPr>
              <w:pStyle w:val="TableParagraph"/>
              <w:spacing w:before="0"/>
              <w:ind w:right="-29"/>
              <w:jc w:val="right"/>
              <w:rPr>
                <w:sz w:val="18"/>
              </w:rPr>
            </w:pP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360"/>
        <w:gridCol w:w="354"/>
        <w:gridCol w:w="356"/>
        <w:gridCol w:w="354"/>
        <w:gridCol w:w="1360"/>
        <w:gridCol w:w="1275"/>
        <w:gridCol w:w="356"/>
        <w:gridCol w:w="354"/>
        <w:gridCol w:w="1276"/>
        <w:gridCol w:w="356"/>
        <w:gridCol w:w="1357"/>
        <w:gridCol w:w="356"/>
        <w:gridCol w:w="1521"/>
        <w:gridCol w:w="1278"/>
        <w:gridCol w:w="1520"/>
      </w:tblGrid>
      <w:tr>
        <w:trPr>
          <w:trHeight w:val="1866" w:hRule="atLeast"/>
        </w:trPr>
        <w:tc>
          <w:tcPr>
            <w:tcW w:w="636" w:type="dxa"/>
          </w:tcPr>
          <w:p>
            <w:pPr>
              <w:pStyle w:val="TableParagraph"/>
              <w:spacing w:line="242" w:lineRule="auto" w:before="0"/>
              <w:ind w:left="107" w:right="122"/>
              <w:jc w:val="both"/>
              <w:rPr>
                <w:sz w:val="18"/>
              </w:rPr>
            </w:pPr>
            <w:r>
              <w:rPr>
                <w:spacing w:val="-20"/>
                <w:sz w:val="18"/>
              </w:rPr>
              <w:t>3．对</w:t>
            </w:r>
            <w:r>
              <w:rPr>
                <w:sz w:val="18"/>
              </w:rPr>
              <w:t>所有者</w:t>
            </w:r>
          </w:p>
          <w:p>
            <w:pPr>
              <w:pStyle w:val="TableParagraph"/>
              <w:spacing w:line="242" w:lineRule="auto" w:before="2"/>
              <w:ind w:left="107" w:right="156"/>
              <w:rPr>
                <w:sz w:val="18"/>
              </w:rPr>
            </w:pPr>
            <w:r>
              <w:rPr>
                <w:spacing w:val="-2"/>
                <w:sz w:val="18"/>
              </w:rPr>
              <w:t>（或</w:t>
            </w:r>
            <w:r>
              <w:rPr>
                <w:sz w:val="18"/>
              </w:rPr>
              <w:t>股</w:t>
            </w:r>
            <w:r>
              <w:rPr>
                <w:spacing w:val="1"/>
                <w:sz w:val="18"/>
              </w:rPr>
              <w:t> </w:t>
            </w:r>
            <w:r>
              <w:rPr>
                <w:spacing w:val="-2"/>
                <w:sz w:val="18"/>
              </w:rPr>
              <w:t>东）</w:t>
            </w:r>
            <w:r>
              <w:rPr>
                <w:spacing w:val="-87"/>
                <w:sz w:val="18"/>
              </w:rPr>
              <w:t> </w:t>
            </w:r>
            <w:r>
              <w:rPr>
                <w:spacing w:val="-2"/>
                <w:sz w:val="18"/>
              </w:rPr>
              <w:t>的分</w:t>
            </w:r>
          </w:p>
          <w:p>
            <w:pPr>
              <w:pStyle w:val="TableParagraph"/>
              <w:spacing w:line="213" w:lineRule="exact"/>
              <w:ind w:left="107"/>
              <w:rPr>
                <w:sz w:val="18"/>
              </w:rPr>
            </w:pPr>
            <w:r>
              <w:rPr>
                <w:sz w:val="18"/>
              </w:rPr>
              <w:t>配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357" w:type="dxa"/>
          </w:tcPr>
          <w:p>
            <w:pPr>
              <w:pStyle w:val="TableParagraph"/>
              <w:spacing w:before="0"/>
              <w:rPr>
                <w:sz w:val="20"/>
              </w:rPr>
            </w:pPr>
          </w:p>
          <w:p>
            <w:pPr>
              <w:pStyle w:val="TableParagraph"/>
              <w:spacing w:before="0"/>
              <w:rPr>
                <w:sz w:val="20"/>
              </w:rPr>
            </w:pPr>
          </w:p>
          <w:p>
            <w:pPr>
              <w:pStyle w:val="TableParagraph"/>
              <w:spacing w:before="148"/>
              <w:ind w:right="75"/>
              <w:jc w:val="right"/>
              <w:rPr>
                <w:sz w:val="21"/>
              </w:rPr>
            </w:pPr>
            <w:r>
              <w:rPr>
                <w:sz w:val="21"/>
              </w:rPr>
              <w:t>-39,772,68</w:t>
            </w:r>
          </w:p>
          <w:p>
            <w:pPr>
              <w:pStyle w:val="TableParagraph"/>
              <w:spacing w:before="5"/>
              <w:ind w:right="-15"/>
              <w:jc w:val="right"/>
              <w:rPr>
                <w:sz w:val="18"/>
              </w:rPr>
            </w:pPr>
            <w:r>
              <w:rPr>
                <w:sz w:val="21"/>
              </w:rPr>
              <w:t>7.36</w:t>
            </w: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1" w:type="dxa"/>
          </w:tcPr>
          <w:p>
            <w:pPr>
              <w:pStyle w:val="TableParagraph"/>
              <w:spacing w:before="0"/>
              <w:rPr>
                <w:sz w:val="20"/>
              </w:rPr>
            </w:pPr>
          </w:p>
          <w:p>
            <w:pPr>
              <w:pStyle w:val="TableParagraph"/>
              <w:spacing w:before="0"/>
              <w:rPr>
                <w:sz w:val="20"/>
              </w:rPr>
            </w:pPr>
          </w:p>
          <w:p>
            <w:pPr>
              <w:pStyle w:val="TableParagraph"/>
              <w:spacing w:before="148"/>
              <w:ind w:right="73"/>
              <w:jc w:val="right"/>
              <w:rPr>
                <w:sz w:val="21"/>
              </w:rPr>
            </w:pPr>
            <w:r>
              <w:rPr>
                <w:sz w:val="21"/>
              </w:rPr>
              <w:t>-39,772,687.</w:t>
            </w:r>
          </w:p>
          <w:p>
            <w:pPr>
              <w:pStyle w:val="TableParagraph"/>
              <w:spacing w:before="5"/>
              <w:ind w:right="-15"/>
              <w:jc w:val="right"/>
              <w:rPr>
                <w:sz w:val="18"/>
              </w:rPr>
            </w:pPr>
            <w:r>
              <w:rPr>
                <w:sz w:val="21"/>
              </w:rPr>
              <w:t>36</w:t>
            </w:r>
            <w:r>
              <w:rPr>
                <w:sz w:val="18"/>
              </w:rPr>
              <w:t> </w:t>
            </w:r>
          </w:p>
        </w:tc>
        <w:tc>
          <w:tcPr>
            <w:tcW w:w="1278" w:type="dxa"/>
          </w:tcPr>
          <w:p>
            <w:pPr>
              <w:pStyle w:val="TableParagraph"/>
              <w:spacing w:before="0"/>
              <w:rPr>
                <w:sz w:val="20"/>
              </w:rPr>
            </w:pPr>
          </w:p>
          <w:p>
            <w:pPr>
              <w:pStyle w:val="TableParagraph"/>
              <w:spacing w:before="0"/>
              <w:rPr>
                <w:sz w:val="20"/>
              </w:rPr>
            </w:pPr>
          </w:p>
          <w:p>
            <w:pPr>
              <w:pStyle w:val="TableParagraph"/>
              <w:spacing w:before="148"/>
              <w:ind w:right="71"/>
              <w:jc w:val="right"/>
              <w:rPr>
                <w:sz w:val="21"/>
              </w:rPr>
            </w:pPr>
            <w:r>
              <w:rPr>
                <w:sz w:val="21"/>
              </w:rPr>
              <w:t>-1,497,500</w:t>
            </w:r>
          </w:p>
          <w:p>
            <w:pPr>
              <w:pStyle w:val="TableParagraph"/>
              <w:spacing w:before="5"/>
              <w:ind w:right="-15"/>
              <w:jc w:val="right"/>
              <w:rPr>
                <w:sz w:val="18"/>
              </w:rPr>
            </w:pPr>
            <w:r>
              <w:rPr>
                <w:sz w:val="21"/>
              </w:rPr>
              <w:t>.00</w:t>
            </w:r>
            <w:r>
              <w:rPr>
                <w:sz w:val="18"/>
              </w:rPr>
              <w:t> </w:t>
            </w:r>
          </w:p>
        </w:tc>
        <w:tc>
          <w:tcPr>
            <w:tcW w:w="1520" w:type="dxa"/>
          </w:tcPr>
          <w:p>
            <w:pPr>
              <w:pStyle w:val="TableParagraph"/>
              <w:spacing w:before="0"/>
              <w:rPr>
                <w:sz w:val="20"/>
              </w:rPr>
            </w:pPr>
          </w:p>
          <w:p>
            <w:pPr>
              <w:pStyle w:val="TableParagraph"/>
              <w:spacing w:before="0"/>
              <w:rPr>
                <w:sz w:val="20"/>
              </w:rPr>
            </w:pPr>
          </w:p>
          <w:p>
            <w:pPr>
              <w:pStyle w:val="TableParagraph"/>
              <w:spacing w:before="148"/>
              <w:ind w:right="70"/>
              <w:jc w:val="right"/>
              <w:rPr>
                <w:sz w:val="21"/>
              </w:rPr>
            </w:pPr>
            <w:r>
              <w:rPr>
                <w:sz w:val="21"/>
              </w:rPr>
              <w:t>-41,270,187.</w:t>
            </w:r>
          </w:p>
          <w:p>
            <w:pPr>
              <w:pStyle w:val="TableParagraph"/>
              <w:spacing w:before="5"/>
              <w:ind w:right="-29"/>
              <w:jc w:val="right"/>
              <w:rPr>
                <w:sz w:val="18"/>
              </w:rPr>
            </w:pPr>
            <w:r>
              <w:rPr>
                <w:sz w:val="21"/>
              </w:rPr>
              <w:t>36</w:t>
            </w:r>
            <w:r>
              <w:rPr>
                <w:sz w:val="18"/>
              </w:rPr>
              <w:t> </w:t>
            </w:r>
          </w:p>
        </w:tc>
      </w:tr>
      <w:tr>
        <w:trPr>
          <w:trHeight w:val="467" w:hRule="atLeast"/>
        </w:trPr>
        <w:tc>
          <w:tcPr>
            <w:tcW w:w="636" w:type="dxa"/>
          </w:tcPr>
          <w:p>
            <w:pPr>
              <w:pStyle w:val="TableParagraph"/>
              <w:spacing w:line="230" w:lineRule="exact" w:before="0"/>
              <w:ind w:left="107"/>
              <w:rPr>
                <w:sz w:val="18"/>
              </w:rPr>
            </w:pPr>
            <w:r>
              <w:rPr>
                <w:spacing w:val="-6"/>
                <w:sz w:val="18"/>
              </w:rPr>
              <w:t>4．其</w:t>
            </w:r>
          </w:p>
          <w:p>
            <w:pPr>
              <w:pStyle w:val="TableParagraph"/>
              <w:spacing w:line="215" w:lineRule="exact" w:before="2"/>
              <w:ind w:left="107"/>
              <w:rPr>
                <w:sz w:val="18"/>
              </w:rPr>
            </w:pPr>
            <w:r>
              <w:rPr>
                <w:sz w:val="18"/>
              </w:rPr>
              <w:t>他 </w:t>
            </w:r>
          </w:p>
        </w:tc>
        <w:tc>
          <w:tcPr>
            <w:tcW w:w="1360" w:type="dxa"/>
          </w:tcPr>
          <w:p>
            <w:pPr>
              <w:pStyle w:val="TableParagraph"/>
              <w:spacing w:before="117"/>
              <w:ind w:right="2"/>
              <w:jc w:val="right"/>
              <w:rPr>
                <w:sz w:val="18"/>
              </w:rPr>
            </w:pPr>
            <w:r>
              <w:rPr>
                <w:sz w:val="18"/>
              </w:rPr>
              <w:t> </w:t>
            </w:r>
          </w:p>
        </w:tc>
        <w:tc>
          <w:tcPr>
            <w:tcW w:w="354" w:type="dxa"/>
          </w:tcPr>
          <w:p>
            <w:pPr>
              <w:pStyle w:val="TableParagraph"/>
              <w:spacing w:before="117"/>
              <w:ind w:right="3"/>
              <w:jc w:val="right"/>
              <w:rPr>
                <w:sz w:val="18"/>
              </w:rPr>
            </w:pPr>
            <w:r>
              <w:rPr>
                <w:sz w:val="18"/>
              </w:rPr>
              <w:t> </w:t>
            </w:r>
          </w:p>
        </w:tc>
        <w:tc>
          <w:tcPr>
            <w:tcW w:w="356" w:type="dxa"/>
          </w:tcPr>
          <w:p>
            <w:pPr>
              <w:pStyle w:val="TableParagraph"/>
              <w:spacing w:before="117"/>
              <w:ind w:right="2"/>
              <w:jc w:val="right"/>
              <w:rPr>
                <w:sz w:val="18"/>
              </w:rPr>
            </w:pPr>
            <w:r>
              <w:rPr>
                <w:sz w:val="18"/>
              </w:rPr>
              <w:t> </w:t>
            </w:r>
          </w:p>
        </w:tc>
        <w:tc>
          <w:tcPr>
            <w:tcW w:w="354" w:type="dxa"/>
          </w:tcPr>
          <w:p>
            <w:pPr>
              <w:pStyle w:val="TableParagraph"/>
              <w:spacing w:before="117"/>
              <w:ind w:right="2"/>
              <w:jc w:val="right"/>
              <w:rPr>
                <w:sz w:val="18"/>
              </w:rPr>
            </w:pPr>
            <w:r>
              <w:rPr>
                <w:sz w:val="18"/>
              </w:rPr>
              <w:t> </w:t>
            </w:r>
          </w:p>
        </w:tc>
        <w:tc>
          <w:tcPr>
            <w:tcW w:w="1360" w:type="dxa"/>
          </w:tcPr>
          <w:p>
            <w:pPr>
              <w:pStyle w:val="TableParagraph"/>
              <w:spacing w:before="117"/>
              <w:ind w:right="-15"/>
              <w:jc w:val="right"/>
              <w:rPr>
                <w:sz w:val="18"/>
              </w:rPr>
            </w:pPr>
            <w:r>
              <w:rPr>
                <w:sz w:val="18"/>
              </w:rPr>
              <w:t> </w:t>
            </w:r>
          </w:p>
        </w:tc>
        <w:tc>
          <w:tcPr>
            <w:tcW w:w="1275"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354" w:type="dxa"/>
          </w:tcPr>
          <w:p>
            <w:pPr>
              <w:pStyle w:val="TableParagraph"/>
              <w:spacing w:before="117"/>
              <w:ind w:right="-15"/>
              <w:jc w:val="right"/>
              <w:rPr>
                <w:sz w:val="18"/>
              </w:rPr>
            </w:pPr>
            <w:r>
              <w:rPr>
                <w:sz w:val="18"/>
              </w:rPr>
              <w:t> </w:t>
            </w:r>
          </w:p>
        </w:tc>
        <w:tc>
          <w:tcPr>
            <w:tcW w:w="1276"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357"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521" w:type="dxa"/>
          </w:tcPr>
          <w:p>
            <w:pPr>
              <w:pStyle w:val="TableParagraph"/>
              <w:spacing w:before="117"/>
              <w:ind w:right="-15"/>
              <w:jc w:val="right"/>
              <w:rPr>
                <w:sz w:val="18"/>
              </w:rPr>
            </w:pPr>
            <w:r>
              <w:rPr>
                <w:sz w:val="18"/>
              </w:rPr>
              <w:t> </w:t>
            </w:r>
          </w:p>
        </w:tc>
        <w:tc>
          <w:tcPr>
            <w:tcW w:w="1278" w:type="dxa"/>
          </w:tcPr>
          <w:p>
            <w:pPr>
              <w:pStyle w:val="TableParagraph"/>
              <w:spacing w:before="117"/>
              <w:ind w:right="-15"/>
              <w:jc w:val="right"/>
              <w:rPr>
                <w:sz w:val="18"/>
              </w:rPr>
            </w:pPr>
            <w:r>
              <w:rPr>
                <w:sz w:val="18"/>
              </w:rPr>
              <w:t> </w:t>
            </w:r>
          </w:p>
        </w:tc>
        <w:tc>
          <w:tcPr>
            <w:tcW w:w="1520" w:type="dxa"/>
          </w:tcPr>
          <w:p>
            <w:pPr>
              <w:pStyle w:val="TableParagraph"/>
              <w:spacing w:before="117"/>
              <w:ind w:right="-29"/>
              <w:jc w:val="right"/>
              <w:rPr>
                <w:sz w:val="18"/>
              </w:rPr>
            </w:pPr>
            <w:r>
              <w:rPr>
                <w:sz w:val="18"/>
              </w:rPr>
              <w:t> </w:t>
            </w:r>
          </w:p>
        </w:tc>
      </w:tr>
      <w:tr>
        <w:trPr>
          <w:trHeight w:val="1399" w:hRule="atLeast"/>
        </w:trPr>
        <w:tc>
          <w:tcPr>
            <w:tcW w:w="636" w:type="dxa"/>
          </w:tcPr>
          <w:p>
            <w:pPr>
              <w:pStyle w:val="TableParagraph"/>
              <w:spacing w:before="0"/>
              <w:ind w:left="107"/>
              <w:rPr>
                <w:sz w:val="18"/>
              </w:rPr>
            </w:pPr>
            <w:r>
              <w:rPr>
                <w:sz w:val="18"/>
              </w:rPr>
              <w:t>（四</w:t>
            </w:r>
          </w:p>
          <w:p>
            <w:pPr>
              <w:pStyle w:val="TableParagraph"/>
              <w:spacing w:line="242" w:lineRule="auto" w:before="2"/>
              <w:ind w:left="107" w:right="156"/>
              <w:jc w:val="both"/>
              <w:rPr>
                <w:sz w:val="18"/>
              </w:rPr>
            </w:pPr>
            <w:r>
              <w:rPr>
                <w:spacing w:val="-2"/>
                <w:sz w:val="18"/>
              </w:rPr>
              <w:t>）所有者权益</w:t>
            </w:r>
            <w:r>
              <w:rPr>
                <w:spacing w:val="-9"/>
                <w:sz w:val="18"/>
              </w:rPr>
              <w:t>内部</w:t>
            </w:r>
          </w:p>
          <w:p>
            <w:pPr>
              <w:pStyle w:val="TableParagraph"/>
              <w:spacing w:line="213" w:lineRule="exact" w:before="2"/>
              <w:ind w:left="107"/>
              <w:rPr>
                <w:sz w:val="18"/>
              </w:rPr>
            </w:pPr>
            <w:r>
              <w:rPr>
                <w:sz w:val="18"/>
              </w:rPr>
              <w:t>结转 </w:t>
            </w:r>
          </w:p>
        </w:tc>
        <w:tc>
          <w:tcPr>
            <w:tcW w:w="1360" w:type="dxa"/>
          </w:tcPr>
          <w:p>
            <w:pPr>
              <w:pStyle w:val="TableParagraph"/>
              <w:spacing w:before="0"/>
              <w:rPr>
                <w:sz w:val="18"/>
              </w:rPr>
            </w:pPr>
          </w:p>
          <w:p>
            <w:pPr>
              <w:pStyle w:val="TableParagraph"/>
              <w:spacing w:before="0"/>
              <w:rPr>
                <w:sz w:val="18"/>
              </w:rPr>
            </w:pPr>
          </w:p>
          <w:p>
            <w:pPr>
              <w:pStyle w:val="TableParagraph"/>
              <w:spacing w:before="122"/>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122"/>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122"/>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122"/>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122"/>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122"/>
              <w:ind w:right="-29"/>
              <w:jc w:val="right"/>
              <w:rPr>
                <w:sz w:val="18"/>
              </w:rPr>
            </w:pPr>
            <w:r>
              <w:rPr>
                <w:sz w:val="18"/>
              </w:rPr>
              <w:t> </w:t>
            </w:r>
          </w:p>
        </w:tc>
      </w:tr>
      <w:tr>
        <w:trPr>
          <w:trHeight w:val="1869" w:hRule="atLeast"/>
        </w:trPr>
        <w:tc>
          <w:tcPr>
            <w:tcW w:w="636" w:type="dxa"/>
          </w:tcPr>
          <w:p>
            <w:pPr>
              <w:pStyle w:val="TableParagraph"/>
              <w:spacing w:line="242" w:lineRule="auto" w:before="2"/>
              <w:ind w:left="107" w:right="122"/>
              <w:jc w:val="both"/>
              <w:rPr>
                <w:sz w:val="18"/>
              </w:rPr>
            </w:pPr>
            <w:r>
              <w:rPr>
                <w:spacing w:val="-20"/>
                <w:sz w:val="18"/>
              </w:rPr>
              <w:t>1．资</w:t>
            </w:r>
            <w:r>
              <w:rPr>
                <w:sz w:val="18"/>
              </w:rPr>
              <w:t>本公积转增资本</w:t>
            </w:r>
          </w:p>
          <w:p>
            <w:pPr>
              <w:pStyle w:val="TableParagraph"/>
              <w:spacing w:line="242" w:lineRule="auto" w:before="2"/>
              <w:ind w:left="107" w:right="156"/>
              <w:rPr>
                <w:sz w:val="18"/>
              </w:rPr>
            </w:pPr>
            <w:r>
              <w:rPr>
                <w:spacing w:val="-2"/>
                <w:sz w:val="18"/>
              </w:rPr>
              <w:t>（或</w:t>
            </w:r>
            <w:r>
              <w:rPr>
                <w:sz w:val="18"/>
              </w:rPr>
              <w:t>股</w:t>
            </w:r>
          </w:p>
          <w:p>
            <w:pPr>
              <w:pStyle w:val="TableParagraph"/>
              <w:spacing w:line="215" w:lineRule="exact" w:before="0"/>
              <w:ind w:left="107"/>
              <w:rPr>
                <w:sz w:val="18"/>
              </w:rPr>
            </w:pPr>
            <w:r>
              <w:rPr>
                <w:sz w:val="18"/>
              </w:rPr>
              <w:t>本）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6"/>
              <w:ind w:right="-29"/>
              <w:jc w:val="right"/>
              <w:rPr>
                <w:sz w:val="18"/>
              </w:rPr>
            </w:pPr>
            <w:r>
              <w:rPr>
                <w:sz w:val="18"/>
              </w:rPr>
              <w:t> </w:t>
            </w:r>
          </w:p>
        </w:tc>
      </w:tr>
      <w:tr>
        <w:trPr>
          <w:trHeight w:val="1866" w:hRule="atLeast"/>
        </w:trPr>
        <w:tc>
          <w:tcPr>
            <w:tcW w:w="636" w:type="dxa"/>
          </w:tcPr>
          <w:p>
            <w:pPr>
              <w:pStyle w:val="TableParagraph"/>
              <w:spacing w:line="242" w:lineRule="auto" w:before="0"/>
              <w:ind w:left="107" w:right="122"/>
              <w:jc w:val="both"/>
              <w:rPr>
                <w:sz w:val="18"/>
              </w:rPr>
            </w:pPr>
            <w:r>
              <w:rPr>
                <w:spacing w:val="-20"/>
                <w:sz w:val="18"/>
              </w:rPr>
              <w:t>2．盈</w:t>
            </w:r>
            <w:r>
              <w:rPr>
                <w:sz w:val="18"/>
              </w:rPr>
              <w:t>余公积转增资本</w:t>
            </w:r>
          </w:p>
          <w:p>
            <w:pPr>
              <w:pStyle w:val="TableParagraph"/>
              <w:spacing w:line="242" w:lineRule="auto"/>
              <w:ind w:left="107" w:right="156"/>
              <w:rPr>
                <w:sz w:val="18"/>
              </w:rPr>
            </w:pPr>
            <w:r>
              <w:rPr>
                <w:spacing w:val="-2"/>
                <w:sz w:val="18"/>
              </w:rPr>
              <w:t>（或</w:t>
            </w:r>
            <w:r>
              <w:rPr>
                <w:sz w:val="18"/>
              </w:rPr>
              <w:t>股</w:t>
            </w:r>
          </w:p>
          <w:p>
            <w:pPr>
              <w:pStyle w:val="TableParagraph"/>
              <w:spacing w:line="213" w:lineRule="exact" w:before="2"/>
              <w:ind w:left="107"/>
              <w:rPr>
                <w:sz w:val="18"/>
              </w:rPr>
            </w:pPr>
            <w:r>
              <w:rPr>
                <w:sz w:val="18"/>
              </w:rPr>
              <w:t>本）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9"/>
              <w:jc w:val="right"/>
              <w:rPr>
                <w:sz w:val="18"/>
              </w:rPr>
            </w:pPr>
            <w:r>
              <w:rPr>
                <w:sz w:val="18"/>
              </w:rPr>
              <w:t> </w:t>
            </w:r>
          </w:p>
        </w:tc>
      </w:tr>
      <w:tr>
        <w:trPr>
          <w:trHeight w:val="1168" w:hRule="atLeast"/>
        </w:trPr>
        <w:tc>
          <w:tcPr>
            <w:tcW w:w="636" w:type="dxa"/>
          </w:tcPr>
          <w:p>
            <w:pPr>
              <w:pStyle w:val="TableParagraph"/>
              <w:spacing w:line="242" w:lineRule="auto" w:before="0"/>
              <w:ind w:left="107" w:right="122"/>
              <w:jc w:val="both"/>
              <w:rPr>
                <w:sz w:val="18"/>
              </w:rPr>
            </w:pPr>
            <w:r>
              <w:rPr>
                <w:spacing w:val="-20"/>
                <w:sz w:val="18"/>
              </w:rPr>
              <w:t>3．盈</w:t>
            </w:r>
            <w:r>
              <w:rPr>
                <w:sz w:val="18"/>
              </w:rPr>
              <w:t>余公积弥</w:t>
            </w:r>
          </w:p>
          <w:p>
            <w:pPr>
              <w:pStyle w:val="TableParagraph"/>
              <w:spacing w:line="230" w:lineRule="atLeast" w:before="0"/>
              <w:ind w:left="107" w:right="156"/>
              <w:rPr>
                <w:sz w:val="18"/>
              </w:rPr>
            </w:pPr>
            <w:r>
              <w:rPr>
                <w:spacing w:val="-2"/>
                <w:sz w:val="18"/>
              </w:rPr>
              <w:t>补亏</w:t>
            </w:r>
            <w:r>
              <w:rPr>
                <w:sz w:val="18"/>
              </w:rPr>
              <w:t>损 </w:t>
            </w:r>
          </w:p>
        </w:tc>
        <w:tc>
          <w:tcPr>
            <w:tcW w:w="1360" w:type="dxa"/>
          </w:tcPr>
          <w:p>
            <w:pPr>
              <w:pStyle w:val="TableParagraph"/>
              <w:spacing w:before="0"/>
              <w:rPr>
                <w:sz w:val="18"/>
              </w:rPr>
            </w:pPr>
          </w:p>
          <w:p>
            <w:pPr>
              <w:pStyle w:val="TableParagraph"/>
              <w:spacing w:before="7"/>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7"/>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7"/>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7"/>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7"/>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7"/>
              <w:rPr>
                <w:sz w:val="18"/>
              </w:rPr>
            </w:pPr>
          </w:p>
          <w:p>
            <w:pPr>
              <w:pStyle w:val="TableParagraph"/>
              <w:spacing w:before="0"/>
              <w:ind w:right="-29"/>
              <w:jc w:val="right"/>
              <w:rPr>
                <w:sz w:val="18"/>
              </w:rPr>
            </w:pP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360"/>
        <w:gridCol w:w="354"/>
        <w:gridCol w:w="356"/>
        <w:gridCol w:w="354"/>
        <w:gridCol w:w="1360"/>
        <w:gridCol w:w="1275"/>
        <w:gridCol w:w="356"/>
        <w:gridCol w:w="354"/>
        <w:gridCol w:w="1276"/>
        <w:gridCol w:w="356"/>
        <w:gridCol w:w="1357"/>
        <w:gridCol w:w="356"/>
        <w:gridCol w:w="1521"/>
        <w:gridCol w:w="1278"/>
        <w:gridCol w:w="1520"/>
      </w:tblGrid>
      <w:tr>
        <w:trPr>
          <w:trHeight w:val="1866" w:hRule="atLeast"/>
        </w:trPr>
        <w:tc>
          <w:tcPr>
            <w:tcW w:w="636" w:type="dxa"/>
          </w:tcPr>
          <w:p>
            <w:pPr>
              <w:pStyle w:val="TableParagraph"/>
              <w:spacing w:line="242" w:lineRule="auto" w:before="0"/>
              <w:ind w:left="107" w:right="122"/>
              <w:jc w:val="both"/>
              <w:rPr>
                <w:sz w:val="18"/>
              </w:rPr>
            </w:pPr>
            <w:r>
              <w:rPr>
                <w:spacing w:val="-20"/>
                <w:sz w:val="18"/>
              </w:rPr>
              <w:t>4．设</w:t>
            </w:r>
            <w:r>
              <w:rPr>
                <w:sz w:val="18"/>
              </w:rPr>
              <w:t>定受益计划变动额结转留存</w:t>
            </w:r>
          </w:p>
          <w:p>
            <w:pPr>
              <w:pStyle w:val="TableParagraph"/>
              <w:spacing w:line="213" w:lineRule="exact" w:before="3"/>
              <w:ind w:left="107"/>
              <w:rPr>
                <w:sz w:val="21"/>
              </w:rPr>
            </w:pPr>
            <w:r>
              <w:rPr>
                <w:sz w:val="18"/>
              </w:rPr>
              <w:t>收益</w:t>
            </w:r>
            <w:r>
              <w:rPr>
                <w:w w:val="100"/>
                <w:sz w:val="21"/>
              </w:rPr>
              <w:t>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0"/>
              <w:rPr>
                <w:sz w:val="18"/>
              </w:rPr>
            </w:pPr>
          </w:p>
          <w:p>
            <w:pPr>
              <w:pStyle w:val="TableParagraph"/>
              <w:spacing w:before="124"/>
              <w:ind w:right="-29"/>
              <w:jc w:val="right"/>
              <w:rPr>
                <w:sz w:val="18"/>
              </w:rPr>
            </w:pPr>
            <w:r>
              <w:rPr>
                <w:sz w:val="18"/>
              </w:rPr>
              <w:t> </w:t>
            </w:r>
          </w:p>
        </w:tc>
      </w:tr>
      <w:tr>
        <w:trPr>
          <w:trHeight w:val="1634" w:hRule="atLeast"/>
        </w:trPr>
        <w:tc>
          <w:tcPr>
            <w:tcW w:w="636" w:type="dxa"/>
          </w:tcPr>
          <w:p>
            <w:pPr>
              <w:pStyle w:val="TableParagraph"/>
              <w:spacing w:line="242" w:lineRule="auto" w:before="0"/>
              <w:ind w:left="107" w:right="122"/>
              <w:jc w:val="both"/>
              <w:rPr>
                <w:sz w:val="18"/>
              </w:rPr>
            </w:pPr>
            <w:r>
              <w:rPr>
                <w:spacing w:val="-20"/>
                <w:sz w:val="18"/>
              </w:rPr>
              <w:t>5．其</w:t>
            </w:r>
            <w:r>
              <w:rPr>
                <w:sz w:val="18"/>
              </w:rPr>
              <w:t>他综合收益结转留存收</w:t>
            </w:r>
          </w:p>
          <w:p>
            <w:pPr>
              <w:pStyle w:val="TableParagraph"/>
              <w:spacing w:line="213" w:lineRule="exact" w:before="4"/>
              <w:ind w:left="107"/>
              <w:rPr>
                <w:sz w:val="18"/>
              </w:rPr>
            </w:pPr>
            <w:r>
              <w:rPr>
                <w:sz w:val="18"/>
              </w:rPr>
              <w:t>益 </w:t>
            </w:r>
          </w:p>
        </w:tc>
        <w:tc>
          <w:tcPr>
            <w:tcW w:w="136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3"/>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
              <w:jc w:val="right"/>
              <w:rPr>
                <w:sz w:val="18"/>
              </w:rPr>
            </w:pPr>
            <w:r>
              <w:rPr>
                <w:sz w:val="18"/>
              </w:rPr>
              <w:t> </w:t>
            </w:r>
          </w:p>
        </w:tc>
        <w:tc>
          <w:tcPr>
            <w:tcW w:w="136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5"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4"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357"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356"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521"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278"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15"/>
              <w:jc w:val="right"/>
              <w:rPr>
                <w:sz w:val="18"/>
              </w:rPr>
            </w:pPr>
            <w:r>
              <w:rPr>
                <w:sz w:val="18"/>
              </w:rPr>
              <w:t> </w:t>
            </w:r>
          </w:p>
        </w:tc>
        <w:tc>
          <w:tcPr>
            <w:tcW w:w="1520" w:type="dxa"/>
          </w:tcPr>
          <w:p>
            <w:pPr>
              <w:pStyle w:val="TableParagraph"/>
              <w:spacing w:before="0"/>
              <w:rPr>
                <w:sz w:val="18"/>
              </w:rPr>
            </w:pPr>
          </w:p>
          <w:p>
            <w:pPr>
              <w:pStyle w:val="TableParagraph"/>
              <w:spacing w:before="0"/>
              <w:rPr>
                <w:sz w:val="18"/>
              </w:rPr>
            </w:pPr>
          </w:p>
          <w:p>
            <w:pPr>
              <w:pStyle w:val="TableParagraph"/>
              <w:spacing w:before="9"/>
              <w:rPr>
                <w:sz w:val="18"/>
              </w:rPr>
            </w:pPr>
          </w:p>
          <w:p>
            <w:pPr>
              <w:pStyle w:val="TableParagraph"/>
              <w:spacing w:before="0"/>
              <w:ind w:right="-29"/>
              <w:jc w:val="right"/>
              <w:rPr>
                <w:sz w:val="18"/>
              </w:rPr>
            </w:pPr>
            <w:r>
              <w:rPr>
                <w:sz w:val="18"/>
              </w:rPr>
              <w:t> </w:t>
            </w:r>
          </w:p>
        </w:tc>
      </w:tr>
      <w:tr>
        <w:trPr>
          <w:trHeight w:val="467" w:hRule="atLeast"/>
        </w:trPr>
        <w:tc>
          <w:tcPr>
            <w:tcW w:w="636" w:type="dxa"/>
          </w:tcPr>
          <w:p>
            <w:pPr>
              <w:pStyle w:val="TableParagraph"/>
              <w:spacing w:line="230" w:lineRule="exact" w:before="0"/>
              <w:ind w:left="107"/>
              <w:rPr>
                <w:sz w:val="18"/>
              </w:rPr>
            </w:pPr>
            <w:r>
              <w:rPr>
                <w:spacing w:val="-6"/>
                <w:sz w:val="18"/>
              </w:rPr>
              <w:t>6．其</w:t>
            </w:r>
          </w:p>
          <w:p>
            <w:pPr>
              <w:pStyle w:val="TableParagraph"/>
              <w:spacing w:line="215" w:lineRule="exact" w:before="2"/>
              <w:ind w:left="107"/>
              <w:rPr>
                <w:sz w:val="18"/>
              </w:rPr>
            </w:pPr>
            <w:r>
              <w:rPr>
                <w:sz w:val="18"/>
              </w:rPr>
              <w:t>他 </w:t>
            </w:r>
          </w:p>
        </w:tc>
        <w:tc>
          <w:tcPr>
            <w:tcW w:w="1360" w:type="dxa"/>
          </w:tcPr>
          <w:p>
            <w:pPr>
              <w:pStyle w:val="TableParagraph"/>
              <w:spacing w:before="117"/>
              <w:ind w:right="2"/>
              <w:jc w:val="right"/>
              <w:rPr>
                <w:sz w:val="18"/>
              </w:rPr>
            </w:pPr>
            <w:r>
              <w:rPr>
                <w:sz w:val="18"/>
              </w:rPr>
              <w:t> </w:t>
            </w:r>
          </w:p>
        </w:tc>
        <w:tc>
          <w:tcPr>
            <w:tcW w:w="354" w:type="dxa"/>
          </w:tcPr>
          <w:p>
            <w:pPr>
              <w:pStyle w:val="TableParagraph"/>
              <w:spacing w:before="117"/>
              <w:ind w:right="3"/>
              <w:jc w:val="right"/>
              <w:rPr>
                <w:sz w:val="18"/>
              </w:rPr>
            </w:pPr>
            <w:r>
              <w:rPr>
                <w:sz w:val="18"/>
              </w:rPr>
              <w:t> </w:t>
            </w:r>
          </w:p>
        </w:tc>
        <w:tc>
          <w:tcPr>
            <w:tcW w:w="356" w:type="dxa"/>
          </w:tcPr>
          <w:p>
            <w:pPr>
              <w:pStyle w:val="TableParagraph"/>
              <w:spacing w:before="117"/>
              <w:ind w:right="2"/>
              <w:jc w:val="right"/>
              <w:rPr>
                <w:sz w:val="18"/>
              </w:rPr>
            </w:pPr>
            <w:r>
              <w:rPr>
                <w:sz w:val="18"/>
              </w:rPr>
              <w:t> </w:t>
            </w:r>
          </w:p>
        </w:tc>
        <w:tc>
          <w:tcPr>
            <w:tcW w:w="354" w:type="dxa"/>
          </w:tcPr>
          <w:p>
            <w:pPr>
              <w:pStyle w:val="TableParagraph"/>
              <w:spacing w:before="117"/>
              <w:ind w:right="2"/>
              <w:jc w:val="right"/>
              <w:rPr>
                <w:sz w:val="18"/>
              </w:rPr>
            </w:pPr>
            <w:r>
              <w:rPr>
                <w:sz w:val="18"/>
              </w:rPr>
              <w:t> </w:t>
            </w:r>
          </w:p>
        </w:tc>
        <w:tc>
          <w:tcPr>
            <w:tcW w:w="1360" w:type="dxa"/>
          </w:tcPr>
          <w:p>
            <w:pPr>
              <w:pStyle w:val="TableParagraph"/>
              <w:spacing w:before="117"/>
              <w:ind w:right="-15"/>
              <w:jc w:val="right"/>
              <w:rPr>
                <w:sz w:val="18"/>
              </w:rPr>
            </w:pPr>
            <w:r>
              <w:rPr>
                <w:sz w:val="18"/>
              </w:rPr>
              <w:t> </w:t>
            </w:r>
          </w:p>
        </w:tc>
        <w:tc>
          <w:tcPr>
            <w:tcW w:w="1275"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354" w:type="dxa"/>
          </w:tcPr>
          <w:p>
            <w:pPr>
              <w:pStyle w:val="TableParagraph"/>
              <w:spacing w:before="117"/>
              <w:ind w:right="-15"/>
              <w:jc w:val="right"/>
              <w:rPr>
                <w:sz w:val="18"/>
              </w:rPr>
            </w:pPr>
            <w:r>
              <w:rPr>
                <w:sz w:val="18"/>
              </w:rPr>
              <w:t> </w:t>
            </w:r>
          </w:p>
        </w:tc>
        <w:tc>
          <w:tcPr>
            <w:tcW w:w="1276"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357" w:type="dxa"/>
          </w:tcPr>
          <w:p>
            <w:pPr>
              <w:pStyle w:val="TableParagraph"/>
              <w:spacing w:before="117"/>
              <w:ind w:right="-15"/>
              <w:jc w:val="right"/>
              <w:rPr>
                <w:sz w:val="18"/>
              </w:rPr>
            </w:pPr>
            <w:r>
              <w:rPr>
                <w:sz w:val="18"/>
              </w:rPr>
              <w:t> </w:t>
            </w:r>
          </w:p>
        </w:tc>
        <w:tc>
          <w:tcPr>
            <w:tcW w:w="356" w:type="dxa"/>
          </w:tcPr>
          <w:p>
            <w:pPr>
              <w:pStyle w:val="TableParagraph"/>
              <w:spacing w:before="117"/>
              <w:ind w:right="-15"/>
              <w:jc w:val="right"/>
              <w:rPr>
                <w:sz w:val="18"/>
              </w:rPr>
            </w:pPr>
            <w:r>
              <w:rPr>
                <w:sz w:val="18"/>
              </w:rPr>
              <w:t> </w:t>
            </w:r>
          </w:p>
        </w:tc>
        <w:tc>
          <w:tcPr>
            <w:tcW w:w="1521" w:type="dxa"/>
          </w:tcPr>
          <w:p>
            <w:pPr>
              <w:pStyle w:val="TableParagraph"/>
              <w:spacing w:before="117"/>
              <w:ind w:right="-15"/>
              <w:jc w:val="right"/>
              <w:rPr>
                <w:sz w:val="18"/>
              </w:rPr>
            </w:pPr>
            <w:r>
              <w:rPr>
                <w:sz w:val="18"/>
              </w:rPr>
              <w:t> </w:t>
            </w:r>
          </w:p>
        </w:tc>
        <w:tc>
          <w:tcPr>
            <w:tcW w:w="1278" w:type="dxa"/>
          </w:tcPr>
          <w:p>
            <w:pPr>
              <w:pStyle w:val="TableParagraph"/>
              <w:spacing w:before="117"/>
              <w:ind w:right="-15"/>
              <w:jc w:val="right"/>
              <w:rPr>
                <w:sz w:val="18"/>
              </w:rPr>
            </w:pPr>
            <w:r>
              <w:rPr>
                <w:sz w:val="18"/>
              </w:rPr>
              <w:t> </w:t>
            </w:r>
          </w:p>
        </w:tc>
        <w:tc>
          <w:tcPr>
            <w:tcW w:w="1520" w:type="dxa"/>
          </w:tcPr>
          <w:p>
            <w:pPr>
              <w:pStyle w:val="TableParagraph"/>
              <w:spacing w:before="117"/>
              <w:ind w:right="-29"/>
              <w:jc w:val="right"/>
              <w:rPr>
                <w:sz w:val="18"/>
              </w:rPr>
            </w:pPr>
            <w:r>
              <w:rPr>
                <w:sz w:val="18"/>
              </w:rPr>
              <w:t> </w:t>
            </w:r>
          </w:p>
        </w:tc>
      </w:tr>
      <w:tr>
        <w:trPr>
          <w:trHeight w:val="933" w:hRule="atLeast"/>
        </w:trPr>
        <w:tc>
          <w:tcPr>
            <w:tcW w:w="636" w:type="dxa"/>
          </w:tcPr>
          <w:p>
            <w:pPr>
              <w:pStyle w:val="TableParagraph"/>
              <w:spacing w:line="230" w:lineRule="exact" w:before="0"/>
              <w:ind w:left="107"/>
              <w:rPr>
                <w:sz w:val="18"/>
              </w:rPr>
            </w:pPr>
            <w:r>
              <w:rPr>
                <w:sz w:val="18"/>
              </w:rPr>
              <w:t>（五</w:t>
            </w:r>
          </w:p>
          <w:p>
            <w:pPr>
              <w:pStyle w:val="TableParagraph"/>
              <w:spacing w:line="242" w:lineRule="auto" w:before="2"/>
              <w:ind w:left="107" w:right="156"/>
              <w:rPr>
                <w:sz w:val="18"/>
              </w:rPr>
            </w:pPr>
            <w:r>
              <w:rPr>
                <w:spacing w:val="-2"/>
                <w:sz w:val="18"/>
              </w:rPr>
              <w:t>）专</w:t>
            </w:r>
            <w:r>
              <w:rPr>
                <w:spacing w:val="-9"/>
                <w:sz w:val="18"/>
              </w:rPr>
              <w:t>项储</w:t>
            </w:r>
          </w:p>
          <w:p>
            <w:pPr>
              <w:pStyle w:val="TableParagraph"/>
              <w:spacing w:line="213" w:lineRule="exact" w:before="2"/>
              <w:ind w:left="107"/>
              <w:rPr>
                <w:sz w:val="18"/>
              </w:rPr>
            </w:pPr>
            <w:r>
              <w:rPr>
                <w:sz w:val="18"/>
              </w:rPr>
              <w:t>备 </w:t>
            </w:r>
          </w:p>
        </w:tc>
        <w:tc>
          <w:tcPr>
            <w:tcW w:w="1360"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3"/>
              <w:jc w:val="right"/>
              <w:rPr>
                <w:sz w:val="18"/>
              </w:rPr>
            </w:pPr>
            <w:r>
              <w:rPr>
                <w:sz w:val="18"/>
              </w:rPr>
              <w:t> </w:t>
            </w:r>
          </w:p>
        </w:tc>
        <w:tc>
          <w:tcPr>
            <w:tcW w:w="356" w:type="dxa"/>
          </w:tcPr>
          <w:p>
            <w:pPr>
              <w:pStyle w:val="TableParagraph"/>
              <w:spacing w:before="0"/>
              <w:rPr>
                <w:sz w:val="18"/>
              </w:rPr>
            </w:pPr>
          </w:p>
          <w:p>
            <w:pPr>
              <w:pStyle w:val="TableParagraph"/>
              <w:spacing w:before="119"/>
              <w:ind w:right="2"/>
              <w:jc w:val="right"/>
              <w:rPr>
                <w:sz w:val="18"/>
              </w:rPr>
            </w:pPr>
            <w:r>
              <w:rPr>
                <w:sz w:val="18"/>
              </w:rPr>
              <w:t> </w:t>
            </w:r>
          </w:p>
        </w:tc>
        <w:tc>
          <w:tcPr>
            <w:tcW w:w="354" w:type="dxa"/>
          </w:tcPr>
          <w:p>
            <w:pPr>
              <w:pStyle w:val="TableParagraph"/>
              <w:spacing w:before="0"/>
              <w:rPr>
                <w:sz w:val="18"/>
              </w:rPr>
            </w:pPr>
          </w:p>
          <w:p>
            <w:pPr>
              <w:pStyle w:val="TableParagraph"/>
              <w:spacing w:before="119"/>
              <w:ind w:right="2"/>
              <w:jc w:val="right"/>
              <w:rPr>
                <w:sz w:val="18"/>
              </w:rPr>
            </w:pPr>
            <w:r>
              <w:rPr>
                <w:sz w:val="18"/>
              </w:rPr>
              <w:t> </w:t>
            </w:r>
          </w:p>
        </w:tc>
        <w:tc>
          <w:tcPr>
            <w:tcW w:w="1360" w:type="dxa"/>
          </w:tcPr>
          <w:p>
            <w:pPr>
              <w:pStyle w:val="TableParagraph"/>
              <w:spacing w:before="0"/>
              <w:rPr>
                <w:sz w:val="18"/>
              </w:rPr>
            </w:pPr>
          </w:p>
          <w:p>
            <w:pPr>
              <w:pStyle w:val="TableParagraph"/>
              <w:spacing w:before="119"/>
              <w:ind w:right="-15"/>
              <w:jc w:val="right"/>
              <w:rPr>
                <w:sz w:val="18"/>
              </w:rPr>
            </w:pPr>
            <w:r>
              <w:rPr>
                <w:sz w:val="18"/>
              </w:rPr>
              <w:t> </w:t>
            </w:r>
          </w:p>
        </w:tc>
        <w:tc>
          <w:tcPr>
            <w:tcW w:w="1275"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354" w:type="dxa"/>
          </w:tcPr>
          <w:p>
            <w:pPr>
              <w:pStyle w:val="TableParagraph"/>
              <w:spacing w:before="0"/>
              <w:rPr>
                <w:sz w:val="18"/>
              </w:rPr>
            </w:pPr>
          </w:p>
          <w:p>
            <w:pPr>
              <w:pStyle w:val="TableParagraph"/>
              <w:spacing w:before="119"/>
              <w:ind w:right="-15"/>
              <w:jc w:val="right"/>
              <w:rPr>
                <w:sz w:val="18"/>
              </w:rPr>
            </w:pPr>
            <w:r>
              <w:rPr>
                <w:sz w:val="18"/>
              </w:rPr>
              <w:t> </w:t>
            </w:r>
          </w:p>
        </w:tc>
        <w:tc>
          <w:tcPr>
            <w:tcW w:w="1276"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357" w:type="dxa"/>
          </w:tcPr>
          <w:p>
            <w:pPr>
              <w:pStyle w:val="TableParagraph"/>
              <w:spacing w:before="0"/>
              <w:rPr>
                <w:sz w:val="18"/>
              </w:rPr>
            </w:pPr>
          </w:p>
          <w:p>
            <w:pPr>
              <w:pStyle w:val="TableParagraph"/>
              <w:spacing w:before="119"/>
              <w:ind w:right="-15"/>
              <w:jc w:val="right"/>
              <w:rPr>
                <w:sz w:val="18"/>
              </w:rPr>
            </w:pPr>
            <w:r>
              <w:rPr>
                <w:sz w:val="18"/>
              </w:rPr>
              <w:t> </w:t>
            </w:r>
          </w:p>
        </w:tc>
        <w:tc>
          <w:tcPr>
            <w:tcW w:w="356" w:type="dxa"/>
          </w:tcPr>
          <w:p>
            <w:pPr>
              <w:pStyle w:val="TableParagraph"/>
              <w:spacing w:before="0"/>
              <w:rPr>
                <w:sz w:val="18"/>
              </w:rPr>
            </w:pPr>
          </w:p>
          <w:p>
            <w:pPr>
              <w:pStyle w:val="TableParagraph"/>
              <w:spacing w:before="119"/>
              <w:ind w:right="-15"/>
              <w:jc w:val="right"/>
              <w:rPr>
                <w:sz w:val="18"/>
              </w:rPr>
            </w:pPr>
            <w:r>
              <w:rPr>
                <w:sz w:val="18"/>
              </w:rPr>
              <w:t> </w:t>
            </w:r>
          </w:p>
        </w:tc>
        <w:tc>
          <w:tcPr>
            <w:tcW w:w="1521" w:type="dxa"/>
          </w:tcPr>
          <w:p>
            <w:pPr>
              <w:pStyle w:val="TableParagraph"/>
              <w:spacing w:before="0"/>
              <w:rPr>
                <w:sz w:val="18"/>
              </w:rPr>
            </w:pPr>
          </w:p>
          <w:p>
            <w:pPr>
              <w:pStyle w:val="TableParagraph"/>
              <w:spacing w:before="119"/>
              <w:ind w:right="-15"/>
              <w:jc w:val="right"/>
              <w:rPr>
                <w:sz w:val="18"/>
              </w:rPr>
            </w:pPr>
            <w:r>
              <w:rPr>
                <w:sz w:val="18"/>
              </w:rPr>
              <w:t> </w:t>
            </w:r>
          </w:p>
        </w:tc>
        <w:tc>
          <w:tcPr>
            <w:tcW w:w="1278" w:type="dxa"/>
          </w:tcPr>
          <w:p>
            <w:pPr>
              <w:pStyle w:val="TableParagraph"/>
              <w:spacing w:before="0"/>
              <w:rPr>
                <w:sz w:val="18"/>
              </w:rPr>
            </w:pPr>
          </w:p>
          <w:p>
            <w:pPr>
              <w:pStyle w:val="TableParagraph"/>
              <w:spacing w:before="119"/>
              <w:ind w:right="-15"/>
              <w:jc w:val="right"/>
              <w:rPr>
                <w:sz w:val="18"/>
              </w:rPr>
            </w:pPr>
            <w:r>
              <w:rPr>
                <w:sz w:val="18"/>
              </w:rPr>
              <w:t> </w:t>
            </w:r>
          </w:p>
        </w:tc>
        <w:tc>
          <w:tcPr>
            <w:tcW w:w="1520" w:type="dxa"/>
          </w:tcPr>
          <w:p>
            <w:pPr>
              <w:pStyle w:val="TableParagraph"/>
              <w:spacing w:before="0"/>
              <w:rPr>
                <w:sz w:val="18"/>
              </w:rPr>
            </w:pPr>
          </w:p>
          <w:p>
            <w:pPr>
              <w:pStyle w:val="TableParagraph"/>
              <w:spacing w:before="119"/>
              <w:ind w:right="-29"/>
              <w:jc w:val="right"/>
              <w:rPr>
                <w:sz w:val="18"/>
              </w:rPr>
            </w:pPr>
            <w:r>
              <w:rPr>
                <w:sz w:val="18"/>
              </w:rPr>
              <w:t> </w:t>
            </w:r>
          </w:p>
        </w:tc>
      </w:tr>
      <w:tr>
        <w:trPr>
          <w:trHeight w:val="700" w:hRule="atLeast"/>
        </w:trPr>
        <w:tc>
          <w:tcPr>
            <w:tcW w:w="636" w:type="dxa"/>
          </w:tcPr>
          <w:p>
            <w:pPr>
              <w:pStyle w:val="TableParagraph"/>
              <w:spacing w:line="242" w:lineRule="auto" w:before="0"/>
              <w:ind w:left="107" w:right="122"/>
              <w:rPr>
                <w:sz w:val="18"/>
              </w:rPr>
            </w:pPr>
            <w:r>
              <w:rPr>
                <w:spacing w:val="-20"/>
                <w:sz w:val="18"/>
              </w:rPr>
              <w:t>1．本</w:t>
            </w:r>
            <w:r>
              <w:rPr>
                <w:sz w:val="18"/>
              </w:rPr>
              <w:t>期提</w:t>
            </w:r>
          </w:p>
          <w:p>
            <w:pPr>
              <w:pStyle w:val="TableParagraph"/>
              <w:spacing w:line="213" w:lineRule="exact" w:before="2"/>
              <w:ind w:left="107"/>
              <w:rPr>
                <w:sz w:val="18"/>
              </w:rPr>
            </w:pPr>
            <w:r>
              <w:rPr>
                <w:sz w:val="18"/>
              </w:rPr>
              <w:t>取 </w:t>
            </w:r>
          </w:p>
        </w:tc>
        <w:tc>
          <w:tcPr>
            <w:tcW w:w="1360" w:type="dxa"/>
          </w:tcPr>
          <w:p>
            <w:pPr>
              <w:pStyle w:val="TableParagraph"/>
              <w:spacing w:before="2"/>
              <w:rPr>
                <w:sz w:val="18"/>
              </w:rPr>
            </w:pPr>
          </w:p>
          <w:p>
            <w:pPr>
              <w:pStyle w:val="TableParagraph"/>
              <w:spacing w:before="0"/>
              <w:ind w:right="2"/>
              <w:jc w:val="right"/>
              <w:rPr>
                <w:sz w:val="18"/>
              </w:rPr>
            </w:pPr>
            <w:r>
              <w:rPr>
                <w:sz w:val="18"/>
              </w:rPr>
              <w:t> </w:t>
            </w:r>
          </w:p>
        </w:tc>
        <w:tc>
          <w:tcPr>
            <w:tcW w:w="354" w:type="dxa"/>
          </w:tcPr>
          <w:p>
            <w:pPr>
              <w:pStyle w:val="TableParagraph"/>
              <w:spacing w:before="2"/>
              <w:rPr>
                <w:sz w:val="18"/>
              </w:rPr>
            </w:pPr>
          </w:p>
          <w:p>
            <w:pPr>
              <w:pStyle w:val="TableParagraph"/>
              <w:spacing w:before="0"/>
              <w:ind w:right="3"/>
              <w:jc w:val="right"/>
              <w:rPr>
                <w:sz w:val="18"/>
              </w:rPr>
            </w:pPr>
            <w:r>
              <w:rPr>
                <w:sz w:val="18"/>
              </w:rPr>
              <w:t> </w:t>
            </w:r>
          </w:p>
        </w:tc>
        <w:tc>
          <w:tcPr>
            <w:tcW w:w="356" w:type="dxa"/>
          </w:tcPr>
          <w:p>
            <w:pPr>
              <w:pStyle w:val="TableParagraph"/>
              <w:spacing w:before="2"/>
              <w:rPr>
                <w:sz w:val="18"/>
              </w:rPr>
            </w:pPr>
          </w:p>
          <w:p>
            <w:pPr>
              <w:pStyle w:val="TableParagraph"/>
              <w:spacing w:before="0"/>
              <w:ind w:right="2"/>
              <w:jc w:val="right"/>
              <w:rPr>
                <w:sz w:val="18"/>
              </w:rPr>
            </w:pPr>
            <w:r>
              <w:rPr>
                <w:sz w:val="18"/>
              </w:rPr>
              <w:t> </w:t>
            </w:r>
          </w:p>
        </w:tc>
        <w:tc>
          <w:tcPr>
            <w:tcW w:w="354" w:type="dxa"/>
          </w:tcPr>
          <w:p>
            <w:pPr>
              <w:pStyle w:val="TableParagraph"/>
              <w:spacing w:before="2"/>
              <w:rPr>
                <w:sz w:val="18"/>
              </w:rPr>
            </w:pPr>
          </w:p>
          <w:p>
            <w:pPr>
              <w:pStyle w:val="TableParagraph"/>
              <w:spacing w:before="0"/>
              <w:ind w:right="2"/>
              <w:jc w:val="right"/>
              <w:rPr>
                <w:sz w:val="18"/>
              </w:rPr>
            </w:pPr>
            <w:r>
              <w:rPr>
                <w:sz w:val="18"/>
              </w:rPr>
              <w:t> </w:t>
            </w:r>
          </w:p>
        </w:tc>
        <w:tc>
          <w:tcPr>
            <w:tcW w:w="1360" w:type="dxa"/>
          </w:tcPr>
          <w:p>
            <w:pPr>
              <w:pStyle w:val="TableParagraph"/>
              <w:spacing w:before="2"/>
              <w:rPr>
                <w:sz w:val="18"/>
              </w:rPr>
            </w:pPr>
          </w:p>
          <w:p>
            <w:pPr>
              <w:pStyle w:val="TableParagraph"/>
              <w:spacing w:before="0"/>
              <w:ind w:right="-15"/>
              <w:jc w:val="right"/>
              <w:rPr>
                <w:sz w:val="18"/>
              </w:rPr>
            </w:pPr>
            <w:r>
              <w:rPr>
                <w:sz w:val="18"/>
              </w:rPr>
              <w:t> </w:t>
            </w:r>
          </w:p>
        </w:tc>
        <w:tc>
          <w:tcPr>
            <w:tcW w:w="1275" w:type="dxa"/>
          </w:tcPr>
          <w:p>
            <w:pPr>
              <w:pStyle w:val="TableParagraph"/>
              <w:spacing w:before="2"/>
              <w:rPr>
                <w:sz w:val="18"/>
              </w:rPr>
            </w:pPr>
          </w:p>
          <w:p>
            <w:pPr>
              <w:pStyle w:val="TableParagraph"/>
              <w:spacing w:before="0"/>
              <w:ind w:right="-15"/>
              <w:jc w:val="right"/>
              <w:rPr>
                <w:sz w:val="18"/>
              </w:rPr>
            </w:pPr>
            <w:r>
              <w:rPr>
                <w:sz w:val="18"/>
              </w:rPr>
              <w:t> </w:t>
            </w:r>
          </w:p>
        </w:tc>
        <w:tc>
          <w:tcPr>
            <w:tcW w:w="356" w:type="dxa"/>
          </w:tcPr>
          <w:p>
            <w:pPr>
              <w:pStyle w:val="TableParagraph"/>
              <w:spacing w:before="2"/>
              <w:rPr>
                <w:sz w:val="18"/>
              </w:rPr>
            </w:pPr>
          </w:p>
          <w:p>
            <w:pPr>
              <w:pStyle w:val="TableParagraph"/>
              <w:spacing w:before="0"/>
              <w:ind w:right="-15"/>
              <w:jc w:val="right"/>
              <w:rPr>
                <w:sz w:val="18"/>
              </w:rPr>
            </w:pPr>
            <w:r>
              <w:rPr>
                <w:sz w:val="18"/>
              </w:rPr>
              <w:t> </w:t>
            </w:r>
          </w:p>
        </w:tc>
        <w:tc>
          <w:tcPr>
            <w:tcW w:w="354" w:type="dxa"/>
          </w:tcPr>
          <w:p>
            <w:pPr>
              <w:pStyle w:val="TableParagraph"/>
              <w:spacing w:before="2"/>
              <w:rPr>
                <w:sz w:val="18"/>
              </w:rPr>
            </w:pPr>
          </w:p>
          <w:p>
            <w:pPr>
              <w:pStyle w:val="TableParagraph"/>
              <w:spacing w:before="0"/>
              <w:ind w:right="-15"/>
              <w:jc w:val="right"/>
              <w:rPr>
                <w:sz w:val="18"/>
              </w:rPr>
            </w:pPr>
            <w:r>
              <w:rPr>
                <w:sz w:val="18"/>
              </w:rPr>
              <w:t> </w:t>
            </w:r>
          </w:p>
        </w:tc>
        <w:tc>
          <w:tcPr>
            <w:tcW w:w="1276" w:type="dxa"/>
          </w:tcPr>
          <w:p>
            <w:pPr>
              <w:pStyle w:val="TableParagraph"/>
              <w:spacing w:before="2"/>
              <w:rPr>
                <w:sz w:val="18"/>
              </w:rPr>
            </w:pPr>
          </w:p>
          <w:p>
            <w:pPr>
              <w:pStyle w:val="TableParagraph"/>
              <w:spacing w:before="0"/>
              <w:ind w:right="-15"/>
              <w:jc w:val="right"/>
              <w:rPr>
                <w:sz w:val="18"/>
              </w:rPr>
            </w:pPr>
            <w:r>
              <w:rPr>
                <w:sz w:val="18"/>
              </w:rPr>
              <w:t> </w:t>
            </w:r>
          </w:p>
        </w:tc>
        <w:tc>
          <w:tcPr>
            <w:tcW w:w="356" w:type="dxa"/>
          </w:tcPr>
          <w:p>
            <w:pPr>
              <w:pStyle w:val="TableParagraph"/>
              <w:spacing w:before="2"/>
              <w:rPr>
                <w:sz w:val="18"/>
              </w:rPr>
            </w:pPr>
          </w:p>
          <w:p>
            <w:pPr>
              <w:pStyle w:val="TableParagraph"/>
              <w:spacing w:before="0"/>
              <w:ind w:right="-15"/>
              <w:jc w:val="right"/>
              <w:rPr>
                <w:sz w:val="18"/>
              </w:rPr>
            </w:pPr>
            <w:r>
              <w:rPr>
                <w:sz w:val="18"/>
              </w:rPr>
              <w:t> </w:t>
            </w:r>
          </w:p>
        </w:tc>
        <w:tc>
          <w:tcPr>
            <w:tcW w:w="1357" w:type="dxa"/>
          </w:tcPr>
          <w:p>
            <w:pPr>
              <w:pStyle w:val="TableParagraph"/>
              <w:spacing w:before="2"/>
              <w:rPr>
                <w:sz w:val="18"/>
              </w:rPr>
            </w:pPr>
          </w:p>
          <w:p>
            <w:pPr>
              <w:pStyle w:val="TableParagraph"/>
              <w:spacing w:before="0"/>
              <w:ind w:right="-15"/>
              <w:jc w:val="right"/>
              <w:rPr>
                <w:sz w:val="18"/>
              </w:rPr>
            </w:pPr>
            <w:r>
              <w:rPr>
                <w:sz w:val="18"/>
              </w:rPr>
              <w:t> </w:t>
            </w:r>
          </w:p>
        </w:tc>
        <w:tc>
          <w:tcPr>
            <w:tcW w:w="356" w:type="dxa"/>
          </w:tcPr>
          <w:p>
            <w:pPr>
              <w:pStyle w:val="TableParagraph"/>
              <w:spacing w:before="2"/>
              <w:rPr>
                <w:sz w:val="18"/>
              </w:rPr>
            </w:pPr>
          </w:p>
          <w:p>
            <w:pPr>
              <w:pStyle w:val="TableParagraph"/>
              <w:spacing w:before="0"/>
              <w:ind w:right="-15"/>
              <w:jc w:val="right"/>
              <w:rPr>
                <w:sz w:val="18"/>
              </w:rPr>
            </w:pPr>
            <w:r>
              <w:rPr>
                <w:sz w:val="18"/>
              </w:rPr>
              <w:t> </w:t>
            </w:r>
          </w:p>
        </w:tc>
        <w:tc>
          <w:tcPr>
            <w:tcW w:w="1521" w:type="dxa"/>
          </w:tcPr>
          <w:p>
            <w:pPr>
              <w:pStyle w:val="TableParagraph"/>
              <w:spacing w:before="2"/>
              <w:rPr>
                <w:sz w:val="18"/>
              </w:rPr>
            </w:pPr>
          </w:p>
          <w:p>
            <w:pPr>
              <w:pStyle w:val="TableParagraph"/>
              <w:spacing w:before="0"/>
              <w:ind w:right="-15"/>
              <w:jc w:val="right"/>
              <w:rPr>
                <w:sz w:val="18"/>
              </w:rPr>
            </w:pPr>
            <w:r>
              <w:rPr>
                <w:sz w:val="18"/>
              </w:rPr>
              <w:t> </w:t>
            </w:r>
          </w:p>
        </w:tc>
        <w:tc>
          <w:tcPr>
            <w:tcW w:w="1278" w:type="dxa"/>
          </w:tcPr>
          <w:p>
            <w:pPr>
              <w:pStyle w:val="TableParagraph"/>
              <w:spacing w:before="2"/>
              <w:rPr>
                <w:sz w:val="18"/>
              </w:rPr>
            </w:pPr>
          </w:p>
          <w:p>
            <w:pPr>
              <w:pStyle w:val="TableParagraph"/>
              <w:spacing w:before="0"/>
              <w:ind w:right="-15"/>
              <w:jc w:val="right"/>
              <w:rPr>
                <w:sz w:val="18"/>
              </w:rPr>
            </w:pPr>
            <w:r>
              <w:rPr>
                <w:sz w:val="18"/>
              </w:rPr>
              <w:t> </w:t>
            </w:r>
          </w:p>
        </w:tc>
        <w:tc>
          <w:tcPr>
            <w:tcW w:w="1520" w:type="dxa"/>
          </w:tcPr>
          <w:p>
            <w:pPr>
              <w:pStyle w:val="TableParagraph"/>
              <w:spacing w:before="2"/>
              <w:rPr>
                <w:sz w:val="18"/>
              </w:rPr>
            </w:pPr>
          </w:p>
          <w:p>
            <w:pPr>
              <w:pStyle w:val="TableParagraph"/>
              <w:spacing w:before="0"/>
              <w:ind w:right="-29"/>
              <w:jc w:val="right"/>
              <w:rPr>
                <w:sz w:val="18"/>
              </w:rPr>
            </w:pPr>
            <w:r>
              <w:rPr>
                <w:sz w:val="18"/>
              </w:rPr>
              <w:t> </w:t>
            </w:r>
          </w:p>
        </w:tc>
      </w:tr>
      <w:tr>
        <w:trPr>
          <w:trHeight w:val="700" w:hRule="atLeast"/>
        </w:trPr>
        <w:tc>
          <w:tcPr>
            <w:tcW w:w="636" w:type="dxa"/>
          </w:tcPr>
          <w:p>
            <w:pPr>
              <w:pStyle w:val="TableParagraph"/>
              <w:spacing w:line="242" w:lineRule="auto" w:before="0"/>
              <w:ind w:left="107" w:right="122"/>
              <w:rPr>
                <w:sz w:val="18"/>
              </w:rPr>
            </w:pPr>
            <w:r>
              <w:rPr>
                <w:spacing w:val="-20"/>
                <w:sz w:val="18"/>
              </w:rPr>
              <w:t>2．本</w:t>
            </w:r>
            <w:r>
              <w:rPr>
                <w:sz w:val="18"/>
              </w:rPr>
              <w:t>期使</w:t>
            </w:r>
          </w:p>
          <w:p>
            <w:pPr>
              <w:pStyle w:val="TableParagraph"/>
              <w:spacing w:line="213" w:lineRule="exact" w:before="2"/>
              <w:ind w:left="107"/>
              <w:rPr>
                <w:sz w:val="18"/>
              </w:rPr>
            </w:pPr>
            <w:r>
              <w:rPr>
                <w:sz w:val="18"/>
              </w:rPr>
              <w:t>用 </w:t>
            </w:r>
          </w:p>
        </w:tc>
        <w:tc>
          <w:tcPr>
            <w:tcW w:w="1360"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3"/>
              <w:jc w:val="right"/>
              <w:rPr>
                <w:sz w:val="18"/>
              </w:rPr>
            </w:pPr>
            <w:r>
              <w:rPr>
                <w:sz w:val="18"/>
              </w:rPr>
              <w:t> </w:t>
            </w:r>
          </w:p>
        </w:tc>
        <w:tc>
          <w:tcPr>
            <w:tcW w:w="356"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2"/>
              <w:jc w:val="right"/>
              <w:rPr>
                <w:sz w:val="18"/>
              </w:rPr>
            </w:pPr>
            <w:r>
              <w:rPr>
                <w:sz w:val="18"/>
              </w:rPr>
              <w:t> </w:t>
            </w:r>
          </w:p>
        </w:tc>
        <w:tc>
          <w:tcPr>
            <w:tcW w:w="1360" w:type="dxa"/>
          </w:tcPr>
          <w:p>
            <w:pPr>
              <w:pStyle w:val="TableParagraph"/>
              <w:rPr>
                <w:sz w:val="18"/>
              </w:rPr>
            </w:pPr>
          </w:p>
          <w:p>
            <w:pPr>
              <w:pStyle w:val="TableParagraph"/>
              <w:ind w:right="-15"/>
              <w:jc w:val="right"/>
              <w:rPr>
                <w:sz w:val="18"/>
              </w:rPr>
            </w:pPr>
            <w:r>
              <w:rPr>
                <w:sz w:val="18"/>
              </w:rPr>
              <w:t> </w:t>
            </w:r>
          </w:p>
        </w:tc>
        <w:tc>
          <w:tcPr>
            <w:tcW w:w="1275"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354" w:type="dxa"/>
          </w:tcPr>
          <w:p>
            <w:pPr>
              <w:pStyle w:val="TableParagraph"/>
              <w:rPr>
                <w:sz w:val="18"/>
              </w:rPr>
            </w:pPr>
          </w:p>
          <w:p>
            <w:pPr>
              <w:pStyle w:val="TableParagraph"/>
              <w:ind w:right="-15"/>
              <w:jc w:val="right"/>
              <w:rPr>
                <w:sz w:val="18"/>
              </w:rPr>
            </w:pPr>
            <w:r>
              <w:rPr>
                <w:sz w:val="18"/>
              </w:rPr>
              <w:t> </w:t>
            </w:r>
          </w:p>
        </w:tc>
        <w:tc>
          <w:tcPr>
            <w:tcW w:w="1276"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357"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521" w:type="dxa"/>
          </w:tcPr>
          <w:p>
            <w:pPr>
              <w:pStyle w:val="TableParagraph"/>
              <w:rPr>
                <w:sz w:val="18"/>
              </w:rPr>
            </w:pPr>
          </w:p>
          <w:p>
            <w:pPr>
              <w:pStyle w:val="TableParagraph"/>
              <w:ind w:right="-15"/>
              <w:jc w:val="right"/>
              <w:rPr>
                <w:sz w:val="18"/>
              </w:rPr>
            </w:pPr>
            <w:r>
              <w:rPr>
                <w:sz w:val="18"/>
              </w:rPr>
              <w:t> </w:t>
            </w:r>
          </w:p>
        </w:tc>
        <w:tc>
          <w:tcPr>
            <w:tcW w:w="1278" w:type="dxa"/>
          </w:tcPr>
          <w:p>
            <w:pPr>
              <w:pStyle w:val="TableParagraph"/>
              <w:rPr>
                <w:sz w:val="18"/>
              </w:rPr>
            </w:pPr>
          </w:p>
          <w:p>
            <w:pPr>
              <w:pStyle w:val="TableParagraph"/>
              <w:ind w:right="-15"/>
              <w:jc w:val="right"/>
              <w:rPr>
                <w:sz w:val="18"/>
              </w:rPr>
            </w:pPr>
            <w:r>
              <w:rPr>
                <w:sz w:val="18"/>
              </w:rPr>
              <w:t> </w:t>
            </w:r>
          </w:p>
        </w:tc>
        <w:tc>
          <w:tcPr>
            <w:tcW w:w="1520" w:type="dxa"/>
          </w:tcPr>
          <w:p>
            <w:pPr>
              <w:pStyle w:val="TableParagraph"/>
              <w:rPr>
                <w:sz w:val="18"/>
              </w:rPr>
            </w:pPr>
          </w:p>
          <w:p>
            <w:pPr>
              <w:pStyle w:val="TableParagraph"/>
              <w:ind w:right="-29"/>
              <w:jc w:val="right"/>
              <w:rPr>
                <w:sz w:val="18"/>
              </w:rPr>
            </w:pPr>
            <w:r>
              <w:rPr>
                <w:sz w:val="18"/>
              </w:rPr>
              <w:t> </w:t>
            </w:r>
          </w:p>
        </w:tc>
      </w:tr>
      <w:tr>
        <w:trPr>
          <w:trHeight w:val="700" w:hRule="atLeast"/>
        </w:trPr>
        <w:tc>
          <w:tcPr>
            <w:tcW w:w="636" w:type="dxa"/>
          </w:tcPr>
          <w:p>
            <w:pPr>
              <w:pStyle w:val="TableParagraph"/>
              <w:spacing w:line="230" w:lineRule="exact" w:before="0"/>
              <w:ind w:left="107"/>
              <w:rPr>
                <w:sz w:val="18"/>
              </w:rPr>
            </w:pPr>
            <w:r>
              <w:rPr>
                <w:sz w:val="18"/>
              </w:rPr>
              <w:t>（六</w:t>
            </w:r>
          </w:p>
          <w:p>
            <w:pPr>
              <w:pStyle w:val="TableParagraph"/>
              <w:spacing w:before="2"/>
              <w:ind w:left="107"/>
              <w:rPr>
                <w:sz w:val="18"/>
              </w:rPr>
            </w:pPr>
            <w:r>
              <w:rPr>
                <w:sz w:val="18"/>
              </w:rPr>
              <w:t>）其</w:t>
            </w:r>
          </w:p>
          <w:p>
            <w:pPr>
              <w:pStyle w:val="TableParagraph"/>
              <w:spacing w:line="213" w:lineRule="exact" w:before="4"/>
              <w:ind w:left="107"/>
              <w:rPr>
                <w:sz w:val="18"/>
              </w:rPr>
            </w:pPr>
            <w:r>
              <w:rPr>
                <w:sz w:val="18"/>
              </w:rPr>
              <w:t>他 </w:t>
            </w:r>
          </w:p>
        </w:tc>
        <w:tc>
          <w:tcPr>
            <w:tcW w:w="1360"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3"/>
              <w:jc w:val="right"/>
              <w:rPr>
                <w:sz w:val="18"/>
              </w:rPr>
            </w:pPr>
            <w:r>
              <w:rPr>
                <w:sz w:val="18"/>
              </w:rPr>
              <w:t> </w:t>
            </w:r>
          </w:p>
        </w:tc>
        <w:tc>
          <w:tcPr>
            <w:tcW w:w="356" w:type="dxa"/>
          </w:tcPr>
          <w:p>
            <w:pPr>
              <w:pStyle w:val="TableParagraph"/>
              <w:rPr>
                <w:sz w:val="18"/>
              </w:rPr>
            </w:pPr>
          </w:p>
          <w:p>
            <w:pPr>
              <w:pStyle w:val="TableParagraph"/>
              <w:ind w:right="2"/>
              <w:jc w:val="right"/>
              <w:rPr>
                <w:sz w:val="18"/>
              </w:rPr>
            </w:pPr>
            <w:r>
              <w:rPr>
                <w:sz w:val="18"/>
              </w:rPr>
              <w:t> </w:t>
            </w:r>
          </w:p>
        </w:tc>
        <w:tc>
          <w:tcPr>
            <w:tcW w:w="354" w:type="dxa"/>
          </w:tcPr>
          <w:p>
            <w:pPr>
              <w:pStyle w:val="TableParagraph"/>
              <w:rPr>
                <w:sz w:val="18"/>
              </w:rPr>
            </w:pPr>
          </w:p>
          <w:p>
            <w:pPr>
              <w:pStyle w:val="TableParagraph"/>
              <w:ind w:right="2"/>
              <w:jc w:val="right"/>
              <w:rPr>
                <w:sz w:val="18"/>
              </w:rPr>
            </w:pPr>
            <w:r>
              <w:rPr>
                <w:sz w:val="18"/>
              </w:rPr>
              <w:t> </w:t>
            </w:r>
          </w:p>
        </w:tc>
        <w:tc>
          <w:tcPr>
            <w:tcW w:w="1360" w:type="dxa"/>
          </w:tcPr>
          <w:p>
            <w:pPr>
              <w:pStyle w:val="TableParagraph"/>
              <w:rPr>
                <w:sz w:val="18"/>
              </w:rPr>
            </w:pPr>
          </w:p>
          <w:p>
            <w:pPr>
              <w:pStyle w:val="TableParagraph"/>
              <w:ind w:right="-15"/>
              <w:jc w:val="right"/>
              <w:rPr>
                <w:sz w:val="18"/>
              </w:rPr>
            </w:pPr>
            <w:r>
              <w:rPr>
                <w:sz w:val="18"/>
              </w:rPr>
              <w:t> </w:t>
            </w:r>
          </w:p>
        </w:tc>
        <w:tc>
          <w:tcPr>
            <w:tcW w:w="1275"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354" w:type="dxa"/>
          </w:tcPr>
          <w:p>
            <w:pPr>
              <w:pStyle w:val="TableParagraph"/>
              <w:rPr>
                <w:sz w:val="18"/>
              </w:rPr>
            </w:pPr>
          </w:p>
          <w:p>
            <w:pPr>
              <w:pStyle w:val="TableParagraph"/>
              <w:ind w:right="-15"/>
              <w:jc w:val="right"/>
              <w:rPr>
                <w:sz w:val="18"/>
              </w:rPr>
            </w:pPr>
            <w:r>
              <w:rPr>
                <w:sz w:val="18"/>
              </w:rPr>
              <w:t> </w:t>
            </w:r>
          </w:p>
        </w:tc>
        <w:tc>
          <w:tcPr>
            <w:tcW w:w="1276"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357" w:type="dxa"/>
          </w:tcPr>
          <w:p>
            <w:pPr>
              <w:pStyle w:val="TableParagraph"/>
              <w:rPr>
                <w:sz w:val="18"/>
              </w:rPr>
            </w:pPr>
          </w:p>
          <w:p>
            <w:pPr>
              <w:pStyle w:val="TableParagraph"/>
              <w:ind w:right="-15"/>
              <w:jc w:val="right"/>
              <w:rPr>
                <w:sz w:val="18"/>
              </w:rPr>
            </w:pPr>
            <w:r>
              <w:rPr>
                <w:sz w:val="18"/>
              </w:rPr>
              <w:t> </w:t>
            </w:r>
          </w:p>
        </w:tc>
        <w:tc>
          <w:tcPr>
            <w:tcW w:w="356" w:type="dxa"/>
          </w:tcPr>
          <w:p>
            <w:pPr>
              <w:pStyle w:val="TableParagraph"/>
              <w:rPr>
                <w:sz w:val="18"/>
              </w:rPr>
            </w:pPr>
          </w:p>
          <w:p>
            <w:pPr>
              <w:pStyle w:val="TableParagraph"/>
              <w:ind w:right="-15"/>
              <w:jc w:val="right"/>
              <w:rPr>
                <w:sz w:val="18"/>
              </w:rPr>
            </w:pPr>
            <w:r>
              <w:rPr>
                <w:sz w:val="18"/>
              </w:rPr>
              <w:t> </w:t>
            </w:r>
          </w:p>
        </w:tc>
        <w:tc>
          <w:tcPr>
            <w:tcW w:w="1521" w:type="dxa"/>
          </w:tcPr>
          <w:p>
            <w:pPr>
              <w:pStyle w:val="TableParagraph"/>
              <w:rPr>
                <w:sz w:val="18"/>
              </w:rPr>
            </w:pPr>
          </w:p>
          <w:p>
            <w:pPr>
              <w:pStyle w:val="TableParagraph"/>
              <w:ind w:right="-15"/>
              <w:jc w:val="right"/>
              <w:rPr>
                <w:sz w:val="18"/>
              </w:rPr>
            </w:pPr>
            <w:r>
              <w:rPr>
                <w:sz w:val="18"/>
              </w:rPr>
              <w:t> </w:t>
            </w:r>
          </w:p>
        </w:tc>
        <w:tc>
          <w:tcPr>
            <w:tcW w:w="1278" w:type="dxa"/>
          </w:tcPr>
          <w:p>
            <w:pPr>
              <w:pStyle w:val="TableParagraph"/>
              <w:rPr>
                <w:sz w:val="18"/>
              </w:rPr>
            </w:pPr>
          </w:p>
          <w:p>
            <w:pPr>
              <w:pStyle w:val="TableParagraph"/>
              <w:ind w:right="-15"/>
              <w:jc w:val="right"/>
              <w:rPr>
                <w:sz w:val="18"/>
              </w:rPr>
            </w:pPr>
            <w:r>
              <w:rPr>
                <w:sz w:val="18"/>
              </w:rPr>
              <w:t> </w:t>
            </w:r>
          </w:p>
        </w:tc>
        <w:tc>
          <w:tcPr>
            <w:tcW w:w="1520" w:type="dxa"/>
          </w:tcPr>
          <w:p>
            <w:pPr>
              <w:pStyle w:val="TableParagraph"/>
              <w:rPr>
                <w:sz w:val="18"/>
              </w:rPr>
            </w:pPr>
          </w:p>
          <w:p>
            <w:pPr>
              <w:pStyle w:val="TableParagraph"/>
              <w:ind w:right="-29"/>
              <w:jc w:val="right"/>
              <w:rPr>
                <w:sz w:val="18"/>
              </w:rPr>
            </w:pPr>
            <w:r>
              <w:rPr>
                <w:sz w:val="18"/>
              </w:rPr>
              <w:t> </w:t>
            </w:r>
          </w:p>
        </w:tc>
      </w:tr>
      <w:tr>
        <w:trPr>
          <w:trHeight w:val="933" w:hRule="atLeast"/>
        </w:trPr>
        <w:tc>
          <w:tcPr>
            <w:tcW w:w="636" w:type="dxa"/>
          </w:tcPr>
          <w:p>
            <w:pPr>
              <w:pStyle w:val="TableParagraph"/>
              <w:spacing w:line="244" w:lineRule="auto" w:before="0"/>
              <w:ind w:left="107" w:right="156"/>
              <w:jc w:val="both"/>
              <w:rPr>
                <w:sz w:val="18"/>
              </w:rPr>
            </w:pPr>
            <w:r>
              <w:rPr>
                <w:spacing w:val="-2"/>
                <w:sz w:val="18"/>
              </w:rPr>
              <w:t>四、本期</w:t>
            </w:r>
            <w:r>
              <w:rPr>
                <w:spacing w:val="-9"/>
                <w:sz w:val="18"/>
              </w:rPr>
              <w:t>期末</w:t>
            </w:r>
          </w:p>
          <w:p>
            <w:pPr>
              <w:pStyle w:val="TableParagraph"/>
              <w:spacing w:line="208" w:lineRule="exact" w:before="0"/>
              <w:ind w:left="107"/>
              <w:rPr>
                <w:sz w:val="18"/>
              </w:rPr>
            </w:pPr>
            <w:r>
              <w:rPr>
                <w:sz w:val="18"/>
              </w:rPr>
              <w:t>余额 </w:t>
            </w:r>
          </w:p>
        </w:tc>
        <w:tc>
          <w:tcPr>
            <w:tcW w:w="1360" w:type="dxa"/>
          </w:tcPr>
          <w:p>
            <w:pPr>
              <w:pStyle w:val="TableParagraph"/>
              <w:spacing w:before="3"/>
              <w:rPr>
                <w:sz w:val="15"/>
              </w:rPr>
            </w:pPr>
          </w:p>
          <w:p>
            <w:pPr>
              <w:pStyle w:val="TableParagraph"/>
              <w:spacing w:before="0"/>
              <w:ind w:right="90"/>
              <w:jc w:val="right"/>
              <w:rPr>
                <w:sz w:val="21"/>
              </w:rPr>
            </w:pPr>
            <w:r>
              <w:rPr>
                <w:sz w:val="21"/>
              </w:rPr>
              <w:t>142,025,31</w:t>
            </w:r>
          </w:p>
          <w:p>
            <w:pPr>
              <w:pStyle w:val="TableParagraph"/>
              <w:spacing w:before="5"/>
              <w:ind w:right="2"/>
              <w:jc w:val="right"/>
              <w:rPr>
                <w:sz w:val="18"/>
              </w:rPr>
            </w:pPr>
            <w:r>
              <w:rPr>
                <w:sz w:val="21"/>
              </w:rPr>
              <w:t>2.00</w:t>
            </w:r>
            <w:r>
              <w:rPr>
                <w:sz w:val="18"/>
              </w:rPr>
              <w:t> </w:t>
            </w:r>
          </w:p>
        </w:tc>
        <w:tc>
          <w:tcPr>
            <w:tcW w:w="354" w:type="dxa"/>
          </w:tcPr>
          <w:p>
            <w:pPr>
              <w:pStyle w:val="TableParagraph"/>
              <w:spacing w:before="0"/>
              <w:rPr>
                <w:sz w:val="18"/>
              </w:rPr>
            </w:pPr>
          </w:p>
          <w:p>
            <w:pPr>
              <w:pStyle w:val="TableParagraph"/>
              <w:spacing w:before="120"/>
              <w:ind w:right="3"/>
              <w:jc w:val="right"/>
              <w:rPr>
                <w:sz w:val="18"/>
              </w:rPr>
            </w:pPr>
            <w:r>
              <w:rPr>
                <w:sz w:val="18"/>
              </w:rPr>
              <w:t> </w:t>
            </w:r>
          </w:p>
        </w:tc>
        <w:tc>
          <w:tcPr>
            <w:tcW w:w="356" w:type="dxa"/>
          </w:tcPr>
          <w:p>
            <w:pPr>
              <w:pStyle w:val="TableParagraph"/>
              <w:spacing w:before="0"/>
              <w:rPr>
                <w:sz w:val="18"/>
              </w:rPr>
            </w:pPr>
          </w:p>
          <w:p>
            <w:pPr>
              <w:pStyle w:val="TableParagraph"/>
              <w:spacing w:before="120"/>
              <w:ind w:right="2"/>
              <w:jc w:val="right"/>
              <w:rPr>
                <w:sz w:val="18"/>
              </w:rPr>
            </w:pPr>
            <w:r>
              <w:rPr>
                <w:sz w:val="18"/>
              </w:rPr>
              <w:t> </w:t>
            </w:r>
          </w:p>
        </w:tc>
        <w:tc>
          <w:tcPr>
            <w:tcW w:w="354" w:type="dxa"/>
          </w:tcPr>
          <w:p>
            <w:pPr>
              <w:pStyle w:val="TableParagraph"/>
              <w:spacing w:before="0"/>
              <w:rPr>
                <w:sz w:val="18"/>
              </w:rPr>
            </w:pPr>
          </w:p>
          <w:p>
            <w:pPr>
              <w:pStyle w:val="TableParagraph"/>
              <w:spacing w:before="120"/>
              <w:ind w:right="2"/>
              <w:jc w:val="right"/>
              <w:rPr>
                <w:sz w:val="18"/>
              </w:rPr>
            </w:pPr>
            <w:r>
              <w:rPr>
                <w:sz w:val="18"/>
              </w:rPr>
              <w:t> </w:t>
            </w:r>
          </w:p>
        </w:tc>
        <w:tc>
          <w:tcPr>
            <w:tcW w:w="1360" w:type="dxa"/>
          </w:tcPr>
          <w:p>
            <w:pPr>
              <w:pStyle w:val="TableParagraph"/>
              <w:spacing w:before="3"/>
              <w:rPr>
                <w:sz w:val="15"/>
              </w:rPr>
            </w:pPr>
          </w:p>
          <w:p>
            <w:pPr>
              <w:pStyle w:val="TableParagraph"/>
              <w:spacing w:before="0"/>
              <w:ind w:right="85"/>
              <w:jc w:val="right"/>
              <w:rPr>
                <w:sz w:val="21"/>
              </w:rPr>
            </w:pPr>
            <w:r>
              <w:rPr>
                <w:sz w:val="21"/>
              </w:rPr>
              <w:t>794,126,84</w:t>
            </w:r>
          </w:p>
          <w:p>
            <w:pPr>
              <w:pStyle w:val="TableParagraph"/>
              <w:spacing w:before="5"/>
              <w:ind w:right="-15"/>
              <w:jc w:val="right"/>
              <w:rPr>
                <w:sz w:val="18"/>
              </w:rPr>
            </w:pPr>
            <w:r>
              <w:rPr>
                <w:sz w:val="21"/>
              </w:rPr>
              <w:t>1.96</w:t>
            </w:r>
            <w:r>
              <w:rPr>
                <w:sz w:val="18"/>
              </w:rPr>
              <w:t> </w:t>
            </w:r>
          </w:p>
        </w:tc>
        <w:tc>
          <w:tcPr>
            <w:tcW w:w="1275" w:type="dxa"/>
          </w:tcPr>
          <w:p>
            <w:pPr>
              <w:pStyle w:val="TableParagraph"/>
              <w:spacing w:before="3"/>
              <w:rPr>
                <w:sz w:val="15"/>
              </w:rPr>
            </w:pPr>
          </w:p>
          <w:p>
            <w:pPr>
              <w:pStyle w:val="TableParagraph"/>
              <w:spacing w:before="0"/>
              <w:ind w:right="82"/>
              <w:jc w:val="right"/>
              <w:rPr>
                <w:sz w:val="21"/>
              </w:rPr>
            </w:pPr>
            <w:r>
              <w:rPr>
                <w:sz w:val="21"/>
              </w:rPr>
              <w:t>10,351,760</w:t>
            </w:r>
          </w:p>
          <w:p>
            <w:pPr>
              <w:pStyle w:val="TableParagraph"/>
              <w:spacing w:before="5"/>
              <w:ind w:right="-15"/>
              <w:jc w:val="right"/>
              <w:rPr>
                <w:sz w:val="18"/>
              </w:rPr>
            </w:pPr>
            <w:r>
              <w:rPr>
                <w:sz w:val="21"/>
              </w:rPr>
              <w:t>.00</w:t>
            </w:r>
            <w:r>
              <w:rPr>
                <w:sz w:val="18"/>
              </w:rPr>
              <w:t> </w:t>
            </w:r>
          </w:p>
        </w:tc>
        <w:tc>
          <w:tcPr>
            <w:tcW w:w="356" w:type="dxa"/>
          </w:tcPr>
          <w:p>
            <w:pPr>
              <w:pStyle w:val="TableParagraph"/>
              <w:spacing w:before="0"/>
              <w:rPr>
                <w:sz w:val="18"/>
              </w:rPr>
            </w:pPr>
          </w:p>
          <w:p>
            <w:pPr>
              <w:pStyle w:val="TableParagraph"/>
              <w:spacing w:before="120"/>
              <w:ind w:right="-15"/>
              <w:jc w:val="right"/>
              <w:rPr>
                <w:sz w:val="18"/>
              </w:rPr>
            </w:pPr>
            <w:r>
              <w:rPr>
                <w:sz w:val="18"/>
              </w:rPr>
              <w:t> </w:t>
            </w:r>
          </w:p>
        </w:tc>
        <w:tc>
          <w:tcPr>
            <w:tcW w:w="354" w:type="dxa"/>
          </w:tcPr>
          <w:p>
            <w:pPr>
              <w:pStyle w:val="TableParagraph"/>
              <w:spacing w:before="0"/>
              <w:rPr>
                <w:sz w:val="18"/>
              </w:rPr>
            </w:pPr>
          </w:p>
          <w:p>
            <w:pPr>
              <w:pStyle w:val="TableParagraph"/>
              <w:spacing w:before="120"/>
              <w:ind w:right="-15"/>
              <w:jc w:val="right"/>
              <w:rPr>
                <w:sz w:val="18"/>
              </w:rPr>
            </w:pPr>
            <w:r>
              <w:rPr>
                <w:sz w:val="18"/>
              </w:rPr>
              <w:t> </w:t>
            </w:r>
          </w:p>
        </w:tc>
        <w:tc>
          <w:tcPr>
            <w:tcW w:w="1276" w:type="dxa"/>
          </w:tcPr>
          <w:p>
            <w:pPr>
              <w:pStyle w:val="TableParagraph"/>
              <w:spacing w:before="3"/>
              <w:rPr>
                <w:sz w:val="15"/>
              </w:rPr>
            </w:pPr>
          </w:p>
          <w:p>
            <w:pPr>
              <w:pStyle w:val="TableParagraph"/>
              <w:spacing w:before="0"/>
              <w:ind w:right="79"/>
              <w:jc w:val="right"/>
              <w:rPr>
                <w:sz w:val="21"/>
              </w:rPr>
            </w:pPr>
            <w:r>
              <w:rPr>
                <w:sz w:val="21"/>
              </w:rPr>
              <w:t>57,523,374</w:t>
            </w:r>
          </w:p>
          <w:p>
            <w:pPr>
              <w:pStyle w:val="TableParagraph"/>
              <w:spacing w:before="5"/>
              <w:ind w:right="-15"/>
              <w:jc w:val="right"/>
              <w:rPr>
                <w:sz w:val="18"/>
              </w:rPr>
            </w:pPr>
            <w:r>
              <w:rPr>
                <w:sz w:val="21"/>
              </w:rPr>
              <w:t>.69</w:t>
            </w:r>
            <w:r>
              <w:rPr>
                <w:sz w:val="18"/>
              </w:rPr>
              <w:t> </w:t>
            </w:r>
          </w:p>
        </w:tc>
        <w:tc>
          <w:tcPr>
            <w:tcW w:w="356" w:type="dxa"/>
          </w:tcPr>
          <w:p>
            <w:pPr>
              <w:pStyle w:val="TableParagraph"/>
              <w:spacing w:before="0"/>
              <w:rPr>
                <w:sz w:val="18"/>
              </w:rPr>
            </w:pPr>
          </w:p>
          <w:p>
            <w:pPr>
              <w:pStyle w:val="TableParagraph"/>
              <w:spacing w:before="120"/>
              <w:ind w:right="-15"/>
              <w:jc w:val="right"/>
              <w:rPr>
                <w:sz w:val="18"/>
              </w:rPr>
            </w:pPr>
            <w:r>
              <w:rPr>
                <w:sz w:val="18"/>
              </w:rPr>
              <w:t> </w:t>
            </w:r>
          </w:p>
        </w:tc>
        <w:tc>
          <w:tcPr>
            <w:tcW w:w="1357" w:type="dxa"/>
          </w:tcPr>
          <w:p>
            <w:pPr>
              <w:pStyle w:val="TableParagraph"/>
              <w:spacing w:before="3"/>
              <w:rPr>
                <w:sz w:val="15"/>
              </w:rPr>
            </w:pPr>
          </w:p>
          <w:p>
            <w:pPr>
              <w:pStyle w:val="TableParagraph"/>
              <w:spacing w:before="0"/>
              <w:ind w:right="75"/>
              <w:jc w:val="right"/>
              <w:rPr>
                <w:sz w:val="21"/>
              </w:rPr>
            </w:pPr>
            <w:r>
              <w:rPr>
                <w:sz w:val="21"/>
              </w:rPr>
              <w:t>676,005,58</w:t>
            </w:r>
          </w:p>
          <w:p>
            <w:pPr>
              <w:pStyle w:val="TableParagraph"/>
              <w:spacing w:before="5"/>
              <w:ind w:right="-15"/>
              <w:jc w:val="right"/>
              <w:rPr>
                <w:sz w:val="18"/>
              </w:rPr>
            </w:pPr>
            <w:r>
              <w:rPr>
                <w:sz w:val="21"/>
              </w:rPr>
              <w:t>6.27</w:t>
            </w:r>
            <w:r>
              <w:rPr>
                <w:sz w:val="18"/>
              </w:rPr>
              <w:t> </w:t>
            </w:r>
          </w:p>
        </w:tc>
        <w:tc>
          <w:tcPr>
            <w:tcW w:w="356" w:type="dxa"/>
          </w:tcPr>
          <w:p>
            <w:pPr>
              <w:pStyle w:val="TableParagraph"/>
              <w:spacing w:before="0"/>
              <w:rPr>
                <w:sz w:val="18"/>
              </w:rPr>
            </w:pPr>
          </w:p>
          <w:p>
            <w:pPr>
              <w:pStyle w:val="TableParagraph"/>
              <w:spacing w:before="120"/>
              <w:ind w:right="-15"/>
              <w:jc w:val="right"/>
              <w:rPr>
                <w:sz w:val="18"/>
              </w:rPr>
            </w:pPr>
            <w:r>
              <w:rPr>
                <w:sz w:val="18"/>
              </w:rPr>
              <w:t> </w:t>
            </w:r>
          </w:p>
        </w:tc>
        <w:tc>
          <w:tcPr>
            <w:tcW w:w="1521" w:type="dxa"/>
          </w:tcPr>
          <w:p>
            <w:pPr>
              <w:pStyle w:val="TableParagraph"/>
              <w:spacing w:before="3"/>
              <w:rPr>
                <w:sz w:val="15"/>
              </w:rPr>
            </w:pPr>
          </w:p>
          <w:p>
            <w:pPr>
              <w:pStyle w:val="TableParagraph"/>
              <w:spacing w:before="0"/>
              <w:ind w:right="73"/>
              <w:jc w:val="right"/>
              <w:rPr>
                <w:sz w:val="21"/>
              </w:rPr>
            </w:pPr>
            <w:r>
              <w:rPr>
                <w:sz w:val="21"/>
              </w:rPr>
              <w:t>1,659,329,35</w:t>
            </w:r>
          </w:p>
          <w:p>
            <w:pPr>
              <w:pStyle w:val="TableParagraph"/>
              <w:spacing w:before="5"/>
              <w:ind w:right="-15"/>
              <w:jc w:val="right"/>
              <w:rPr>
                <w:sz w:val="18"/>
              </w:rPr>
            </w:pPr>
            <w:r>
              <w:rPr>
                <w:sz w:val="21"/>
              </w:rPr>
              <w:t>4.92</w:t>
            </w:r>
            <w:r>
              <w:rPr>
                <w:sz w:val="18"/>
              </w:rPr>
              <w:t> </w:t>
            </w:r>
          </w:p>
        </w:tc>
        <w:tc>
          <w:tcPr>
            <w:tcW w:w="1278" w:type="dxa"/>
          </w:tcPr>
          <w:p>
            <w:pPr>
              <w:pStyle w:val="TableParagraph"/>
              <w:spacing w:before="3"/>
              <w:rPr>
                <w:sz w:val="15"/>
              </w:rPr>
            </w:pPr>
          </w:p>
          <w:p>
            <w:pPr>
              <w:pStyle w:val="TableParagraph"/>
              <w:spacing w:before="0"/>
              <w:ind w:right="71"/>
              <w:jc w:val="right"/>
              <w:rPr>
                <w:sz w:val="21"/>
              </w:rPr>
            </w:pPr>
            <w:r>
              <w:rPr>
                <w:sz w:val="21"/>
              </w:rPr>
              <w:t>11,460,807</w:t>
            </w:r>
          </w:p>
          <w:p>
            <w:pPr>
              <w:pStyle w:val="TableParagraph"/>
              <w:spacing w:before="5"/>
              <w:ind w:right="-15"/>
              <w:jc w:val="right"/>
              <w:rPr>
                <w:sz w:val="18"/>
              </w:rPr>
            </w:pPr>
            <w:r>
              <w:rPr>
                <w:sz w:val="21"/>
              </w:rPr>
              <w:t>.39</w:t>
            </w:r>
            <w:r>
              <w:rPr>
                <w:sz w:val="18"/>
              </w:rPr>
              <w:t> </w:t>
            </w:r>
          </w:p>
        </w:tc>
        <w:tc>
          <w:tcPr>
            <w:tcW w:w="1520" w:type="dxa"/>
          </w:tcPr>
          <w:p>
            <w:pPr>
              <w:pStyle w:val="TableParagraph"/>
              <w:spacing w:before="3"/>
              <w:rPr>
                <w:sz w:val="15"/>
              </w:rPr>
            </w:pPr>
          </w:p>
          <w:p>
            <w:pPr>
              <w:pStyle w:val="TableParagraph"/>
              <w:spacing w:before="0"/>
              <w:ind w:right="70"/>
              <w:jc w:val="right"/>
              <w:rPr>
                <w:sz w:val="21"/>
              </w:rPr>
            </w:pPr>
            <w:r>
              <w:rPr>
                <w:sz w:val="21"/>
              </w:rPr>
              <w:t>1,670,790,16</w:t>
            </w:r>
          </w:p>
          <w:p>
            <w:pPr>
              <w:pStyle w:val="TableParagraph"/>
              <w:spacing w:before="5"/>
              <w:ind w:right="-29"/>
              <w:jc w:val="right"/>
              <w:rPr>
                <w:sz w:val="18"/>
              </w:rPr>
            </w:pPr>
            <w:r>
              <w:rPr>
                <w:sz w:val="21"/>
              </w:rPr>
              <w:t>2.31</w:t>
            </w:r>
            <w:r>
              <w:rPr>
                <w:sz w:val="18"/>
              </w:rPr>
              <w:t> </w:t>
            </w:r>
          </w:p>
        </w:tc>
      </w:tr>
    </w:tbl>
    <w:p>
      <w:pPr>
        <w:pStyle w:val="BodyText"/>
        <w:spacing w:before="2"/>
        <w:ind w:left="224"/>
      </w:pPr>
      <w:r>
        <w:rPr>
          <w:spacing w:val="-1"/>
        </w:rPr>
        <w:t>公司负责人：刘涛                                主管会计工作负责人：俞高                          会计机构负责人：李丽君</w:t>
      </w:r>
      <w:r>
        <w:rPr>
          <w:color w:val="FF0000"/>
        </w:rPr>
        <w:t> </w:t>
      </w:r>
    </w:p>
    <w:p>
      <w:pPr>
        <w:pStyle w:val="BodyText"/>
        <w:spacing w:before="4"/>
        <w:ind w:left="224"/>
      </w:pPr>
      <w:r>
        <w:rPr>
          <w:w w:val="100"/>
        </w:rPr>
        <w:t> </w:t>
      </w:r>
    </w:p>
    <w:p>
      <w:pPr>
        <w:spacing w:after="0"/>
        <w:sectPr>
          <w:pgSz w:w="16840" w:h="11910" w:orient="landscape"/>
          <w:pgMar w:header="882" w:footer="1195" w:top="1180" w:bottom="1380" w:left="1300" w:right="1220"/>
        </w:sectPr>
      </w:pPr>
    </w:p>
    <w:p>
      <w:pPr>
        <w:pStyle w:val="BodyText"/>
        <w:spacing w:before="2"/>
        <w:ind w:left="0"/>
        <w:rPr>
          <w:sz w:val="23"/>
        </w:rPr>
      </w:pPr>
    </w:p>
    <w:p>
      <w:pPr>
        <w:pStyle w:val="BodyText"/>
        <w:spacing w:line="244" w:lineRule="auto" w:before="72"/>
        <w:ind w:left="6028" w:right="5941"/>
        <w:jc w:val="center"/>
      </w:pPr>
      <w:r>
        <w:rPr/>
        <w:t>母公司所有者权益变动表2022</w:t>
      </w:r>
      <w:r>
        <w:rPr>
          <w:spacing w:val="-37"/>
        </w:rPr>
        <w:t> 年 </w:t>
      </w:r>
      <w:r>
        <w:rPr/>
        <w:t>1—12</w:t>
      </w:r>
      <w:r>
        <w:rPr>
          <w:spacing w:val="-28"/>
        </w:rPr>
        <w:t> 月</w:t>
      </w:r>
      <w:r>
        <w:rPr/>
        <w:t> </w:t>
      </w:r>
    </w:p>
    <w:p>
      <w:pPr>
        <w:pStyle w:val="BodyText"/>
        <w:spacing w:line="265" w:lineRule="exact" w:after="4"/>
        <w:ind w:left="12045" w:right="162"/>
        <w:jc w:val="center"/>
      </w:pPr>
      <w:r>
        <w:rPr>
          <w:spacing w:val="7"/>
        </w:rPr>
        <w:t>单位:元 币种:人民币</w:t>
      </w:r>
      <w:r>
        <w:rPr/>
        <w:t> </w:t>
      </w: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2"/>
        <w:gridCol w:w="1034"/>
        <w:gridCol w:w="1023"/>
        <w:gridCol w:w="1008"/>
        <w:gridCol w:w="1025"/>
      </w:tblGrid>
      <w:tr>
        <w:trPr>
          <w:trHeight w:val="232" w:hRule="atLeast"/>
        </w:trPr>
        <w:tc>
          <w:tcPr>
            <w:tcW w:w="2451" w:type="dxa"/>
            <w:vMerge w:val="restart"/>
          </w:tcPr>
          <w:p>
            <w:pPr>
              <w:pStyle w:val="TableParagraph"/>
              <w:spacing w:before="6"/>
              <w:rPr>
                <w:sz w:val="24"/>
              </w:rPr>
            </w:pPr>
          </w:p>
          <w:p>
            <w:pPr>
              <w:pStyle w:val="TableParagraph"/>
              <w:spacing w:before="0"/>
              <w:ind w:left="1069" w:right="972"/>
              <w:jc w:val="center"/>
              <w:rPr>
                <w:sz w:val="18"/>
              </w:rPr>
            </w:pPr>
            <w:r>
              <w:rPr>
                <w:sz w:val="18"/>
              </w:rPr>
              <w:t>项目 </w:t>
            </w:r>
          </w:p>
        </w:tc>
        <w:tc>
          <w:tcPr>
            <w:tcW w:w="11510" w:type="dxa"/>
            <w:gridSpan w:val="11"/>
          </w:tcPr>
          <w:p>
            <w:pPr>
              <w:pStyle w:val="TableParagraph"/>
              <w:spacing w:line="212" w:lineRule="exact" w:before="0"/>
              <w:ind w:left="114"/>
              <w:jc w:val="center"/>
              <w:rPr>
                <w:sz w:val="21"/>
              </w:rPr>
            </w:pPr>
            <w:r>
              <w:rPr>
                <w:w w:val="100"/>
                <w:sz w:val="21"/>
              </w:rPr>
              <w:t> </w:t>
            </w:r>
            <w:r>
              <w:rPr>
                <w:spacing w:val="-1"/>
                <w:sz w:val="18"/>
              </w:rPr>
              <w:t>2022</w:t>
            </w:r>
            <w:r>
              <w:rPr>
                <w:spacing w:val="-15"/>
                <w:sz w:val="18"/>
              </w:rPr>
              <w:t> 年度</w:t>
            </w:r>
            <w:r>
              <w:rPr>
                <w:w w:val="100"/>
                <w:sz w:val="21"/>
              </w:rPr>
              <w:t> </w:t>
            </w:r>
          </w:p>
        </w:tc>
      </w:tr>
      <w:tr>
        <w:trPr>
          <w:trHeight w:val="313" w:hRule="atLeast"/>
        </w:trPr>
        <w:tc>
          <w:tcPr>
            <w:tcW w:w="2451" w:type="dxa"/>
            <w:vMerge/>
            <w:tcBorders>
              <w:top w:val="nil"/>
            </w:tcBorders>
          </w:tcPr>
          <w:p>
            <w:pPr>
              <w:rPr>
                <w:sz w:val="2"/>
                <w:szCs w:val="2"/>
              </w:rPr>
            </w:pPr>
          </w:p>
        </w:tc>
        <w:tc>
          <w:tcPr>
            <w:tcW w:w="1078" w:type="dxa"/>
            <w:vMerge w:val="restart"/>
          </w:tcPr>
          <w:p>
            <w:pPr>
              <w:pStyle w:val="TableParagraph"/>
              <w:spacing w:line="242" w:lineRule="auto" w:before="76"/>
              <w:ind w:left="177" w:right="78"/>
              <w:rPr>
                <w:sz w:val="18"/>
              </w:rPr>
            </w:pPr>
            <w:r>
              <w:rPr>
                <w:sz w:val="18"/>
              </w:rPr>
              <w:t>实收资本</w:t>
            </w:r>
            <w:r>
              <w:rPr>
                <w:spacing w:val="1"/>
                <w:sz w:val="18"/>
              </w:rPr>
              <w:t> </w:t>
            </w:r>
            <w:r>
              <w:rPr>
                <w:sz w:val="18"/>
              </w:rPr>
              <w:t>(或股本) </w:t>
            </w:r>
          </w:p>
        </w:tc>
        <w:tc>
          <w:tcPr>
            <w:tcW w:w="3220" w:type="dxa"/>
            <w:gridSpan w:val="3"/>
          </w:tcPr>
          <w:p>
            <w:pPr>
              <w:pStyle w:val="TableParagraph"/>
              <w:spacing w:before="40"/>
              <w:ind w:left="1067"/>
              <w:rPr>
                <w:sz w:val="18"/>
              </w:rPr>
            </w:pPr>
            <w:r>
              <w:rPr>
                <w:sz w:val="18"/>
              </w:rPr>
              <w:t>其他权益工具 </w:t>
            </w:r>
          </w:p>
        </w:tc>
        <w:tc>
          <w:tcPr>
            <w:tcW w:w="1037" w:type="dxa"/>
            <w:vMerge w:val="restart"/>
          </w:tcPr>
          <w:p>
            <w:pPr>
              <w:pStyle w:val="TableParagraph"/>
              <w:spacing w:before="12"/>
              <w:rPr>
                <w:sz w:val="14"/>
              </w:rPr>
            </w:pPr>
          </w:p>
          <w:p>
            <w:pPr>
              <w:pStyle w:val="TableParagraph"/>
              <w:spacing w:before="0"/>
              <w:ind w:left="156"/>
              <w:rPr>
                <w:sz w:val="18"/>
              </w:rPr>
            </w:pPr>
            <w:r>
              <w:rPr>
                <w:sz w:val="18"/>
              </w:rPr>
              <w:t>资本公积 </w:t>
            </w:r>
          </w:p>
        </w:tc>
        <w:tc>
          <w:tcPr>
            <w:tcW w:w="1063" w:type="dxa"/>
            <w:vMerge w:val="restart"/>
          </w:tcPr>
          <w:p>
            <w:pPr>
              <w:pStyle w:val="TableParagraph"/>
              <w:spacing w:before="12"/>
              <w:rPr>
                <w:sz w:val="14"/>
              </w:rPr>
            </w:pPr>
          </w:p>
          <w:p>
            <w:pPr>
              <w:pStyle w:val="TableParagraph"/>
              <w:spacing w:before="0"/>
              <w:ind w:left="106"/>
              <w:rPr>
                <w:sz w:val="18"/>
              </w:rPr>
            </w:pPr>
            <w:r>
              <w:rPr>
                <w:spacing w:val="-12"/>
                <w:sz w:val="18"/>
              </w:rPr>
              <w:t>减：库存股</w:t>
            </w:r>
            <w:r>
              <w:rPr>
                <w:sz w:val="18"/>
              </w:rPr>
              <w:t> </w:t>
            </w:r>
          </w:p>
        </w:tc>
        <w:tc>
          <w:tcPr>
            <w:tcW w:w="1022" w:type="dxa"/>
            <w:vMerge w:val="restart"/>
          </w:tcPr>
          <w:p>
            <w:pPr>
              <w:pStyle w:val="TableParagraph"/>
              <w:spacing w:line="242" w:lineRule="auto" w:before="76"/>
              <w:ind w:left="329" w:right="140" w:hanging="180"/>
              <w:rPr>
                <w:sz w:val="18"/>
              </w:rPr>
            </w:pPr>
            <w:r>
              <w:rPr>
                <w:spacing w:val="-1"/>
                <w:sz w:val="18"/>
              </w:rPr>
              <w:t>其他综合</w:t>
            </w:r>
            <w:r>
              <w:rPr>
                <w:sz w:val="18"/>
              </w:rPr>
              <w:t>收益 </w:t>
            </w:r>
          </w:p>
        </w:tc>
        <w:tc>
          <w:tcPr>
            <w:tcW w:w="1034" w:type="dxa"/>
            <w:vMerge w:val="restart"/>
          </w:tcPr>
          <w:p>
            <w:pPr>
              <w:pStyle w:val="TableParagraph"/>
              <w:spacing w:before="12"/>
              <w:rPr>
                <w:sz w:val="14"/>
              </w:rPr>
            </w:pPr>
          </w:p>
          <w:p>
            <w:pPr>
              <w:pStyle w:val="TableParagraph"/>
              <w:spacing w:before="0"/>
              <w:ind w:left="157"/>
              <w:rPr>
                <w:sz w:val="18"/>
              </w:rPr>
            </w:pPr>
            <w:r>
              <w:rPr>
                <w:sz w:val="18"/>
              </w:rPr>
              <w:t>专项储备 </w:t>
            </w:r>
          </w:p>
        </w:tc>
        <w:tc>
          <w:tcPr>
            <w:tcW w:w="1023" w:type="dxa"/>
            <w:vMerge w:val="restart"/>
          </w:tcPr>
          <w:p>
            <w:pPr>
              <w:pStyle w:val="TableParagraph"/>
              <w:spacing w:before="12"/>
              <w:rPr>
                <w:sz w:val="14"/>
              </w:rPr>
            </w:pPr>
          </w:p>
          <w:p>
            <w:pPr>
              <w:pStyle w:val="TableParagraph"/>
              <w:spacing w:before="0"/>
              <w:ind w:left="151"/>
              <w:rPr>
                <w:sz w:val="18"/>
              </w:rPr>
            </w:pPr>
            <w:r>
              <w:rPr>
                <w:sz w:val="18"/>
              </w:rPr>
              <w:t>盈余公积 </w:t>
            </w:r>
          </w:p>
        </w:tc>
        <w:tc>
          <w:tcPr>
            <w:tcW w:w="1008" w:type="dxa"/>
            <w:vMerge w:val="restart"/>
          </w:tcPr>
          <w:p>
            <w:pPr>
              <w:pStyle w:val="TableParagraph"/>
              <w:spacing w:line="242" w:lineRule="auto" w:before="76"/>
              <w:ind w:left="412" w:right="132" w:hanging="269"/>
              <w:rPr>
                <w:sz w:val="18"/>
              </w:rPr>
            </w:pPr>
            <w:r>
              <w:rPr>
                <w:spacing w:val="-1"/>
                <w:sz w:val="18"/>
              </w:rPr>
              <w:t>未分配利</w:t>
            </w:r>
            <w:r>
              <w:rPr>
                <w:sz w:val="18"/>
              </w:rPr>
              <w:t>润 </w:t>
            </w:r>
          </w:p>
        </w:tc>
        <w:tc>
          <w:tcPr>
            <w:tcW w:w="1025" w:type="dxa"/>
            <w:vMerge w:val="restart"/>
          </w:tcPr>
          <w:p>
            <w:pPr>
              <w:pStyle w:val="TableParagraph"/>
              <w:spacing w:line="242" w:lineRule="auto" w:before="76"/>
              <w:ind w:left="241" w:right="141" w:hanging="89"/>
              <w:rPr>
                <w:sz w:val="18"/>
              </w:rPr>
            </w:pPr>
            <w:r>
              <w:rPr>
                <w:spacing w:val="-2"/>
                <w:sz w:val="18"/>
              </w:rPr>
              <w:t>所有者权</w:t>
            </w:r>
            <w:r>
              <w:rPr>
                <w:sz w:val="18"/>
              </w:rPr>
              <w:t>益合计 </w:t>
            </w:r>
          </w:p>
        </w:tc>
      </w:tr>
      <w:tr>
        <w:trPr>
          <w:trHeight w:val="294" w:hRule="atLeast"/>
        </w:trPr>
        <w:tc>
          <w:tcPr>
            <w:tcW w:w="2451" w:type="dxa"/>
            <w:vMerge/>
            <w:tcBorders>
              <w:top w:val="nil"/>
            </w:tcBorders>
          </w:tcPr>
          <w:p>
            <w:pPr>
              <w:rPr>
                <w:sz w:val="2"/>
                <w:szCs w:val="2"/>
              </w:rPr>
            </w:pPr>
          </w:p>
        </w:tc>
        <w:tc>
          <w:tcPr>
            <w:tcW w:w="1078" w:type="dxa"/>
            <w:vMerge/>
            <w:tcBorders>
              <w:top w:val="nil"/>
            </w:tcBorders>
          </w:tcPr>
          <w:p>
            <w:pPr>
              <w:rPr>
                <w:sz w:val="2"/>
                <w:szCs w:val="2"/>
              </w:rPr>
            </w:pPr>
          </w:p>
        </w:tc>
        <w:tc>
          <w:tcPr>
            <w:tcW w:w="1050" w:type="dxa"/>
          </w:tcPr>
          <w:p>
            <w:pPr>
              <w:pStyle w:val="TableParagraph"/>
              <w:spacing w:before="31"/>
              <w:ind w:left="253"/>
              <w:rPr>
                <w:sz w:val="18"/>
              </w:rPr>
            </w:pPr>
            <w:r>
              <w:rPr>
                <w:sz w:val="18"/>
              </w:rPr>
              <w:t>优先股 </w:t>
            </w:r>
          </w:p>
        </w:tc>
        <w:tc>
          <w:tcPr>
            <w:tcW w:w="1078" w:type="dxa"/>
          </w:tcPr>
          <w:p>
            <w:pPr>
              <w:pStyle w:val="TableParagraph"/>
              <w:spacing w:before="31"/>
              <w:ind w:left="269"/>
              <w:rPr>
                <w:sz w:val="18"/>
              </w:rPr>
            </w:pPr>
            <w:r>
              <w:rPr>
                <w:sz w:val="18"/>
              </w:rPr>
              <w:t>永续债 </w:t>
            </w:r>
          </w:p>
        </w:tc>
        <w:tc>
          <w:tcPr>
            <w:tcW w:w="1092" w:type="dxa"/>
          </w:tcPr>
          <w:p>
            <w:pPr>
              <w:pStyle w:val="TableParagraph"/>
              <w:spacing w:before="31"/>
              <w:ind w:left="365"/>
              <w:rPr>
                <w:sz w:val="18"/>
              </w:rPr>
            </w:pPr>
            <w:r>
              <w:rPr>
                <w:sz w:val="18"/>
              </w:rPr>
              <w:t>其他 </w:t>
            </w: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2" w:type="dxa"/>
            <w:vMerge/>
            <w:tcBorders>
              <w:top w:val="nil"/>
            </w:tcBorders>
          </w:tcPr>
          <w:p>
            <w:pPr>
              <w:rPr>
                <w:sz w:val="2"/>
                <w:szCs w:val="2"/>
              </w:rPr>
            </w:pPr>
          </w:p>
        </w:tc>
        <w:tc>
          <w:tcPr>
            <w:tcW w:w="1034" w:type="dxa"/>
            <w:vMerge/>
            <w:tcBorders>
              <w:top w:val="nil"/>
            </w:tcBorders>
          </w:tcPr>
          <w:p>
            <w:pPr>
              <w:rPr>
                <w:sz w:val="2"/>
                <w:szCs w:val="2"/>
              </w:rPr>
            </w:pPr>
          </w:p>
        </w:tc>
        <w:tc>
          <w:tcPr>
            <w:tcW w:w="1023" w:type="dxa"/>
            <w:vMerge/>
            <w:tcBorders>
              <w:top w:val="nil"/>
            </w:tcBorders>
          </w:tcPr>
          <w:p>
            <w:pPr>
              <w:rPr>
                <w:sz w:val="2"/>
                <w:szCs w:val="2"/>
              </w:rPr>
            </w:pPr>
          </w:p>
        </w:tc>
        <w:tc>
          <w:tcPr>
            <w:tcW w:w="1008" w:type="dxa"/>
            <w:vMerge/>
            <w:tcBorders>
              <w:top w:val="nil"/>
            </w:tcBorders>
          </w:tcPr>
          <w:p>
            <w:pPr>
              <w:rPr>
                <w:sz w:val="2"/>
                <w:szCs w:val="2"/>
              </w:rPr>
            </w:pPr>
          </w:p>
        </w:tc>
        <w:tc>
          <w:tcPr>
            <w:tcW w:w="1025" w:type="dxa"/>
            <w:vMerge/>
            <w:tcBorders>
              <w:top w:val="nil"/>
            </w:tcBorders>
          </w:tcPr>
          <w:p>
            <w:pPr>
              <w:rPr>
                <w:sz w:val="2"/>
                <w:szCs w:val="2"/>
              </w:rPr>
            </w:pPr>
          </w:p>
        </w:tc>
      </w:tr>
      <w:tr>
        <w:trPr>
          <w:trHeight w:val="818" w:hRule="atLeast"/>
        </w:trPr>
        <w:tc>
          <w:tcPr>
            <w:tcW w:w="2451" w:type="dxa"/>
          </w:tcPr>
          <w:p>
            <w:pPr>
              <w:pStyle w:val="TableParagraph"/>
              <w:spacing w:line="230" w:lineRule="exact" w:before="0"/>
              <w:ind w:left="107"/>
              <w:rPr>
                <w:sz w:val="18"/>
              </w:rPr>
            </w:pPr>
            <w:r>
              <w:rPr>
                <w:sz w:val="18"/>
              </w:rPr>
              <w:t>一、上年年末余额 </w:t>
            </w:r>
          </w:p>
        </w:tc>
        <w:tc>
          <w:tcPr>
            <w:tcW w:w="1078" w:type="dxa"/>
          </w:tcPr>
          <w:p>
            <w:pPr>
              <w:pStyle w:val="TableParagraph"/>
              <w:spacing w:before="137"/>
              <w:ind w:right="94"/>
              <w:jc w:val="right"/>
              <w:rPr>
                <w:sz w:val="21"/>
              </w:rPr>
            </w:pPr>
            <w:r>
              <w:rPr>
                <w:sz w:val="21"/>
              </w:rPr>
              <w:t>142,025,</w:t>
            </w:r>
          </w:p>
          <w:p>
            <w:pPr>
              <w:pStyle w:val="TableParagraph"/>
              <w:spacing w:before="3"/>
              <w:ind w:right="6"/>
              <w:jc w:val="right"/>
              <w:rPr>
                <w:sz w:val="18"/>
              </w:rPr>
            </w:pPr>
            <w:r>
              <w:rPr>
                <w:sz w:val="21"/>
              </w:rPr>
              <w:t>312.00</w:t>
            </w:r>
            <w:r>
              <w:rPr>
                <w:sz w:val="18"/>
              </w:rPr>
              <w:t> </w:t>
            </w:r>
          </w:p>
        </w:tc>
        <w:tc>
          <w:tcPr>
            <w:tcW w:w="1050" w:type="dxa"/>
          </w:tcPr>
          <w:p>
            <w:pPr>
              <w:pStyle w:val="TableParagraph"/>
              <w:spacing w:before="10"/>
              <w:rPr>
                <w:sz w:val="22"/>
              </w:rPr>
            </w:pPr>
          </w:p>
          <w:p>
            <w:pPr>
              <w:pStyle w:val="TableParagraph"/>
              <w:spacing w:before="0"/>
              <w:ind w:right="7"/>
              <w:jc w:val="right"/>
              <w:rPr>
                <w:sz w:val="18"/>
              </w:rPr>
            </w:pPr>
            <w:r>
              <w:rPr>
                <w:sz w:val="18"/>
              </w:rPr>
              <w:t> </w:t>
            </w:r>
          </w:p>
        </w:tc>
        <w:tc>
          <w:tcPr>
            <w:tcW w:w="1078" w:type="dxa"/>
          </w:tcPr>
          <w:p>
            <w:pPr>
              <w:pStyle w:val="TableParagraph"/>
              <w:spacing w:before="10"/>
              <w:rPr>
                <w:sz w:val="22"/>
              </w:rPr>
            </w:pPr>
          </w:p>
          <w:p>
            <w:pPr>
              <w:pStyle w:val="TableParagraph"/>
              <w:spacing w:before="0"/>
              <w:ind w:right="5"/>
              <w:jc w:val="right"/>
              <w:rPr>
                <w:sz w:val="18"/>
              </w:rPr>
            </w:pPr>
            <w:r>
              <w:rPr>
                <w:sz w:val="18"/>
              </w:rPr>
              <w:t> </w:t>
            </w:r>
          </w:p>
        </w:tc>
        <w:tc>
          <w:tcPr>
            <w:tcW w:w="1092" w:type="dxa"/>
          </w:tcPr>
          <w:p>
            <w:pPr>
              <w:pStyle w:val="TableParagraph"/>
              <w:spacing w:before="10"/>
              <w:rPr>
                <w:sz w:val="22"/>
              </w:rPr>
            </w:pPr>
          </w:p>
          <w:p>
            <w:pPr>
              <w:pStyle w:val="TableParagraph"/>
              <w:spacing w:before="0"/>
              <w:ind w:right="5"/>
              <w:jc w:val="right"/>
              <w:rPr>
                <w:sz w:val="18"/>
              </w:rPr>
            </w:pPr>
            <w:r>
              <w:rPr>
                <w:sz w:val="18"/>
              </w:rPr>
              <w:t> </w:t>
            </w:r>
          </w:p>
        </w:tc>
        <w:tc>
          <w:tcPr>
            <w:tcW w:w="1037" w:type="dxa"/>
          </w:tcPr>
          <w:p>
            <w:pPr>
              <w:pStyle w:val="TableParagraph"/>
              <w:spacing w:before="137"/>
              <w:ind w:left="192"/>
              <w:rPr>
                <w:sz w:val="21"/>
              </w:rPr>
            </w:pPr>
            <w:r>
              <w:rPr>
                <w:sz w:val="21"/>
              </w:rPr>
              <w:t>787,853</w:t>
            </w:r>
          </w:p>
          <w:p>
            <w:pPr>
              <w:pStyle w:val="TableParagraph"/>
              <w:spacing w:before="3"/>
              <w:ind w:left="192"/>
              <w:rPr>
                <w:sz w:val="18"/>
              </w:rPr>
            </w:pPr>
            <w:r>
              <w:rPr>
                <w:sz w:val="21"/>
              </w:rPr>
              <w:t>,258.38</w:t>
            </w:r>
            <w:r>
              <w:rPr>
                <w:sz w:val="18"/>
              </w:rPr>
              <w:t> </w:t>
            </w:r>
          </w:p>
        </w:tc>
        <w:tc>
          <w:tcPr>
            <w:tcW w:w="1063" w:type="dxa"/>
          </w:tcPr>
          <w:p>
            <w:pPr>
              <w:pStyle w:val="TableParagraph"/>
              <w:spacing w:before="137"/>
              <w:ind w:right="94"/>
              <w:jc w:val="right"/>
              <w:rPr>
                <w:sz w:val="21"/>
              </w:rPr>
            </w:pPr>
            <w:r>
              <w:rPr>
                <w:sz w:val="21"/>
              </w:rPr>
              <w:t>10,351,7</w:t>
            </w:r>
          </w:p>
          <w:p>
            <w:pPr>
              <w:pStyle w:val="TableParagraph"/>
              <w:spacing w:before="3"/>
              <w:ind w:right="7"/>
              <w:jc w:val="right"/>
              <w:rPr>
                <w:sz w:val="18"/>
              </w:rPr>
            </w:pPr>
            <w:r>
              <w:rPr>
                <w:sz w:val="21"/>
              </w:rPr>
              <w:t>60.00</w:t>
            </w:r>
            <w:r>
              <w:rPr>
                <w:sz w:val="18"/>
              </w:rPr>
              <w:t> </w:t>
            </w:r>
          </w:p>
        </w:tc>
        <w:tc>
          <w:tcPr>
            <w:tcW w:w="1022" w:type="dxa"/>
          </w:tcPr>
          <w:p>
            <w:pPr>
              <w:pStyle w:val="TableParagraph"/>
              <w:spacing w:before="10"/>
              <w:rPr>
                <w:sz w:val="22"/>
              </w:rPr>
            </w:pPr>
          </w:p>
          <w:p>
            <w:pPr>
              <w:pStyle w:val="TableParagraph"/>
              <w:spacing w:before="0"/>
              <w:ind w:right="8"/>
              <w:jc w:val="right"/>
              <w:rPr>
                <w:sz w:val="18"/>
              </w:rPr>
            </w:pPr>
            <w:r>
              <w:rPr>
                <w:sz w:val="18"/>
              </w:rPr>
              <w:t> </w:t>
            </w:r>
          </w:p>
        </w:tc>
        <w:tc>
          <w:tcPr>
            <w:tcW w:w="1034" w:type="dxa"/>
          </w:tcPr>
          <w:p>
            <w:pPr>
              <w:pStyle w:val="TableParagraph"/>
              <w:spacing w:before="10"/>
              <w:rPr>
                <w:sz w:val="22"/>
              </w:rPr>
            </w:pPr>
          </w:p>
          <w:p>
            <w:pPr>
              <w:pStyle w:val="TableParagraph"/>
              <w:spacing w:before="0"/>
              <w:ind w:right="4"/>
              <w:jc w:val="right"/>
              <w:rPr>
                <w:sz w:val="18"/>
              </w:rPr>
            </w:pPr>
            <w:r>
              <w:rPr>
                <w:sz w:val="18"/>
              </w:rPr>
              <w:t> </w:t>
            </w:r>
          </w:p>
        </w:tc>
        <w:tc>
          <w:tcPr>
            <w:tcW w:w="1023" w:type="dxa"/>
          </w:tcPr>
          <w:p>
            <w:pPr>
              <w:pStyle w:val="TableParagraph"/>
              <w:spacing w:before="137"/>
              <w:ind w:left="180"/>
              <w:rPr>
                <w:sz w:val="21"/>
              </w:rPr>
            </w:pPr>
            <w:r>
              <w:rPr>
                <w:sz w:val="21"/>
              </w:rPr>
              <w:t>57,523,</w:t>
            </w:r>
          </w:p>
          <w:p>
            <w:pPr>
              <w:pStyle w:val="TableParagraph"/>
              <w:spacing w:before="3"/>
              <w:ind w:left="283"/>
              <w:rPr>
                <w:sz w:val="18"/>
              </w:rPr>
            </w:pPr>
            <w:r>
              <w:rPr>
                <w:sz w:val="21"/>
              </w:rPr>
              <w:t>374.69</w:t>
            </w:r>
            <w:r>
              <w:rPr>
                <w:sz w:val="18"/>
              </w:rPr>
              <w:t> </w:t>
            </w:r>
          </w:p>
        </w:tc>
        <w:tc>
          <w:tcPr>
            <w:tcW w:w="1008" w:type="dxa"/>
          </w:tcPr>
          <w:p>
            <w:pPr>
              <w:pStyle w:val="TableParagraph"/>
              <w:spacing w:before="137"/>
              <w:ind w:left="165"/>
              <w:rPr>
                <w:sz w:val="21"/>
              </w:rPr>
            </w:pPr>
            <w:r>
              <w:rPr>
                <w:sz w:val="21"/>
              </w:rPr>
              <w:t>324,990</w:t>
            </w:r>
          </w:p>
          <w:p>
            <w:pPr>
              <w:pStyle w:val="TableParagraph"/>
              <w:spacing w:before="3"/>
              <w:ind w:left="165"/>
              <w:rPr>
                <w:sz w:val="18"/>
              </w:rPr>
            </w:pPr>
            <w:r>
              <w:rPr>
                <w:sz w:val="21"/>
              </w:rPr>
              <w:t>,684.77</w:t>
            </w:r>
            <w:r>
              <w:rPr>
                <w:sz w:val="18"/>
              </w:rPr>
              <w:t> </w:t>
            </w:r>
          </w:p>
        </w:tc>
        <w:tc>
          <w:tcPr>
            <w:tcW w:w="1025" w:type="dxa"/>
          </w:tcPr>
          <w:p>
            <w:pPr>
              <w:pStyle w:val="TableParagraph"/>
              <w:ind w:right="91"/>
              <w:jc w:val="right"/>
              <w:rPr>
                <w:sz w:val="21"/>
              </w:rPr>
            </w:pPr>
            <w:r>
              <w:rPr>
                <w:sz w:val="21"/>
              </w:rPr>
              <w:t>1,302,0</w:t>
            </w:r>
          </w:p>
          <w:p>
            <w:pPr>
              <w:pStyle w:val="TableParagraph"/>
              <w:spacing w:before="4"/>
              <w:ind w:right="91"/>
              <w:jc w:val="right"/>
              <w:rPr>
                <w:sz w:val="21"/>
              </w:rPr>
            </w:pPr>
            <w:r>
              <w:rPr>
                <w:sz w:val="21"/>
              </w:rPr>
              <w:t>40,869.</w:t>
            </w:r>
          </w:p>
          <w:p>
            <w:pPr>
              <w:pStyle w:val="TableParagraph"/>
              <w:spacing w:line="252" w:lineRule="exact" w:before="3"/>
              <w:ind w:right="4"/>
              <w:jc w:val="right"/>
              <w:rPr>
                <w:sz w:val="18"/>
              </w:rPr>
            </w:pPr>
            <w:r>
              <w:rPr>
                <w:sz w:val="21"/>
              </w:rPr>
              <w:t>84</w:t>
            </w:r>
            <w:r>
              <w:rPr>
                <w:sz w:val="18"/>
              </w:rPr>
              <w:t> </w:t>
            </w:r>
          </w:p>
        </w:tc>
      </w:tr>
      <w:tr>
        <w:trPr>
          <w:trHeight w:val="232" w:hRule="atLeast"/>
        </w:trPr>
        <w:tc>
          <w:tcPr>
            <w:tcW w:w="2451" w:type="dxa"/>
          </w:tcPr>
          <w:p>
            <w:pPr>
              <w:pStyle w:val="TableParagraph"/>
              <w:spacing w:line="212" w:lineRule="exact" w:before="0"/>
              <w:ind w:left="107"/>
              <w:rPr>
                <w:sz w:val="18"/>
              </w:rPr>
            </w:pPr>
            <w:r>
              <w:rPr>
                <w:sz w:val="18"/>
              </w:rPr>
              <w:t>加：会计政策变更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234" w:hRule="atLeast"/>
        </w:trPr>
        <w:tc>
          <w:tcPr>
            <w:tcW w:w="2451" w:type="dxa"/>
          </w:tcPr>
          <w:p>
            <w:pPr>
              <w:pStyle w:val="TableParagraph"/>
              <w:spacing w:line="215" w:lineRule="exact" w:before="0"/>
              <w:ind w:left="528"/>
              <w:rPr>
                <w:sz w:val="18"/>
              </w:rPr>
            </w:pPr>
            <w:r>
              <w:rPr>
                <w:spacing w:val="-1"/>
                <w:sz w:val="18"/>
              </w:rPr>
              <w:t>前期差错更正</w:t>
            </w:r>
            <w:r>
              <w:rPr>
                <w:sz w:val="18"/>
              </w:rPr>
              <w:t> </w:t>
            </w:r>
          </w:p>
        </w:tc>
        <w:tc>
          <w:tcPr>
            <w:tcW w:w="1078" w:type="dxa"/>
          </w:tcPr>
          <w:p>
            <w:pPr>
              <w:pStyle w:val="TableParagraph"/>
              <w:spacing w:line="215" w:lineRule="exact" w:before="0"/>
              <w:ind w:right="6"/>
              <w:jc w:val="right"/>
              <w:rPr>
                <w:sz w:val="18"/>
              </w:rPr>
            </w:pPr>
            <w:r>
              <w:rPr>
                <w:sz w:val="18"/>
              </w:rPr>
              <w:t> </w:t>
            </w:r>
          </w:p>
        </w:tc>
        <w:tc>
          <w:tcPr>
            <w:tcW w:w="1050" w:type="dxa"/>
          </w:tcPr>
          <w:p>
            <w:pPr>
              <w:pStyle w:val="TableParagraph"/>
              <w:spacing w:line="215" w:lineRule="exact" w:before="0"/>
              <w:ind w:right="7"/>
              <w:jc w:val="right"/>
              <w:rPr>
                <w:sz w:val="18"/>
              </w:rPr>
            </w:pPr>
            <w:r>
              <w:rPr>
                <w:sz w:val="18"/>
              </w:rPr>
              <w:t> </w:t>
            </w:r>
          </w:p>
        </w:tc>
        <w:tc>
          <w:tcPr>
            <w:tcW w:w="1078" w:type="dxa"/>
          </w:tcPr>
          <w:p>
            <w:pPr>
              <w:pStyle w:val="TableParagraph"/>
              <w:spacing w:line="215" w:lineRule="exact" w:before="0"/>
              <w:ind w:right="5"/>
              <w:jc w:val="right"/>
              <w:rPr>
                <w:sz w:val="18"/>
              </w:rPr>
            </w:pPr>
            <w:r>
              <w:rPr>
                <w:sz w:val="18"/>
              </w:rPr>
              <w:t> </w:t>
            </w:r>
          </w:p>
        </w:tc>
        <w:tc>
          <w:tcPr>
            <w:tcW w:w="1092" w:type="dxa"/>
          </w:tcPr>
          <w:p>
            <w:pPr>
              <w:pStyle w:val="TableParagraph"/>
              <w:spacing w:line="215" w:lineRule="exact" w:before="0"/>
              <w:ind w:right="5"/>
              <w:jc w:val="right"/>
              <w:rPr>
                <w:sz w:val="18"/>
              </w:rPr>
            </w:pPr>
            <w:r>
              <w:rPr>
                <w:sz w:val="18"/>
              </w:rPr>
              <w:t> </w:t>
            </w:r>
          </w:p>
        </w:tc>
        <w:tc>
          <w:tcPr>
            <w:tcW w:w="1037" w:type="dxa"/>
          </w:tcPr>
          <w:p>
            <w:pPr>
              <w:pStyle w:val="TableParagraph"/>
              <w:spacing w:line="215" w:lineRule="exact" w:before="0"/>
              <w:ind w:right="7"/>
              <w:jc w:val="right"/>
              <w:rPr>
                <w:sz w:val="18"/>
              </w:rPr>
            </w:pPr>
            <w:r>
              <w:rPr>
                <w:sz w:val="18"/>
              </w:rPr>
              <w:t> </w:t>
            </w:r>
          </w:p>
        </w:tc>
        <w:tc>
          <w:tcPr>
            <w:tcW w:w="1063" w:type="dxa"/>
          </w:tcPr>
          <w:p>
            <w:pPr>
              <w:pStyle w:val="TableParagraph"/>
              <w:spacing w:line="215" w:lineRule="exact" w:before="0"/>
              <w:ind w:right="7"/>
              <w:jc w:val="right"/>
              <w:rPr>
                <w:sz w:val="18"/>
              </w:rPr>
            </w:pPr>
            <w:r>
              <w:rPr>
                <w:sz w:val="18"/>
              </w:rPr>
              <w:t> </w:t>
            </w:r>
          </w:p>
        </w:tc>
        <w:tc>
          <w:tcPr>
            <w:tcW w:w="1022" w:type="dxa"/>
          </w:tcPr>
          <w:p>
            <w:pPr>
              <w:pStyle w:val="TableParagraph"/>
              <w:spacing w:line="215" w:lineRule="exact" w:before="0"/>
              <w:ind w:right="8"/>
              <w:jc w:val="right"/>
              <w:rPr>
                <w:sz w:val="18"/>
              </w:rPr>
            </w:pPr>
            <w:r>
              <w:rPr>
                <w:sz w:val="18"/>
              </w:rPr>
              <w:t> </w:t>
            </w:r>
          </w:p>
        </w:tc>
        <w:tc>
          <w:tcPr>
            <w:tcW w:w="1034" w:type="dxa"/>
          </w:tcPr>
          <w:p>
            <w:pPr>
              <w:pStyle w:val="TableParagraph"/>
              <w:spacing w:line="215" w:lineRule="exact" w:before="0"/>
              <w:ind w:right="4"/>
              <w:jc w:val="right"/>
              <w:rPr>
                <w:sz w:val="18"/>
              </w:rPr>
            </w:pPr>
            <w:r>
              <w:rPr>
                <w:sz w:val="18"/>
              </w:rPr>
              <w:t> </w:t>
            </w:r>
          </w:p>
        </w:tc>
        <w:tc>
          <w:tcPr>
            <w:tcW w:w="1023" w:type="dxa"/>
          </w:tcPr>
          <w:p>
            <w:pPr>
              <w:pStyle w:val="TableParagraph"/>
              <w:spacing w:line="215" w:lineRule="exact" w:before="0"/>
              <w:ind w:right="6"/>
              <w:jc w:val="right"/>
              <w:rPr>
                <w:sz w:val="18"/>
              </w:rPr>
            </w:pPr>
            <w:r>
              <w:rPr>
                <w:sz w:val="18"/>
              </w:rPr>
              <w:t> </w:t>
            </w:r>
          </w:p>
        </w:tc>
        <w:tc>
          <w:tcPr>
            <w:tcW w:w="1008" w:type="dxa"/>
          </w:tcPr>
          <w:p>
            <w:pPr>
              <w:pStyle w:val="TableParagraph"/>
              <w:spacing w:line="215" w:lineRule="exact" w:before="0"/>
              <w:ind w:right="6"/>
              <w:jc w:val="right"/>
              <w:rPr>
                <w:sz w:val="18"/>
              </w:rPr>
            </w:pPr>
            <w:r>
              <w:rPr>
                <w:sz w:val="18"/>
              </w:rPr>
              <w:t> </w:t>
            </w:r>
          </w:p>
        </w:tc>
        <w:tc>
          <w:tcPr>
            <w:tcW w:w="1025" w:type="dxa"/>
          </w:tcPr>
          <w:p>
            <w:pPr>
              <w:pStyle w:val="TableParagraph"/>
              <w:spacing w:line="215" w:lineRule="exact" w:before="0"/>
              <w:ind w:right="4"/>
              <w:jc w:val="right"/>
              <w:rPr>
                <w:sz w:val="18"/>
              </w:rPr>
            </w:pPr>
            <w:r>
              <w:rPr>
                <w:sz w:val="18"/>
              </w:rPr>
              <w:t> </w:t>
            </w:r>
          </w:p>
        </w:tc>
      </w:tr>
      <w:tr>
        <w:trPr>
          <w:trHeight w:val="232" w:hRule="atLeast"/>
        </w:trPr>
        <w:tc>
          <w:tcPr>
            <w:tcW w:w="2451" w:type="dxa"/>
          </w:tcPr>
          <w:p>
            <w:pPr>
              <w:pStyle w:val="TableParagraph"/>
              <w:spacing w:line="212" w:lineRule="exact" w:before="0"/>
              <w:ind w:left="528"/>
              <w:rPr>
                <w:sz w:val="18"/>
              </w:rPr>
            </w:pPr>
            <w:r>
              <w:rPr>
                <w:sz w:val="18"/>
              </w:rPr>
              <w:t>其他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818" w:hRule="atLeast"/>
        </w:trPr>
        <w:tc>
          <w:tcPr>
            <w:tcW w:w="2451" w:type="dxa"/>
          </w:tcPr>
          <w:p>
            <w:pPr>
              <w:pStyle w:val="TableParagraph"/>
              <w:spacing w:before="0"/>
              <w:ind w:left="107"/>
              <w:rPr>
                <w:sz w:val="18"/>
              </w:rPr>
            </w:pPr>
            <w:r>
              <w:rPr>
                <w:sz w:val="18"/>
              </w:rPr>
              <w:t>二、本年期初余额 </w:t>
            </w:r>
          </w:p>
        </w:tc>
        <w:tc>
          <w:tcPr>
            <w:tcW w:w="1078" w:type="dxa"/>
          </w:tcPr>
          <w:p>
            <w:pPr>
              <w:pStyle w:val="TableParagraph"/>
              <w:spacing w:before="138"/>
              <w:ind w:right="94"/>
              <w:jc w:val="right"/>
              <w:rPr>
                <w:sz w:val="21"/>
              </w:rPr>
            </w:pPr>
            <w:r>
              <w:rPr>
                <w:sz w:val="21"/>
              </w:rPr>
              <w:t>142,025,</w:t>
            </w:r>
          </w:p>
          <w:p>
            <w:pPr>
              <w:pStyle w:val="TableParagraph"/>
              <w:spacing w:before="2"/>
              <w:ind w:right="6"/>
              <w:jc w:val="right"/>
              <w:rPr>
                <w:sz w:val="18"/>
              </w:rPr>
            </w:pPr>
            <w:r>
              <w:rPr>
                <w:sz w:val="21"/>
              </w:rPr>
              <w:t>312.00</w:t>
            </w:r>
            <w:r>
              <w:rPr>
                <w:sz w:val="18"/>
              </w:rPr>
              <w:t> </w:t>
            </w:r>
          </w:p>
        </w:tc>
        <w:tc>
          <w:tcPr>
            <w:tcW w:w="1050" w:type="dxa"/>
          </w:tcPr>
          <w:p>
            <w:pPr>
              <w:pStyle w:val="TableParagraph"/>
              <w:spacing w:before="10"/>
              <w:rPr>
                <w:sz w:val="22"/>
              </w:rPr>
            </w:pPr>
          </w:p>
          <w:p>
            <w:pPr>
              <w:pStyle w:val="TableParagraph"/>
              <w:spacing w:before="0"/>
              <w:ind w:right="7"/>
              <w:jc w:val="right"/>
              <w:rPr>
                <w:sz w:val="18"/>
              </w:rPr>
            </w:pPr>
            <w:r>
              <w:rPr>
                <w:sz w:val="18"/>
              </w:rPr>
              <w:t> </w:t>
            </w:r>
          </w:p>
        </w:tc>
        <w:tc>
          <w:tcPr>
            <w:tcW w:w="1078" w:type="dxa"/>
          </w:tcPr>
          <w:p>
            <w:pPr>
              <w:pStyle w:val="TableParagraph"/>
              <w:spacing w:before="10"/>
              <w:rPr>
                <w:sz w:val="22"/>
              </w:rPr>
            </w:pPr>
          </w:p>
          <w:p>
            <w:pPr>
              <w:pStyle w:val="TableParagraph"/>
              <w:spacing w:before="0"/>
              <w:ind w:right="5"/>
              <w:jc w:val="right"/>
              <w:rPr>
                <w:sz w:val="18"/>
              </w:rPr>
            </w:pPr>
            <w:r>
              <w:rPr>
                <w:sz w:val="18"/>
              </w:rPr>
              <w:t> </w:t>
            </w:r>
          </w:p>
        </w:tc>
        <w:tc>
          <w:tcPr>
            <w:tcW w:w="1092" w:type="dxa"/>
          </w:tcPr>
          <w:p>
            <w:pPr>
              <w:pStyle w:val="TableParagraph"/>
              <w:spacing w:before="10"/>
              <w:rPr>
                <w:sz w:val="22"/>
              </w:rPr>
            </w:pPr>
          </w:p>
          <w:p>
            <w:pPr>
              <w:pStyle w:val="TableParagraph"/>
              <w:spacing w:before="0"/>
              <w:ind w:right="5"/>
              <w:jc w:val="right"/>
              <w:rPr>
                <w:sz w:val="18"/>
              </w:rPr>
            </w:pPr>
            <w:r>
              <w:rPr>
                <w:sz w:val="18"/>
              </w:rPr>
              <w:t> </w:t>
            </w:r>
          </w:p>
        </w:tc>
        <w:tc>
          <w:tcPr>
            <w:tcW w:w="1037" w:type="dxa"/>
          </w:tcPr>
          <w:p>
            <w:pPr>
              <w:pStyle w:val="TableParagraph"/>
              <w:spacing w:before="138"/>
              <w:ind w:left="192"/>
              <w:rPr>
                <w:sz w:val="21"/>
              </w:rPr>
            </w:pPr>
            <w:r>
              <w:rPr>
                <w:sz w:val="21"/>
              </w:rPr>
              <w:t>787,853</w:t>
            </w:r>
          </w:p>
          <w:p>
            <w:pPr>
              <w:pStyle w:val="TableParagraph"/>
              <w:spacing w:before="2"/>
              <w:ind w:left="192"/>
              <w:rPr>
                <w:sz w:val="18"/>
              </w:rPr>
            </w:pPr>
            <w:r>
              <w:rPr>
                <w:sz w:val="21"/>
              </w:rPr>
              <w:t>,258.38</w:t>
            </w:r>
            <w:r>
              <w:rPr>
                <w:sz w:val="18"/>
              </w:rPr>
              <w:t> </w:t>
            </w:r>
          </w:p>
        </w:tc>
        <w:tc>
          <w:tcPr>
            <w:tcW w:w="1063" w:type="dxa"/>
          </w:tcPr>
          <w:p>
            <w:pPr>
              <w:pStyle w:val="TableParagraph"/>
              <w:spacing w:before="138"/>
              <w:ind w:right="94"/>
              <w:jc w:val="right"/>
              <w:rPr>
                <w:sz w:val="21"/>
              </w:rPr>
            </w:pPr>
            <w:r>
              <w:rPr>
                <w:sz w:val="21"/>
              </w:rPr>
              <w:t>10,351,7</w:t>
            </w:r>
          </w:p>
          <w:p>
            <w:pPr>
              <w:pStyle w:val="TableParagraph"/>
              <w:spacing w:before="2"/>
              <w:ind w:right="7"/>
              <w:jc w:val="right"/>
              <w:rPr>
                <w:sz w:val="18"/>
              </w:rPr>
            </w:pPr>
            <w:r>
              <w:rPr>
                <w:sz w:val="21"/>
              </w:rPr>
              <w:t>60.00</w:t>
            </w:r>
            <w:r>
              <w:rPr>
                <w:sz w:val="18"/>
              </w:rPr>
              <w:t> </w:t>
            </w:r>
          </w:p>
        </w:tc>
        <w:tc>
          <w:tcPr>
            <w:tcW w:w="1022" w:type="dxa"/>
          </w:tcPr>
          <w:p>
            <w:pPr>
              <w:pStyle w:val="TableParagraph"/>
              <w:spacing w:before="10"/>
              <w:rPr>
                <w:sz w:val="22"/>
              </w:rPr>
            </w:pPr>
          </w:p>
          <w:p>
            <w:pPr>
              <w:pStyle w:val="TableParagraph"/>
              <w:spacing w:before="0"/>
              <w:ind w:right="8"/>
              <w:jc w:val="right"/>
              <w:rPr>
                <w:sz w:val="18"/>
              </w:rPr>
            </w:pPr>
            <w:r>
              <w:rPr>
                <w:sz w:val="18"/>
              </w:rPr>
              <w:t> </w:t>
            </w:r>
          </w:p>
        </w:tc>
        <w:tc>
          <w:tcPr>
            <w:tcW w:w="1034" w:type="dxa"/>
          </w:tcPr>
          <w:p>
            <w:pPr>
              <w:pStyle w:val="TableParagraph"/>
              <w:spacing w:before="10"/>
              <w:rPr>
                <w:sz w:val="22"/>
              </w:rPr>
            </w:pPr>
          </w:p>
          <w:p>
            <w:pPr>
              <w:pStyle w:val="TableParagraph"/>
              <w:spacing w:before="0"/>
              <w:ind w:right="4"/>
              <w:jc w:val="right"/>
              <w:rPr>
                <w:sz w:val="18"/>
              </w:rPr>
            </w:pPr>
            <w:r>
              <w:rPr>
                <w:sz w:val="18"/>
              </w:rPr>
              <w:t> </w:t>
            </w:r>
          </w:p>
        </w:tc>
        <w:tc>
          <w:tcPr>
            <w:tcW w:w="1023" w:type="dxa"/>
          </w:tcPr>
          <w:p>
            <w:pPr>
              <w:pStyle w:val="TableParagraph"/>
              <w:spacing w:before="138"/>
              <w:ind w:left="180"/>
              <w:rPr>
                <w:sz w:val="21"/>
              </w:rPr>
            </w:pPr>
            <w:r>
              <w:rPr>
                <w:sz w:val="21"/>
              </w:rPr>
              <w:t>57,523,</w:t>
            </w:r>
          </w:p>
          <w:p>
            <w:pPr>
              <w:pStyle w:val="TableParagraph"/>
              <w:spacing w:before="2"/>
              <w:ind w:left="283"/>
              <w:rPr>
                <w:sz w:val="18"/>
              </w:rPr>
            </w:pPr>
            <w:r>
              <w:rPr>
                <w:sz w:val="21"/>
              </w:rPr>
              <w:t>374.69</w:t>
            </w:r>
            <w:r>
              <w:rPr>
                <w:sz w:val="18"/>
              </w:rPr>
              <w:t> </w:t>
            </w:r>
          </w:p>
        </w:tc>
        <w:tc>
          <w:tcPr>
            <w:tcW w:w="1008" w:type="dxa"/>
          </w:tcPr>
          <w:p>
            <w:pPr>
              <w:pStyle w:val="TableParagraph"/>
              <w:spacing w:before="138"/>
              <w:ind w:left="165"/>
              <w:rPr>
                <w:sz w:val="21"/>
              </w:rPr>
            </w:pPr>
            <w:r>
              <w:rPr>
                <w:sz w:val="21"/>
              </w:rPr>
              <w:t>324,990</w:t>
            </w:r>
          </w:p>
          <w:p>
            <w:pPr>
              <w:pStyle w:val="TableParagraph"/>
              <w:spacing w:before="2"/>
              <w:ind w:left="165"/>
              <w:rPr>
                <w:sz w:val="18"/>
              </w:rPr>
            </w:pPr>
            <w:r>
              <w:rPr>
                <w:sz w:val="21"/>
              </w:rPr>
              <w:t>,684.77</w:t>
            </w:r>
            <w:r>
              <w:rPr>
                <w:sz w:val="18"/>
              </w:rPr>
              <w:t> </w:t>
            </w:r>
          </w:p>
        </w:tc>
        <w:tc>
          <w:tcPr>
            <w:tcW w:w="1025" w:type="dxa"/>
          </w:tcPr>
          <w:p>
            <w:pPr>
              <w:pStyle w:val="TableParagraph"/>
              <w:ind w:right="91"/>
              <w:jc w:val="right"/>
              <w:rPr>
                <w:sz w:val="21"/>
              </w:rPr>
            </w:pPr>
            <w:r>
              <w:rPr>
                <w:sz w:val="21"/>
              </w:rPr>
              <w:t>1,302,0</w:t>
            </w:r>
          </w:p>
          <w:p>
            <w:pPr>
              <w:pStyle w:val="TableParagraph"/>
              <w:spacing w:before="4"/>
              <w:ind w:right="91"/>
              <w:jc w:val="right"/>
              <w:rPr>
                <w:sz w:val="21"/>
              </w:rPr>
            </w:pPr>
            <w:r>
              <w:rPr>
                <w:sz w:val="21"/>
              </w:rPr>
              <w:t>40,869.</w:t>
            </w:r>
          </w:p>
          <w:p>
            <w:pPr>
              <w:pStyle w:val="TableParagraph"/>
              <w:spacing w:line="252" w:lineRule="exact" w:before="2"/>
              <w:ind w:right="4"/>
              <w:jc w:val="right"/>
              <w:rPr>
                <w:sz w:val="18"/>
              </w:rPr>
            </w:pPr>
            <w:r>
              <w:rPr>
                <w:sz w:val="21"/>
              </w:rPr>
              <w:t>84</w:t>
            </w:r>
            <w:r>
              <w:rPr>
                <w:sz w:val="18"/>
              </w:rPr>
              <w:t> </w:t>
            </w:r>
          </w:p>
        </w:tc>
      </w:tr>
      <w:tr>
        <w:trPr>
          <w:trHeight w:val="544" w:hRule="atLeast"/>
        </w:trPr>
        <w:tc>
          <w:tcPr>
            <w:tcW w:w="2451" w:type="dxa"/>
          </w:tcPr>
          <w:p>
            <w:pPr>
              <w:pStyle w:val="TableParagraph"/>
              <w:spacing w:line="242" w:lineRule="auto" w:before="0"/>
              <w:ind w:left="107" w:right="170"/>
              <w:rPr>
                <w:sz w:val="18"/>
              </w:rPr>
            </w:pPr>
            <w:r>
              <w:rPr>
                <w:spacing w:val="-1"/>
                <w:sz w:val="18"/>
              </w:rPr>
              <w:t>三、本期增减变动金额</w:t>
            </w:r>
            <w:r>
              <w:rPr>
                <w:sz w:val="18"/>
              </w:rPr>
              <w:t>（减少以“－”号填列） </w:t>
            </w:r>
          </w:p>
        </w:tc>
        <w:tc>
          <w:tcPr>
            <w:tcW w:w="1078" w:type="dxa"/>
          </w:tcPr>
          <w:p>
            <w:pPr>
              <w:pStyle w:val="TableParagraph"/>
              <w:ind w:right="94"/>
              <w:jc w:val="right"/>
              <w:rPr>
                <w:sz w:val="21"/>
              </w:rPr>
            </w:pPr>
            <w:r>
              <w:rPr>
                <w:sz w:val="21"/>
              </w:rPr>
              <w:t>-13,691.</w:t>
            </w:r>
          </w:p>
          <w:p>
            <w:pPr>
              <w:pStyle w:val="TableParagraph"/>
              <w:spacing w:line="252" w:lineRule="exact" w:before="2"/>
              <w:ind w:right="6"/>
              <w:jc w:val="right"/>
              <w:rPr>
                <w:sz w:val="18"/>
              </w:rPr>
            </w:pPr>
            <w:r>
              <w:rPr>
                <w:sz w:val="21"/>
              </w:rPr>
              <w:t>00</w:t>
            </w:r>
            <w:r>
              <w:rPr>
                <w:sz w:val="18"/>
              </w:rPr>
              <w:t> </w:t>
            </w:r>
          </w:p>
        </w:tc>
        <w:tc>
          <w:tcPr>
            <w:tcW w:w="1050" w:type="dxa"/>
          </w:tcPr>
          <w:p>
            <w:pPr>
              <w:pStyle w:val="TableParagraph"/>
              <w:spacing w:before="156"/>
              <w:ind w:right="7"/>
              <w:jc w:val="right"/>
              <w:rPr>
                <w:sz w:val="18"/>
              </w:rPr>
            </w:pPr>
            <w:r>
              <w:rPr>
                <w:sz w:val="18"/>
              </w:rPr>
              <w:t> </w:t>
            </w:r>
          </w:p>
        </w:tc>
        <w:tc>
          <w:tcPr>
            <w:tcW w:w="1078" w:type="dxa"/>
          </w:tcPr>
          <w:p>
            <w:pPr>
              <w:pStyle w:val="TableParagraph"/>
              <w:spacing w:before="156"/>
              <w:ind w:right="5"/>
              <w:jc w:val="right"/>
              <w:rPr>
                <w:sz w:val="18"/>
              </w:rPr>
            </w:pPr>
            <w:r>
              <w:rPr>
                <w:sz w:val="18"/>
              </w:rPr>
              <w:t> </w:t>
            </w:r>
          </w:p>
        </w:tc>
        <w:tc>
          <w:tcPr>
            <w:tcW w:w="1092" w:type="dxa"/>
          </w:tcPr>
          <w:p>
            <w:pPr>
              <w:pStyle w:val="TableParagraph"/>
              <w:ind w:right="92"/>
              <w:jc w:val="right"/>
              <w:rPr>
                <w:sz w:val="21"/>
              </w:rPr>
            </w:pPr>
            <w:r>
              <w:rPr>
                <w:sz w:val="21"/>
              </w:rPr>
              <w:t>50,512,3</w:t>
            </w:r>
          </w:p>
          <w:p>
            <w:pPr>
              <w:pStyle w:val="TableParagraph"/>
              <w:spacing w:line="252" w:lineRule="exact" w:before="2"/>
              <w:ind w:right="5"/>
              <w:jc w:val="right"/>
              <w:rPr>
                <w:sz w:val="18"/>
              </w:rPr>
            </w:pPr>
            <w:r>
              <w:rPr>
                <w:sz w:val="21"/>
              </w:rPr>
              <w:t>90.64</w:t>
            </w:r>
            <w:r>
              <w:rPr>
                <w:sz w:val="18"/>
              </w:rPr>
              <w:t> </w:t>
            </w:r>
          </w:p>
        </w:tc>
        <w:tc>
          <w:tcPr>
            <w:tcW w:w="1037" w:type="dxa"/>
          </w:tcPr>
          <w:p>
            <w:pPr>
              <w:pStyle w:val="TableParagraph"/>
              <w:ind w:right="95"/>
              <w:jc w:val="right"/>
              <w:rPr>
                <w:sz w:val="21"/>
              </w:rPr>
            </w:pPr>
            <w:r>
              <w:rPr>
                <w:sz w:val="21"/>
              </w:rPr>
              <w:t>270,183</w:t>
            </w:r>
          </w:p>
          <w:p>
            <w:pPr>
              <w:pStyle w:val="TableParagraph"/>
              <w:spacing w:line="252" w:lineRule="exact" w:before="2"/>
              <w:ind w:right="7"/>
              <w:jc w:val="right"/>
              <w:rPr>
                <w:sz w:val="18"/>
              </w:rPr>
            </w:pPr>
            <w:r>
              <w:rPr>
                <w:sz w:val="21"/>
              </w:rPr>
              <w:t>.69</w:t>
            </w:r>
            <w:r>
              <w:rPr>
                <w:sz w:val="18"/>
              </w:rPr>
              <w:t> </w:t>
            </w:r>
          </w:p>
        </w:tc>
        <w:tc>
          <w:tcPr>
            <w:tcW w:w="1063" w:type="dxa"/>
          </w:tcPr>
          <w:p>
            <w:pPr>
              <w:pStyle w:val="TableParagraph"/>
              <w:ind w:right="94"/>
              <w:jc w:val="right"/>
              <w:rPr>
                <w:sz w:val="21"/>
              </w:rPr>
            </w:pPr>
            <w:r>
              <w:rPr>
                <w:sz w:val="21"/>
              </w:rPr>
              <w:t>-5,573,2</w:t>
            </w:r>
          </w:p>
          <w:p>
            <w:pPr>
              <w:pStyle w:val="TableParagraph"/>
              <w:spacing w:line="252" w:lineRule="exact" w:before="2"/>
              <w:ind w:right="7"/>
              <w:jc w:val="right"/>
              <w:rPr>
                <w:sz w:val="18"/>
              </w:rPr>
            </w:pPr>
            <w:r>
              <w:rPr>
                <w:sz w:val="21"/>
              </w:rPr>
              <w:t>80.00</w:t>
            </w:r>
            <w:r>
              <w:rPr>
                <w:sz w:val="18"/>
              </w:rPr>
              <w:t> </w:t>
            </w:r>
          </w:p>
        </w:tc>
        <w:tc>
          <w:tcPr>
            <w:tcW w:w="1022" w:type="dxa"/>
          </w:tcPr>
          <w:p>
            <w:pPr>
              <w:pStyle w:val="TableParagraph"/>
              <w:spacing w:before="156"/>
              <w:ind w:right="8"/>
              <w:jc w:val="right"/>
              <w:rPr>
                <w:sz w:val="18"/>
              </w:rPr>
            </w:pPr>
            <w:r>
              <w:rPr>
                <w:sz w:val="18"/>
              </w:rPr>
              <w:t> </w:t>
            </w:r>
          </w:p>
        </w:tc>
        <w:tc>
          <w:tcPr>
            <w:tcW w:w="1034" w:type="dxa"/>
          </w:tcPr>
          <w:p>
            <w:pPr>
              <w:pStyle w:val="TableParagraph"/>
              <w:spacing w:before="156"/>
              <w:ind w:right="4"/>
              <w:jc w:val="right"/>
              <w:rPr>
                <w:sz w:val="18"/>
              </w:rPr>
            </w:pPr>
            <w:r>
              <w:rPr>
                <w:sz w:val="18"/>
              </w:rPr>
              <w:t> </w:t>
            </w:r>
          </w:p>
        </w:tc>
        <w:tc>
          <w:tcPr>
            <w:tcW w:w="1023" w:type="dxa"/>
          </w:tcPr>
          <w:p>
            <w:pPr>
              <w:pStyle w:val="TableParagraph"/>
              <w:ind w:right="94"/>
              <w:jc w:val="right"/>
              <w:rPr>
                <w:sz w:val="21"/>
              </w:rPr>
            </w:pPr>
            <w:r>
              <w:rPr>
                <w:sz w:val="21"/>
              </w:rPr>
              <w:t>7,849,4</w:t>
            </w:r>
          </w:p>
          <w:p>
            <w:pPr>
              <w:pStyle w:val="TableParagraph"/>
              <w:spacing w:line="252" w:lineRule="exact" w:before="2"/>
              <w:ind w:right="6"/>
              <w:jc w:val="right"/>
              <w:rPr>
                <w:sz w:val="18"/>
              </w:rPr>
            </w:pPr>
            <w:r>
              <w:rPr>
                <w:sz w:val="21"/>
              </w:rPr>
              <w:t>59.12</w:t>
            </w:r>
            <w:r>
              <w:rPr>
                <w:sz w:val="18"/>
              </w:rPr>
              <w:t> </w:t>
            </w:r>
          </w:p>
        </w:tc>
        <w:tc>
          <w:tcPr>
            <w:tcW w:w="1008" w:type="dxa"/>
          </w:tcPr>
          <w:p>
            <w:pPr>
              <w:pStyle w:val="TableParagraph"/>
              <w:ind w:right="94"/>
              <w:jc w:val="right"/>
              <w:rPr>
                <w:sz w:val="21"/>
              </w:rPr>
            </w:pPr>
            <w:r>
              <w:rPr>
                <w:sz w:val="21"/>
              </w:rPr>
              <w:t>-367,52</w:t>
            </w:r>
          </w:p>
          <w:p>
            <w:pPr>
              <w:pStyle w:val="TableParagraph"/>
              <w:spacing w:line="252" w:lineRule="exact" w:before="2"/>
              <w:ind w:right="6"/>
              <w:jc w:val="right"/>
              <w:rPr>
                <w:sz w:val="18"/>
              </w:rPr>
            </w:pPr>
            <w:r>
              <w:rPr>
                <w:sz w:val="21"/>
              </w:rPr>
              <w:t>3.95</w:t>
            </w:r>
            <w:r>
              <w:rPr>
                <w:sz w:val="18"/>
              </w:rPr>
              <w:t> </w:t>
            </w:r>
          </w:p>
        </w:tc>
        <w:tc>
          <w:tcPr>
            <w:tcW w:w="1025" w:type="dxa"/>
          </w:tcPr>
          <w:p>
            <w:pPr>
              <w:pStyle w:val="TableParagraph"/>
              <w:ind w:left="184"/>
              <w:rPr>
                <w:sz w:val="21"/>
              </w:rPr>
            </w:pPr>
            <w:r>
              <w:rPr>
                <w:sz w:val="21"/>
              </w:rPr>
              <w:t>63,824,</w:t>
            </w:r>
          </w:p>
          <w:p>
            <w:pPr>
              <w:pStyle w:val="TableParagraph"/>
              <w:spacing w:line="252" w:lineRule="exact" w:before="2"/>
              <w:ind w:left="287"/>
              <w:rPr>
                <w:sz w:val="18"/>
              </w:rPr>
            </w:pPr>
            <w:r>
              <w:rPr>
                <w:sz w:val="21"/>
              </w:rPr>
              <w:t>098.50</w:t>
            </w:r>
            <w:r>
              <w:rPr>
                <w:sz w:val="18"/>
              </w:rPr>
              <w:t> </w:t>
            </w:r>
          </w:p>
        </w:tc>
      </w:tr>
      <w:tr>
        <w:trPr>
          <w:trHeight w:val="544" w:hRule="atLeast"/>
        </w:trPr>
        <w:tc>
          <w:tcPr>
            <w:tcW w:w="2451" w:type="dxa"/>
          </w:tcPr>
          <w:p>
            <w:pPr>
              <w:pStyle w:val="TableParagraph"/>
              <w:spacing w:before="0"/>
              <w:ind w:left="107"/>
              <w:rPr>
                <w:sz w:val="18"/>
              </w:rPr>
            </w:pPr>
            <w:r>
              <w:rPr>
                <w:sz w:val="18"/>
              </w:rPr>
              <w:t>（一）综合收益总额 </w:t>
            </w:r>
          </w:p>
        </w:tc>
        <w:tc>
          <w:tcPr>
            <w:tcW w:w="1078" w:type="dxa"/>
          </w:tcPr>
          <w:p>
            <w:pPr>
              <w:pStyle w:val="TableParagraph"/>
              <w:spacing w:before="156"/>
              <w:ind w:right="6"/>
              <w:jc w:val="right"/>
              <w:rPr>
                <w:sz w:val="18"/>
              </w:rPr>
            </w:pPr>
            <w:r>
              <w:rPr>
                <w:sz w:val="18"/>
              </w:rPr>
              <w:t> </w:t>
            </w:r>
          </w:p>
        </w:tc>
        <w:tc>
          <w:tcPr>
            <w:tcW w:w="1050" w:type="dxa"/>
          </w:tcPr>
          <w:p>
            <w:pPr>
              <w:pStyle w:val="TableParagraph"/>
              <w:spacing w:before="156"/>
              <w:ind w:right="7"/>
              <w:jc w:val="right"/>
              <w:rPr>
                <w:sz w:val="18"/>
              </w:rPr>
            </w:pPr>
            <w:r>
              <w:rPr>
                <w:sz w:val="18"/>
              </w:rPr>
              <w:t> </w:t>
            </w:r>
          </w:p>
        </w:tc>
        <w:tc>
          <w:tcPr>
            <w:tcW w:w="1078" w:type="dxa"/>
          </w:tcPr>
          <w:p>
            <w:pPr>
              <w:pStyle w:val="TableParagraph"/>
              <w:spacing w:before="156"/>
              <w:ind w:right="5"/>
              <w:jc w:val="right"/>
              <w:rPr>
                <w:sz w:val="18"/>
              </w:rPr>
            </w:pPr>
            <w:r>
              <w:rPr>
                <w:sz w:val="18"/>
              </w:rPr>
              <w:t> </w:t>
            </w:r>
          </w:p>
        </w:tc>
        <w:tc>
          <w:tcPr>
            <w:tcW w:w="1092" w:type="dxa"/>
          </w:tcPr>
          <w:p>
            <w:pPr>
              <w:pStyle w:val="TableParagraph"/>
              <w:spacing w:before="156"/>
              <w:ind w:right="5"/>
              <w:jc w:val="right"/>
              <w:rPr>
                <w:sz w:val="18"/>
              </w:rPr>
            </w:pPr>
            <w:r>
              <w:rPr>
                <w:sz w:val="18"/>
              </w:rPr>
              <w:t> </w:t>
            </w:r>
          </w:p>
        </w:tc>
        <w:tc>
          <w:tcPr>
            <w:tcW w:w="1037" w:type="dxa"/>
          </w:tcPr>
          <w:p>
            <w:pPr>
              <w:pStyle w:val="TableParagraph"/>
              <w:spacing w:before="156"/>
              <w:ind w:right="7"/>
              <w:jc w:val="right"/>
              <w:rPr>
                <w:sz w:val="18"/>
              </w:rPr>
            </w:pPr>
            <w:r>
              <w:rPr>
                <w:sz w:val="18"/>
              </w:rPr>
              <w:t> </w:t>
            </w:r>
          </w:p>
        </w:tc>
        <w:tc>
          <w:tcPr>
            <w:tcW w:w="1063" w:type="dxa"/>
          </w:tcPr>
          <w:p>
            <w:pPr>
              <w:pStyle w:val="TableParagraph"/>
              <w:spacing w:before="156"/>
              <w:ind w:right="7"/>
              <w:jc w:val="right"/>
              <w:rPr>
                <w:sz w:val="18"/>
              </w:rPr>
            </w:pPr>
            <w:r>
              <w:rPr>
                <w:sz w:val="18"/>
              </w:rPr>
              <w:t> </w:t>
            </w:r>
          </w:p>
        </w:tc>
        <w:tc>
          <w:tcPr>
            <w:tcW w:w="1022" w:type="dxa"/>
          </w:tcPr>
          <w:p>
            <w:pPr>
              <w:pStyle w:val="TableParagraph"/>
              <w:spacing w:before="156"/>
              <w:ind w:right="8"/>
              <w:jc w:val="right"/>
              <w:rPr>
                <w:sz w:val="18"/>
              </w:rPr>
            </w:pPr>
            <w:r>
              <w:rPr>
                <w:sz w:val="18"/>
              </w:rPr>
              <w:t> </w:t>
            </w:r>
          </w:p>
        </w:tc>
        <w:tc>
          <w:tcPr>
            <w:tcW w:w="1034" w:type="dxa"/>
          </w:tcPr>
          <w:p>
            <w:pPr>
              <w:pStyle w:val="TableParagraph"/>
              <w:spacing w:before="156"/>
              <w:ind w:right="4"/>
              <w:jc w:val="right"/>
              <w:rPr>
                <w:sz w:val="18"/>
              </w:rPr>
            </w:pPr>
            <w:r>
              <w:rPr>
                <w:sz w:val="18"/>
              </w:rPr>
              <w:t> </w:t>
            </w:r>
          </w:p>
        </w:tc>
        <w:tc>
          <w:tcPr>
            <w:tcW w:w="1023" w:type="dxa"/>
          </w:tcPr>
          <w:p>
            <w:pPr>
              <w:pStyle w:val="TableParagraph"/>
              <w:spacing w:before="156"/>
              <w:ind w:right="6"/>
              <w:jc w:val="right"/>
              <w:rPr>
                <w:sz w:val="18"/>
              </w:rPr>
            </w:pPr>
            <w:r>
              <w:rPr>
                <w:sz w:val="18"/>
              </w:rPr>
              <w:t> </w:t>
            </w:r>
          </w:p>
        </w:tc>
        <w:tc>
          <w:tcPr>
            <w:tcW w:w="1008" w:type="dxa"/>
          </w:tcPr>
          <w:p>
            <w:pPr>
              <w:pStyle w:val="TableParagraph"/>
              <w:ind w:left="165"/>
              <w:rPr>
                <w:sz w:val="21"/>
              </w:rPr>
            </w:pPr>
            <w:r>
              <w:rPr>
                <w:sz w:val="21"/>
              </w:rPr>
              <w:t>78,494,</w:t>
            </w:r>
          </w:p>
          <w:p>
            <w:pPr>
              <w:pStyle w:val="TableParagraph"/>
              <w:spacing w:line="252" w:lineRule="exact" w:before="2"/>
              <w:ind w:left="268"/>
              <w:rPr>
                <w:sz w:val="18"/>
              </w:rPr>
            </w:pPr>
            <w:r>
              <w:rPr>
                <w:sz w:val="21"/>
              </w:rPr>
              <w:t>591.17</w:t>
            </w:r>
            <w:r>
              <w:rPr>
                <w:sz w:val="18"/>
              </w:rPr>
              <w:t> </w:t>
            </w:r>
          </w:p>
        </w:tc>
        <w:tc>
          <w:tcPr>
            <w:tcW w:w="1025" w:type="dxa"/>
          </w:tcPr>
          <w:p>
            <w:pPr>
              <w:pStyle w:val="TableParagraph"/>
              <w:ind w:left="184"/>
              <w:rPr>
                <w:sz w:val="21"/>
              </w:rPr>
            </w:pPr>
            <w:r>
              <w:rPr>
                <w:sz w:val="21"/>
              </w:rPr>
              <w:t>78,494,</w:t>
            </w:r>
          </w:p>
          <w:p>
            <w:pPr>
              <w:pStyle w:val="TableParagraph"/>
              <w:spacing w:line="252" w:lineRule="exact" w:before="2"/>
              <w:ind w:left="287"/>
              <w:rPr>
                <w:sz w:val="18"/>
              </w:rPr>
            </w:pPr>
            <w:r>
              <w:rPr>
                <w:sz w:val="21"/>
              </w:rPr>
              <w:t>591.17</w:t>
            </w:r>
            <w:r>
              <w:rPr>
                <w:sz w:val="18"/>
              </w:rPr>
              <w:t> </w:t>
            </w:r>
          </w:p>
        </w:tc>
      </w:tr>
      <w:tr>
        <w:trPr>
          <w:trHeight w:val="544" w:hRule="atLeast"/>
        </w:trPr>
        <w:tc>
          <w:tcPr>
            <w:tcW w:w="2451" w:type="dxa"/>
          </w:tcPr>
          <w:p>
            <w:pPr>
              <w:pStyle w:val="TableParagraph"/>
              <w:spacing w:line="242" w:lineRule="auto" w:before="0"/>
              <w:ind w:left="107" w:right="170"/>
              <w:rPr>
                <w:sz w:val="18"/>
              </w:rPr>
            </w:pPr>
            <w:r>
              <w:rPr>
                <w:spacing w:val="-1"/>
                <w:sz w:val="18"/>
              </w:rPr>
              <w:t>（二）</w:t>
            </w:r>
            <w:r>
              <w:rPr>
                <w:sz w:val="18"/>
              </w:rPr>
              <w:t>所有者投入和减少资本 </w:t>
            </w:r>
          </w:p>
        </w:tc>
        <w:tc>
          <w:tcPr>
            <w:tcW w:w="1078" w:type="dxa"/>
          </w:tcPr>
          <w:p>
            <w:pPr>
              <w:pStyle w:val="TableParagraph"/>
              <w:ind w:right="94"/>
              <w:jc w:val="right"/>
              <w:rPr>
                <w:sz w:val="21"/>
              </w:rPr>
            </w:pPr>
            <w:r>
              <w:rPr>
                <w:sz w:val="21"/>
              </w:rPr>
              <w:t>-13,691.</w:t>
            </w:r>
          </w:p>
          <w:p>
            <w:pPr>
              <w:pStyle w:val="TableParagraph"/>
              <w:spacing w:line="252" w:lineRule="exact" w:before="2"/>
              <w:ind w:right="6"/>
              <w:jc w:val="right"/>
              <w:rPr>
                <w:sz w:val="18"/>
              </w:rPr>
            </w:pPr>
            <w:r>
              <w:rPr>
                <w:sz w:val="21"/>
              </w:rPr>
              <w:t>00</w:t>
            </w:r>
            <w:r>
              <w:rPr>
                <w:sz w:val="18"/>
              </w:rPr>
              <w:t> </w:t>
            </w:r>
          </w:p>
        </w:tc>
        <w:tc>
          <w:tcPr>
            <w:tcW w:w="1050" w:type="dxa"/>
          </w:tcPr>
          <w:p>
            <w:pPr>
              <w:pStyle w:val="TableParagraph"/>
              <w:spacing w:before="156"/>
              <w:ind w:right="7"/>
              <w:jc w:val="right"/>
              <w:rPr>
                <w:sz w:val="18"/>
              </w:rPr>
            </w:pPr>
            <w:r>
              <w:rPr>
                <w:sz w:val="18"/>
              </w:rPr>
              <w:t> </w:t>
            </w:r>
          </w:p>
        </w:tc>
        <w:tc>
          <w:tcPr>
            <w:tcW w:w="1078" w:type="dxa"/>
          </w:tcPr>
          <w:p>
            <w:pPr>
              <w:pStyle w:val="TableParagraph"/>
              <w:spacing w:before="156"/>
              <w:ind w:right="5"/>
              <w:jc w:val="right"/>
              <w:rPr>
                <w:sz w:val="18"/>
              </w:rPr>
            </w:pPr>
            <w:r>
              <w:rPr>
                <w:sz w:val="18"/>
              </w:rPr>
              <w:t> </w:t>
            </w:r>
          </w:p>
        </w:tc>
        <w:tc>
          <w:tcPr>
            <w:tcW w:w="1092" w:type="dxa"/>
          </w:tcPr>
          <w:p>
            <w:pPr>
              <w:pStyle w:val="TableParagraph"/>
              <w:ind w:right="92"/>
              <w:jc w:val="right"/>
              <w:rPr>
                <w:sz w:val="21"/>
              </w:rPr>
            </w:pPr>
            <w:r>
              <w:rPr>
                <w:sz w:val="21"/>
              </w:rPr>
              <w:t>50,512,3</w:t>
            </w:r>
          </w:p>
          <w:p>
            <w:pPr>
              <w:pStyle w:val="TableParagraph"/>
              <w:spacing w:line="252" w:lineRule="exact" w:before="2"/>
              <w:ind w:right="5"/>
              <w:jc w:val="right"/>
              <w:rPr>
                <w:sz w:val="18"/>
              </w:rPr>
            </w:pPr>
            <w:r>
              <w:rPr>
                <w:sz w:val="21"/>
              </w:rPr>
              <w:t>90.64</w:t>
            </w:r>
            <w:r>
              <w:rPr>
                <w:sz w:val="18"/>
              </w:rPr>
              <w:t> </w:t>
            </w:r>
          </w:p>
        </w:tc>
        <w:tc>
          <w:tcPr>
            <w:tcW w:w="1037" w:type="dxa"/>
          </w:tcPr>
          <w:p>
            <w:pPr>
              <w:pStyle w:val="TableParagraph"/>
              <w:ind w:right="95"/>
              <w:jc w:val="right"/>
              <w:rPr>
                <w:sz w:val="21"/>
              </w:rPr>
            </w:pPr>
            <w:r>
              <w:rPr>
                <w:sz w:val="21"/>
              </w:rPr>
              <w:t>270,183</w:t>
            </w:r>
          </w:p>
          <w:p>
            <w:pPr>
              <w:pStyle w:val="TableParagraph"/>
              <w:spacing w:line="252" w:lineRule="exact" w:before="2"/>
              <w:ind w:right="7"/>
              <w:jc w:val="right"/>
              <w:rPr>
                <w:sz w:val="18"/>
              </w:rPr>
            </w:pPr>
            <w:r>
              <w:rPr>
                <w:sz w:val="21"/>
              </w:rPr>
              <w:t>.69</w:t>
            </w:r>
            <w:r>
              <w:rPr>
                <w:sz w:val="18"/>
              </w:rPr>
              <w:t> </w:t>
            </w:r>
          </w:p>
        </w:tc>
        <w:tc>
          <w:tcPr>
            <w:tcW w:w="1063" w:type="dxa"/>
          </w:tcPr>
          <w:p>
            <w:pPr>
              <w:pStyle w:val="TableParagraph"/>
              <w:ind w:right="94"/>
              <w:jc w:val="right"/>
              <w:rPr>
                <w:sz w:val="21"/>
              </w:rPr>
            </w:pPr>
            <w:r>
              <w:rPr>
                <w:sz w:val="21"/>
              </w:rPr>
              <w:t>-5,573,2</w:t>
            </w:r>
          </w:p>
          <w:p>
            <w:pPr>
              <w:pStyle w:val="TableParagraph"/>
              <w:spacing w:line="252" w:lineRule="exact" w:before="2"/>
              <w:ind w:right="7"/>
              <w:jc w:val="right"/>
              <w:rPr>
                <w:sz w:val="18"/>
              </w:rPr>
            </w:pPr>
            <w:r>
              <w:rPr>
                <w:sz w:val="21"/>
              </w:rPr>
              <w:t>80.00</w:t>
            </w:r>
            <w:r>
              <w:rPr>
                <w:sz w:val="18"/>
              </w:rPr>
              <w:t> </w:t>
            </w:r>
          </w:p>
        </w:tc>
        <w:tc>
          <w:tcPr>
            <w:tcW w:w="1022" w:type="dxa"/>
          </w:tcPr>
          <w:p>
            <w:pPr>
              <w:pStyle w:val="TableParagraph"/>
              <w:spacing w:before="156"/>
              <w:ind w:right="8"/>
              <w:jc w:val="right"/>
              <w:rPr>
                <w:sz w:val="18"/>
              </w:rPr>
            </w:pPr>
            <w:r>
              <w:rPr>
                <w:sz w:val="18"/>
              </w:rPr>
              <w:t> </w:t>
            </w:r>
          </w:p>
        </w:tc>
        <w:tc>
          <w:tcPr>
            <w:tcW w:w="1034" w:type="dxa"/>
          </w:tcPr>
          <w:p>
            <w:pPr>
              <w:pStyle w:val="TableParagraph"/>
              <w:spacing w:before="156"/>
              <w:ind w:right="4"/>
              <w:jc w:val="right"/>
              <w:rPr>
                <w:sz w:val="18"/>
              </w:rPr>
            </w:pPr>
            <w:r>
              <w:rPr>
                <w:sz w:val="18"/>
              </w:rPr>
              <w:t> </w:t>
            </w:r>
          </w:p>
        </w:tc>
        <w:tc>
          <w:tcPr>
            <w:tcW w:w="1023" w:type="dxa"/>
          </w:tcPr>
          <w:p>
            <w:pPr>
              <w:pStyle w:val="TableParagraph"/>
              <w:spacing w:before="156"/>
              <w:ind w:right="6"/>
              <w:jc w:val="right"/>
              <w:rPr>
                <w:sz w:val="18"/>
              </w:rPr>
            </w:pPr>
            <w:r>
              <w:rPr>
                <w:sz w:val="18"/>
              </w:rPr>
              <w:t> </w:t>
            </w:r>
          </w:p>
        </w:tc>
        <w:tc>
          <w:tcPr>
            <w:tcW w:w="1008" w:type="dxa"/>
          </w:tcPr>
          <w:p>
            <w:pPr>
              <w:pStyle w:val="TableParagraph"/>
              <w:spacing w:before="156"/>
              <w:ind w:right="6"/>
              <w:jc w:val="right"/>
              <w:rPr>
                <w:sz w:val="18"/>
              </w:rPr>
            </w:pPr>
            <w:r>
              <w:rPr>
                <w:sz w:val="18"/>
              </w:rPr>
              <w:t> </w:t>
            </w:r>
          </w:p>
        </w:tc>
        <w:tc>
          <w:tcPr>
            <w:tcW w:w="1025" w:type="dxa"/>
          </w:tcPr>
          <w:p>
            <w:pPr>
              <w:pStyle w:val="TableParagraph"/>
              <w:ind w:left="184"/>
              <w:rPr>
                <w:sz w:val="21"/>
              </w:rPr>
            </w:pPr>
            <w:r>
              <w:rPr>
                <w:sz w:val="21"/>
              </w:rPr>
              <w:t>56,342,</w:t>
            </w:r>
          </w:p>
          <w:p>
            <w:pPr>
              <w:pStyle w:val="TableParagraph"/>
              <w:spacing w:line="252" w:lineRule="exact" w:before="2"/>
              <w:ind w:left="287"/>
              <w:rPr>
                <w:sz w:val="18"/>
              </w:rPr>
            </w:pPr>
            <w:r>
              <w:rPr>
                <w:sz w:val="21"/>
              </w:rPr>
              <w:t>163.33</w:t>
            </w:r>
            <w:r>
              <w:rPr>
                <w:sz w:val="18"/>
              </w:rPr>
              <w:t> </w:t>
            </w:r>
          </w:p>
        </w:tc>
      </w:tr>
      <w:tr>
        <w:trPr>
          <w:trHeight w:val="232" w:hRule="atLeast"/>
        </w:trPr>
        <w:tc>
          <w:tcPr>
            <w:tcW w:w="2451" w:type="dxa"/>
          </w:tcPr>
          <w:p>
            <w:pPr>
              <w:pStyle w:val="TableParagraph"/>
              <w:spacing w:line="212" w:lineRule="exact" w:before="0"/>
              <w:ind w:left="107"/>
              <w:rPr>
                <w:sz w:val="18"/>
              </w:rPr>
            </w:pPr>
            <w:r>
              <w:rPr>
                <w:sz w:val="18"/>
              </w:rPr>
              <w:t>1．所有者投入的普通股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467" w:hRule="atLeast"/>
        </w:trPr>
        <w:tc>
          <w:tcPr>
            <w:tcW w:w="2451" w:type="dxa"/>
          </w:tcPr>
          <w:p>
            <w:pPr>
              <w:pStyle w:val="TableParagraph"/>
              <w:spacing w:line="230" w:lineRule="atLeast" w:before="0"/>
              <w:ind w:left="107" w:right="96"/>
              <w:rPr>
                <w:sz w:val="18"/>
              </w:rPr>
            </w:pPr>
            <w:r>
              <w:rPr>
                <w:spacing w:val="-2"/>
                <w:sz w:val="18"/>
              </w:rPr>
              <w:t>2．其他权益工具持有者投入</w:t>
            </w:r>
            <w:r>
              <w:rPr>
                <w:sz w:val="18"/>
              </w:rPr>
              <w:t>资本 </w:t>
            </w:r>
          </w:p>
        </w:tc>
        <w:tc>
          <w:tcPr>
            <w:tcW w:w="1078" w:type="dxa"/>
          </w:tcPr>
          <w:p>
            <w:pPr>
              <w:pStyle w:val="TableParagraph"/>
              <w:spacing w:before="117"/>
              <w:ind w:right="6"/>
              <w:jc w:val="right"/>
              <w:rPr>
                <w:sz w:val="18"/>
              </w:rPr>
            </w:pPr>
            <w:r>
              <w:rPr>
                <w:sz w:val="18"/>
              </w:rPr>
              <w:t> </w:t>
            </w:r>
          </w:p>
        </w:tc>
        <w:tc>
          <w:tcPr>
            <w:tcW w:w="1050" w:type="dxa"/>
          </w:tcPr>
          <w:p>
            <w:pPr>
              <w:pStyle w:val="TableParagraph"/>
              <w:spacing w:before="117"/>
              <w:ind w:right="7"/>
              <w:jc w:val="right"/>
              <w:rPr>
                <w:sz w:val="18"/>
              </w:rPr>
            </w:pPr>
            <w:r>
              <w:rPr>
                <w:sz w:val="18"/>
              </w:rPr>
              <w:t> </w:t>
            </w:r>
          </w:p>
        </w:tc>
        <w:tc>
          <w:tcPr>
            <w:tcW w:w="1078" w:type="dxa"/>
          </w:tcPr>
          <w:p>
            <w:pPr>
              <w:pStyle w:val="TableParagraph"/>
              <w:spacing w:before="117"/>
              <w:ind w:right="5"/>
              <w:jc w:val="right"/>
              <w:rPr>
                <w:sz w:val="18"/>
              </w:rPr>
            </w:pPr>
            <w:r>
              <w:rPr>
                <w:sz w:val="18"/>
              </w:rPr>
              <w:t> </w:t>
            </w:r>
          </w:p>
        </w:tc>
        <w:tc>
          <w:tcPr>
            <w:tcW w:w="1092" w:type="dxa"/>
          </w:tcPr>
          <w:p>
            <w:pPr>
              <w:pStyle w:val="TableParagraph"/>
              <w:spacing w:before="117"/>
              <w:ind w:right="5"/>
              <w:jc w:val="right"/>
              <w:rPr>
                <w:sz w:val="18"/>
              </w:rPr>
            </w:pPr>
            <w:r>
              <w:rPr>
                <w:sz w:val="18"/>
              </w:rPr>
              <w:t> </w:t>
            </w:r>
          </w:p>
        </w:tc>
        <w:tc>
          <w:tcPr>
            <w:tcW w:w="1037" w:type="dxa"/>
          </w:tcPr>
          <w:p>
            <w:pPr>
              <w:pStyle w:val="TableParagraph"/>
              <w:spacing w:before="117"/>
              <w:ind w:right="7"/>
              <w:jc w:val="right"/>
              <w:rPr>
                <w:sz w:val="18"/>
              </w:rPr>
            </w:pPr>
            <w:r>
              <w:rPr>
                <w:sz w:val="18"/>
              </w:rPr>
              <w:t> </w:t>
            </w:r>
          </w:p>
        </w:tc>
        <w:tc>
          <w:tcPr>
            <w:tcW w:w="1063" w:type="dxa"/>
          </w:tcPr>
          <w:p>
            <w:pPr>
              <w:pStyle w:val="TableParagraph"/>
              <w:spacing w:before="117"/>
              <w:ind w:right="7"/>
              <w:jc w:val="right"/>
              <w:rPr>
                <w:sz w:val="18"/>
              </w:rPr>
            </w:pPr>
            <w:r>
              <w:rPr>
                <w:sz w:val="18"/>
              </w:rPr>
              <w:t> </w:t>
            </w:r>
          </w:p>
        </w:tc>
        <w:tc>
          <w:tcPr>
            <w:tcW w:w="1022" w:type="dxa"/>
          </w:tcPr>
          <w:p>
            <w:pPr>
              <w:pStyle w:val="TableParagraph"/>
              <w:spacing w:before="117"/>
              <w:ind w:right="8"/>
              <w:jc w:val="right"/>
              <w:rPr>
                <w:sz w:val="18"/>
              </w:rPr>
            </w:pPr>
            <w:r>
              <w:rPr>
                <w:sz w:val="18"/>
              </w:rPr>
              <w:t> </w:t>
            </w:r>
          </w:p>
        </w:tc>
        <w:tc>
          <w:tcPr>
            <w:tcW w:w="1034" w:type="dxa"/>
          </w:tcPr>
          <w:p>
            <w:pPr>
              <w:pStyle w:val="TableParagraph"/>
              <w:spacing w:before="117"/>
              <w:ind w:right="4"/>
              <w:jc w:val="right"/>
              <w:rPr>
                <w:sz w:val="18"/>
              </w:rPr>
            </w:pPr>
            <w:r>
              <w:rPr>
                <w:sz w:val="18"/>
              </w:rPr>
              <w:t> </w:t>
            </w:r>
          </w:p>
        </w:tc>
        <w:tc>
          <w:tcPr>
            <w:tcW w:w="1023" w:type="dxa"/>
          </w:tcPr>
          <w:p>
            <w:pPr>
              <w:pStyle w:val="TableParagraph"/>
              <w:spacing w:before="117"/>
              <w:ind w:right="6"/>
              <w:jc w:val="right"/>
              <w:rPr>
                <w:sz w:val="18"/>
              </w:rPr>
            </w:pPr>
            <w:r>
              <w:rPr>
                <w:sz w:val="18"/>
              </w:rPr>
              <w:t> </w:t>
            </w:r>
          </w:p>
        </w:tc>
        <w:tc>
          <w:tcPr>
            <w:tcW w:w="1008" w:type="dxa"/>
          </w:tcPr>
          <w:p>
            <w:pPr>
              <w:pStyle w:val="TableParagraph"/>
              <w:spacing w:before="117"/>
              <w:ind w:right="6"/>
              <w:jc w:val="right"/>
              <w:rPr>
                <w:sz w:val="18"/>
              </w:rPr>
            </w:pPr>
            <w:r>
              <w:rPr>
                <w:sz w:val="18"/>
              </w:rPr>
              <w:t> </w:t>
            </w:r>
          </w:p>
        </w:tc>
        <w:tc>
          <w:tcPr>
            <w:tcW w:w="1025" w:type="dxa"/>
          </w:tcPr>
          <w:p>
            <w:pPr>
              <w:pStyle w:val="TableParagraph"/>
              <w:spacing w:before="117"/>
              <w:ind w:right="4"/>
              <w:jc w:val="right"/>
              <w:rPr>
                <w:sz w:val="18"/>
              </w:rPr>
            </w:pPr>
            <w:r>
              <w:rPr>
                <w:sz w:val="18"/>
              </w:rPr>
              <w:t> </w:t>
            </w:r>
          </w:p>
        </w:tc>
      </w:tr>
      <w:tr>
        <w:trPr>
          <w:trHeight w:val="544" w:hRule="atLeast"/>
        </w:trPr>
        <w:tc>
          <w:tcPr>
            <w:tcW w:w="2451" w:type="dxa"/>
          </w:tcPr>
          <w:p>
            <w:pPr>
              <w:pStyle w:val="TableParagraph"/>
              <w:spacing w:line="244" w:lineRule="auto" w:before="0"/>
              <w:ind w:left="107" w:right="96"/>
              <w:rPr>
                <w:sz w:val="18"/>
              </w:rPr>
            </w:pPr>
            <w:r>
              <w:rPr>
                <w:spacing w:val="-2"/>
                <w:sz w:val="18"/>
              </w:rPr>
              <w:t>3．股份支付计入所有者权益</w:t>
            </w:r>
            <w:r>
              <w:rPr>
                <w:sz w:val="18"/>
              </w:rPr>
              <w:t>的金额 </w:t>
            </w:r>
          </w:p>
        </w:tc>
        <w:tc>
          <w:tcPr>
            <w:tcW w:w="1078" w:type="dxa"/>
          </w:tcPr>
          <w:p>
            <w:pPr>
              <w:pStyle w:val="TableParagraph"/>
              <w:ind w:right="94"/>
              <w:jc w:val="right"/>
              <w:rPr>
                <w:sz w:val="21"/>
              </w:rPr>
            </w:pPr>
            <w:r>
              <w:rPr>
                <w:sz w:val="21"/>
              </w:rPr>
              <w:t>-15,000.</w:t>
            </w:r>
          </w:p>
          <w:p>
            <w:pPr>
              <w:pStyle w:val="TableParagraph"/>
              <w:spacing w:line="250" w:lineRule="exact" w:before="4"/>
              <w:ind w:right="6"/>
              <w:jc w:val="right"/>
              <w:rPr>
                <w:sz w:val="18"/>
              </w:rPr>
            </w:pPr>
            <w:r>
              <w:rPr>
                <w:sz w:val="21"/>
              </w:rPr>
              <w:t>00</w:t>
            </w:r>
            <w:r>
              <w:rPr>
                <w:sz w:val="18"/>
              </w:rPr>
              <w:t> </w:t>
            </w:r>
          </w:p>
        </w:tc>
        <w:tc>
          <w:tcPr>
            <w:tcW w:w="1050" w:type="dxa"/>
          </w:tcPr>
          <w:p>
            <w:pPr>
              <w:pStyle w:val="TableParagraph"/>
              <w:spacing w:before="156"/>
              <w:ind w:right="7"/>
              <w:jc w:val="right"/>
              <w:rPr>
                <w:sz w:val="18"/>
              </w:rPr>
            </w:pPr>
            <w:r>
              <w:rPr>
                <w:sz w:val="18"/>
              </w:rPr>
              <w:t> </w:t>
            </w:r>
          </w:p>
        </w:tc>
        <w:tc>
          <w:tcPr>
            <w:tcW w:w="1078" w:type="dxa"/>
          </w:tcPr>
          <w:p>
            <w:pPr>
              <w:pStyle w:val="TableParagraph"/>
              <w:spacing w:before="156"/>
              <w:ind w:right="5"/>
              <w:jc w:val="right"/>
              <w:rPr>
                <w:sz w:val="18"/>
              </w:rPr>
            </w:pPr>
            <w:r>
              <w:rPr>
                <w:sz w:val="18"/>
              </w:rPr>
              <w:t> </w:t>
            </w:r>
          </w:p>
        </w:tc>
        <w:tc>
          <w:tcPr>
            <w:tcW w:w="1092" w:type="dxa"/>
          </w:tcPr>
          <w:p>
            <w:pPr>
              <w:pStyle w:val="TableParagraph"/>
              <w:spacing w:before="156"/>
              <w:ind w:right="5"/>
              <w:jc w:val="right"/>
              <w:rPr>
                <w:sz w:val="18"/>
              </w:rPr>
            </w:pPr>
            <w:r>
              <w:rPr>
                <w:sz w:val="18"/>
              </w:rPr>
              <w:t> </w:t>
            </w:r>
          </w:p>
        </w:tc>
        <w:tc>
          <w:tcPr>
            <w:tcW w:w="1037" w:type="dxa"/>
          </w:tcPr>
          <w:p>
            <w:pPr>
              <w:pStyle w:val="TableParagraph"/>
              <w:ind w:right="95"/>
              <w:jc w:val="right"/>
              <w:rPr>
                <w:sz w:val="21"/>
              </w:rPr>
            </w:pPr>
            <w:r>
              <w:rPr>
                <w:sz w:val="21"/>
              </w:rPr>
              <w:t>219,817</w:t>
            </w:r>
          </w:p>
          <w:p>
            <w:pPr>
              <w:pStyle w:val="TableParagraph"/>
              <w:spacing w:line="250" w:lineRule="exact" w:before="4"/>
              <w:ind w:right="7"/>
              <w:jc w:val="right"/>
              <w:rPr>
                <w:sz w:val="18"/>
              </w:rPr>
            </w:pPr>
            <w:r>
              <w:rPr>
                <w:sz w:val="21"/>
              </w:rPr>
              <w:t>.60</w:t>
            </w:r>
            <w:r>
              <w:rPr>
                <w:sz w:val="18"/>
              </w:rPr>
              <w:t> </w:t>
            </w:r>
          </w:p>
        </w:tc>
        <w:tc>
          <w:tcPr>
            <w:tcW w:w="1063" w:type="dxa"/>
          </w:tcPr>
          <w:p>
            <w:pPr>
              <w:pStyle w:val="TableParagraph"/>
              <w:ind w:right="94"/>
              <w:jc w:val="right"/>
              <w:rPr>
                <w:sz w:val="21"/>
              </w:rPr>
            </w:pPr>
            <w:r>
              <w:rPr>
                <w:sz w:val="21"/>
              </w:rPr>
              <w:t>-5,573,2</w:t>
            </w:r>
          </w:p>
          <w:p>
            <w:pPr>
              <w:pStyle w:val="TableParagraph"/>
              <w:spacing w:line="250" w:lineRule="exact" w:before="4"/>
              <w:ind w:right="7"/>
              <w:jc w:val="right"/>
              <w:rPr>
                <w:sz w:val="18"/>
              </w:rPr>
            </w:pPr>
            <w:r>
              <w:rPr>
                <w:sz w:val="21"/>
              </w:rPr>
              <w:t>80.00</w:t>
            </w:r>
            <w:r>
              <w:rPr>
                <w:sz w:val="18"/>
              </w:rPr>
              <w:t> </w:t>
            </w:r>
          </w:p>
        </w:tc>
        <w:tc>
          <w:tcPr>
            <w:tcW w:w="1022" w:type="dxa"/>
          </w:tcPr>
          <w:p>
            <w:pPr>
              <w:pStyle w:val="TableParagraph"/>
              <w:spacing w:before="156"/>
              <w:ind w:right="8"/>
              <w:jc w:val="right"/>
              <w:rPr>
                <w:sz w:val="18"/>
              </w:rPr>
            </w:pPr>
            <w:r>
              <w:rPr>
                <w:sz w:val="18"/>
              </w:rPr>
              <w:t> </w:t>
            </w:r>
          </w:p>
        </w:tc>
        <w:tc>
          <w:tcPr>
            <w:tcW w:w="1034" w:type="dxa"/>
          </w:tcPr>
          <w:p>
            <w:pPr>
              <w:pStyle w:val="TableParagraph"/>
              <w:spacing w:before="156"/>
              <w:ind w:right="4"/>
              <w:jc w:val="right"/>
              <w:rPr>
                <w:sz w:val="18"/>
              </w:rPr>
            </w:pPr>
            <w:r>
              <w:rPr>
                <w:sz w:val="18"/>
              </w:rPr>
              <w:t> </w:t>
            </w:r>
          </w:p>
        </w:tc>
        <w:tc>
          <w:tcPr>
            <w:tcW w:w="1023" w:type="dxa"/>
          </w:tcPr>
          <w:p>
            <w:pPr>
              <w:pStyle w:val="TableParagraph"/>
              <w:spacing w:before="156"/>
              <w:ind w:right="6"/>
              <w:jc w:val="right"/>
              <w:rPr>
                <w:sz w:val="18"/>
              </w:rPr>
            </w:pPr>
            <w:r>
              <w:rPr>
                <w:sz w:val="18"/>
              </w:rPr>
              <w:t> </w:t>
            </w:r>
          </w:p>
        </w:tc>
        <w:tc>
          <w:tcPr>
            <w:tcW w:w="1008" w:type="dxa"/>
          </w:tcPr>
          <w:p>
            <w:pPr>
              <w:pStyle w:val="TableParagraph"/>
              <w:spacing w:before="156"/>
              <w:ind w:right="6"/>
              <w:jc w:val="right"/>
              <w:rPr>
                <w:sz w:val="18"/>
              </w:rPr>
            </w:pPr>
            <w:r>
              <w:rPr>
                <w:sz w:val="18"/>
              </w:rPr>
              <w:t> </w:t>
            </w:r>
          </w:p>
        </w:tc>
        <w:tc>
          <w:tcPr>
            <w:tcW w:w="1025" w:type="dxa"/>
          </w:tcPr>
          <w:p>
            <w:pPr>
              <w:pStyle w:val="TableParagraph"/>
              <w:ind w:right="91"/>
              <w:jc w:val="right"/>
              <w:rPr>
                <w:sz w:val="21"/>
              </w:rPr>
            </w:pPr>
            <w:r>
              <w:rPr>
                <w:sz w:val="21"/>
              </w:rPr>
              <w:t>5,778,0</w:t>
            </w:r>
          </w:p>
          <w:p>
            <w:pPr>
              <w:pStyle w:val="TableParagraph"/>
              <w:spacing w:line="250" w:lineRule="exact" w:before="4"/>
              <w:ind w:right="4"/>
              <w:jc w:val="right"/>
              <w:rPr>
                <w:sz w:val="18"/>
              </w:rPr>
            </w:pPr>
            <w:r>
              <w:rPr>
                <w:sz w:val="21"/>
              </w:rPr>
              <w:t>97.60</w:t>
            </w:r>
            <w:r>
              <w:rPr>
                <w:sz w:val="18"/>
              </w:rPr>
              <w:t> </w:t>
            </w:r>
          </w:p>
        </w:tc>
      </w:tr>
      <w:tr>
        <w:trPr>
          <w:trHeight w:val="545" w:hRule="atLeast"/>
        </w:trPr>
        <w:tc>
          <w:tcPr>
            <w:tcW w:w="2451" w:type="dxa"/>
          </w:tcPr>
          <w:p>
            <w:pPr>
              <w:pStyle w:val="TableParagraph"/>
              <w:spacing w:before="0"/>
              <w:ind w:left="107"/>
              <w:rPr>
                <w:sz w:val="18"/>
              </w:rPr>
            </w:pPr>
            <w:r>
              <w:rPr>
                <w:sz w:val="18"/>
              </w:rPr>
              <w:t>4．其他 </w:t>
            </w:r>
          </w:p>
        </w:tc>
        <w:tc>
          <w:tcPr>
            <w:tcW w:w="1078" w:type="dxa"/>
          </w:tcPr>
          <w:p>
            <w:pPr>
              <w:pStyle w:val="TableParagraph"/>
              <w:spacing w:before="138"/>
              <w:ind w:right="6"/>
              <w:jc w:val="right"/>
              <w:rPr>
                <w:sz w:val="18"/>
              </w:rPr>
            </w:pPr>
            <w:r>
              <w:rPr>
                <w:sz w:val="21"/>
              </w:rPr>
              <w:t>1,309.00</w:t>
            </w:r>
            <w:r>
              <w:rPr>
                <w:sz w:val="18"/>
              </w:rPr>
              <w:t> </w:t>
            </w:r>
          </w:p>
        </w:tc>
        <w:tc>
          <w:tcPr>
            <w:tcW w:w="1050" w:type="dxa"/>
          </w:tcPr>
          <w:p>
            <w:pPr>
              <w:pStyle w:val="TableParagraph"/>
              <w:spacing w:before="156"/>
              <w:ind w:right="7"/>
              <w:jc w:val="right"/>
              <w:rPr>
                <w:sz w:val="18"/>
              </w:rPr>
            </w:pPr>
            <w:r>
              <w:rPr>
                <w:sz w:val="18"/>
              </w:rPr>
              <w:t> </w:t>
            </w:r>
          </w:p>
        </w:tc>
        <w:tc>
          <w:tcPr>
            <w:tcW w:w="1078" w:type="dxa"/>
          </w:tcPr>
          <w:p>
            <w:pPr>
              <w:pStyle w:val="TableParagraph"/>
              <w:spacing w:before="156"/>
              <w:ind w:right="5"/>
              <w:jc w:val="right"/>
              <w:rPr>
                <w:sz w:val="18"/>
              </w:rPr>
            </w:pPr>
            <w:r>
              <w:rPr>
                <w:sz w:val="18"/>
              </w:rPr>
              <w:t> </w:t>
            </w:r>
          </w:p>
        </w:tc>
        <w:tc>
          <w:tcPr>
            <w:tcW w:w="1092" w:type="dxa"/>
          </w:tcPr>
          <w:p>
            <w:pPr>
              <w:pStyle w:val="TableParagraph"/>
              <w:ind w:right="92"/>
              <w:jc w:val="right"/>
              <w:rPr>
                <w:sz w:val="21"/>
              </w:rPr>
            </w:pPr>
            <w:r>
              <w:rPr>
                <w:sz w:val="21"/>
              </w:rPr>
              <w:t>50,512,3</w:t>
            </w:r>
          </w:p>
          <w:p>
            <w:pPr>
              <w:pStyle w:val="TableParagraph"/>
              <w:spacing w:line="250" w:lineRule="exact" w:before="5"/>
              <w:ind w:right="5"/>
              <w:jc w:val="right"/>
              <w:rPr>
                <w:sz w:val="18"/>
              </w:rPr>
            </w:pPr>
            <w:r>
              <w:rPr>
                <w:sz w:val="21"/>
              </w:rPr>
              <w:t>90.64</w:t>
            </w:r>
            <w:r>
              <w:rPr>
                <w:sz w:val="18"/>
              </w:rPr>
              <w:t> </w:t>
            </w:r>
          </w:p>
        </w:tc>
        <w:tc>
          <w:tcPr>
            <w:tcW w:w="1037" w:type="dxa"/>
          </w:tcPr>
          <w:p>
            <w:pPr>
              <w:pStyle w:val="TableParagraph"/>
              <w:ind w:right="95"/>
              <w:jc w:val="right"/>
              <w:rPr>
                <w:sz w:val="21"/>
              </w:rPr>
            </w:pPr>
            <w:r>
              <w:rPr>
                <w:sz w:val="21"/>
              </w:rPr>
              <w:t>50,366.</w:t>
            </w:r>
          </w:p>
          <w:p>
            <w:pPr>
              <w:pStyle w:val="TableParagraph"/>
              <w:spacing w:line="250" w:lineRule="exact" w:before="5"/>
              <w:ind w:right="7"/>
              <w:jc w:val="right"/>
              <w:rPr>
                <w:sz w:val="18"/>
              </w:rPr>
            </w:pPr>
            <w:r>
              <w:rPr>
                <w:sz w:val="21"/>
              </w:rPr>
              <w:t>09</w:t>
            </w:r>
            <w:r>
              <w:rPr>
                <w:sz w:val="18"/>
              </w:rPr>
              <w:t> </w:t>
            </w:r>
          </w:p>
        </w:tc>
        <w:tc>
          <w:tcPr>
            <w:tcW w:w="1063" w:type="dxa"/>
          </w:tcPr>
          <w:p>
            <w:pPr>
              <w:pStyle w:val="TableParagraph"/>
              <w:spacing w:before="156"/>
              <w:ind w:right="7"/>
              <w:jc w:val="right"/>
              <w:rPr>
                <w:sz w:val="18"/>
              </w:rPr>
            </w:pPr>
            <w:r>
              <w:rPr>
                <w:sz w:val="18"/>
              </w:rPr>
              <w:t> </w:t>
            </w:r>
          </w:p>
        </w:tc>
        <w:tc>
          <w:tcPr>
            <w:tcW w:w="1022" w:type="dxa"/>
          </w:tcPr>
          <w:p>
            <w:pPr>
              <w:pStyle w:val="TableParagraph"/>
              <w:spacing w:before="156"/>
              <w:ind w:right="8"/>
              <w:jc w:val="right"/>
              <w:rPr>
                <w:sz w:val="18"/>
              </w:rPr>
            </w:pPr>
            <w:r>
              <w:rPr>
                <w:sz w:val="18"/>
              </w:rPr>
              <w:t> </w:t>
            </w:r>
          </w:p>
        </w:tc>
        <w:tc>
          <w:tcPr>
            <w:tcW w:w="1034" w:type="dxa"/>
          </w:tcPr>
          <w:p>
            <w:pPr>
              <w:pStyle w:val="TableParagraph"/>
              <w:spacing w:before="156"/>
              <w:ind w:right="4"/>
              <w:jc w:val="right"/>
              <w:rPr>
                <w:sz w:val="18"/>
              </w:rPr>
            </w:pPr>
            <w:r>
              <w:rPr>
                <w:sz w:val="18"/>
              </w:rPr>
              <w:t> </w:t>
            </w:r>
          </w:p>
        </w:tc>
        <w:tc>
          <w:tcPr>
            <w:tcW w:w="1023" w:type="dxa"/>
          </w:tcPr>
          <w:p>
            <w:pPr>
              <w:pStyle w:val="TableParagraph"/>
              <w:spacing w:before="156"/>
              <w:ind w:right="6"/>
              <w:jc w:val="right"/>
              <w:rPr>
                <w:sz w:val="18"/>
              </w:rPr>
            </w:pPr>
            <w:r>
              <w:rPr>
                <w:sz w:val="18"/>
              </w:rPr>
              <w:t> </w:t>
            </w:r>
          </w:p>
        </w:tc>
        <w:tc>
          <w:tcPr>
            <w:tcW w:w="1008" w:type="dxa"/>
          </w:tcPr>
          <w:p>
            <w:pPr>
              <w:pStyle w:val="TableParagraph"/>
              <w:spacing w:before="156"/>
              <w:ind w:right="6"/>
              <w:jc w:val="right"/>
              <w:rPr>
                <w:sz w:val="18"/>
              </w:rPr>
            </w:pPr>
            <w:r>
              <w:rPr>
                <w:sz w:val="18"/>
              </w:rPr>
              <w:t> </w:t>
            </w:r>
          </w:p>
        </w:tc>
        <w:tc>
          <w:tcPr>
            <w:tcW w:w="1025" w:type="dxa"/>
          </w:tcPr>
          <w:p>
            <w:pPr>
              <w:pStyle w:val="TableParagraph"/>
              <w:ind w:left="184"/>
              <w:rPr>
                <w:sz w:val="21"/>
              </w:rPr>
            </w:pPr>
            <w:r>
              <w:rPr>
                <w:sz w:val="21"/>
              </w:rPr>
              <w:t>50,564,</w:t>
            </w:r>
          </w:p>
          <w:p>
            <w:pPr>
              <w:pStyle w:val="TableParagraph"/>
              <w:spacing w:line="250" w:lineRule="exact" w:before="5"/>
              <w:ind w:left="287"/>
              <w:rPr>
                <w:sz w:val="18"/>
              </w:rPr>
            </w:pPr>
            <w:r>
              <w:rPr>
                <w:sz w:val="21"/>
              </w:rPr>
              <w:t>065.73</w:t>
            </w:r>
            <w:r>
              <w:rPr>
                <w:sz w:val="18"/>
              </w:rPr>
              <w:t> </w:t>
            </w:r>
          </w:p>
        </w:tc>
      </w:tr>
      <w:tr>
        <w:trPr>
          <w:trHeight w:val="544" w:hRule="atLeast"/>
        </w:trPr>
        <w:tc>
          <w:tcPr>
            <w:tcW w:w="2451" w:type="dxa"/>
          </w:tcPr>
          <w:p>
            <w:pPr>
              <w:pStyle w:val="TableParagraph"/>
              <w:spacing w:line="230" w:lineRule="exact" w:before="0"/>
              <w:ind w:left="107"/>
              <w:rPr>
                <w:sz w:val="18"/>
              </w:rPr>
            </w:pPr>
            <w:r>
              <w:rPr>
                <w:sz w:val="18"/>
              </w:rPr>
              <w:t>（三）利润分配 </w:t>
            </w:r>
          </w:p>
        </w:tc>
        <w:tc>
          <w:tcPr>
            <w:tcW w:w="1078" w:type="dxa"/>
          </w:tcPr>
          <w:p>
            <w:pPr>
              <w:pStyle w:val="TableParagraph"/>
              <w:spacing w:before="155"/>
              <w:ind w:right="6"/>
              <w:jc w:val="right"/>
              <w:rPr>
                <w:sz w:val="18"/>
              </w:rPr>
            </w:pPr>
            <w:r>
              <w:rPr>
                <w:sz w:val="18"/>
              </w:rPr>
              <w:t> </w:t>
            </w:r>
          </w:p>
        </w:tc>
        <w:tc>
          <w:tcPr>
            <w:tcW w:w="1050" w:type="dxa"/>
          </w:tcPr>
          <w:p>
            <w:pPr>
              <w:pStyle w:val="TableParagraph"/>
              <w:spacing w:before="155"/>
              <w:ind w:right="7"/>
              <w:jc w:val="right"/>
              <w:rPr>
                <w:sz w:val="18"/>
              </w:rPr>
            </w:pPr>
            <w:r>
              <w:rPr>
                <w:sz w:val="18"/>
              </w:rPr>
              <w:t> </w:t>
            </w:r>
          </w:p>
        </w:tc>
        <w:tc>
          <w:tcPr>
            <w:tcW w:w="1078" w:type="dxa"/>
          </w:tcPr>
          <w:p>
            <w:pPr>
              <w:pStyle w:val="TableParagraph"/>
              <w:spacing w:before="155"/>
              <w:ind w:right="5"/>
              <w:jc w:val="right"/>
              <w:rPr>
                <w:sz w:val="18"/>
              </w:rPr>
            </w:pPr>
            <w:r>
              <w:rPr>
                <w:sz w:val="18"/>
              </w:rPr>
              <w:t> </w:t>
            </w:r>
          </w:p>
        </w:tc>
        <w:tc>
          <w:tcPr>
            <w:tcW w:w="1092" w:type="dxa"/>
          </w:tcPr>
          <w:p>
            <w:pPr>
              <w:pStyle w:val="TableParagraph"/>
              <w:spacing w:before="155"/>
              <w:ind w:right="5"/>
              <w:jc w:val="right"/>
              <w:rPr>
                <w:sz w:val="18"/>
              </w:rPr>
            </w:pPr>
            <w:r>
              <w:rPr>
                <w:sz w:val="18"/>
              </w:rPr>
              <w:t> </w:t>
            </w:r>
          </w:p>
        </w:tc>
        <w:tc>
          <w:tcPr>
            <w:tcW w:w="1037" w:type="dxa"/>
          </w:tcPr>
          <w:p>
            <w:pPr>
              <w:pStyle w:val="TableParagraph"/>
              <w:spacing w:before="155"/>
              <w:ind w:right="7"/>
              <w:jc w:val="right"/>
              <w:rPr>
                <w:sz w:val="18"/>
              </w:rPr>
            </w:pPr>
            <w:r>
              <w:rPr>
                <w:sz w:val="18"/>
              </w:rPr>
              <w:t> </w:t>
            </w:r>
          </w:p>
        </w:tc>
        <w:tc>
          <w:tcPr>
            <w:tcW w:w="1063" w:type="dxa"/>
          </w:tcPr>
          <w:p>
            <w:pPr>
              <w:pStyle w:val="TableParagraph"/>
              <w:spacing w:before="155"/>
              <w:ind w:right="7"/>
              <w:jc w:val="right"/>
              <w:rPr>
                <w:sz w:val="18"/>
              </w:rPr>
            </w:pPr>
            <w:r>
              <w:rPr>
                <w:sz w:val="18"/>
              </w:rPr>
              <w:t> </w:t>
            </w:r>
          </w:p>
        </w:tc>
        <w:tc>
          <w:tcPr>
            <w:tcW w:w="1022" w:type="dxa"/>
          </w:tcPr>
          <w:p>
            <w:pPr>
              <w:pStyle w:val="TableParagraph"/>
              <w:spacing w:before="155"/>
              <w:ind w:right="8"/>
              <w:jc w:val="right"/>
              <w:rPr>
                <w:sz w:val="18"/>
              </w:rPr>
            </w:pPr>
            <w:r>
              <w:rPr>
                <w:sz w:val="18"/>
              </w:rPr>
              <w:t> </w:t>
            </w:r>
          </w:p>
        </w:tc>
        <w:tc>
          <w:tcPr>
            <w:tcW w:w="1034" w:type="dxa"/>
          </w:tcPr>
          <w:p>
            <w:pPr>
              <w:pStyle w:val="TableParagraph"/>
              <w:spacing w:before="155"/>
              <w:ind w:right="4"/>
              <w:jc w:val="right"/>
              <w:rPr>
                <w:sz w:val="18"/>
              </w:rPr>
            </w:pPr>
            <w:r>
              <w:rPr>
                <w:sz w:val="18"/>
              </w:rPr>
              <w:t> </w:t>
            </w:r>
          </w:p>
        </w:tc>
        <w:tc>
          <w:tcPr>
            <w:tcW w:w="1023" w:type="dxa"/>
          </w:tcPr>
          <w:p>
            <w:pPr>
              <w:pStyle w:val="TableParagraph"/>
              <w:ind w:right="94"/>
              <w:jc w:val="right"/>
              <w:rPr>
                <w:sz w:val="21"/>
              </w:rPr>
            </w:pPr>
            <w:r>
              <w:rPr>
                <w:sz w:val="21"/>
              </w:rPr>
              <w:t>7,849,4</w:t>
            </w:r>
          </w:p>
          <w:p>
            <w:pPr>
              <w:pStyle w:val="TableParagraph"/>
              <w:spacing w:line="250" w:lineRule="exact" w:before="4"/>
              <w:ind w:right="6"/>
              <w:jc w:val="right"/>
              <w:rPr>
                <w:sz w:val="18"/>
              </w:rPr>
            </w:pPr>
            <w:r>
              <w:rPr>
                <w:sz w:val="21"/>
              </w:rPr>
              <w:t>59.12</w:t>
            </w:r>
            <w:r>
              <w:rPr>
                <w:sz w:val="18"/>
              </w:rPr>
              <w:t> </w:t>
            </w:r>
          </w:p>
        </w:tc>
        <w:tc>
          <w:tcPr>
            <w:tcW w:w="1008" w:type="dxa"/>
          </w:tcPr>
          <w:p>
            <w:pPr>
              <w:pStyle w:val="TableParagraph"/>
              <w:ind w:left="165"/>
              <w:rPr>
                <w:sz w:val="21"/>
              </w:rPr>
            </w:pPr>
            <w:r>
              <w:rPr>
                <w:sz w:val="21"/>
              </w:rPr>
              <w:t>-78,862</w:t>
            </w:r>
          </w:p>
          <w:p>
            <w:pPr>
              <w:pStyle w:val="TableParagraph"/>
              <w:spacing w:line="250" w:lineRule="exact" w:before="4"/>
              <w:ind w:left="165"/>
              <w:rPr>
                <w:sz w:val="18"/>
              </w:rPr>
            </w:pPr>
            <w:r>
              <w:rPr>
                <w:sz w:val="21"/>
              </w:rPr>
              <w:t>,115.12</w:t>
            </w:r>
            <w:r>
              <w:rPr>
                <w:sz w:val="18"/>
              </w:rPr>
              <w:t> </w:t>
            </w:r>
          </w:p>
        </w:tc>
        <w:tc>
          <w:tcPr>
            <w:tcW w:w="1025" w:type="dxa"/>
          </w:tcPr>
          <w:p>
            <w:pPr>
              <w:pStyle w:val="TableParagraph"/>
              <w:ind w:left="184"/>
              <w:rPr>
                <w:sz w:val="21"/>
              </w:rPr>
            </w:pPr>
            <w:r>
              <w:rPr>
                <w:sz w:val="21"/>
              </w:rPr>
              <w:t>-71,012</w:t>
            </w:r>
          </w:p>
          <w:p>
            <w:pPr>
              <w:pStyle w:val="TableParagraph"/>
              <w:spacing w:line="250" w:lineRule="exact" w:before="4"/>
              <w:ind w:left="184"/>
              <w:rPr>
                <w:sz w:val="18"/>
              </w:rPr>
            </w:pPr>
            <w:r>
              <w:rPr>
                <w:sz w:val="21"/>
              </w:rPr>
              <w:t>,656.00</w:t>
            </w:r>
            <w:r>
              <w:rPr>
                <w:sz w:val="18"/>
              </w:rPr>
              <w:t> </w:t>
            </w:r>
          </w:p>
        </w:tc>
      </w:tr>
      <w:tr>
        <w:trPr>
          <w:trHeight w:val="273" w:hRule="atLeast"/>
        </w:trPr>
        <w:tc>
          <w:tcPr>
            <w:tcW w:w="2451" w:type="dxa"/>
          </w:tcPr>
          <w:p>
            <w:pPr>
              <w:pStyle w:val="TableParagraph"/>
              <w:spacing w:before="2"/>
              <w:ind w:left="107"/>
              <w:rPr>
                <w:sz w:val="18"/>
              </w:rPr>
            </w:pPr>
            <w:r>
              <w:rPr>
                <w:sz w:val="18"/>
              </w:rPr>
              <w:t>1．提取盈余公积 </w:t>
            </w:r>
          </w:p>
        </w:tc>
        <w:tc>
          <w:tcPr>
            <w:tcW w:w="1078" w:type="dxa"/>
          </w:tcPr>
          <w:p>
            <w:pPr>
              <w:pStyle w:val="TableParagraph"/>
              <w:spacing w:before="21"/>
              <w:ind w:right="6"/>
              <w:jc w:val="right"/>
              <w:rPr>
                <w:sz w:val="18"/>
              </w:rPr>
            </w:pPr>
            <w:r>
              <w:rPr>
                <w:sz w:val="18"/>
              </w:rPr>
              <w:t> </w:t>
            </w:r>
          </w:p>
        </w:tc>
        <w:tc>
          <w:tcPr>
            <w:tcW w:w="1050" w:type="dxa"/>
          </w:tcPr>
          <w:p>
            <w:pPr>
              <w:pStyle w:val="TableParagraph"/>
              <w:spacing w:before="21"/>
              <w:ind w:right="7"/>
              <w:jc w:val="right"/>
              <w:rPr>
                <w:sz w:val="18"/>
              </w:rPr>
            </w:pPr>
            <w:r>
              <w:rPr>
                <w:sz w:val="18"/>
              </w:rPr>
              <w:t> </w:t>
            </w:r>
          </w:p>
        </w:tc>
        <w:tc>
          <w:tcPr>
            <w:tcW w:w="1078" w:type="dxa"/>
          </w:tcPr>
          <w:p>
            <w:pPr>
              <w:pStyle w:val="TableParagraph"/>
              <w:spacing w:before="21"/>
              <w:ind w:right="5"/>
              <w:jc w:val="right"/>
              <w:rPr>
                <w:sz w:val="18"/>
              </w:rPr>
            </w:pPr>
            <w:r>
              <w:rPr>
                <w:sz w:val="18"/>
              </w:rPr>
              <w:t> </w:t>
            </w:r>
          </w:p>
        </w:tc>
        <w:tc>
          <w:tcPr>
            <w:tcW w:w="1092" w:type="dxa"/>
          </w:tcPr>
          <w:p>
            <w:pPr>
              <w:pStyle w:val="TableParagraph"/>
              <w:spacing w:before="21"/>
              <w:ind w:right="5"/>
              <w:jc w:val="right"/>
              <w:rPr>
                <w:sz w:val="18"/>
              </w:rPr>
            </w:pPr>
            <w:r>
              <w:rPr>
                <w:sz w:val="18"/>
              </w:rPr>
              <w:t> </w:t>
            </w:r>
          </w:p>
        </w:tc>
        <w:tc>
          <w:tcPr>
            <w:tcW w:w="1037" w:type="dxa"/>
          </w:tcPr>
          <w:p>
            <w:pPr>
              <w:pStyle w:val="TableParagraph"/>
              <w:spacing w:before="21"/>
              <w:ind w:right="7"/>
              <w:jc w:val="right"/>
              <w:rPr>
                <w:sz w:val="18"/>
              </w:rPr>
            </w:pPr>
            <w:r>
              <w:rPr>
                <w:sz w:val="18"/>
              </w:rPr>
              <w:t> </w:t>
            </w:r>
          </w:p>
        </w:tc>
        <w:tc>
          <w:tcPr>
            <w:tcW w:w="1063" w:type="dxa"/>
          </w:tcPr>
          <w:p>
            <w:pPr>
              <w:pStyle w:val="TableParagraph"/>
              <w:spacing w:before="21"/>
              <w:ind w:right="7"/>
              <w:jc w:val="right"/>
              <w:rPr>
                <w:sz w:val="18"/>
              </w:rPr>
            </w:pPr>
            <w:r>
              <w:rPr>
                <w:sz w:val="18"/>
              </w:rPr>
              <w:t> </w:t>
            </w:r>
          </w:p>
        </w:tc>
        <w:tc>
          <w:tcPr>
            <w:tcW w:w="1022" w:type="dxa"/>
          </w:tcPr>
          <w:p>
            <w:pPr>
              <w:pStyle w:val="TableParagraph"/>
              <w:spacing w:before="21"/>
              <w:ind w:right="8"/>
              <w:jc w:val="right"/>
              <w:rPr>
                <w:sz w:val="18"/>
              </w:rPr>
            </w:pPr>
            <w:r>
              <w:rPr>
                <w:sz w:val="18"/>
              </w:rPr>
              <w:t> </w:t>
            </w:r>
          </w:p>
        </w:tc>
        <w:tc>
          <w:tcPr>
            <w:tcW w:w="1034" w:type="dxa"/>
          </w:tcPr>
          <w:p>
            <w:pPr>
              <w:pStyle w:val="TableParagraph"/>
              <w:spacing w:before="21"/>
              <w:ind w:right="4"/>
              <w:jc w:val="right"/>
              <w:rPr>
                <w:sz w:val="18"/>
              </w:rPr>
            </w:pPr>
            <w:r>
              <w:rPr>
                <w:sz w:val="18"/>
              </w:rPr>
              <w:t> </w:t>
            </w:r>
          </w:p>
        </w:tc>
        <w:tc>
          <w:tcPr>
            <w:tcW w:w="1023" w:type="dxa"/>
          </w:tcPr>
          <w:p>
            <w:pPr>
              <w:pStyle w:val="TableParagraph"/>
              <w:spacing w:line="250" w:lineRule="exact" w:before="3"/>
              <w:ind w:left="180"/>
              <w:rPr>
                <w:sz w:val="21"/>
              </w:rPr>
            </w:pPr>
            <w:r>
              <w:rPr>
                <w:sz w:val="21"/>
              </w:rPr>
              <w:t>7,849,4</w:t>
            </w:r>
          </w:p>
        </w:tc>
        <w:tc>
          <w:tcPr>
            <w:tcW w:w="1008" w:type="dxa"/>
          </w:tcPr>
          <w:p>
            <w:pPr>
              <w:pStyle w:val="TableParagraph"/>
              <w:spacing w:line="250" w:lineRule="exact" w:before="3"/>
              <w:ind w:left="165"/>
              <w:rPr>
                <w:sz w:val="21"/>
              </w:rPr>
            </w:pPr>
            <w:r>
              <w:rPr>
                <w:sz w:val="21"/>
              </w:rPr>
              <w:t>-7,849,</w:t>
            </w:r>
          </w:p>
        </w:tc>
        <w:tc>
          <w:tcPr>
            <w:tcW w:w="1025" w:type="dxa"/>
          </w:tcPr>
          <w:p>
            <w:pPr>
              <w:pStyle w:val="TableParagraph"/>
              <w:spacing w:before="21"/>
              <w:ind w:right="4"/>
              <w:jc w:val="right"/>
              <w:rPr>
                <w:sz w:val="18"/>
              </w:rPr>
            </w:pPr>
            <w:r>
              <w:rPr>
                <w:sz w:val="18"/>
              </w:rPr>
              <w:t> </w:t>
            </w:r>
          </w:p>
        </w:tc>
      </w:tr>
    </w:tbl>
    <w:p>
      <w:pPr>
        <w:spacing w:after="0"/>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51"/>
        <w:gridCol w:w="1078"/>
        <w:gridCol w:w="1050"/>
        <w:gridCol w:w="1078"/>
        <w:gridCol w:w="1092"/>
        <w:gridCol w:w="1037"/>
        <w:gridCol w:w="1063"/>
        <w:gridCol w:w="1022"/>
        <w:gridCol w:w="1034"/>
        <w:gridCol w:w="1023"/>
        <w:gridCol w:w="1008"/>
        <w:gridCol w:w="1025"/>
      </w:tblGrid>
      <w:tr>
        <w:trPr>
          <w:trHeight w:val="270" w:hRule="atLeast"/>
        </w:trPr>
        <w:tc>
          <w:tcPr>
            <w:tcW w:w="2451" w:type="dxa"/>
          </w:tcPr>
          <w:p>
            <w:pPr>
              <w:pStyle w:val="TableParagraph"/>
              <w:spacing w:before="0"/>
              <w:rPr>
                <w:rFonts w:ascii="Times New Roman"/>
                <w:sz w:val="18"/>
              </w:rPr>
            </w:pPr>
          </w:p>
        </w:tc>
        <w:tc>
          <w:tcPr>
            <w:tcW w:w="1078" w:type="dxa"/>
          </w:tcPr>
          <w:p>
            <w:pPr>
              <w:pStyle w:val="TableParagraph"/>
              <w:spacing w:before="0"/>
              <w:rPr>
                <w:rFonts w:ascii="Times New Roman"/>
                <w:sz w:val="18"/>
              </w:rPr>
            </w:pPr>
          </w:p>
        </w:tc>
        <w:tc>
          <w:tcPr>
            <w:tcW w:w="1050" w:type="dxa"/>
          </w:tcPr>
          <w:p>
            <w:pPr>
              <w:pStyle w:val="TableParagraph"/>
              <w:spacing w:before="0"/>
              <w:rPr>
                <w:rFonts w:ascii="Times New Roman"/>
                <w:sz w:val="18"/>
              </w:rPr>
            </w:pPr>
          </w:p>
        </w:tc>
        <w:tc>
          <w:tcPr>
            <w:tcW w:w="1078" w:type="dxa"/>
          </w:tcPr>
          <w:p>
            <w:pPr>
              <w:pStyle w:val="TableParagraph"/>
              <w:spacing w:before="0"/>
              <w:rPr>
                <w:rFonts w:ascii="Times New Roman"/>
                <w:sz w:val="18"/>
              </w:rPr>
            </w:pPr>
          </w:p>
        </w:tc>
        <w:tc>
          <w:tcPr>
            <w:tcW w:w="1092" w:type="dxa"/>
          </w:tcPr>
          <w:p>
            <w:pPr>
              <w:pStyle w:val="TableParagraph"/>
              <w:spacing w:before="0"/>
              <w:rPr>
                <w:rFonts w:ascii="Times New Roman"/>
                <w:sz w:val="18"/>
              </w:rPr>
            </w:pPr>
          </w:p>
        </w:tc>
        <w:tc>
          <w:tcPr>
            <w:tcW w:w="1037" w:type="dxa"/>
          </w:tcPr>
          <w:p>
            <w:pPr>
              <w:pStyle w:val="TableParagraph"/>
              <w:spacing w:before="0"/>
              <w:rPr>
                <w:rFonts w:ascii="Times New Roman"/>
                <w:sz w:val="18"/>
              </w:rPr>
            </w:pPr>
          </w:p>
        </w:tc>
        <w:tc>
          <w:tcPr>
            <w:tcW w:w="1063" w:type="dxa"/>
          </w:tcPr>
          <w:p>
            <w:pPr>
              <w:pStyle w:val="TableParagraph"/>
              <w:spacing w:before="0"/>
              <w:rPr>
                <w:rFonts w:ascii="Times New Roman"/>
                <w:sz w:val="18"/>
              </w:rPr>
            </w:pPr>
          </w:p>
        </w:tc>
        <w:tc>
          <w:tcPr>
            <w:tcW w:w="1022" w:type="dxa"/>
          </w:tcPr>
          <w:p>
            <w:pPr>
              <w:pStyle w:val="TableParagraph"/>
              <w:spacing w:before="0"/>
              <w:rPr>
                <w:rFonts w:ascii="Times New Roman"/>
                <w:sz w:val="18"/>
              </w:rPr>
            </w:pPr>
          </w:p>
        </w:tc>
        <w:tc>
          <w:tcPr>
            <w:tcW w:w="1034" w:type="dxa"/>
          </w:tcPr>
          <w:p>
            <w:pPr>
              <w:pStyle w:val="TableParagraph"/>
              <w:spacing w:before="0"/>
              <w:rPr>
                <w:rFonts w:ascii="Times New Roman"/>
                <w:sz w:val="18"/>
              </w:rPr>
            </w:pPr>
          </w:p>
        </w:tc>
        <w:tc>
          <w:tcPr>
            <w:tcW w:w="1023" w:type="dxa"/>
          </w:tcPr>
          <w:p>
            <w:pPr>
              <w:pStyle w:val="TableParagraph"/>
              <w:spacing w:line="250" w:lineRule="exact"/>
              <w:ind w:right="6"/>
              <w:jc w:val="right"/>
              <w:rPr>
                <w:sz w:val="18"/>
              </w:rPr>
            </w:pPr>
            <w:r>
              <w:rPr>
                <w:sz w:val="21"/>
              </w:rPr>
              <w:t>59.12</w:t>
            </w:r>
            <w:r>
              <w:rPr>
                <w:sz w:val="18"/>
              </w:rPr>
              <w:t> </w:t>
            </w:r>
          </w:p>
        </w:tc>
        <w:tc>
          <w:tcPr>
            <w:tcW w:w="1008" w:type="dxa"/>
          </w:tcPr>
          <w:p>
            <w:pPr>
              <w:pStyle w:val="TableParagraph"/>
              <w:spacing w:line="250" w:lineRule="exact"/>
              <w:ind w:right="6"/>
              <w:jc w:val="right"/>
              <w:rPr>
                <w:sz w:val="18"/>
              </w:rPr>
            </w:pPr>
            <w:r>
              <w:rPr>
                <w:sz w:val="21"/>
              </w:rPr>
              <w:t>459.12</w:t>
            </w:r>
            <w:r>
              <w:rPr>
                <w:sz w:val="18"/>
              </w:rPr>
              <w:t> </w:t>
            </w:r>
          </w:p>
        </w:tc>
        <w:tc>
          <w:tcPr>
            <w:tcW w:w="1025" w:type="dxa"/>
          </w:tcPr>
          <w:p>
            <w:pPr>
              <w:pStyle w:val="TableParagraph"/>
              <w:spacing w:before="0"/>
              <w:rPr>
                <w:rFonts w:ascii="Times New Roman"/>
                <w:sz w:val="18"/>
              </w:rPr>
            </w:pPr>
          </w:p>
        </w:tc>
      </w:tr>
      <w:tr>
        <w:trPr>
          <w:trHeight w:val="544" w:hRule="atLeast"/>
        </w:trPr>
        <w:tc>
          <w:tcPr>
            <w:tcW w:w="2451" w:type="dxa"/>
          </w:tcPr>
          <w:p>
            <w:pPr>
              <w:pStyle w:val="TableParagraph"/>
              <w:spacing w:line="244" w:lineRule="auto" w:before="0"/>
              <w:ind w:left="107" w:right="94"/>
              <w:rPr>
                <w:sz w:val="18"/>
              </w:rPr>
            </w:pPr>
            <w:r>
              <w:rPr>
                <w:spacing w:val="-2"/>
                <w:sz w:val="18"/>
              </w:rPr>
              <w:t>2．对所有者</w:t>
            </w:r>
            <w:r>
              <w:rPr>
                <w:spacing w:val="-1"/>
                <w:sz w:val="18"/>
              </w:rPr>
              <w:t>（或股东）的分</w:t>
            </w:r>
            <w:r>
              <w:rPr>
                <w:sz w:val="18"/>
              </w:rPr>
              <w:t>配 </w:t>
            </w:r>
          </w:p>
        </w:tc>
        <w:tc>
          <w:tcPr>
            <w:tcW w:w="1078" w:type="dxa"/>
          </w:tcPr>
          <w:p>
            <w:pPr>
              <w:pStyle w:val="TableParagraph"/>
              <w:spacing w:before="155"/>
              <w:ind w:right="6"/>
              <w:jc w:val="right"/>
              <w:rPr>
                <w:sz w:val="18"/>
              </w:rPr>
            </w:pPr>
            <w:r>
              <w:rPr>
                <w:sz w:val="18"/>
              </w:rPr>
              <w:t> </w:t>
            </w:r>
          </w:p>
        </w:tc>
        <w:tc>
          <w:tcPr>
            <w:tcW w:w="1050" w:type="dxa"/>
          </w:tcPr>
          <w:p>
            <w:pPr>
              <w:pStyle w:val="TableParagraph"/>
              <w:spacing w:before="155"/>
              <w:ind w:right="7"/>
              <w:jc w:val="right"/>
              <w:rPr>
                <w:sz w:val="18"/>
              </w:rPr>
            </w:pPr>
            <w:r>
              <w:rPr>
                <w:sz w:val="18"/>
              </w:rPr>
              <w:t> </w:t>
            </w:r>
          </w:p>
        </w:tc>
        <w:tc>
          <w:tcPr>
            <w:tcW w:w="1078" w:type="dxa"/>
          </w:tcPr>
          <w:p>
            <w:pPr>
              <w:pStyle w:val="TableParagraph"/>
              <w:spacing w:before="155"/>
              <w:ind w:right="5"/>
              <w:jc w:val="right"/>
              <w:rPr>
                <w:sz w:val="18"/>
              </w:rPr>
            </w:pPr>
            <w:r>
              <w:rPr>
                <w:sz w:val="18"/>
              </w:rPr>
              <w:t> </w:t>
            </w:r>
          </w:p>
        </w:tc>
        <w:tc>
          <w:tcPr>
            <w:tcW w:w="1092" w:type="dxa"/>
          </w:tcPr>
          <w:p>
            <w:pPr>
              <w:pStyle w:val="TableParagraph"/>
              <w:spacing w:before="155"/>
              <w:ind w:right="5"/>
              <w:jc w:val="right"/>
              <w:rPr>
                <w:sz w:val="18"/>
              </w:rPr>
            </w:pPr>
            <w:r>
              <w:rPr>
                <w:sz w:val="18"/>
              </w:rPr>
              <w:t> </w:t>
            </w:r>
          </w:p>
        </w:tc>
        <w:tc>
          <w:tcPr>
            <w:tcW w:w="1037" w:type="dxa"/>
          </w:tcPr>
          <w:p>
            <w:pPr>
              <w:pStyle w:val="TableParagraph"/>
              <w:spacing w:before="155"/>
              <w:ind w:right="7"/>
              <w:jc w:val="right"/>
              <w:rPr>
                <w:sz w:val="18"/>
              </w:rPr>
            </w:pPr>
            <w:r>
              <w:rPr>
                <w:sz w:val="18"/>
              </w:rPr>
              <w:t> </w:t>
            </w:r>
          </w:p>
        </w:tc>
        <w:tc>
          <w:tcPr>
            <w:tcW w:w="1063" w:type="dxa"/>
          </w:tcPr>
          <w:p>
            <w:pPr>
              <w:pStyle w:val="TableParagraph"/>
              <w:spacing w:before="155"/>
              <w:ind w:right="7"/>
              <w:jc w:val="right"/>
              <w:rPr>
                <w:sz w:val="18"/>
              </w:rPr>
            </w:pPr>
            <w:r>
              <w:rPr>
                <w:sz w:val="18"/>
              </w:rPr>
              <w:t> </w:t>
            </w:r>
          </w:p>
        </w:tc>
        <w:tc>
          <w:tcPr>
            <w:tcW w:w="1022" w:type="dxa"/>
          </w:tcPr>
          <w:p>
            <w:pPr>
              <w:pStyle w:val="TableParagraph"/>
              <w:spacing w:before="155"/>
              <w:ind w:right="8"/>
              <w:jc w:val="right"/>
              <w:rPr>
                <w:sz w:val="18"/>
              </w:rPr>
            </w:pPr>
            <w:r>
              <w:rPr>
                <w:sz w:val="18"/>
              </w:rPr>
              <w:t> </w:t>
            </w:r>
          </w:p>
        </w:tc>
        <w:tc>
          <w:tcPr>
            <w:tcW w:w="1034" w:type="dxa"/>
          </w:tcPr>
          <w:p>
            <w:pPr>
              <w:pStyle w:val="TableParagraph"/>
              <w:spacing w:before="155"/>
              <w:ind w:right="4"/>
              <w:jc w:val="right"/>
              <w:rPr>
                <w:sz w:val="18"/>
              </w:rPr>
            </w:pPr>
            <w:r>
              <w:rPr>
                <w:sz w:val="18"/>
              </w:rPr>
              <w:t> </w:t>
            </w:r>
          </w:p>
        </w:tc>
        <w:tc>
          <w:tcPr>
            <w:tcW w:w="1023" w:type="dxa"/>
          </w:tcPr>
          <w:p>
            <w:pPr>
              <w:pStyle w:val="TableParagraph"/>
              <w:spacing w:before="155"/>
              <w:ind w:right="6"/>
              <w:jc w:val="right"/>
              <w:rPr>
                <w:sz w:val="18"/>
              </w:rPr>
            </w:pPr>
            <w:r>
              <w:rPr>
                <w:sz w:val="18"/>
              </w:rPr>
              <w:t> </w:t>
            </w:r>
          </w:p>
        </w:tc>
        <w:tc>
          <w:tcPr>
            <w:tcW w:w="1008" w:type="dxa"/>
          </w:tcPr>
          <w:p>
            <w:pPr>
              <w:pStyle w:val="TableParagraph"/>
              <w:ind w:left="165"/>
              <w:rPr>
                <w:sz w:val="21"/>
              </w:rPr>
            </w:pPr>
            <w:r>
              <w:rPr>
                <w:sz w:val="21"/>
              </w:rPr>
              <w:t>-71,012</w:t>
            </w:r>
          </w:p>
          <w:p>
            <w:pPr>
              <w:pStyle w:val="TableParagraph"/>
              <w:spacing w:line="250" w:lineRule="exact" w:before="4"/>
              <w:ind w:left="165"/>
              <w:rPr>
                <w:sz w:val="18"/>
              </w:rPr>
            </w:pPr>
            <w:r>
              <w:rPr>
                <w:sz w:val="21"/>
              </w:rPr>
              <w:t>,656.00</w:t>
            </w:r>
            <w:r>
              <w:rPr>
                <w:sz w:val="18"/>
              </w:rPr>
              <w:t> </w:t>
            </w:r>
          </w:p>
        </w:tc>
        <w:tc>
          <w:tcPr>
            <w:tcW w:w="1025" w:type="dxa"/>
          </w:tcPr>
          <w:p>
            <w:pPr>
              <w:pStyle w:val="TableParagraph"/>
              <w:ind w:left="184"/>
              <w:rPr>
                <w:sz w:val="21"/>
              </w:rPr>
            </w:pPr>
            <w:r>
              <w:rPr>
                <w:sz w:val="21"/>
              </w:rPr>
              <w:t>-71,012</w:t>
            </w:r>
          </w:p>
          <w:p>
            <w:pPr>
              <w:pStyle w:val="TableParagraph"/>
              <w:spacing w:line="250" w:lineRule="exact" w:before="4"/>
              <w:ind w:left="184"/>
              <w:rPr>
                <w:sz w:val="18"/>
              </w:rPr>
            </w:pPr>
            <w:r>
              <w:rPr>
                <w:sz w:val="21"/>
              </w:rPr>
              <w:t>,656.00</w:t>
            </w:r>
            <w:r>
              <w:rPr>
                <w:sz w:val="18"/>
              </w:rPr>
              <w:t> </w:t>
            </w:r>
          </w:p>
        </w:tc>
      </w:tr>
      <w:tr>
        <w:trPr>
          <w:trHeight w:val="234" w:hRule="atLeast"/>
        </w:trPr>
        <w:tc>
          <w:tcPr>
            <w:tcW w:w="2451" w:type="dxa"/>
          </w:tcPr>
          <w:p>
            <w:pPr>
              <w:pStyle w:val="TableParagraph"/>
              <w:spacing w:line="213" w:lineRule="exact" w:before="2"/>
              <w:ind w:left="107"/>
              <w:rPr>
                <w:sz w:val="18"/>
              </w:rPr>
            </w:pPr>
            <w:r>
              <w:rPr>
                <w:sz w:val="18"/>
              </w:rPr>
              <w:t>3．其他 </w:t>
            </w:r>
          </w:p>
        </w:tc>
        <w:tc>
          <w:tcPr>
            <w:tcW w:w="1078" w:type="dxa"/>
          </w:tcPr>
          <w:p>
            <w:pPr>
              <w:pStyle w:val="TableParagraph"/>
              <w:spacing w:line="213" w:lineRule="exact" w:before="2"/>
              <w:ind w:right="6"/>
              <w:jc w:val="right"/>
              <w:rPr>
                <w:sz w:val="18"/>
              </w:rPr>
            </w:pPr>
            <w:r>
              <w:rPr>
                <w:sz w:val="18"/>
              </w:rPr>
              <w:t> </w:t>
            </w:r>
          </w:p>
        </w:tc>
        <w:tc>
          <w:tcPr>
            <w:tcW w:w="1050" w:type="dxa"/>
          </w:tcPr>
          <w:p>
            <w:pPr>
              <w:pStyle w:val="TableParagraph"/>
              <w:spacing w:line="213" w:lineRule="exact" w:before="2"/>
              <w:ind w:right="7"/>
              <w:jc w:val="right"/>
              <w:rPr>
                <w:sz w:val="18"/>
              </w:rPr>
            </w:pPr>
            <w:r>
              <w:rPr>
                <w:sz w:val="18"/>
              </w:rPr>
              <w:t> </w:t>
            </w:r>
          </w:p>
        </w:tc>
        <w:tc>
          <w:tcPr>
            <w:tcW w:w="1078" w:type="dxa"/>
          </w:tcPr>
          <w:p>
            <w:pPr>
              <w:pStyle w:val="TableParagraph"/>
              <w:spacing w:line="213" w:lineRule="exact" w:before="2"/>
              <w:ind w:right="5"/>
              <w:jc w:val="right"/>
              <w:rPr>
                <w:sz w:val="18"/>
              </w:rPr>
            </w:pPr>
            <w:r>
              <w:rPr>
                <w:sz w:val="18"/>
              </w:rPr>
              <w:t> </w:t>
            </w:r>
          </w:p>
        </w:tc>
        <w:tc>
          <w:tcPr>
            <w:tcW w:w="1092" w:type="dxa"/>
          </w:tcPr>
          <w:p>
            <w:pPr>
              <w:pStyle w:val="TableParagraph"/>
              <w:spacing w:line="213" w:lineRule="exact" w:before="2"/>
              <w:ind w:right="5"/>
              <w:jc w:val="right"/>
              <w:rPr>
                <w:sz w:val="18"/>
              </w:rPr>
            </w:pPr>
            <w:r>
              <w:rPr>
                <w:sz w:val="18"/>
              </w:rPr>
              <w:t> </w:t>
            </w:r>
          </w:p>
        </w:tc>
        <w:tc>
          <w:tcPr>
            <w:tcW w:w="1037" w:type="dxa"/>
          </w:tcPr>
          <w:p>
            <w:pPr>
              <w:pStyle w:val="TableParagraph"/>
              <w:spacing w:line="213" w:lineRule="exact" w:before="2"/>
              <w:ind w:right="7"/>
              <w:jc w:val="right"/>
              <w:rPr>
                <w:sz w:val="18"/>
              </w:rPr>
            </w:pPr>
            <w:r>
              <w:rPr>
                <w:sz w:val="18"/>
              </w:rPr>
              <w:t> </w:t>
            </w:r>
          </w:p>
        </w:tc>
        <w:tc>
          <w:tcPr>
            <w:tcW w:w="1063" w:type="dxa"/>
          </w:tcPr>
          <w:p>
            <w:pPr>
              <w:pStyle w:val="TableParagraph"/>
              <w:spacing w:line="213" w:lineRule="exact" w:before="2"/>
              <w:ind w:right="7"/>
              <w:jc w:val="right"/>
              <w:rPr>
                <w:sz w:val="18"/>
              </w:rPr>
            </w:pPr>
            <w:r>
              <w:rPr>
                <w:sz w:val="18"/>
              </w:rPr>
              <w:t> </w:t>
            </w:r>
          </w:p>
        </w:tc>
        <w:tc>
          <w:tcPr>
            <w:tcW w:w="1022" w:type="dxa"/>
          </w:tcPr>
          <w:p>
            <w:pPr>
              <w:pStyle w:val="TableParagraph"/>
              <w:spacing w:line="213" w:lineRule="exact" w:before="2"/>
              <w:ind w:right="8"/>
              <w:jc w:val="right"/>
              <w:rPr>
                <w:sz w:val="18"/>
              </w:rPr>
            </w:pPr>
            <w:r>
              <w:rPr>
                <w:sz w:val="18"/>
              </w:rPr>
              <w:t> </w:t>
            </w:r>
          </w:p>
        </w:tc>
        <w:tc>
          <w:tcPr>
            <w:tcW w:w="1034" w:type="dxa"/>
          </w:tcPr>
          <w:p>
            <w:pPr>
              <w:pStyle w:val="TableParagraph"/>
              <w:spacing w:line="213" w:lineRule="exact" w:before="2"/>
              <w:ind w:right="4"/>
              <w:jc w:val="right"/>
              <w:rPr>
                <w:sz w:val="18"/>
              </w:rPr>
            </w:pPr>
            <w:r>
              <w:rPr>
                <w:sz w:val="18"/>
              </w:rPr>
              <w:t> </w:t>
            </w:r>
          </w:p>
        </w:tc>
        <w:tc>
          <w:tcPr>
            <w:tcW w:w="1023" w:type="dxa"/>
          </w:tcPr>
          <w:p>
            <w:pPr>
              <w:pStyle w:val="TableParagraph"/>
              <w:spacing w:line="213" w:lineRule="exact" w:before="2"/>
              <w:ind w:right="6"/>
              <w:jc w:val="right"/>
              <w:rPr>
                <w:sz w:val="18"/>
              </w:rPr>
            </w:pPr>
            <w:r>
              <w:rPr>
                <w:sz w:val="18"/>
              </w:rPr>
              <w:t> </w:t>
            </w:r>
          </w:p>
        </w:tc>
        <w:tc>
          <w:tcPr>
            <w:tcW w:w="1008" w:type="dxa"/>
          </w:tcPr>
          <w:p>
            <w:pPr>
              <w:pStyle w:val="TableParagraph"/>
              <w:spacing w:line="213" w:lineRule="exact" w:before="2"/>
              <w:ind w:right="6"/>
              <w:jc w:val="right"/>
              <w:rPr>
                <w:sz w:val="18"/>
              </w:rPr>
            </w:pPr>
            <w:r>
              <w:rPr>
                <w:sz w:val="18"/>
              </w:rPr>
              <w:t> </w:t>
            </w:r>
          </w:p>
        </w:tc>
        <w:tc>
          <w:tcPr>
            <w:tcW w:w="1025" w:type="dxa"/>
          </w:tcPr>
          <w:p>
            <w:pPr>
              <w:pStyle w:val="TableParagraph"/>
              <w:spacing w:line="213" w:lineRule="exact" w:before="2"/>
              <w:ind w:right="4"/>
              <w:jc w:val="right"/>
              <w:rPr>
                <w:sz w:val="18"/>
              </w:rPr>
            </w:pPr>
            <w:r>
              <w:rPr>
                <w:sz w:val="18"/>
              </w:rPr>
              <w:t> </w:t>
            </w:r>
          </w:p>
        </w:tc>
      </w:tr>
      <w:tr>
        <w:trPr>
          <w:trHeight w:val="232" w:hRule="atLeast"/>
        </w:trPr>
        <w:tc>
          <w:tcPr>
            <w:tcW w:w="2451" w:type="dxa"/>
          </w:tcPr>
          <w:p>
            <w:pPr>
              <w:pStyle w:val="TableParagraph"/>
              <w:spacing w:line="212" w:lineRule="exact" w:before="0"/>
              <w:ind w:left="107"/>
              <w:rPr>
                <w:sz w:val="18"/>
              </w:rPr>
            </w:pPr>
            <w:r>
              <w:rPr>
                <w:sz w:val="18"/>
              </w:rPr>
              <w:t>（四）所有者权益内部结转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467" w:hRule="atLeast"/>
        </w:trPr>
        <w:tc>
          <w:tcPr>
            <w:tcW w:w="2451" w:type="dxa"/>
          </w:tcPr>
          <w:p>
            <w:pPr>
              <w:pStyle w:val="TableParagraph"/>
              <w:spacing w:before="0"/>
              <w:ind w:left="107"/>
              <w:rPr>
                <w:sz w:val="18"/>
              </w:rPr>
            </w:pPr>
            <w:r>
              <w:rPr>
                <w:sz w:val="18"/>
              </w:rPr>
              <w:t>1．资本公积转增资本（或股</w:t>
            </w:r>
          </w:p>
          <w:p>
            <w:pPr>
              <w:pStyle w:val="TableParagraph"/>
              <w:spacing w:line="213" w:lineRule="exact" w:before="4"/>
              <w:ind w:left="107"/>
              <w:rPr>
                <w:sz w:val="18"/>
              </w:rPr>
            </w:pPr>
            <w:r>
              <w:rPr>
                <w:sz w:val="18"/>
              </w:rPr>
              <w:t>本） </w:t>
            </w:r>
          </w:p>
        </w:tc>
        <w:tc>
          <w:tcPr>
            <w:tcW w:w="1078" w:type="dxa"/>
          </w:tcPr>
          <w:p>
            <w:pPr>
              <w:pStyle w:val="TableParagraph"/>
              <w:spacing w:before="117"/>
              <w:ind w:right="6"/>
              <w:jc w:val="right"/>
              <w:rPr>
                <w:sz w:val="18"/>
              </w:rPr>
            </w:pPr>
            <w:r>
              <w:rPr>
                <w:sz w:val="18"/>
              </w:rPr>
              <w:t> </w:t>
            </w:r>
          </w:p>
        </w:tc>
        <w:tc>
          <w:tcPr>
            <w:tcW w:w="1050" w:type="dxa"/>
          </w:tcPr>
          <w:p>
            <w:pPr>
              <w:pStyle w:val="TableParagraph"/>
              <w:spacing w:before="117"/>
              <w:ind w:right="7"/>
              <w:jc w:val="right"/>
              <w:rPr>
                <w:sz w:val="18"/>
              </w:rPr>
            </w:pPr>
            <w:r>
              <w:rPr>
                <w:sz w:val="18"/>
              </w:rPr>
              <w:t> </w:t>
            </w:r>
          </w:p>
        </w:tc>
        <w:tc>
          <w:tcPr>
            <w:tcW w:w="1078" w:type="dxa"/>
          </w:tcPr>
          <w:p>
            <w:pPr>
              <w:pStyle w:val="TableParagraph"/>
              <w:spacing w:before="117"/>
              <w:ind w:right="5"/>
              <w:jc w:val="right"/>
              <w:rPr>
                <w:sz w:val="18"/>
              </w:rPr>
            </w:pPr>
            <w:r>
              <w:rPr>
                <w:sz w:val="18"/>
              </w:rPr>
              <w:t> </w:t>
            </w:r>
          </w:p>
        </w:tc>
        <w:tc>
          <w:tcPr>
            <w:tcW w:w="1092" w:type="dxa"/>
          </w:tcPr>
          <w:p>
            <w:pPr>
              <w:pStyle w:val="TableParagraph"/>
              <w:spacing w:before="117"/>
              <w:ind w:right="5"/>
              <w:jc w:val="right"/>
              <w:rPr>
                <w:sz w:val="18"/>
              </w:rPr>
            </w:pPr>
            <w:r>
              <w:rPr>
                <w:sz w:val="18"/>
              </w:rPr>
              <w:t> </w:t>
            </w:r>
          </w:p>
        </w:tc>
        <w:tc>
          <w:tcPr>
            <w:tcW w:w="1037" w:type="dxa"/>
          </w:tcPr>
          <w:p>
            <w:pPr>
              <w:pStyle w:val="TableParagraph"/>
              <w:spacing w:before="117"/>
              <w:ind w:right="7"/>
              <w:jc w:val="right"/>
              <w:rPr>
                <w:sz w:val="18"/>
              </w:rPr>
            </w:pPr>
            <w:r>
              <w:rPr>
                <w:sz w:val="18"/>
              </w:rPr>
              <w:t> </w:t>
            </w:r>
          </w:p>
        </w:tc>
        <w:tc>
          <w:tcPr>
            <w:tcW w:w="1063" w:type="dxa"/>
          </w:tcPr>
          <w:p>
            <w:pPr>
              <w:pStyle w:val="TableParagraph"/>
              <w:spacing w:before="117"/>
              <w:ind w:right="7"/>
              <w:jc w:val="right"/>
              <w:rPr>
                <w:sz w:val="18"/>
              </w:rPr>
            </w:pPr>
            <w:r>
              <w:rPr>
                <w:sz w:val="18"/>
              </w:rPr>
              <w:t> </w:t>
            </w:r>
          </w:p>
        </w:tc>
        <w:tc>
          <w:tcPr>
            <w:tcW w:w="1022" w:type="dxa"/>
          </w:tcPr>
          <w:p>
            <w:pPr>
              <w:pStyle w:val="TableParagraph"/>
              <w:spacing w:before="117"/>
              <w:ind w:right="8"/>
              <w:jc w:val="right"/>
              <w:rPr>
                <w:sz w:val="18"/>
              </w:rPr>
            </w:pPr>
            <w:r>
              <w:rPr>
                <w:sz w:val="18"/>
              </w:rPr>
              <w:t> </w:t>
            </w:r>
          </w:p>
        </w:tc>
        <w:tc>
          <w:tcPr>
            <w:tcW w:w="1034" w:type="dxa"/>
          </w:tcPr>
          <w:p>
            <w:pPr>
              <w:pStyle w:val="TableParagraph"/>
              <w:spacing w:before="117"/>
              <w:ind w:right="4"/>
              <w:jc w:val="right"/>
              <w:rPr>
                <w:sz w:val="18"/>
              </w:rPr>
            </w:pPr>
            <w:r>
              <w:rPr>
                <w:sz w:val="18"/>
              </w:rPr>
              <w:t> </w:t>
            </w:r>
          </w:p>
        </w:tc>
        <w:tc>
          <w:tcPr>
            <w:tcW w:w="1023" w:type="dxa"/>
          </w:tcPr>
          <w:p>
            <w:pPr>
              <w:pStyle w:val="TableParagraph"/>
              <w:spacing w:before="117"/>
              <w:ind w:right="6"/>
              <w:jc w:val="right"/>
              <w:rPr>
                <w:sz w:val="18"/>
              </w:rPr>
            </w:pPr>
            <w:r>
              <w:rPr>
                <w:sz w:val="18"/>
              </w:rPr>
              <w:t> </w:t>
            </w:r>
          </w:p>
        </w:tc>
        <w:tc>
          <w:tcPr>
            <w:tcW w:w="1008" w:type="dxa"/>
          </w:tcPr>
          <w:p>
            <w:pPr>
              <w:pStyle w:val="TableParagraph"/>
              <w:spacing w:before="117"/>
              <w:ind w:right="6"/>
              <w:jc w:val="right"/>
              <w:rPr>
                <w:sz w:val="18"/>
              </w:rPr>
            </w:pPr>
            <w:r>
              <w:rPr>
                <w:sz w:val="18"/>
              </w:rPr>
              <w:t> </w:t>
            </w:r>
          </w:p>
        </w:tc>
        <w:tc>
          <w:tcPr>
            <w:tcW w:w="1025" w:type="dxa"/>
          </w:tcPr>
          <w:p>
            <w:pPr>
              <w:pStyle w:val="TableParagraph"/>
              <w:spacing w:before="117"/>
              <w:ind w:right="4"/>
              <w:jc w:val="right"/>
              <w:rPr>
                <w:sz w:val="18"/>
              </w:rPr>
            </w:pPr>
            <w:r>
              <w:rPr>
                <w:sz w:val="18"/>
              </w:rPr>
              <w:t> </w:t>
            </w:r>
          </w:p>
        </w:tc>
      </w:tr>
      <w:tr>
        <w:trPr>
          <w:trHeight w:val="467" w:hRule="atLeast"/>
        </w:trPr>
        <w:tc>
          <w:tcPr>
            <w:tcW w:w="2451" w:type="dxa"/>
          </w:tcPr>
          <w:p>
            <w:pPr>
              <w:pStyle w:val="TableParagraph"/>
              <w:spacing w:line="230" w:lineRule="exact" w:before="0"/>
              <w:ind w:left="107"/>
              <w:rPr>
                <w:sz w:val="18"/>
              </w:rPr>
            </w:pPr>
            <w:r>
              <w:rPr>
                <w:sz w:val="18"/>
              </w:rPr>
              <w:t>2．盈余公积转增资本（或股</w:t>
            </w:r>
          </w:p>
          <w:p>
            <w:pPr>
              <w:pStyle w:val="TableParagraph"/>
              <w:spacing w:line="215" w:lineRule="exact" w:before="2"/>
              <w:ind w:left="107"/>
              <w:rPr>
                <w:sz w:val="18"/>
              </w:rPr>
            </w:pPr>
            <w:r>
              <w:rPr>
                <w:sz w:val="18"/>
              </w:rPr>
              <w:t>本） </w:t>
            </w:r>
          </w:p>
        </w:tc>
        <w:tc>
          <w:tcPr>
            <w:tcW w:w="1078" w:type="dxa"/>
          </w:tcPr>
          <w:p>
            <w:pPr>
              <w:pStyle w:val="TableParagraph"/>
              <w:spacing w:before="117"/>
              <w:ind w:right="6"/>
              <w:jc w:val="right"/>
              <w:rPr>
                <w:sz w:val="18"/>
              </w:rPr>
            </w:pPr>
            <w:r>
              <w:rPr>
                <w:sz w:val="18"/>
              </w:rPr>
              <w:t> </w:t>
            </w:r>
          </w:p>
        </w:tc>
        <w:tc>
          <w:tcPr>
            <w:tcW w:w="1050" w:type="dxa"/>
          </w:tcPr>
          <w:p>
            <w:pPr>
              <w:pStyle w:val="TableParagraph"/>
              <w:spacing w:before="117"/>
              <w:ind w:right="7"/>
              <w:jc w:val="right"/>
              <w:rPr>
                <w:sz w:val="18"/>
              </w:rPr>
            </w:pPr>
            <w:r>
              <w:rPr>
                <w:sz w:val="18"/>
              </w:rPr>
              <w:t> </w:t>
            </w:r>
          </w:p>
        </w:tc>
        <w:tc>
          <w:tcPr>
            <w:tcW w:w="1078" w:type="dxa"/>
          </w:tcPr>
          <w:p>
            <w:pPr>
              <w:pStyle w:val="TableParagraph"/>
              <w:spacing w:before="117"/>
              <w:ind w:right="5"/>
              <w:jc w:val="right"/>
              <w:rPr>
                <w:sz w:val="18"/>
              </w:rPr>
            </w:pPr>
            <w:r>
              <w:rPr>
                <w:sz w:val="18"/>
              </w:rPr>
              <w:t> </w:t>
            </w:r>
          </w:p>
        </w:tc>
        <w:tc>
          <w:tcPr>
            <w:tcW w:w="1092" w:type="dxa"/>
          </w:tcPr>
          <w:p>
            <w:pPr>
              <w:pStyle w:val="TableParagraph"/>
              <w:spacing w:before="117"/>
              <w:ind w:right="5"/>
              <w:jc w:val="right"/>
              <w:rPr>
                <w:sz w:val="18"/>
              </w:rPr>
            </w:pPr>
            <w:r>
              <w:rPr>
                <w:sz w:val="18"/>
              </w:rPr>
              <w:t> </w:t>
            </w:r>
          </w:p>
        </w:tc>
        <w:tc>
          <w:tcPr>
            <w:tcW w:w="1037" w:type="dxa"/>
          </w:tcPr>
          <w:p>
            <w:pPr>
              <w:pStyle w:val="TableParagraph"/>
              <w:spacing w:before="117"/>
              <w:ind w:right="7"/>
              <w:jc w:val="right"/>
              <w:rPr>
                <w:sz w:val="18"/>
              </w:rPr>
            </w:pPr>
            <w:r>
              <w:rPr>
                <w:sz w:val="18"/>
              </w:rPr>
              <w:t> </w:t>
            </w:r>
          </w:p>
        </w:tc>
        <w:tc>
          <w:tcPr>
            <w:tcW w:w="1063" w:type="dxa"/>
          </w:tcPr>
          <w:p>
            <w:pPr>
              <w:pStyle w:val="TableParagraph"/>
              <w:spacing w:before="117"/>
              <w:ind w:right="7"/>
              <w:jc w:val="right"/>
              <w:rPr>
                <w:sz w:val="18"/>
              </w:rPr>
            </w:pPr>
            <w:r>
              <w:rPr>
                <w:sz w:val="18"/>
              </w:rPr>
              <w:t> </w:t>
            </w:r>
          </w:p>
        </w:tc>
        <w:tc>
          <w:tcPr>
            <w:tcW w:w="1022" w:type="dxa"/>
          </w:tcPr>
          <w:p>
            <w:pPr>
              <w:pStyle w:val="TableParagraph"/>
              <w:spacing w:before="117"/>
              <w:ind w:right="8"/>
              <w:jc w:val="right"/>
              <w:rPr>
                <w:sz w:val="18"/>
              </w:rPr>
            </w:pPr>
            <w:r>
              <w:rPr>
                <w:sz w:val="18"/>
              </w:rPr>
              <w:t> </w:t>
            </w:r>
          </w:p>
        </w:tc>
        <w:tc>
          <w:tcPr>
            <w:tcW w:w="1034" w:type="dxa"/>
          </w:tcPr>
          <w:p>
            <w:pPr>
              <w:pStyle w:val="TableParagraph"/>
              <w:spacing w:before="117"/>
              <w:ind w:right="4"/>
              <w:jc w:val="right"/>
              <w:rPr>
                <w:sz w:val="18"/>
              </w:rPr>
            </w:pPr>
            <w:r>
              <w:rPr>
                <w:sz w:val="18"/>
              </w:rPr>
              <w:t> </w:t>
            </w:r>
          </w:p>
        </w:tc>
        <w:tc>
          <w:tcPr>
            <w:tcW w:w="1023" w:type="dxa"/>
          </w:tcPr>
          <w:p>
            <w:pPr>
              <w:pStyle w:val="TableParagraph"/>
              <w:spacing w:before="117"/>
              <w:ind w:right="6"/>
              <w:jc w:val="right"/>
              <w:rPr>
                <w:sz w:val="18"/>
              </w:rPr>
            </w:pPr>
            <w:r>
              <w:rPr>
                <w:sz w:val="18"/>
              </w:rPr>
              <w:t> </w:t>
            </w:r>
          </w:p>
        </w:tc>
        <w:tc>
          <w:tcPr>
            <w:tcW w:w="1008" w:type="dxa"/>
          </w:tcPr>
          <w:p>
            <w:pPr>
              <w:pStyle w:val="TableParagraph"/>
              <w:spacing w:before="117"/>
              <w:ind w:right="6"/>
              <w:jc w:val="right"/>
              <w:rPr>
                <w:sz w:val="18"/>
              </w:rPr>
            </w:pPr>
            <w:r>
              <w:rPr>
                <w:sz w:val="18"/>
              </w:rPr>
              <w:t> </w:t>
            </w:r>
          </w:p>
        </w:tc>
        <w:tc>
          <w:tcPr>
            <w:tcW w:w="1025" w:type="dxa"/>
          </w:tcPr>
          <w:p>
            <w:pPr>
              <w:pStyle w:val="TableParagraph"/>
              <w:spacing w:before="117"/>
              <w:ind w:right="4"/>
              <w:jc w:val="right"/>
              <w:rPr>
                <w:sz w:val="18"/>
              </w:rPr>
            </w:pPr>
            <w:r>
              <w:rPr>
                <w:sz w:val="18"/>
              </w:rPr>
              <w:t> </w:t>
            </w:r>
          </w:p>
        </w:tc>
      </w:tr>
      <w:tr>
        <w:trPr>
          <w:trHeight w:val="233" w:hRule="atLeast"/>
        </w:trPr>
        <w:tc>
          <w:tcPr>
            <w:tcW w:w="2451" w:type="dxa"/>
          </w:tcPr>
          <w:p>
            <w:pPr>
              <w:pStyle w:val="TableParagraph"/>
              <w:spacing w:line="213" w:lineRule="exact" w:before="0"/>
              <w:ind w:left="107"/>
              <w:rPr>
                <w:sz w:val="18"/>
              </w:rPr>
            </w:pPr>
            <w:r>
              <w:rPr>
                <w:sz w:val="18"/>
              </w:rPr>
              <w:t>3．盈余公积弥补亏损 </w:t>
            </w:r>
          </w:p>
        </w:tc>
        <w:tc>
          <w:tcPr>
            <w:tcW w:w="1078" w:type="dxa"/>
          </w:tcPr>
          <w:p>
            <w:pPr>
              <w:pStyle w:val="TableParagraph"/>
              <w:spacing w:line="213" w:lineRule="exact" w:before="0"/>
              <w:ind w:right="6"/>
              <w:jc w:val="right"/>
              <w:rPr>
                <w:sz w:val="18"/>
              </w:rPr>
            </w:pPr>
            <w:r>
              <w:rPr>
                <w:sz w:val="18"/>
              </w:rPr>
              <w:t> </w:t>
            </w:r>
          </w:p>
        </w:tc>
        <w:tc>
          <w:tcPr>
            <w:tcW w:w="1050" w:type="dxa"/>
          </w:tcPr>
          <w:p>
            <w:pPr>
              <w:pStyle w:val="TableParagraph"/>
              <w:spacing w:line="213" w:lineRule="exact" w:before="0"/>
              <w:ind w:right="7"/>
              <w:jc w:val="right"/>
              <w:rPr>
                <w:sz w:val="18"/>
              </w:rPr>
            </w:pPr>
            <w:r>
              <w:rPr>
                <w:sz w:val="18"/>
              </w:rPr>
              <w:t> </w:t>
            </w:r>
          </w:p>
        </w:tc>
        <w:tc>
          <w:tcPr>
            <w:tcW w:w="1078" w:type="dxa"/>
          </w:tcPr>
          <w:p>
            <w:pPr>
              <w:pStyle w:val="TableParagraph"/>
              <w:spacing w:line="213" w:lineRule="exact" w:before="0"/>
              <w:ind w:right="5"/>
              <w:jc w:val="right"/>
              <w:rPr>
                <w:sz w:val="18"/>
              </w:rPr>
            </w:pPr>
            <w:r>
              <w:rPr>
                <w:sz w:val="18"/>
              </w:rPr>
              <w:t> </w:t>
            </w:r>
          </w:p>
        </w:tc>
        <w:tc>
          <w:tcPr>
            <w:tcW w:w="1092" w:type="dxa"/>
          </w:tcPr>
          <w:p>
            <w:pPr>
              <w:pStyle w:val="TableParagraph"/>
              <w:spacing w:line="213" w:lineRule="exact" w:before="0"/>
              <w:ind w:right="5"/>
              <w:jc w:val="right"/>
              <w:rPr>
                <w:sz w:val="18"/>
              </w:rPr>
            </w:pPr>
            <w:r>
              <w:rPr>
                <w:sz w:val="18"/>
              </w:rPr>
              <w:t> </w:t>
            </w:r>
          </w:p>
        </w:tc>
        <w:tc>
          <w:tcPr>
            <w:tcW w:w="1037" w:type="dxa"/>
          </w:tcPr>
          <w:p>
            <w:pPr>
              <w:pStyle w:val="TableParagraph"/>
              <w:spacing w:line="213" w:lineRule="exact" w:before="0"/>
              <w:ind w:right="7"/>
              <w:jc w:val="right"/>
              <w:rPr>
                <w:sz w:val="18"/>
              </w:rPr>
            </w:pPr>
            <w:r>
              <w:rPr>
                <w:sz w:val="18"/>
              </w:rPr>
              <w:t> </w:t>
            </w:r>
          </w:p>
        </w:tc>
        <w:tc>
          <w:tcPr>
            <w:tcW w:w="1063" w:type="dxa"/>
          </w:tcPr>
          <w:p>
            <w:pPr>
              <w:pStyle w:val="TableParagraph"/>
              <w:spacing w:line="213" w:lineRule="exact" w:before="0"/>
              <w:ind w:right="7"/>
              <w:jc w:val="right"/>
              <w:rPr>
                <w:sz w:val="18"/>
              </w:rPr>
            </w:pPr>
            <w:r>
              <w:rPr>
                <w:sz w:val="18"/>
              </w:rPr>
              <w:t> </w:t>
            </w:r>
          </w:p>
        </w:tc>
        <w:tc>
          <w:tcPr>
            <w:tcW w:w="1022" w:type="dxa"/>
          </w:tcPr>
          <w:p>
            <w:pPr>
              <w:pStyle w:val="TableParagraph"/>
              <w:spacing w:line="213" w:lineRule="exact" w:before="0"/>
              <w:ind w:right="8"/>
              <w:jc w:val="right"/>
              <w:rPr>
                <w:sz w:val="18"/>
              </w:rPr>
            </w:pPr>
            <w:r>
              <w:rPr>
                <w:sz w:val="18"/>
              </w:rPr>
              <w:t> </w:t>
            </w:r>
          </w:p>
        </w:tc>
        <w:tc>
          <w:tcPr>
            <w:tcW w:w="1034" w:type="dxa"/>
          </w:tcPr>
          <w:p>
            <w:pPr>
              <w:pStyle w:val="TableParagraph"/>
              <w:spacing w:line="213" w:lineRule="exact" w:before="0"/>
              <w:ind w:right="4"/>
              <w:jc w:val="right"/>
              <w:rPr>
                <w:sz w:val="18"/>
              </w:rPr>
            </w:pPr>
            <w:r>
              <w:rPr>
                <w:sz w:val="18"/>
              </w:rPr>
              <w:t> </w:t>
            </w:r>
          </w:p>
        </w:tc>
        <w:tc>
          <w:tcPr>
            <w:tcW w:w="1023" w:type="dxa"/>
          </w:tcPr>
          <w:p>
            <w:pPr>
              <w:pStyle w:val="TableParagraph"/>
              <w:spacing w:line="213" w:lineRule="exact" w:before="0"/>
              <w:ind w:right="6"/>
              <w:jc w:val="right"/>
              <w:rPr>
                <w:sz w:val="18"/>
              </w:rPr>
            </w:pPr>
            <w:r>
              <w:rPr>
                <w:sz w:val="18"/>
              </w:rPr>
              <w:t> </w:t>
            </w:r>
          </w:p>
        </w:tc>
        <w:tc>
          <w:tcPr>
            <w:tcW w:w="1008" w:type="dxa"/>
          </w:tcPr>
          <w:p>
            <w:pPr>
              <w:pStyle w:val="TableParagraph"/>
              <w:spacing w:line="213" w:lineRule="exact" w:before="0"/>
              <w:ind w:right="6"/>
              <w:jc w:val="right"/>
              <w:rPr>
                <w:sz w:val="18"/>
              </w:rPr>
            </w:pPr>
            <w:r>
              <w:rPr>
                <w:sz w:val="18"/>
              </w:rPr>
              <w:t> </w:t>
            </w:r>
          </w:p>
        </w:tc>
        <w:tc>
          <w:tcPr>
            <w:tcW w:w="1025" w:type="dxa"/>
          </w:tcPr>
          <w:p>
            <w:pPr>
              <w:pStyle w:val="TableParagraph"/>
              <w:spacing w:line="213" w:lineRule="exact" w:before="0"/>
              <w:ind w:right="4"/>
              <w:jc w:val="right"/>
              <w:rPr>
                <w:sz w:val="18"/>
              </w:rPr>
            </w:pPr>
            <w:r>
              <w:rPr>
                <w:sz w:val="18"/>
              </w:rPr>
              <w:t> </w:t>
            </w:r>
          </w:p>
        </w:tc>
      </w:tr>
      <w:tr>
        <w:trPr>
          <w:trHeight w:val="467" w:hRule="atLeast"/>
        </w:trPr>
        <w:tc>
          <w:tcPr>
            <w:tcW w:w="2451" w:type="dxa"/>
          </w:tcPr>
          <w:p>
            <w:pPr>
              <w:pStyle w:val="TableParagraph"/>
              <w:spacing w:line="230" w:lineRule="exact" w:before="0"/>
              <w:ind w:left="107"/>
              <w:rPr>
                <w:sz w:val="18"/>
              </w:rPr>
            </w:pPr>
            <w:r>
              <w:rPr>
                <w:sz w:val="18"/>
              </w:rPr>
              <w:t>4．设定受益计划变动额结转</w:t>
            </w:r>
          </w:p>
          <w:p>
            <w:pPr>
              <w:pStyle w:val="TableParagraph"/>
              <w:spacing w:line="213" w:lineRule="exact" w:before="4"/>
              <w:ind w:left="107"/>
              <w:rPr>
                <w:sz w:val="21"/>
              </w:rPr>
            </w:pPr>
            <w:r>
              <w:rPr>
                <w:sz w:val="18"/>
              </w:rPr>
              <w:t>留存收益</w:t>
            </w:r>
            <w:r>
              <w:rPr>
                <w:w w:val="100"/>
                <w:sz w:val="21"/>
              </w:rPr>
              <w:t> </w:t>
            </w:r>
          </w:p>
        </w:tc>
        <w:tc>
          <w:tcPr>
            <w:tcW w:w="1078" w:type="dxa"/>
          </w:tcPr>
          <w:p>
            <w:pPr>
              <w:pStyle w:val="TableParagraph"/>
              <w:spacing w:before="117"/>
              <w:ind w:right="6"/>
              <w:jc w:val="right"/>
              <w:rPr>
                <w:sz w:val="18"/>
              </w:rPr>
            </w:pPr>
            <w:r>
              <w:rPr>
                <w:sz w:val="18"/>
              </w:rPr>
              <w:t> </w:t>
            </w:r>
          </w:p>
        </w:tc>
        <w:tc>
          <w:tcPr>
            <w:tcW w:w="1050" w:type="dxa"/>
          </w:tcPr>
          <w:p>
            <w:pPr>
              <w:pStyle w:val="TableParagraph"/>
              <w:spacing w:before="117"/>
              <w:ind w:right="7"/>
              <w:jc w:val="right"/>
              <w:rPr>
                <w:sz w:val="18"/>
              </w:rPr>
            </w:pPr>
            <w:r>
              <w:rPr>
                <w:sz w:val="18"/>
              </w:rPr>
              <w:t> </w:t>
            </w:r>
          </w:p>
        </w:tc>
        <w:tc>
          <w:tcPr>
            <w:tcW w:w="1078" w:type="dxa"/>
          </w:tcPr>
          <w:p>
            <w:pPr>
              <w:pStyle w:val="TableParagraph"/>
              <w:spacing w:before="117"/>
              <w:ind w:right="5"/>
              <w:jc w:val="right"/>
              <w:rPr>
                <w:sz w:val="18"/>
              </w:rPr>
            </w:pPr>
            <w:r>
              <w:rPr>
                <w:sz w:val="18"/>
              </w:rPr>
              <w:t> </w:t>
            </w:r>
          </w:p>
        </w:tc>
        <w:tc>
          <w:tcPr>
            <w:tcW w:w="1092" w:type="dxa"/>
          </w:tcPr>
          <w:p>
            <w:pPr>
              <w:pStyle w:val="TableParagraph"/>
              <w:spacing w:before="117"/>
              <w:ind w:right="5"/>
              <w:jc w:val="right"/>
              <w:rPr>
                <w:sz w:val="18"/>
              </w:rPr>
            </w:pPr>
            <w:r>
              <w:rPr>
                <w:sz w:val="18"/>
              </w:rPr>
              <w:t> </w:t>
            </w:r>
          </w:p>
        </w:tc>
        <w:tc>
          <w:tcPr>
            <w:tcW w:w="1037" w:type="dxa"/>
          </w:tcPr>
          <w:p>
            <w:pPr>
              <w:pStyle w:val="TableParagraph"/>
              <w:spacing w:before="117"/>
              <w:ind w:right="7"/>
              <w:jc w:val="right"/>
              <w:rPr>
                <w:sz w:val="18"/>
              </w:rPr>
            </w:pPr>
            <w:r>
              <w:rPr>
                <w:sz w:val="18"/>
              </w:rPr>
              <w:t> </w:t>
            </w:r>
          </w:p>
        </w:tc>
        <w:tc>
          <w:tcPr>
            <w:tcW w:w="1063" w:type="dxa"/>
          </w:tcPr>
          <w:p>
            <w:pPr>
              <w:pStyle w:val="TableParagraph"/>
              <w:spacing w:before="117"/>
              <w:ind w:right="7"/>
              <w:jc w:val="right"/>
              <w:rPr>
                <w:sz w:val="18"/>
              </w:rPr>
            </w:pPr>
            <w:r>
              <w:rPr>
                <w:sz w:val="18"/>
              </w:rPr>
              <w:t> </w:t>
            </w:r>
          </w:p>
        </w:tc>
        <w:tc>
          <w:tcPr>
            <w:tcW w:w="1022" w:type="dxa"/>
          </w:tcPr>
          <w:p>
            <w:pPr>
              <w:pStyle w:val="TableParagraph"/>
              <w:spacing w:before="117"/>
              <w:ind w:right="8"/>
              <w:jc w:val="right"/>
              <w:rPr>
                <w:sz w:val="18"/>
              </w:rPr>
            </w:pPr>
            <w:r>
              <w:rPr>
                <w:sz w:val="18"/>
              </w:rPr>
              <w:t> </w:t>
            </w:r>
          </w:p>
        </w:tc>
        <w:tc>
          <w:tcPr>
            <w:tcW w:w="1034" w:type="dxa"/>
          </w:tcPr>
          <w:p>
            <w:pPr>
              <w:pStyle w:val="TableParagraph"/>
              <w:spacing w:before="117"/>
              <w:ind w:right="4"/>
              <w:jc w:val="right"/>
              <w:rPr>
                <w:sz w:val="18"/>
              </w:rPr>
            </w:pPr>
            <w:r>
              <w:rPr>
                <w:sz w:val="18"/>
              </w:rPr>
              <w:t> </w:t>
            </w:r>
          </w:p>
        </w:tc>
        <w:tc>
          <w:tcPr>
            <w:tcW w:w="1023" w:type="dxa"/>
          </w:tcPr>
          <w:p>
            <w:pPr>
              <w:pStyle w:val="TableParagraph"/>
              <w:spacing w:before="117"/>
              <w:ind w:right="6"/>
              <w:jc w:val="right"/>
              <w:rPr>
                <w:sz w:val="18"/>
              </w:rPr>
            </w:pPr>
            <w:r>
              <w:rPr>
                <w:sz w:val="18"/>
              </w:rPr>
              <w:t> </w:t>
            </w:r>
          </w:p>
        </w:tc>
        <w:tc>
          <w:tcPr>
            <w:tcW w:w="1008" w:type="dxa"/>
          </w:tcPr>
          <w:p>
            <w:pPr>
              <w:pStyle w:val="TableParagraph"/>
              <w:spacing w:before="117"/>
              <w:ind w:right="6"/>
              <w:jc w:val="right"/>
              <w:rPr>
                <w:sz w:val="18"/>
              </w:rPr>
            </w:pPr>
            <w:r>
              <w:rPr>
                <w:sz w:val="18"/>
              </w:rPr>
              <w:t> </w:t>
            </w:r>
          </w:p>
        </w:tc>
        <w:tc>
          <w:tcPr>
            <w:tcW w:w="1025" w:type="dxa"/>
          </w:tcPr>
          <w:p>
            <w:pPr>
              <w:pStyle w:val="TableParagraph"/>
              <w:spacing w:before="117"/>
              <w:ind w:right="4"/>
              <w:jc w:val="right"/>
              <w:rPr>
                <w:sz w:val="18"/>
              </w:rPr>
            </w:pPr>
            <w:r>
              <w:rPr>
                <w:sz w:val="18"/>
              </w:rPr>
              <w:t> </w:t>
            </w:r>
          </w:p>
        </w:tc>
      </w:tr>
      <w:tr>
        <w:trPr>
          <w:trHeight w:val="467" w:hRule="atLeast"/>
        </w:trPr>
        <w:tc>
          <w:tcPr>
            <w:tcW w:w="2451" w:type="dxa"/>
          </w:tcPr>
          <w:p>
            <w:pPr>
              <w:pStyle w:val="TableParagraph"/>
              <w:spacing w:line="230" w:lineRule="exact" w:before="0"/>
              <w:ind w:left="107"/>
              <w:rPr>
                <w:sz w:val="18"/>
              </w:rPr>
            </w:pPr>
            <w:r>
              <w:rPr>
                <w:sz w:val="18"/>
              </w:rPr>
              <w:t>5．其他综合收益结转留存收</w:t>
            </w:r>
          </w:p>
          <w:p>
            <w:pPr>
              <w:pStyle w:val="TableParagraph"/>
              <w:spacing w:line="215" w:lineRule="exact" w:before="2"/>
              <w:ind w:left="107"/>
              <w:rPr>
                <w:sz w:val="18"/>
              </w:rPr>
            </w:pPr>
            <w:r>
              <w:rPr>
                <w:sz w:val="18"/>
              </w:rPr>
              <w:t>益 </w:t>
            </w:r>
          </w:p>
        </w:tc>
        <w:tc>
          <w:tcPr>
            <w:tcW w:w="1078" w:type="dxa"/>
          </w:tcPr>
          <w:p>
            <w:pPr>
              <w:pStyle w:val="TableParagraph"/>
              <w:spacing w:before="117"/>
              <w:ind w:right="6"/>
              <w:jc w:val="right"/>
              <w:rPr>
                <w:sz w:val="18"/>
              </w:rPr>
            </w:pPr>
            <w:r>
              <w:rPr>
                <w:sz w:val="18"/>
              </w:rPr>
              <w:t> </w:t>
            </w:r>
          </w:p>
        </w:tc>
        <w:tc>
          <w:tcPr>
            <w:tcW w:w="1050" w:type="dxa"/>
          </w:tcPr>
          <w:p>
            <w:pPr>
              <w:pStyle w:val="TableParagraph"/>
              <w:spacing w:before="117"/>
              <w:ind w:right="7"/>
              <w:jc w:val="right"/>
              <w:rPr>
                <w:sz w:val="18"/>
              </w:rPr>
            </w:pPr>
            <w:r>
              <w:rPr>
                <w:sz w:val="18"/>
              </w:rPr>
              <w:t> </w:t>
            </w:r>
          </w:p>
        </w:tc>
        <w:tc>
          <w:tcPr>
            <w:tcW w:w="1078" w:type="dxa"/>
          </w:tcPr>
          <w:p>
            <w:pPr>
              <w:pStyle w:val="TableParagraph"/>
              <w:spacing w:before="117"/>
              <w:ind w:right="5"/>
              <w:jc w:val="right"/>
              <w:rPr>
                <w:sz w:val="18"/>
              </w:rPr>
            </w:pPr>
            <w:r>
              <w:rPr>
                <w:sz w:val="18"/>
              </w:rPr>
              <w:t> </w:t>
            </w:r>
          </w:p>
        </w:tc>
        <w:tc>
          <w:tcPr>
            <w:tcW w:w="1092" w:type="dxa"/>
          </w:tcPr>
          <w:p>
            <w:pPr>
              <w:pStyle w:val="TableParagraph"/>
              <w:spacing w:before="117"/>
              <w:ind w:right="5"/>
              <w:jc w:val="right"/>
              <w:rPr>
                <w:sz w:val="18"/>
              </w:rPr>
            </w:pPr>
            <w:r>
              <w:rPr>
                <w:sz w:val="18"/>
              </w:rPr>
              <w:t> </w:t>
            </w:r>
          </w:p>
        </w:tc>
        <w:tc>
          <w:tcPr>
            <w:tcW w:w="1037" w:type="dxa"/>
          </w:tcPr>
          <w:p>
            <w:pPr>
              <w:pStyle w:val="TableParagraph"/>
              <w:spacing w:before="117"/>
              <w:ind w:right="7"/>
              <w:jc w:val="right"/>
              <w:rPr>
                <w:sz w:val="18"/>
              </w:rPr>
            </w:pPr>
            <w:r>
              <w:rPr>
                <w:sz w:val="18"/>
              </w:rPr>
              <w:t> </w:t>
            </w:r>
          </w:p>
        </w:tc>
        <w:tc>
          <w:tcPr>
            <w:tcW w:w="1063" w:type="dxa"/>
          </w:tcPr>
          <w:p>
            <w:pPr>
              <w:pStyle w:val="TableParagraph"/>
              <w:spacing w:before="117"/>
              <w:ind w:right="7"/>
              <w:jc w:val="right"/>
              <w:rPr>
                <w:sz w:val="18"/>
              </w:rPr>
            </w:pPr>
            <w:r>
              <w:rPr>
                <w:sz w:val="18"/>
              </w:rPr>
              <w:t> </w:t>
            </w:r>
          </w:p>
        </w:tc>
        <w:tc>
          <w:tcPr>
            <w:tcW w:w="1022" w:type="dxa"/>
          </w:tcPr>
          <w:p>
            <w:pPr>
              <w:pStyle w:val="TableParagraph"/>
              <w:spacing w:before="117"/>
              <w:ind w:right="8"/>
              <w:jc w:val="right"/>
              <w:rPr>
                <w:sz w:val="18"/>
              </w:rPr>
            </w:pPr>
            <w:r>
              <w:rPr>
                <w:sz w:val="18"/>
              </w:rPr>
              <w:t> </w:t>
            </w:r>
          </w:p>
        </w:tc>
        <w:tc>
          <w:tcPr>
            <w:tcW w:w="1034" w:type="dxa"/>
          </w:tcPr>
          <w:p>
            <w:pPr>
              <w:pStyle w:val="TableParagraph"/>
              <w:spacing w:before="117"/>
              <w:ind w:right="4"/>
              <w:jc w:val="right"/>
              <w:rPr>
                <w:sz w:val="18"/>
              </w:rPr>
            </w:pPr>
            <w:r>
              <w:rPr>
                <w:sz w:val="18"/>
              </w:rPr>
              <w:t> </w:t>
            </w:r>
          </w:p>
        </w:tc>
        <w:tc>
          <w:tcPr>
            <w:tcW w:w="1023" w:type="dxa"/>
          </w:tcPr>
          <w:p>
            <w:pPr>
              <w:pStyle w:val="TableParagraph"/>
              <w:spacing w:before="117"/>
              <w:ind w:right="6"/>
              <w:jc w:val="right"/>
              <w:rPr>
                <w:sz w:val="18"/>
              </w:rPr>
            </w:pPr>
            <w:r>
              <w:rPr>
                <w:sz w:val="18"/>
              </w:rPr>
              <w:t> </w:t>
            </w:r>
          </w:p>
        </w:tc>
        <w:tc>
          <w:tcPr>
            <w:tcW w:w="1008" w:type="dxa"/>
          </w:tcPr>
          <w:p>
            <w:pPr>
              <w:pStyle w:val="TableParagraph"/>
              <w:spacing w:before="117"/>
              <w:ind w:right="6"/>
              <w:jc w:val="right"/>
              <w:rPr>
                <w:sz w:val="18"/>
              </w:rPr>
            </w:pPr>
            <w:r>
              <w:rPr>
                <w:sz w:val="18"/>
              </w:rPr>
              <w:t> </w:t>
            </w:r>
          </w:p>
        </w:tc>
        <w:tc>
          <w:tcPr>
            <w:tcW w:w="1025" w:type="dxa"/>
          </w:tcPr>
          <w:p>
            <w:pPr>
              <w:pStyle w:val="TableParagraph"/>
              <w:spacing w:before="117"/>
              <w:ind w:right="4"/>
              <w:jc w:val="right"/>
              <w:rPr>
                <w:sz w:val="18"/>
              </w:rPr>
            </w:pPr>
            <w:r>
              <w:rPr>
                <w:sz w:val="18"/>
              </w:rPr>
              <w:t> </w:t>
            </w:r>
          </w:p>
        </w:tc>
      </w:tr>
      <w:tr>
        <w:trPr>
          <w:trHeight w:val="232" w:hRule="atLeast"/>
        </w:trPr>
        <w:tc>
          <w:tcPr>
            <w:tcW w:w="2451" w:type="dxa"/>
          </w:tcPr>
          <w:p>
            <w:pPr>
              <w:pStyle w:val="TableParagraph"/>
              <w:spacing w:line="212" w:lineRule="exact" w:before="0"/>
              <w:ind w:left="107"/>
              <w:rPr>
                <w:sz w:val="21"/>
              </w:rPr>
            </w:pPr>
            <w:r>
              <w:rPr>
                <w:sz w:val="18"/>
              </w:rPr>
              <w:t>6．其他</w:t>
            </w:r>
            <w:r>
              <w:rPr>
                <w:w w:val="100"/>
                <w:sz w:val="21"/>
              </w:rPr>
              <w:t>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232" w:hRule="atLeast"/>
        </w:trPr>
        <w:tc>
          <w:tcPr>
            <w:tcW w:w="2451" w:type="dxa"/>
          </w:tcPr>
          <w:p>
            <w:pPr>
              <w:pStyle w:val="TableParagraph"/>
              <w:spacing w:line="212" w:lineRule="exact" w:before="0"/>
              <w:ind w:left="107"/>
              <w:rPr>
                <w:sz w:val="18"/>
              </w:rPr>
            </w:pPr>
            <w:r>
              <w:rPr>
                <w:sz w:val="18"/>
              </w:rPr>
              <w:t>（五）专项储备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234" w:hRule="atLeast"/>
        </w:trPr>
        <w:tc>
          <w:tcPr>
            <w:tcW w:w="2451" w:type="dxa"/>
          </w:tcPr>
          <w:p>
            <w:pPr>
              <w:pStyle w:val="TableParagraph"/>
              <w:spacing w:line="213" w:lineRule="exact" w:before="2"/>
              <w:ind w:left="107"/>
              <w:rPr>
                <w:sz w:val="18"/>
              </w:rPr>
            </w:pPr>
            <w:r>
              <w:rPr>
                <w:sz w:val="18"/>
              </w:rPr>
              <w:t>1．本期提取 </w:t>
            </w:r>
          </w:p>
        </w:tc>
        <w:tc>
          <w:tcPr>
            <w:tcW w:w="1078" w:type="dxa"/>
          </w:tcPr>
          <w:p>
            <w:pPr>
              <w:pStyle w:val="TableParagraph"/>
              <w:spacing w:line="213" w:lineRule="exact" w:before="2"/>
              <w:ind w:right="6"/>
              <w:jc w:val="right"/>
              <w:rPr>
                <w:sz w:val="18"/>
              </w:rPr>
            </w:pPr>
            <w:r>
              <w:rPr>
                <w:sz w:val="18"/>
              </w:rPr>
              <w:t> </w:t>
            </w:r>
          </w:p>
        </w:tc>
        <w:tc>
          <w:tcPr>
            <w:tcW w:w="1050" w:type="dxa"/>
          </w:tcPr>
          <w:p>
            <w:pPr>
              <w:pStyle w:val="TableParagraph"/>
              <w:spacing w:line="213" w:lineRule="exact" w:before="2"/>
              <w:ind w:right="7"/>
              <w:jc w:val="right"/>
              <w:rPr>
                <w:sz w:val="18"/>
              </w:rPr>
            </w:pPr>
            <w:r>
              <w:rPr>
                <w:sz w:val="18"/>
              </w:rPr>
              <w:t> </w:t>
            </w:r>
          </w:p>
        </w:tc>
        <w:tc>
          <w:tcPr>
            <w:tcW w:w="1078" w:type="dxa"/>
          </w:tcPr>
          <w:p>
            <w:pPr>
              <w:pStyle w:val="TableParagraph"/>
              <w:spacing w:line="213" w:lineRule="exact" w:before="2"/>
              <w:ind w:right="5"/>
              <w:jc w:val="right"/>
              <w:rPr>
                <w:sz w:val="18"/>
              </w:rPr>
            </w:pPr>
            <w:r>
              <w:rPr>
                <w:sz w:val="18"/>
              </w:rPr>
              <w:t> </w:t>
            </w:r>
          </w:p>
        </w:tc>
        <w:tc>
          <w:tcPr>
            <w:tcW w:w="1092" w:type="dxa"/>
          </w:tcPr>
          <w:p>
            <w:pPr>
              <w:pStyle w:val="TableParagraph"/>
              <w:spacing w:line="213" w:lineRule="exact" w:before="2"/>
              <w:ind w:right="5"/>
              <w:jc w:val="right"/>
              <w:rPr>
                <w:sz w:val="18"/>
              </w:rPr>
            </w:pPr>
            <w:r>
              <w:rPr>
                <w:sz w:val="18"/>
              </w:rPr>
              <w:t> </w:t>
            </w:r>
          </w:p>
        </w:tc>
        <w:tc>
          <w:tcPr>
            <w:tcW w:w="1037" w:type="dxa"/>
          </w:tcPr>
          <w:p>
            <w:pPr>
              <w:pStyle w:val="TableParagraph"/>
              <w:spacing w:line="213" w:lineRule="exact" w:before="2"/>
              <w:ind w:right="7"/>
              <w:jc w:val="right"/>
              <w:rPr>
                <w:sz w:val="18"/>
              </w:rPr>
            </w:pPr>
            <w:r>
              <w:rPr>
                <w:sz w:val="18"/>
              </w:rPr>
              <w:t> </w:t>
            </w:r>
          </w:p>
        </w:tc>
        <w:tc>
          <w:tcPr>
            <w:tcW w:w="1063" w:type="dxa"/>
          </w:tcPr>
          <w:p>
            <w:pPr>
              <w:pStyle w:val="TableParagraph"/>
              <w:spacing w:line="213" w:lineRule="exact" w:before="2"/>
              <w:ind w:right="7"/>
              <w:jc w:val="right"/>
              <w:rPr>
                <w:sz w:val="18"/>
              </w:rPr>
            </w:pPr>
            <w:r>
              <w:rPr>
                <w:sz w:val="18"/>
              </w:rPr>
              <w:t> </w:t>
            </w:r>
          </w:p>
        </w:tc>
        <w:tc>
          <w:tcPr>
            <w:tcW w:w="1022" w:type="dxa"/>
          </w:tcPr>
          <w:p>
            <w:pPr>
              <w:pStyle w:val="TableParagraph"/>
              <w:spacing w:line="213" w:lineRule="exact" w:before="2"/>
              <w:ind w:right="8"/>
              <w:jc w:val="right"/>
              <w:rPr>
                <w:sz w:val="18"/>
              </w:rPr>
            </w:pPr>
            <w:r>
              <w:rPr>
                <w:sz w:val="18"/>
              </w:rPr>
              <w:t> </w:t>
            </w:r>
          </w:p>
        </w:tc>
        <w:tc>
          <w:tcPr>
            <w:tcW w:w="1034" w:type="dxa"/>
          </w:tcPr>
          <w:p>
            <w:pPr>
              <w:pStyle w:val="TableParagraph"/>
              <w:spacing w:line="213" w:lineRule="exact" w:before="2"/>
              <w:ind w:right="4"/>
              <w:jc w:val="right"/>
              <w:rPr>
                <w:sz w:val="18"/>
              </w:rPr>
            </w:pPr>
            <w:r>
              <w:rPr>
                <w:sz w:val="18"/>
              </w:rPr>
              <w:t> </w:t>
            </w:r>
          </w:p>
        </w:tc>
        <w:tc>
          <w:tcPr>
            <w:tcW w:w="1023" w:type="dxa"/>
          </w:tcPr>
          <w:p>
            <w:pPr>
              <w:pStyle w:val="TableParagraph"/>
              <w:spacing w:line="213" w:lineRule="exact" w:before="2"/>
              <w:ind w:right="6"/>
              <w:jc w:val="right"/>
              <w:rPr>
                <w:sz w:val="18"/>
              </w:rPr>
            </w:pPr>
            <w:r>
              <w:rPr>
                <w:sz w:val="18"/>
              </w:rPr>
              <w:t> </w:t>
            </w:r>
          </w:p>
        </w:tc>
        <w:tc>
          <w:tcPr>
            <w:tcW w:w="1008" w:type="dxa"/>
          </w:tcPr>
          <w:p>
            <w:pPr>
              <w:pStyle w:val="TableParagraph"/>
              <w:spacing w:line="213" w:lineRule="exact" w:before="2"/>
              <w:ind w:right="6"/>
              <w:jc w:val="right"/>
              <w:rPr>
                <w:sz w:val="18"/>
              </w:rPr>
            </w:pPr>
            <w:r>
              <w:rPr>
                <w:sz w:val="18"/>
              </w:rPr>
              <w:t> </w:t>
            </w:r>
          </w:p>
        </w:tc>
        <w:tc>
          <w:tcPr>
            <w:tcW w:w="1025" w:type="dxa"/>
          </w:tcPr>
          <w:p>
            <w:pPr>
              <w:pStyle w:val="TableParagraph"/>
              <w:spacing w:line="213" w:lineRule="exact" w:before="2"/>
              <w:ind w:right="4"/>
              <w:jc w:val="right"/>
              <w:rPr>
                <w:sz w:val="18"/>
              </w:rPr>
            </w:pPr>
            <w:r>
              <w:rPr>
                <w:sz w:val="18"/>
              </w:rPr>
              <w:t> </w:t>
            </w:r>
          </w:p>
        </w:tc>
      </w:tr>
      <w:tr>
        <w:trPr>
          <w:trHeight w:val="232" w:hRule="atLeast"/>
        </w:trPr>
        <w:tc>
          <w:tcPr>
            <w:tcW w:w="2451" w:type="dxa"/>
          </w:tcPr>
          <w:p>
            <w:pPr>
              <w:pStyle w:val="TableParagraph"/>
              <w:spacing w:line="212" w:lineRule="exact" w:before="0"/>
              <w:ind w:left="107"/>
              <w:rPr>
                <w:sz w:val="18"/>
              </w:rPr>
            </w:pPr>
            <w:r>
              <w:rPr>
                <w:sz w:val="18"/>
              </w:rPr>
              <w:t>2．本期使用 </w:t>
            </w:r>
          </w:p>
        </w:tc>
        <w:tc>
          <w:tcPr>
            <w:tcW w:w="1078" w:type="dxa"/>
          </w:tcPr>
          <w:p>
            <w:pPr>
              <w:pStyle w:val="TableParagraph"/>
              <w:spacing w:line="212" w:lineRule="exact" w:before="0"/>
              <w:ind w:right="6"/>
              <w:jc w:val="right"/>
              <w:rPr>
                <w:sz w:val="18"/>
              </w:rPr>
            </w:pPr>
            <w:r>
              <w:rPr>
                <w:sz w:val="18"/>
              </w:rPr>
              <w:t> </w:t>
            </w:r>
          </w:p>
        </w:tc>
        <w:tc>
          <w:tcPr>
            <w:tcW w:w="1050" w:type="dxa"/>
          </w:tcPr>
          <w:p>
            <w:pPr>
              <w:pStyle w:val="TableParagraph"/>
              <w:spacing w:line="212" w:lineRule="exact" w:before="0"/>
              <w:ind w:right="7"/>
              <w:jc w:val="right"/>
              <w:rPr>
                <w:sz w:val="18"/>
              </w:rPr>
            </w:pPr>
            <w:r>
              <w:rPr>
                <w:sz w:val="18"/>
              </w:rPr>
              <w:t> </w:t>
            </w:r>
          </w:p>
        </w:tc>
        <w:tc>
          <w:tcPr>
            <w:tcW w:w="1078" w:type="dxa"/>
          </w:tcPr>
          <w:p>
            <w:pPr>
              <w:pStyle w:val="TableParagraph"/>
              <w:spacing w:line="212" w:lineRule="exact" w:before="0"/>
              <w:ind w:right="5"/>
              <w:jc w:val="right"/>
              <w:rPr>
                <w:sz w:val="18"/>
              </w:rPr>
            </w:pPr>
            <w:r>
              <w:rPr>
                <w:sz w:val="18"/>
              </w:rPr>
              <w:t> </w:t>
            </w:r>
          </w:p>
        </w:tc>
        <w:tc>
          <w:tcPr>
            <w:tcW w:w="1092" w:type="dxa"/>
          </w:tcPr>
          <w:p>
            <w:pPr>
              <w:pStyle w:val="TableParagraph"/>
              <w:spacing w:line="212" w:lineRule="exact" w:before="0"/>
              <w:ind w:right="5"/>
              <w:jc w:val="right"/>
              <w:rPr>
                <w:sz w:val="18"/>
              </w:rPr>
            </w:pPr>
            <w:r>
              <w:rPr>
                <w:sz w:val="18"/>
              </w:rPr>
              <w:t> </w:t>
            </w:r>
          </w:p>
        </w:tc>
        <w:tc>
          <w:tcPr>
            <w:tcW w:w="1037" w:type="dxa"/>
          </w:tcPr>
          <w:p>
            <w:pPr>
              <w:pStyle w:val="TableParagraph"/>
              <w:spacing w:line="212" w:lineRule="exact" w:before="0"/>
              <w:ind w:right="7"/>
              <w:jc w:val="right"/>
              <w:rPr>
                <w:sz w:val="18"/>
              </w:rPr>
            </w:pPr>
            <w:r>
              <w:rPr>
                <w:sz w:val="18"/>
              </w:rPr>
              <w:t> </w:t>
            </w:r>
          </w:p>
        </w:tc>
        <w:tc>
          <w:tcPr>
            <w:tcW w:w="1063" w:type="dxa"/>
          </w:tcPr>
          <w:p>
            <w:pPr>
              <w:pStyle w:val="TableParagraph"/>
              <w:spacing w:line="212" w:lineRule="exact" w:before="0"/>
              <w:ind w:right="7"/>
              <w:jc w:val="right"/>
              <w:rPr>
                <w:sz w:val="18"/>
              </w:rPr>
            </w:pPr>
            <w:r>
              <w:rPr>
                <w:sz w:val="18"/>
              </w:rPr>
              <w:t> </w:t>
            </w:r>
          </w:p>
        </w:tc>
        <w:tc>
          <w:tcPr>
            <w:tcW w:w="1022" w:type="dxa"/>
          </w:tcPr>
          <w:p>
            <w:pPr>
              <w:pStyle w:val="TableParagraph"/>
              <w:spacing w:line="212" w:lineRule="exact" w:before="0"/>
              <w:ind w:right="8"/>
              <w:jc w:val="right"/>
              <w:rPr>
                <w:sz w:val="18"/>
              </w:rPr>
            </w:pPr>
            <w:r>
              <w:rPr>
                <w:sz w:val="18"/>
              </w:rPr>
              <w:t> </w:t>
            </w:r>
          </w:p>
        </w:tc>
        <w:tc>
          <w:tcPr>
            <w:tcW w:w="1034" w:type="dxa"/>
          </w:tcPr>
          <w:p>
            <w:pPr>
              <w:pStyle w:val="TableParagraph"/>
              <w:spacing w:line="212" w:lineRule="exact" w:before="0"/>
              <w:ind w:right="4"/>
              <w:jc w:val="right"/>
              <w:rPr>
                <w:sz w:val="18"/>
              </w:rPr>
            </w:pPr>
            <w:r>
              <w:rPr>
                <w:sz w:val="18"/>
              </w:rPr>
              <w:t> </w:t>
            </w:r>
          </w:p>
        </w:tc>
        <w:tc>
          <w:tcPr>
            <w:tcW w:w="1023" w:type="dxa"/>
          </w:tcPr>
          <w:p>
            <w:pPr>
              <w:pStyle w:val="TableParagraph"/>
              <w:spacing w:line="212" w:lineRule="exact" w:before="0"/>
              <w:ind w:right="6"/>
              <w:jc w:val="right"/>
              <w:rPr>
                <w:sz w:val="18"/>
              </w:rPr>
            </w:pPr>
            <w:r>
              <w:rPr>
                <w:sz w:val="18"/>
              </w:rPr>
              <w:t> </w:t>
            </w:r>
          </w:p>
        </w:tc>
        <w:tc>
          <w:tcPr>
            <w:tcW w:w="1008" w:type="dxa"/>
          </w:tcPr>
          <w:p>
            <w:pPr>
              <w:pStyle w:val="TableParagraph"/>
              <w:spacing w:line="212" w:lineRule="exact" w:before="0"/>
              <w:ind w:right="6"/>
              <w:jc w:val="right"/>
              <w:rPr>
                <w:sz w:val="18"/>
              </w:rPr>
            </w:pPr>
            <w:r>
              <w:rPr>
                <w:sz w:val="18"/>
              </w:rPr>
              <w:t> </w:t>
            </w:r>
          </w:p>
        </w:tc>
        <w:tc>
          <w:tcPr>
            <w:tcW w:w="1025" w:type="dxa"/>
          </w:tcPr>
          <w:p>
            <w:pPr>
              <w:pStyle w:val="TableParagraph"/>
              <w:spacing w:line="212" w:lineRule="exact" w:before="0"/>
              <w:ind w:right="4"/>
              <w:jc w:val="right"/>
              <w:rPr>
                <w:sz w:val="18"/>
              </w:rPr>
            </w:pPr>
            <w:r>
              <w:rPr>
                <w:sz w:val="18"/>
              </w:rPr>
              <w:t> </w:t>
            </w:r>
          </w:p>
        </w:tc>
      </w:tr>
      <w:tr>
        <w:trPr>
          <w:trHeight w:val="234" w:hRule="atLeast"/>
        </w:trPr>
        <w:tc>
          <w:tcPr>
            <w:tcW w:w="2451" w:type="dxa"/>
          </w:tcPr>
          <w:p>
            <w:pPr>
              <w:pStyle w:val="TableParagraph"/>
              <w:spacing w:line="215" w:lineRule="exact" w:before="0"/>
              <w:ind w:left="107"/>
              <w:rPr>
                <w:sz w:val="18"/>
              </w:rPr>
            </w:pPr>
            <w:r>
              <w:rPr>
                <w:sz w:val="18"/>
              </w:rPr>
              <w:t>（六）其他 </w:t>
            </w:r>
          </w:p>
        </w:tc>
        <w:tc>
          <w:tcPr>
            <w:tcW w:w="1078" w:type="dxa"/>
          </w:tcPr>
          <w:p>
            <w:pPr>
              <w:pStyle w:val="TableParagraph"/>
              <w:spacing w:line="215" w:lineRule="exact" w:before="0"/>
              <w:ind w:right="6"/>
              <w:jc w:val="right"/>
              <w:rPr>
                <w:sz w:val="18"/>
              </w:rPr>
            </w:pPr>
            <w:r>
              <w:rPr>
                <w:sz w:val="18"/>
              </w:rPr>
              <w:t> </w:t>
            </w:r>
          </w:p>
        </w:tc>
        <w:tc>
          <w:tcPr>
            <w:tcW w:w="1050" w:type="dxa"/>
          </w:tcPr>
          <w:p>
            <w:pPr>
              <w:pStyle w:val="TableParagraph"/>
              <w:spacing w:line="215" w:lineRule="exact" w:before="0"/>
              <w:ind w:right="7"/>
              <w:jc w:val="right"/>
              <w:rPr>
                <w:sz w:val="18"/>
              </w:rPr>
            </w:pPr>
            <w:r>
              <w:rPr>
                <w:sz w:val="18"/>
              </w:rPr>
              <w:t> </w:t>
            </w:r>
          </w:p>
        </w:tc>
        <w:tc>
          <w:tcPr>
            <w:tcW w:w="1078" w:type="dxa"/>
          </w:tcPr>
          <w:p>
            <w:pPr>
              <w:pStyle w:val="TableParagraph"/>
              <w:spacing w:line="215" w:lineRule="exact" w:before="0"/>
              <w:ind w:right="5"/>
              <w:jc w:val="right"/>
              <w:rPr>
                <w:sz w:val="18"/>
              </w:rPr>
            </w:pPr>
            <w:r>
              <w:rPr>
                <w:sz w:val="18"/>
              </w:rPr>
              <w:t> </w:t>
            </w:r>
          </w:p>
        </w:tc>
        <w:tc>
          <w:tcPr>
            <w:tcW w:w="1092" w:type="dxa"/>
          </w:tcPr>
          <w:p>
            <w:pPr>
              <w:pStyle w:val="TableParagraph"/>
              <w:spacing w:line="215" w:lineRule="exact" w:before="0"/>
              <w:ind w:right="5"/>
              <w:jc w:val="right"/>
              <w:rPr>
                <w:sz w:val="18"/>
              </w:rPr>
            </w:pPr>
            <w:r>
              <w:rPr>
                <w:sz w:val="18"/>
              </w:rPr>
              <w:t> </w:t>
            </w:r>
          </w:p>
        </w:tc>
        <w:tc>
          <w:tcPr>
            <w:tcW w:w="1037" w:type="dxa"/>
          </w:tcPr>
          <w:p>
            <w:pPr>
              <w:pStyle w:val="TableParagraph"/>
              <w:spacing w:line="215" w:lineRule="exact" w:before="0"/>
              <w:ind w:right="7"/>
              <w:jc w:val="right"/>
              <w:rPr>
                <w:sz w:val="18"/>
              </w:rPr>
            </w:pPr>
            <w:r>
              <w:rPr>
                <w:sz w:val="18"/>
              </w:rPr>
              <w:t> </w:t>
            </w:r>
          </w:p>
        </w:tc>
        <w:tc>
          <w:tcPr>
            <w:tcW w:w="1063" w:type="dxa"/>
          </w:tcPr>
          <w:p>
            <w:pPr>
              <w:pStyle w:val="TableParagraph"/>
              <w:spacing w:line="215" w:lineRule="exact" w:before="0"/>
              <w:ind w:right="7"/>
              <w:jc w:val="right"/>
              <w:rPr>
                <w:sz w:val="18"/>
              </w:rPr>
            </w:pPr>
            <w:r>
              <w:rPr>
                <w:sz w:val="18"/>
              </w:rPr>
              <w:t> </w:t>
            </w:r>
          </w:p>
        </w:tc>
        <w:tc>
          <w:tcPr>
            <w:tcW w:w="1022" w:type="dxa"/>
          </w:tcPr>
          <w:p>
            <w:pPr>
              <w:pStyle w:val="TableParagraph"/>
              <w:spacing w:line="215" w:lineRule="exact" w:before="0"/>
              <w:ind w:right="8"/>
              <w:jc w:val="right"/>
              <w:rPr>
                <w:sz w:val="18"/>
              </w:rPr>
            </w:pPr>
            <w:r>
              <w:rPr>
                <w:sz w:val="18"/>
              </w:rPr>
              <w:t> </w:t>
            </w:r>
          </w:p>
        </w:tc>
        <w:tc>
          <w:tcPr>
            <w:tcW w:w="1034" w:type="dxa"/>
          </w:tcPr>
          <w:p>
            <w:pPr>
              <w:pStyle w:val="TableParagraph"/>
              <w:spacing w:line="215" w:lineRule="exact" w:before="0"/>
              <w:ind w:right="4"/>
              <w:jc w:val="right"/>
              <w:rPr>
                <w:sz w:val="18"/>
              </w:rPr>
            </w:pPr>
            <w:r>
              <w:rPr>
                <w:sz w:val="18"/>
              </w:rPr>
              <w:t> </w:t>
            </w:r>
          </w:p>
        </w:tc>
        <w:tc>
          <w:tcPr>
            <w:tcW w:w="1023" w:type="dxa"/>
          </w:tcPr>
          <w:p>
            <w:pPr>
              <w:pStyle w:val="TableParagraph"/>
              <w:spacing w:line="215" w:lineRule="exact" w:before="0"/>
              <w:ind w:right="6"/>
              <w:jc w:val="right"/>
              <w:rPr>
                <w:sz w:val="18"/>
              </w:rPr>
            </w:pPr>
            <w:r>
              <w:rPr>
                <w:sz w:val="18"/>
              </w:rPr>
              <w:t> </w:t>
            </w:r>
          </w:p>
        </w:tc>
        <w:tc>
          <w:tcPr>
            <w:tcW w:w="1008" w:type="dxa"/>
          </w:tcPr>
          <w:p>
            <w:pPr>
              <w:pStyle w:val="TableParagraph"/>
              <w:spacing w:line="215" w:lineRule="exact" w:before="0"/>
              <w:ind w:right="6"/>
              <w:jc w:val="right"/>
              <w:rPr>
                <w:sz w:val="18"/>
              </w:rPr>
            </w:pPr>
            <w:r>
              <w:rPr>
                <w:sz w:val="18"/>
              </w:rPr>
              <w:t> </w:t>
            </w:r>
          </w:p>
        </w:tc>
        <w:tc>
          <w:tcPr>
            <w:tcW w:w="1025" w:type="dxa"/>
          </w:tcPr>
          <w:p>
            <w:pPr>
              <w:pStyle w:val="TableParagraph"/>
              <w:spacing w:line="215" w:lineRule="exact" w:before="0"/>
              <w:ind w:right="4"/>
              <w:jc w:val="right"/>
              <w:rPr>
                <w:sz w:val="18"/>
              </w:rPr>
            </w:pPr>
            <w:r>
              <w:rPr>
                <w:sz w:val="18"/>
              </w:rPr>
              <w:t> </w:t>
            </w:r>
          </w:p>
        </w:tc>
      </w:tr>
      <w:tr>
        <w:trPr>
          <w:trHeight w:val="816" w:hRule="atLeast"/>
        </w:trPr>
        <w:tc>
          <w:tcPr>
            <w:tcW w:w="2451" w:type="dxa"/>
          </w:tcPr>
          <w:p>
            <w:pPr>
              <w:pStyle w:val="TableParagraph"/>
              <w:spacing w:line="230" w:lineRule="exact" w:before="0"/>
              <w:ind w:left="107"/>
              <w:rPr>
                <w:sz w:val="18"/>
              </w:rPr>
            </w:pPr>
            <w:r>
              <w:rPr>
                <w:sz w:val="18"/>
              </w:rPr>
              <w:t>四、本期期末余额 </w:t>
            </w:r>
          </w:p>
        </w:tc>
        <w:tc>
          <w:tcPr>
            <w:tcW w:w="1078" w:type="dxa"/>
          </w:tcPr>
          <w:p>
            <w:pPr>
              <w:pStyle w:val="TableParagraph"/>
              <w:spacing w:before="138"/>
              <w:ind w:right="94"/>
              <w:jc w:val="right"/>
              <w:rPr>
                <w:sz w:val="21"/>
              </w:rPr>
            </w:pPr>
            <w:r>
              <w:rPr>
                <w:sz w:val="21"/>
              </w:rPr>
              <w:t>142,011,</w:t>
            </w:r>
          </w:p>
          <w:p>
            <w:pPr>
              <w:pStyle w:val="TableParagraph"/>
              <w:spacing w:before="2"/>
              <w:ind w:right="6"/>
              <w:jc w:val="right"/>
              <w:rPr>
                <w:sz w:val="18"/>
              </w:rPr>
            </w:pPr>
            <w:r>
              <w:rPr>
                <w:sz w:val="21"/>
              </w:rPr>
              <w:t>621.00</w:t>
            </w:r>
            <w:r>
              <w:rPr>
                <w:sz w:val="18"/>
              </w:rPr>
              <w:t> </w:t>
            </w:r>
          </w:p>
        </w:tc>
        <w:tc>
          <w:tcPr>
            <w:tcW w:w="1050" w:type="dxa"/>
          </w:tcPr>
          <w:p>
            <w:pPr>
              <w:pStyle w:val="TableParagraph"/>
              <w:spacing w:before="8"/>
              <w:rPr>
                <w:sz w:val="22"/>
              </w:rPr>
            </w:pPr>
          </w:p>
          <w:p>
            <w:pPr>
              <w:pStyle w:val="TableParagraph"/>
              <w:spacing w:before="0"/>
              <w:ind w:right="7"/>
              <w:jc w:val="right"/>
              <w:rPr>
                <w:sz w:val="18"/>
              </w:rPr>
            </w:pPr>
            <w:r>
              <w:rPr>
                <w:sz w:val="18"/>
              </w:rPr>
              <w:t> </w:t>
            </w:r>
          </w:p>
        </w:tc>
        <w:tc>
          <w:tcPr>
            <w:tcW w:w="1078" w:type="dxa"/>
          </w:tcPr>
          <w:p>
            <w:pPr>
              <w:pStyle w:val="TableParagraph"/>
              <w:spacing w:before="8"/>
              <w:rPr>
                <w:sz w:val="22"/>
              </w:rPr>
            </w:pPr>
          </w:p>
          <w:p>
            <w:pPr>
              <w:pStyle w:val="TableParagraph"/>
              <w:spacing w:before="0"/>
              <w:ind w:right="5"/>
              <w:jc w:val="right"/>
              <w:rPr>
                <w:sz w:val="18"/>
              </w:rPr>
            </w:pPr>
            <w:r>
              <w:rPr>
                <w:sz w:val="18"/>
              </w:rPr>
              <w:t> </w:t>
            </w:r>
          </w:p>
        </w:tc>
        <w:tc>
          <w:tcPr>
            <w:tcW w:w="1092" w:type="dxa"/>
          </w:tcPr>
          <w:p>
            <w:pPr>
              <w:pStyle w:val="TableParagraph"/>
              <w:spacing w:before="138"/>
              <w:ind w:right="92"/>
              <w:jc w:val="right"/>
              <w:rPr>
                <w:sz w:val="21"/>
              </w:rPr>
            </w:pPr>
            <w:r>
              <w:rPr>
                <w:sz w:val="21"/>
              </w:rPr>
              <w:t>50,512,3</w:t>
            </w:r>
          </w:p>
          <w:p>
            <w:pPr>
              <w:pStyle w:val="TableParagraph"/>
              <w:spacing w:before="2"/>
              <w:ind w:right="5"/>
              <w:jc w:val="right"/>
              <w:rPr>
                <w:sz w:val="18"/>
              </w:rPr>
            </w:pPr>
            <w:r>
              <w:rPr>
                <w:sz w:val="21"/>
              </w:rPr>
              <w:t>90.64</w:t>
            </w:r>
            <w:r>
              <w:rPr>
                <w:sz w:val="18"/>
              </w:rPr>
              <w:t> </w:t>
            </w:r>
          </w:p>
        </w:tc>
        <w:tc>
          <w:tcPr>
            <w:tcW w:w="1037" w:type="dxa"/>
          </w:tcPr>
          <w:p>
            <w:pPr>
              <w:pStyle w:val="TableParagraph"/>
              <w:spacing w:before="138"/>
              <w:ind w:left="192"/>
              <w:rPr>
                <w:sz w:val="21"/>
              </w:rPr>
            </w:pPr>
            <w:r>
              <w:rPr>
                <w:sz w:val="21"/>
              </w:rPr>
              <w:t>788,123</w:t>
            </w:r>
          </w:p>
          <w:p>
            <w:pPr>
              <w:pStyle w:val="TableParagraph"/>
              <w:spacing w:before="2"/>
              <w:ind w:left="192"/>
              <w:rPr>
                <w:sz w:val="18"/>
              </w:rPr>
            </w:pPr>
            <w:r>
              <w:rPr>
                <w:sz w:val="21"/>
              </w:rPr>
              <w:t>,442.07</w:t>
            </w:r>
            <w:r>
              <w:rPr>
                <w:sz w:val="18"/>
              </w:rPr>
              <w:t> </w:t>
            </w:r>
          </w:p>
        </w:tc>
        <w:tc>
          <w:tcPr>
            <w:tcW w:w="1063" w:type="dxa"/>
          </w:tcPr>
          <w:p>
            <w:pPr>
              <w:pStyle w:val="TableParagraph"/>
              <w:spacing w:before="138"/>
              <w:ind w:right="94"/>
              <w:jc w:val="right"/>
              <w:rPr>
                <w:sz w:val="21"/>
              </w:rPr>
            </w:pPr>
            <w:r>
              <w:rPr>
                <w:sz w:val="21"/>
              </w:rPr>
              <w:t>4,778,48</w:t>
            </w:r>
          </w:p>
          <w:p>
            <w:pPr>
              <w:pStyle w:val="TableParagraph"/>
              <w:spacing w:before="2"/>
              <w:ind w:right="7"/>
              <w:jc w:val="right"/>
              <w:rPr>
                <w:sz w:val="18"/>
              </w:rPr>
            </w:pPr>
            <w:r>
              <w:rPr>
                <w:sz w:val="21"/>
              </w:rPr>
              <w:t>0.00</w:t>
            </w:r>
            <w:r>
              <w:rPr>
                <w:sz w:val="18"/>
              </w:rPr>
              <w:t> </w:t>
            </w:r>
          </w:p>
        </w:tc>
        <w:tc>
          <w:tcPr>
            <w:tcW w:w="1022" w:type="dxa"/>
          </w:tcPr>
          <w:p>
            <w:pPr>
              <w:pStyle w:val="TableParagraph"/>
              <w:spacing w:before="8"/>
              <w:rPr>
                <w:sz w:val="22"/>
              </w:rPr>
            </w:pPr>
          </w:p>
          <w:p>
            <w:pPr>
              <w:pStyle w:val="TableParagraph"/>
              <w:spacing w:before="0"/>
              <w:ind w:right="8"/>
              <w:jc w:val="right"/>
              <w:rPr>
                <w:sz w:val="18"/>
              </w:rPr>
            </w:pPr>
            <w:r>
              <w:rPr>
                <w:sz w:val="18"/>
              </w:rPr>
              <w:t> </w:t>
            </w:r>
          </w:p>
        </w:tc>
        <w:tc>
          <w:tcPr>
            <w:tcW w:w="1034" w:type="dxa"/>
          </w:tcPr>
          <w:p>
            <w:pPr>
              <w:pStyle w:val="TableParagraph"/>
              <w:spacing w:before="8"/>
              <w:rPr>
                <w:sz w:val="22"/>
              </w:rPr>
            </w:pPr>
          </w:p>
          <w:p>
            <w:pPr>
              <w:pStyle w:val="TableParagraph"/>
              <w:spacing w:before="0"/>
              <w:ind w:right="4"/>
              <w:jc w:val="right"/>
              <w:rPr>
                <w:sz w:val="18"/>
              </w:rPr>
            </w:pPr>
            <w:r>
              <w:rPr>
                <w:sz w:val="18"/>
              </w:rPr>
              <w:t> </w:t>
            </w:r>
          </w:p>
        </w:tc>
        <w:tc>
          <w:tcPr>
            <w:tcW w:w="1023" w:type="dxa"/>
          </w:tcPr>
          <w:p>
            <w:pPr>
              <w:pStyle w:val="TableParagraph"/>
              <w:spacing w:before="138"/>
              <w:ind w:left="180"/>
              <w:rPr>
                <w:sz w:val="21"/>
              </w:rPr>
            </w:pPr>
            <w:r>
              <w:rPr>
                <w:sz w:val="21"/>
              </w:rPr>
              <w:t>65,372,</w:t>
            </w:r>
          </w:p>
          <w:p>
            <w:pPr>
              <w:pStyle w:val="TableParagraph"/>
              <w:spacing w:before="2"/>
              <w:ind w:left="283"/>
              <w:rPr>
                <w:sz w:val="18"/>
              </w:rPr>
            </w:pPr>
            <w:r>
              <w:rPr>
                <w:sz w:val="21"/>
              </w:rPr>
              <w:t>833.81</w:t>
            </w:r>
            <w:r>
              <w:rPr>
                <w:sz w:val="18"/>
              </w:rPr>
              <w:t> </w:t>
            </w:r>
          </w:p>
        </w:tc>
        <w:tc>
          <w:tcPr>
            <w:tcW w:w="1008" w:type="dxa"/>
          </w:tcPr>
          <w:p>
            <w:pPr>
              <w:pStyle w:val="TableParagraph"/>
              <w:spacing w:before="138"/>
              <w:ind w:left="165"/>
              <w:rPr>
                <w:sz w:val="21"/>
              </w:rPr>
            </w:pPr>
            <w:r>
              <w:rPr>
                <w:sz w:val="21"/>
              </w:rPr>
              <w:t>324,623</w:t>
            </w:r>
          </w:p>
          <w:p>
            <w:pPr>
              <w:pStyle w:val="TableParagraph"/>
              <w:spacing w:before="2"/>
              <w:ind w:left="165"/>
              <w:rPr>
                <w:sz w:val="18"/>
              </w:rPr>
            </w:pPr>
            <w:r>
              <w:rPr>
                <w:sz w:val="21"/>
              </w:rPr>
              <w:t>,160.82</w:t>
            </w:r>
            <w:r>
              <w:rPr>
                <w:sz w:val="18"/>
              </w:rPr>
              <w:t> </w:t>
            </w:r>
          </w:p>
        </w:tc>
        <w:tc>
          <w:tcPr>
            <w:tcW w:w="1025" w:type="dxa"/>
          </w:tcPr>
          <w:p>
            <w:pPr>
              <w:pStyle w:val="TableParagraph"/>
              <w:ind w:right="91"/>
              <w:jc w:val="right"/>
              <w:rPr>
                <w:sz w:val="21"/>
              </w:rPr>
            </w:pPr>
            <w:r>
              <w:rPr>
                <w:sz w:val="21"/>
              </w:rPr>
              <w:t>1,365,8</w:t>
            </w:r>
          </w:p>
          <w:p>
            <w:pPr>
              <w:pStyle w:val="TableParagraph"/>
              <w:spacing w:before="2"/>
              <w:ind w:right="91"/>
              <w:jc w:val="right"/>
              <w:rPr>
                <w:sz w:val="21"/>
              </w:rPr>
            </w:pPr>
            <w:r>
              <w:rPr>
                <w:sz w:val="21"/>
              </w:rPr>
              <w:t>64,968.</w:t>
            </w:r>
          </w:p>
          <w:p>
            <w:pPr>
              <w:pStyle w:val="TableParagraph"/>
              <w:spacing w:line="250" w:lineRule="exact" w:before="5"/>
              <w:ind w:right="4"/>
              <w:jc w:val="right"/>
              <w:rPr>
                <w:sz w:val="18"/>
              </w:rPr>
            </w:pPr>
            <w:r>
              <w:rPr>
                <w:sz w:val="21"/>
              </w:rPr>
              <w:t>34</w:t>
            </w:r>
            <w:r>
              <w:rPr>
                <w:sz w:val="18"/>
              </w:rPr>
              <w:t> </w:t>
            </w:r>
          </w:p>
        </w:tc>
      </w:tr>
    </w:tbl>
    <w:p>
      <w:pPr>
        <w:pStyle w:val="BodyText"/>
        <w:spacing w:before="2"/>
        <w:ind w:left="224"/>
      </w:pPr>
      <w:r>
        <w:rPr>
          <w:w w:val="100"/>
        </w:rPr>
        <w:t> </w:t>
      </w:r>
    </w:p>
    <w:p>
      <w:pPr>
        <w:pStyle w:val="BodyText"/>
        <w:spacing w:before="4"/>
        <w:ind w:left="224"/>
      </w:pPr>
      <w:r>
        <w:rPr>
          <w:w w:val="100"/>
        </w:rPr>
        <w:t> </w:t>
      </w:r>
    </w:p>
    <w:tbl>
      <w:tblPr>
        <w:tblW w:w="0" w:type="auto"/>
        <w:jc w:val="left"/>
        <w:tblInd w:w="2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0"/>
        <w:gridCol w:w="1078"/>
        <w:gridCol w:w="1092"/>
        <w:gridCol w:w="1037"/>
        <w:gridCol w:w="1063"/>
        <w:gridCol w:w="1022"/>
        <w:gridCol w:w="1034"/>
        <w:gridCol w:w="1023"/>
        <w:gridCol w:w="1008"/>
        <w:gridCol w:w="1025"/>
      </w:tblGrid>
      <w:tr>
        <w:trPr>
          <w:trHeight w:val="234" w:hRule="atLeast"/>
        </w:trPr>
        <w:tc>
          <w:tcPr>
            <w:tcW w:w="2396" w:type="dxa"/>
            <w:vMerge w:val="restart"/>
          </w:tcPr>
          <w:p>
            <w:pPr>
              <w:pStyle w:val="TableParagraph"/>
              <w:spacing w:before="0"/>
              <w:rPr>
                <w:sz w:val="25"/>
              </w:rPr>
            </w:pPr>
          </w:p>
          <w:p>
            <w:pPr>
              <w:pStyle w:val="TableParagraph"/>
              <w:ind w:left="1040" w:right="941"/>
              <w:jc w:val="center"/>
              <w:rPr>
                <w:sz w:val="18"/>
              </w:rPr>
            </w:pPr>
            <w:r>
              <w:rPr>
                <w:sz w:val="18"/>
              </w:rPr>
              <w:t>项目 </w:t>
            </w:r>
          </w:p>
        </w:tc>
        <w:tc>
          <w:tcPr>
            <w:tcW w:w="11510" w:type="dxa"/>
            <w:gridSpan w:val="11"/>
          </w:tcPr>
          <w:p>
            <w:pPr>
              <w:pStyle w:val="TableParagraph"/>
              <w:spacing w:line="213" w:lineRule="exact" w:before="2"/>
              <w:ind w:left="106"/>
              <w:jc w:val="center"/>
              <w:rPr>
                <w:sz w:val="18"/>
              </w:rPr>
            </w:pPr>
            <w:r>
              <w:rPr>
                <w:spacing w:val="1"/>
                <w:sz w:val="18"/>
              </w:rPr>
              <w:t> </w:t>
            </w:r>
            <w:r>
              <w:rPr>
                <w:spacing w:val="-1"/>
                <w:sz w:val="18"/>
              </w:rPr>
              <w:t>2021</w:t>
            </w:r>
            <w:r>
              <w:rPr>
                <w:spacing w:val="-15"/>
                <w:sz w:val="18"/>
              </w:rPr>
              <w:t> 年度</w:t>
            </w:r>
            <w:r>
              <w:rPr>
                <w:sz w:val="18"/>
              </w:rPr>
              <w:t> </w:t>
            </w:r>
          </w:p>
        </w:tc>
      </w:tr>
      <w:tr>
        <w:trPr>
          <w:trHeight w:val="311" w:hRule="atLeast"/>
        </w:trPr>
        <w:tc>
          <w:tcPr>
            <w:tcW w:w="2396" w:type="dxa"/>
            <w:vMerge/>
            <w:tcBorders>
              <w:top w:val="nil"/>
            </w:tcBorders>
          </w:tcPr>
          <w:p>
            <w:pPr>
              <w:rPr>
                <w:sz w:val="2"/>
                <w:szCs w:val="2"/>
              </w:rPr>
            </w:pPr>
          </w:p>
        </w:tc>
        <w:tc>
          <w:tcPr>
            <w:tcW w:w="1078" w:type="dxa"/>
            <w:vMerge w:val="restart"/>
            <w:tcBorders>
              <w:right w:val="single" w:sz="4" w:space="0" w:color="000000"/>
            </w:tcBorders>
          </w:tcPr>
          <w:p>
            <w:pPr>
              <w:pStyle w:val="TableParagraph"/>
              <w:spacing w:line="242" w:lineRule="auto" w:before="79"/>
              <w:ind w:left="176" w:right="76"/>
              <w:rPr>
                <w:sz w:val="18"/>
              </w:rPr>
            </w:pPr>
            <w:r>
              <w:rPr>
                <w:sz w:val="18"/>
              </w:rPr>
              <w:t>实收资本</w:t>
            </w:r>
            <w:r>
              <w:rPr>
                <w:spacing w:val="1"/>
                <w:sz w:val="18"/>
              </w:rPr>
              <w:t> </w:t>
            </w:r>
            <w:r>
              <w:rPr>
                <w:sz w:val="18"/>
              </w:rPr>
              <w:t>(或股本) </w:t>
            </w:r>
          </w:p>
        </w:tc>
        <w:tc>
          <w:tcPr>
            <w:tcW w:w="3220" w:type="dxa"/>
            <w:gridSpan w:val="3"/>
            <w:tcBorders>
              <w:left w:val="single" w:sz="4" w:space="0" w:color="000000"/>
              <w:bottom w:val="single" w:sz="4" w:space="0" w:color="000000"/>
            </w:tcBorders>
          </w:tcPr>
          <w:p>
            <w:pPr>
              <w:pStyle w:val="TableParagraph"/>
              <w:spacing w:before="40"/>
              <w:ind w:left="1070"/>
              <w:rPr>
                <w:sz w:val="18"/>
              </w:rPr>
            </w:pPr>
            <w:r>
              <w:rPr>
                <w:sz w:val="18"/>
              </w:rPr>
              <w:t>其他权益工具 </w:t>
            </w:r>
          </w:p>
        </w:tc>
        <w:tc>
          <w:tcPr>
            <w:tcW w:w="1037" w:type="dxa"/>
            <w:vMerge w:val="restart"/>
          </w:tcPr>
          <w:p>
            <w:pPr>
              <w:pStyle w:val="TableParagraph"/>
              <w:spacing w:before="4"/>
              <w:rPr>
                <w:sz w:val="15"/>
              </w:rPr>
            </w:pPr>
          </w:p>
          <w:p>
            <w:pPr>
              <w:pStyle w:val="TableParagraph"/>
              <w:spacing w:before="0"/>
              <w:ind w:left="156"/>
              <w:rPr>
                <w:sz w:val="18"/>
              </w:rPr>
            </w:pPr>
            <w:r>
              <w:rPr>
                <w:sz w:val="18"/>
              </w:rPr>
              <w:t>资本公积 </w:t>
            </w:r>
          </w:p>
        </w:tc>
        <w:tc>
          <w:tcPr>
            <w:tcW w:w="1063" w:type="dxa"/>
            <w:vMerge w:val="restart"/>
          </w:tcPr>
          <w:p>
            <w:pPr>
              <w:pStyle w:val="TableParagraph"/>
              <w:spacing w:before="4"/>
              <w:rPr>
                <w:sz w:val="15"/>
              </w:rPr>
            </w:pPr>
          </w:p>
          <w:p>
            <w:pPr>
              <w:pStyle w:val="TableParagraph"/>
              <w:spacing w:before="0"/>
              <w:ind w:left="106"/>
              <w:rPr>
                <w:sz w:val="18"/>
              </w:rPr>
            </w:pPr>
            <w:r>
              <w:rPr>
                <w:spacing w:val="-12"/>
                <w:sz w:val="18"/>
              </w:rPr>
              <w:t>减：库存股</w:t>
            </w:r>
            <w:r>
              <w:rPr>
                <w:sz w:val="18"/>
              </w:rPr>
              <w:t> </w:t>
            </w:r>
          </w:p>
        </w:tc>
        <w:tc>
          <w:tcPr>
            <w:tcW w:w="1022" w:type="dxa"/>
            <w:vMerge w:val="restart"/>
          </w:tcPr>
          <w:p>
            <w:pPr>
              <w:pStyle w:val="TableParagraph"/>
              <w:spacing w:line="242" w:lineRule="auto" w:before="79"/>
              <w:ind w:left="329" w:right="135" w:hanging="180"/>
              <w:rPr>
                <w:sz w:val="18"/>
              </w:rPr>
            </w:pPr>
            <w:r>
              <w:rPr>
                <w:spacing w:val="-1"/>
                <w:sz w:val="18"/>
              </w:rPr>
              <w:t>其他综合</w:t>
            </w:r>
            <w:r>
              <w:rPr>
                <w:sz w:val="18"/>
              </w:rPr>
              <w:t>收益 </w:t>
            </w:r>
          </w:p>
        </w:tc>
        <w:tc>
          <w:tcPr>
            <w:tcW w:w="1034" w:type="dxa"/>
            <w:vMerge w:val="restart"/>
          </w:tcPr>
          <w:p>
            <w:pPr>
              <w:pStyle w:val="TableParagraph"/>
              <w:spacing w:before="4"/>
              <w:rPr>
                <w:sz w:val="15"/>
              </w:rPr>
            </w:pPr>
          </w:p>
          <w:p>
            <w:pPr>
              <w:pStyle w:val="TableParagraph"/>
              <w:spacing w:before="0"/>
              <w:ind w:left="157"/>
              <w:rPr>
                <w:sz w:val="18"/>
              </w:rPr>
            </w:pPr>
            <w:r>
              <w:rPr>
                <w:sz w:val="18"/>
              </w:rPr>
              <w:t>专项储备 </w:t>
            </w:r>
          </w:p>
        </w:tc>
        <w:tc>
          <w:tcPr>
            <w:tcW w:w="1023" w:type="dxa"/>
            <w:vMerge w:val="restart"/>
          </w:tcPr>
          <w:p>
            <w:pPr>
              <w:pStyle w:val="TableParagraph"/>
              <w:spacing w:before="4"/>
              <w:rPr>
                <w:sz w:val="15"/>
              </w:rPr>
            </w:pPr>
          </w:p>
          <w:p>
            <w:pPr>
              <w:pStyle w:val="TableParagraph"/>
              <w:spacing w:before="0"/>
              <w:ind w:left="150"/>
              <w:rPr>
                <w:sz w:val="18"/>
              </w:rPr>
            </w:pPr>
            <w:r>
              <w:rPr>
                <w:sz w:val="18"/>
              </w:rPr>
              <w:t>盈余公积 </w:t>
            </w:r>
          </w:p>
        </w:tc>
        <w:tc>
          <w:tcPr>
            <w:tcW w:w="1008" w:type="dxa"/>
            <w:vMerge w:val="restart"/>
          </w:tcPr>
          <w:p>
            <w:pPr>
              <w:pStyle w:val="TableParagraph"/>
              <w:spacing w:line="242" w:lineRule="auto" w:before="79"/>
              <w:ind w:left="411" w:right="127" w:hanging="269"/>
              <w:rPr>
                <w:sz w:val="18"/>
              </w:rPr>
            </w:pPr>
            <w:r>
              <w:rPr>
                <w:spacing w:val="-1"/>
                <w:sz w:val="18"/>
              </w:rPr>
              <w:t>未分配利</w:t>
            </w:r>
            <w:r>
              <w:rPr>
                <w:sz w:val="18"/>
              </w:rPr>
              <w:t>润 </w:t>
            </w:r>
          </w:p>
        </w:tc>
        <w:tc>
          <w:tcPr>
            <w:tcW w:w="1025" w:type="dxa"/>
            <w:vMerge w:val="restart"/>
          </w:tcPr>
          <w:p>
            <w:pPr>
              <w:pStyle w:val="TableParagraph"/>
              <w:spacing w:line="242" w:lineRule="auto" w:before="79"/>
              <w:ind w:left="241" w:right="135" w:hanging="89"/>
              <w:rPr>
                <w:sz w:val="18"/>
              </w:rPr>
            </w:pPr>
            <w:r>
              <w:rPr>
                <w:spacing w:val="-1"/>
                <w:sz w:val="18"/>
              </w:rPr>
              <w:t>所有者权</w:t>
            </w:r>
            <w:r>
              <w:rPr>
                <w:sz w:val="18"/>
              </w:rPr>
              <w:t>益合计 </w:t>
            </w:r>
          </w:p>
        </w:tc>
      </w:tr>
      <w:tr>
        <w:trPr>
          <w:trHeight w:val="297" w:hRule="atLeast"/>
        </w:trPr>
        <w:tc>
          <w:tcPr>
            <w:tcW w:w="2396" w:type="dxa"/>
            <w:vMerge/>
            <w:tcBorders>
              <w:top w:val="nil"/>
            </w:tcBorders>
          </w:tcPr>
          <w:p>
            <w:pPr>
              <w:rPr>
                <w:sz w:val="2"/>
                <w:szCs w:val="2"/>
              </w:rPr>
            </w:pPr>
          </w:p>
        </w:tc>
        <w:tc>
          <w:tcPr>
            <w:tcW w:w="1078" w:type="dxa"/>
            <w:vMerge/>
            <w:tcBorders>
              <w:top w:val="nil"/>
              <w:right w:val="single" w:sz="4" w:space="0" w:color="000000"/>
            </w:tcBorders>
          </w:tcPr>
          <w:p>
            <w:pPr>
              <w:rPr>
                <w:sz w:val="2"/>
                <w:szCs w:val="2"/>
              </w:rPr>
            </w:pPr>
          </w:p>
        </w:tc>
        <w:tc>
          <w:tcPr>
            <w:tcW w:w="1050" w:type="dxa"/>
            <w:tcBorders>
              <w:top w:val="single" w:sz="4" w:space="0" w:color="000000"/>
              <w:left w:val="single" w:sz="4" w:space="0" w:color="000000"/>
              <w:right w:val="single" w:sz="4" w:space="0" w:color="000000"/>
            </w:tcBorders>
          </w:tcPr>
          <w:p>
            <w:pPr>
              <w:pStyle w:val="TableParagraph"/>
              <w:spacing w:before="33"/>
              <w:ind w:left="255"/>
              <w:rPr>
                <w:sz w:val="18"/>
              </w:rPr>
            </w:pPr>
            <w:r>
              <w:rPr>
                <w:sz w:val="18"/>
              </w:rPr>
              <w:t>优先股 </w:t>
            </w:r>
          </w:p>
        </w:tc>
        <w:tc>
          <w:tcPr>
            <w:tcW w:w="1078" w:type="dxa"/>
            <w:tcBorders>
              <w:top w:val="single" w:sz="4" w:space="0" w:color="000000"/>
              <w:left w:val="single" w:sz="4" w:space="0" w:color="000000"/>
              <w:right w:val="single" w:sz="4" w:space="0" w:color="000000"/>
            </w:tcBorders>
          </w:tcPr>
          <w:p>
            <w:pPr>
              <w:pStyle w:val="TableParagraph"/>
              <w:spacing w:before="33"/>
              <w:ind w:left="272"/>
              <w:rPr>
                <w:sz w:val="18"/>
              </w:rPr>
            </w:pPr>
            <w:r>
              <w:rPr>
                <w:sz w:val="18"/>
              </w:rPr>
              <w:t>永续债 </w:t>
            </w:r>
          </w:p>
        </w:tc>
        <w:tc>
          <w:tcPr>
            <w:tcW w:w="1092" w:type="dxa"/>
            <w:tcBorders>
              <w:top w:val="single" w:sz="4" w:space="0" w:color="000000"/>
              <w:left w:val="single" w:sz="4" w:space="0" w:color="000000"/>
            </w:tcBorders>
          </w:tcPr>
          <w:p>
            <w:pPr>
              <w:pStyle w:val="TableParagraph"/>
              <w:spacing w:before="33"/>
              <w:ind w:left="367"/>
              <w:rPr>
                <w:sz w:val="18"/>
              </w:rPr>
            </w:pPr>
            <w:r>
              <w:rPr>
                <w:sz w:val="18"/>
              </w:rPr>
              <w:t>其他 </w:t>
            </w:r>
          </w:p>
        </w:tc>
        <w:tc>
          <w:tcPr>
            <w:tcW w:w="1037" w:type="dxa"/>
            <w:vMerge/>
            <w:tcBorders>
              <w:top w:val="nil"/>
            </w:tcBorders>
          </w:tcPr>
          <w:p>
            <w:pPr>
              <w:rPr>
                <w:sz w:val="2"/>
                <w:szCs w:val="2"/>
              </w:rPr>
            </w:pPr>
          </w:p>
        </w:tc>
        <w:tc>
          <w:tcPr>
            <w:tcW w:w="1063" w:type="dxa"/>
            <w:vMerge/>
            <w:tcBorders>
              <w:top w:val="nil"/>
            </w:tcBorders>
          </w:tcPr>
          <w:p>
            <w:pPr>
              <w:rPr>
                <w:sz w:val="2"/>
                <w:szCs w:val="2"/>
              </w:rPr>
            </w:pPr>
          </w:p>
        </w:tc>
        <w:tc>
          <w:tcPr>
            <w:tcW w:w="1022" w:type="dxa"/>
            <w:vMerge/>
            <w:tcBorders>
              <w:top w:val="nil"/>
            </w:tcBorders>
          </w:tcPr>
          <w:p>
            <w:pPr>
              <w:rPr>
                <w:sz w:val="2"/>
                <w:szCs w:val="2"/>
              </w:rPr>
            </w:pPr>
          </w:p>
        </w:tc>
        <w:tc>
          <w:tcPr>
            <w:tcW w:w="1034" w:type="dxa"/>
            <w:vMerge/>
            <w:tcBorders>
              <w:top w:val="nil"/>
            </w:tcBorders>
          </w:tcPr>
          <w:p>
            <w:pPr>
              <w:rPr>
                <w:sz w:val="2"/>
                <w:szCs w:val="2"/>
              </w:rPr>
            </w:pPr>
          </w:p>
        </w:tc>
        <w:tc>
          <w:tcPr>
            <w:tcW w:w="1023" w:type="dxa"/>
            <w:vMerge/>
            <w:tcBorders>
              <w:top w:val="nil"/>
            </w:tcBorders>
          </w:tcPr>
          <w:p>
            <w:pPr>
              <w:rPr>
                <w:sz w:val="2"/>
                <w:szCs w:val="2"/>
              </w:rPr>
            </w:pPr>
          </w:p>
        </w:tc>
        <w:tc>
          <w:tcPr>
            <w:tcW w:w="1008" w:type="dxa"/>
            <w:vMerge/>
            <w:tcBorders>
              <w:top w:val="nil"/>
            </w:tcBorders>
          </w:tcPr>
          <w:p>
            <w:pPr>
              <w:rPr>
                <w:sz w:val="2"/>
                <w:szCs w:val="2"/>
              </w:rPr>
            </w:pPr>
          </w:p>
        </w:tc>
        <w:tc>
          <w:tcPr>
            <w:tcW w:w="1025" w:type="dxa"/>
            <w:vMerge/>
            <w:tcBorders>
              <w:top w:val="nil"/>
            </w:tcBorders>
          </w:tcPr>
          <w:p>
            <w:pPr>
              <w:rPr>
                <w:sz w:val="2"/>
                <w:szCs w:val="2"/>
              </w:rPr>
            </w:pPr>
          </w:p>
        </w:tc>
      </w:tr>
      <w:tr>
        <w:trPr>
          <w:trHeight w:val="818" w:hRule="atLeast"/>
        </w:trPr>
        <w:tc>
          <w:tcPr>
            <w:tcW w:w="2396" w:type="dxa"/>
          </w:tcPr>
          <w:p>
            <w:pPr>
              <w:pStyle w:val="TableParagraph"/>
              <w:spacing w:line="230" w:lineRule="exact" w:before="0"/>
              <w:ind w:right="740"/>
              <w:jc w:val="right"/>
              <w:rPr>
                <w:sz w:val="18"/>
              </w:rPr>
            </w:pPr>
            <w:r>
              <w:rPr>
                <w:sz w:val="18"/>
              </w:rPr>
              <w:t>一、上年年末余额 </w:t>
            </w:r>
          </w:p>
        </w:tc>
        <w:tc>
          <w:tcPr>
            <w:tcW w:w="1078" w:type="dxa"/>
            <w:tcBorders>
              <w:right w:val="single" w:sz="4" w:space="0" w:color="000000"/>
            </w:tcBorders>
          </w:tcPr>
          <w:p>
            <w:pPr>
              <w:pStyle w:val="TableParagraph"/>
              <w:spacing w:before="137"/>
              <w:ind w:right="92"/>
              <w:jc w:val="right"/>
              <w:rPr>
                <w:sz w:val="21"/>
              </w:rPr>
            </w:pPr>
            <w:r>
              <w:rPr>
                <w:sz w:val="21"/>
              </w:rPr>
              <w:t>142,045,</w:t>
            </w:r>
          </w:p>
          <w:p>
            <w:pPr>
              <w:pStyle w:val="TableParagraph"/>
              <w:spacing w:before="6"/>
              <w:ind w:right="4"/>
              <w:jc w:val="right"/>
              <w:rPr>
                <w:sz w:val="18"/>
              </w:rPr>
            </w:pPr>
            <w:r>
              <w:rPr>
                <w:sz w:val="21"/>
              </w:rPr>
              <w:t>312.00</w:t>
            </w:r>
            <w:r>
              <w:rPr>
                <w:sz w:val="18"/>
              </w:rPr>
              <w:t> </w:t>
            </w:r>
          </w:p>
        </w:tc>
        <w:tc>
          <w:tcPr>
            <w:tcW w:w="1050" w:type="dxa"/>
            <w:tcBorders>
              <w:left w:val="single" w:sz="4" w:space="0" w:color="000000"/>
              <w:right w:val="single" w:sz="4" w:space="0" w:color="000000"/>
            </w:tcBorders>
          </w:tcPr>
          <w:p>
            <w:pPr>
              <w:pStyle w:val="TableParagraph"/>
              <w:spacing w:before="10"/>
              <w:rPr>
                <w:sz w:val="22"/>
              </w:rPr>
            </w:pPr>
          </w:p>
          <w:p>
            <w:pPr>
              <w:pStyle w:val="TableParagraph"/>
              <w:spacing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0"/>
              <w:rPr>
                <w:sz w:val="22"/>
              </w:rPr>
            </w:pPr>
          </w:p>
          <w:p>
            <w:pPr>
              <w:pStyle w:val="TableParagraph"/>
              <w:spacing w:before="0"/>
              <w:ind w:right="3"/>
              <w:jc w:val="right"/>
              <w:rPr>
                <w:sz w:val="18"/>
              </w:rPr>
            </w:pPr>
            <w:r>
              <w:rPr>
                <w:sz w:val="18"/>
              </w:rPr>
              <w:t> </w:t>
            </w:r>
          </w:p>
        </w:tc>
        <w:tc>
          <w:tcPr>
            <w:tcW w:w="1092" w:type="dxa"/>
            <w:tcBorders>
              <w:left w:val="single" w:sz="4" w:space="0" w:color="000000"/>
              <w:right w:val="single" w:sz="4" w:space="0" w:color="000000"/>
            </w:tcBorders>
          </w:tcPr>
          <w:p>
            <w:pPr>
              <w:pStyle w:val="TableParagraph"/>
              <w:spacing w:before="10"/>
              <w:rPr>
                <w:sz w:val="22"/>
              </w:rPr>
            </w:pPr>
          </w:p>
          <w:p>
            <w:pPr>
              <w:pStyle w:val="TableParagraph"/>
              <w:spacing w:before="0"/>
              <w:ind w:right="3"/>
              <w:jc w:val="right"/>
              <w:rPr>
                <w:sz w:val="18"/>
              </w:rPr>
            </w:pPr>
            <w:r>
              <w:rPr>
                <w:sz w:val="18"/>
              </w:rPr>
              <w:t> </w:t>
            </w:r>
          </w:p>
        </w:tc>
        <w:tc>
          <w:tcPr>
            <w:tcW w:w="1037" w:type="dxa"/>
            <w:tcBorders>
              <w:left w:val="single" w:sz="4" w:space="0" w:color="000000"/>
            </w:tcBorders>
          </w:tcPr>
          <w:p>
            <w:pPr>
              <w:pStyle w:val="TableParagraph"/>
              <w:spacing w:before="137"/>
              <w:ind w:left="194"/>
              <w:rPr>
                <w:sz w:val="21"/>
              </w:rPr>
            </w:pPr>
            <w:r>
              <w:rPr>
                <w:sz w:val="21"/>
              </w:rPr>
              <w:t>782,832</w:t>
            </w:r>
          </w:p>
          <w:p>
            <w:pPr>
              <w:pStyle w:val="TableParagraph"/>
              <w:spacing w:before="6"/>
              <w:ind w:left="194"/>
              <w:rPr>
                <w:sz w:val="18"/>
              </w:rPr>
            </w:pPr>
            <w:r>
              <w:rPr>
                <w:sz w:val="21"/>
              </w:rPr>
              <w:t>,526.10</w:t>
            </w:r>
            <w:r>
              <w:rPr>
                <w:sz w:val="18"/>
              </w:rPr>
              <w:t> </w:t>
            </w:r>
          </w:p>
        </w:tc>
        <w:tc>
          <w:tcPr>
            <w:tcW w:w="1063" w:type="dxa"/>
          </w:tcPr>
          <w:p>
            <w:pPr>
              <w:pStyle w:val="TableParagraph"/>
              <w:spacing w:before="137"/>
              <w:ind w:right="90"/>
              <w:jc w:val="right"/>
              <w:rPr>
                <w:sz w:val="21"/>
              </w:rPr>
            </w:pPr>
            <w:r>
              <w:rPr>
                <w:sz w:val="21"/>
              </w:rPr>
              <w:t>10,863,9</w:t>
            </w:r>
          </w:p>
          <w:p>
            <w:pPr>
              <w:pStyle w:val="TableParagraph"/>
              <w:spacing w:before="6"/>
              <w:ind w:right="2"/>
              <w:jc w:val="right"/>
              <w:rPr>
                <w:sz w:val="18"/>
              </w:rPr>
            </w:pPr>
            <w:r>
              <w:rPr>
                <w:sz w:val="21"/>
              </w:rPr>
              <w:t>68.00</w:t>
            </w:r>
            <w:r>
              <w:rPr>
                <w:sz w:val="18"/>
              </w:rPr>
              <w:t> </w:t>
            </w:r>
          </w:p>
        </w:tc>
        <w:tc>
          <w:tcPr>
            <w:tcW w:w="1022" w:type="dxa"/>
          </w:tcPr>
          <w:p>
            <w:pPr>
              <w:pStyle w:val="TableParagraph"/>
              <w:spacing w:before="10"/>
              <w:rPr>
                <w:sz w:val="22"/>
              </w:rPr>
            </w:pPr>
          </w:p>
          <w:p>
            <w:pPr>
              <w:pStyle w:val="TableParagraph"/>
              <w:spacing w:before="0"/>
              <w:ind w:right="2"/>
              <w:jc w:val="right"/>
              <w:rPr>
                <w:sz w:val="18"/>
              </w:rPr>
            </w:pPr>
            <w:r>
              <w:rPr>
                <w:sz w:val="18"/>
              </w:rPr>
              <w:t> </w:t>
            </w:r>
          </w:p>
        </w:tc>
        <w:tc>
          <w:tcPr>
            <w:tcW w:w="1034" w:type="dxa"/>
          </w:tcPr>
          <w:p>
            <w:pPr>
              <w:pStyle w:val="TableParagraph"/>
              <w:spacing w:before="10"/>
              <w:rPr>
                <w:sz w:val="22"/>
              </w:rPr>
            </w:pPr>
          </w:p>
          <w:p>
            <w:pPr>
              <w:pStyle w:val="TableParagraph"/>
              <w:spacing w:before="0"/>
              <w:ind w:right="1"/>
              <w:jc w:val="right"/>
              <w:rPr>
                <w:sz w:val="18"/>
              </w:rPr>
            </w:pPr>
            <w:r>
              <w:rPr>
                <w:sz w:val="18"/>
              </w:rPr>
              <w:t> </w:t>
            </w:r>
          </w:p>
        </w:tc>
        <w:tc>
          <w:tcPr>
            <w:tcW w:w="1023" w:type="dxa"/>
          </w:tcPr>
          <w:p>
            <w:pPr>
              <w:pStyle w:val="TableParagraph"/>
              <w:spacing w:before="137"/>
              <w:ind w:left="179"/>
              <w:rPr>
                <w:sz w:val="21"/>
              </w:rPr>
            </w:pPr>
            <w:r>
              <w:rPr>
                <w:sz w:val="21"/>
              </w:rPr>
              <w:t>42,712,</w:t>
            </w:r>
          </w:p>
          <w:p>
            <w:pPr>
              <w:pStyle w:val="TableParagraph"/>
              <w:spacing w:before="6"/>
              <w:ind w:left="282"/>
              <w:rPr>
                <w:sz w:val="18"/>
              </w:rPr>
            </w:pPr>
            <w:r>
              <w:rPr>
                <w:sz w:val="21"/>
              </w:rPr>
              <w:t>479.62</w:t>
            </w:r>
            <w:r>
              <w:rPr>
                <w:sz w:val="18"/>
              </w:rPr>
              <w:t> </w:t>
            </w:r>
          </w:p>
        </w:tc>
        <w:tc>
          <w:tcPr>
            <w:tcW w:w="1008" w:type="dxa"/>
          </w:tcPr>
          <w:p>
            <w:pPr>
              <w:pStyle w:val="TableParagraph"/>
              <w:spacing w:before="137"/>
              <w:ind w:left="164"/>
              <w:rPr>
                <w:sz w:val="21"/>
              </w:rPr>
            </w:pPr>
            <w:r>
              <w:rPr>
                <w:sz w:val="21"/>
              </w:rPr>
              <w:t>231,465</w:t>
            </w:r>
          </w:p>
          <w:p>
            <w:pPr>
              <w:pStyle w:val="TableParagraph"/>
              <w:spacing w:before="6"/>
              <w:ind w:left="164"/>
              <w:rPr>
                <w:sz w:val="18"/>
              </w:rPr>
            </w:pPr>
            <w:r>
              <w:rPr>
                <w:sz w:val="21"/>
              </w:rPr>
              <w:t>,316.50</w:t>
            </w:r>
            <w:r>
              <w:rPr>
                <w:sz w:val="18"/>
              </w:rPr>
              <w:t> </w:t>
            </w:r>
          </w:p>
        </w:tc>
        <w:tc>
          <w:tcPr>
            <w:tcW w:w="1025" w:type="dxa"/>
          </w:tcPr>
          <w:p>
            <w:pPr>
              <w:pStyle w:val="TableParagraph"/>
              <w:ind w:right="87"/>
              <w:jc w:val="right"/>
              <w:rPr>
                <w:sz w:val="21"/>
              </w:rPr>
            </w:pPr>
            <w:r>
              <w:rPr>
                <w:sz w:val="21"/>
              </w:rPr>
              <w:t>1,188,1</w:t>
            </w:r>
          </w:p>
          <w:p>
            <w:pPr>
              <w:pStyle w:val="TableParagraph"/>
              <w:spacing w:before="4"/>
              <w:ind w:right="87"/>
              <w:jc w:val="right"/>
              <w:rPr>
                <w:sz w:val="21"/>
              </w:rPr>
            </w:pPr>
            <w:r>
              <w:rPr>
                <w:sz w:val="21"/>
              </w:rPr>
              <w:t>91,666.</w:t>
            </w:r>
          </w:p>
          <w:p>
            <w:pPr>
              <w:pStyle w:val="TableParagraph"/>
              <w:spacing w:line="252" w:lineRule="exact" w:before="3"/>
              <w:ind w:right="1"/>
              <w:jc w:val="right"/>
              <w:rPr>
                <w:sz w:val="18"/>
              </w:rPr>
            </w:pPr>
            <w:r>
              <w:rPr>
                <w:sz w:val="21"/>
              </w:rPr>
              <w:t>22</w:t>
            </w:r>
            <w:r>
              <w:rPr>
                <w:sz w:val="18"/>
              </w:rPr>
              <w:t> </w:t>
            </w:r>
          </w:p>
        </w:tc>
      </w:tr>
      <w:tr>
        <w:trPr>
          <w:trHeight w:val="232" w:hRule="atLeast"/>
        </w:trPr>
        <w:tc>
          <w:tcPr>
            <w:tcW w:w="2396" w:type="dxa"/>
          </w:tcPr>
          <w:p>
            <w:pPr>
              <w:pStyle w:val="TableParagraph"/>
              <w:spacing w:line="212" w:lineRule="exact" w:before="0"/>
              <w:ind w:right="740"/>
              <w:jc w:val="right"/>
              <w:rPr>
                <w:sz w:val="18"/>
              </w:rPr>
            </w:pPr>
            <w:r>
              <w:rPr>
                <w:sz w:val="18"/>
              </w:rPr>
              <w:t>加：会计政策变更 </w:t>
            </w:r>
          </w:p>
        </w:tc>
        <w:tc>
          <w:tcPr>
            <w:tcW w:w="1078" w:type="dxa"/>
            <w:tcBorders>
              <w:right w:val="single" w:sz="4" w:space="0" w:color="000000"/>
            </w:tcBorders>
          </w:tcPr>
          <w:p>
            <w:pPr>
              <w:pStyle w:val="TableParagraph"/>
              <w:spacing w:line="212"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92"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37" w:type="dxa"/>
            <w:tcBorders>
              <w:left w:val="single" w:sz="4" w:space="0" w:color="000000"/>
            </w:tcBorders>
          </w:tcPr>
          <w:p>
            <w:pPr>
              <w:pStyle w:val="TableParagraph"/>
              <w:spacing w:line="212" w:lineRule="exact" w:before="0"/>
              <w:ind w:right="2"/>
              <w:jc w:val="right"/>
              <w:rPr>
                <w:sz w:val="18"/>
              </w:rPr>
            </w:pPr>
            <w:r>
              <w:rPr>
                <w:sz w:val="18"/>
              </w:rPr>
              <w:t> </w:t>
            </w:r>
          </w:p>
        </w:tc>
        <w:tc>
          <w:tcPr>
            <w:tcW w:w="1063" w:type="dxa"/>
          </w:tcPr>
          <w:p>
            <w:pPr>
              <w:pStyle w:val="TableParagraph"/>
              <w:spacing w:line="212" w:lineRule="exact" w:before="0"/>
              <w:ind w:right="2"/>
              <w:jc w:val="right"/>
              <w:rPr>
                <w:sz w:val="18"/>
              </w:rPr>
            </w:pPr>
            <w:r>
              <w:rPr>
                <w:sz w:val="18"/>
              </w:rPr>
              <w:t> </w:t>
            </w:r>
          </w:p>
        </w:tc>
        <w:tc>
          <w:tcPr>
            <w:tcW w:w="1022" w:type="dxa"/>
          </w:tcPr>
          <w:p>
            <w:pPr>
              <w:pStyle w:val="TableParagraph"/>
              <w:spacing w:line="212" w:lineRule="exact" w:before="0"/>
              <w:ind w:right="2"/>
              <w:jc w:val="right"/>
              <w:rPr>
                <w:sz w:val="18"/>
              </w:rPr>
            </w:pPr>
            <w:r>
              <w:rPr>
                <w:sz w:val="18"/>
              </w:rPr>
              <w:t> </w:t>
            </w:r>
          </w:p>
        </w:tc>
        <w:tc>
          <w:tcPr>
            <w:tcW w:w="1034" w:type="dxa"/>
          </w:tcPr>
          <w:p>
            <w:pPr>
              <w:pStyle w:val="TableParagraph"/>
              <w:spacing w:line="212" w:lineRule="exact" w:before="0"/>
              <w:ind w:right="1"/>
              <w:jc w:val="right"/>
              <w:rPr>
                <w:sz w:val="18"/>
              </w:rPr>
            </w:pPr>
            <w:r>
              <w:rPr>
                <w:sz w:val="18"/>
              </w:rPr>
              <w:t> </w:t>
            </w:r>
          </w:p>
        </w:tc>
        <w:tc>
          <w:tcPr>
            <w:tcW w:w="1023" w:type="dxa"/>
          </w:tcPr>
          <w:p>
            <w:pPr>
              <w:pStyle w:val="TableParagraph"/>
              <w:spacing w:line="212" w:lineRule="exact" w:before="0"/>
              <w:ind w:right="1"/>
              <w:jc w:val="right"/>
              <w:rPr>
                <w:sz w:val="18"/>
              </w:rPr>
            </w:pPr>
            <w:r>
              <w:rPr>
                <w:sz w:val="18"/>
              </w:rPr>
              <w:t> </w:t>
            </w:r>
          </w:p>
        </w:tc>
        <w:tc>
          <w:tcPr>
            <w:tcW w:w="1008" w:type="dxa"/>
          </w:tcPr>
          <w:p>
            <w:pPr>
              <w:pStyle w:val="TableParagraph"/>
              <w:spacing w:line="212" w:lineRule="exact" w:before="0"/>
              <w:ind w:right="1"/>
              <w:jc w:val="right"/>
              <w:rPr>
                <w:sz w:val="18"/>
              </w:rPr>
            </w:pPr>
            <w:r>
              <w:rPr>
                <w:sz w:val="18"/>
              </w:rPr>
              <w:t> </w:t>
            </w:r>
          </w:p>
        </w:tc>
        <w:tc>
          <w:tcPr>
            <w:tcW w:w="1025" w:type="dxa"/>
          </w:tcPr>
          <w:p>
            <w:pPr>
              <w:pStyle w:val="TableParagraph"/>
              <w:spacing w:line="212" w:lineRule="exact" w:before="0"/>
              <w:ind w:right="1"/>
              <w:jc w:val="right"/>
              <w:rPr>
                <w:sz w:val="18"/>
              </w:rPr>
            </w:pPr>
            <w:r>
              <w:rPr>
                <w:sz w:val="18"/>
              </w:rPr>
              <w:t> </w:t>
            </w:r>
          </w:p>
        </w:tc>
      </w:tr>
      <w:tr>
        <w:trPr>
          <w:trHeight w:val="234" w:hRule="atLeast"/>
        </w:trPr>
        <w:tc>
          <w:tcPr>
            <w:tcW w:w="2396" w:type="dxa"/>
          </w:tcPr>
          <w:p>
            <w:pPr>
              <w:pStyle w:val="TableParagraph"/>
              <w:spacing w:line="213" w:lineRule="exact" w:before="2"/>
              <w:ind w:right="680"/>
              <w:jc w:val="right"/>
              <w:rPr>
                <w:sz w:val="18"/>
              </w:rPr>
            </w:pPr>
            <w:r>
              <w:rPr>
                <w:sz w:val="18"/>
              </w:rPr>
              <w:t>前期差错更正 </w:t>
            </w:r>
          </w:p>
        </w:tc>
        <w:tc>
          <w:tcPr>
            <w:tcW w:w="1078" w:type="dxa"/>
            <w:tcBorders>
              <w:right w:val="single" w:sz="4" w:space="0" w:color="000000"/>
            </w:tcBorders>
          </w:tcPr>
          <w:p>
            <w:pPr>
              <w:pStyle w:val="TableParagraph"/>
              <w:spacing w:line="213" w:lineRule="exact" w:before="2"/>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3" w:lineRule="exact" w:before="2"/>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3" w:lineRule="exact" w:before="2"/>
              <w:ind w:right="3"/>
              <w:jc w:val="right"/>
              <w:rPr>
                <w:sz w:val="18"/>
              </w:rPr>
            </w:pPr>
            <w:r>
              <w:rPr>
                <w:sz w:val="18"/>
              </w:rPr>
              <w:t> </w:t>
            </w:r>
          </w:p>
        </w:tc>
        <w:tc>
          <w:tcPr>
            <w:tcW w:w="1092" w:type="dxa"/>
            <w:tcBorders>
              <w:left w:val="single" w:sz="4" w:space="0" w:color="000000"/>
              <w:right w:val="single" w:sz="4" w:space="0" w:color="000000"/>
            </w:tcBorders>
          </w:tcPr>
          <w:p>
            <w:pPr>
              <w:pStyle w:val="TableParagraph"/>
              <w:spacing w:line="213" w:lineRule="exact" w:before="2"/>
              <w:ind w:right="3"/>
              <w:jc w:val="right"/>
              <w:rPr>
                <w:sz w:val="18"/>
              </w:rPr>
            </w:pPr>
            <w:r>
              <w:rPr>
                <w:sz w:val="18"/>
              </w:rPr>
              <w:t> </w:t>
            </w:r>
          </w:p>
        </w:tc>
        <w:tc>
          <w:tcPr>
            <w:tcW w:w="1037" w:type="dxa"/>
            <w:tcBorders>
              <w:left w:val="single" w:sz="4" w:space="0" w:color="000000"/>
            </w:tcBorders>
          </w:tcPr>
          <w:p>
            <w:pPr>
              <w:pStyle w:val="TableParagraph"/>
              <w:spacing w:line="213" w:lineRule="exact" w:before="2"/>
              <w:ind w:right="2"/>
              <w:jc w:val="right"/>
              <w:rPr>
                <w:sz w:val="18"/>
              </w:rPr>
            </w:pPr>
            <w:r>
              <w:rPr>
                <w:sz w:val="18"/>
              </w:rPr>
              <w:t> </w:t>
            </w:r>
          </w:p>
        </w:tc>
        <w:tc>
          <w:tcPr>
            <w:tcW w:w="1063" w:type="dxa"/>
          </w:tcPr>
          <w:p>
            <w:pPr>
              <w:pStyle w:val="TableParagraph"/>
              <w:spacing w:line="213" w:lineRule="exact" w:before="2"/>
              <w:ind w:right="2"/>
              <w:jc w:val="right"/>
              <w:rPr>
                <w:sz w:val="18"/>
              </w:rPr>
            </w:pPr>
            <w:r>
              <w:rPr>
                <w:sz w:val="18"/>
              </w:rPr>
              <w:t> </w:t>
            </w:r>
          </w:p>
        </w:tc>
        <w:tc>
          <w:tcPr>
            <w:tcW w:w="1022" w:type="dxa"/>
          </w:tcPr>
          <w:p>
            <w:pPr>
              <w:pStyle w:val="TableParagraph"/>
              <w:spacing w:line="213" w:lineRule="exact" w:before="2"/>
              <w:ind w:right="2"/>
              <w:jc w:val="right"/>
              <w:rPr>
                <w:sz w:val="18"/>
              </w:rPr>
            </w:pPr>
            <w:r>
              <w:rPr>
                <w:sz w:val="18"/>
              </w:rPr>
              <w:t> </w:t>
            </w:r>
          </w:p>
        </w:tc>
        <w:tc>
          <w:tcPr>
            <w:tcW w:w="1034" w:type="dxa"/>
          </w:tcPr>
          <w:p>
            <w:pPr>
              <w:pStyle w:val="TableParagraph"/>
              <w:spacing w:line="213" w:lineRule="exact" w:before="2"/>
              <w:ind w:right="1"/>
              <w:jc w:val="right"/>
              <w:rPr>
                <w:sz w:val="18"/>
              </w:rPr>
            </w:pPr>
            <w:r>
              <w:rPr>
                <w:sz w:val="18"/>
              </w:rPr>
              <w:t> </w:t>
            </w:r>
          </w:p>
        </w:tc>
        <w:tc>
          <w:tcPr>
            <w:tcW w:w="1023" w:type="dxa"/>
          </w:tcPr>
          <w:p>
            <w:pPr>
              <w:pStyle w:val="TableParagraph"/>
              <w:spacing w:line="213" w:lineRule="exact" w:before="2"/>
              <w:ind w:right="1"/>
              <w:jc w:val="right"/>
              <w:rPr>
                <w:sz w:val="18"/>
              </w:rPr>
            </w:pPr>
            <w:r>
              <w:rPr>
                <w:sz w:val="18"/>
              </w:rPr>
              <w:t> </w:t>
            </w:r>
          </w:p>
        </w:tc>
        <w:tc>
          <w:tcPr>
            <w:tcW w:w="1008" w:type="dxa"/>
          </w:tcPr>
          <w:p>
            <w:pPr>
              <w:pStyle w:val="TableParagraph"/>
              <w:spacing w:line="213" w:lineRule="exact" w:before="2"/>
              <w:ind w:right="1"/>
              <w:jc w:val="right"/>
              <w:rPr>
                <w:sz w:val="18"/>
              </w:rPr>
            </w:pPr>
            <w:r>
              <w:rPr>
                <w:sz w:val="18"/>
              </w:rPr>
              <w:t> </w:t>
            </w:r>
          </w:p>
        </w:tc>
        <w:tc>
          <w:tcPr>
            <w:tcW w:w="1025" w:type="dxa"/>
          </w:tcPr>
          <w:p>
            <w:pPr>
              <w:pStyle w:val="TableParagraph"/>
              <w:spacing w:line="213" w:lineRule="exact" w:before="2"/>
              <w:ind w:right="1"/>
              <w:jc w:val="right"/>
              <w:rPr>
                <w:sz w:val="18"/>
              </w:rPr>
            </w:pPr>
            <w:r>
              <w:rPr>
                <w:sz w:val="18"/>
              </w:rPr>
              <w:t> </w:t>
            </w:r>
          </w:p>
        </w:tc>
      </w:tr>
      <w:tr>
        <w:trPr>
          <w:trHeight w:val="234" w:hRule="atLeast"/>
        </w:trPr>
        <w:tc>
          <w:tcPr>
            <w:tcW w:w="2396" w:type="dxa"/>
          </w:tcPr>
          <w:p>
            <w:pPr>
              <w:pStyle w:val="TableParagraph"/>
              <w:spacing w:line="215" w:lineRule="exact" w:before="0"/>
              <w:ind w:left="528"/>
              <w:rPr>
                <w:sz w:val="18"/>
              </w:rPr>
            </w:pPr>
            <w:r>
              <w:rPr>
                <w:sz w:val="18"/>
              </w:rPr>
              <w:t>其他 </w:t>
            </w:r>
          </w:p>
        </w:tc>
        <w:tc>
          <w:tcPr>
            <w:tcW w:w="1078" w:type="dxa"/>
            <w:tcBorders>
              <w:right w:val="single" w:sz="4" w:space="0" w:color="000000"/>
            </w:tcBorders>
          </w:tcPr>
          <w:p>
            <w:pPr>
              <w:pStyle w:val="TableParagraph"/>
              <w:spacing w:line="215"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5"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92"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37" w:type="dxa"/>
            <w:tcBorders>
              <w:left w:val="single" w:sz="4" w:space="0" w:color="000000"/>
            </w:tcBorders>
          </w:tcPr>
          <w:p>
            <w:pPr>
              <w:pStyle w:val="TableParagraph"/>
              <w:spacing w:line="215" w:lineRule="exact" w:before="0"/>
              <w:ind w:right="2"/>
              <w:jc w:val="right"/>
              <w:rPr>
                <w:sz w:val="18"/>
              </w:rPr>
            </w:pPr>
            <w:r>
              <w:rPr>
                <w:sz w:val="18"/>
              </w:rPr>
              <w:t> </w:t>
            </w:r>
          </w:p>
        </w:tc>
        <w:tc>
          <w:tcPr>
            <w:tcW w:w="1063" w:type="dxa"/>
          </w:tcPr>
          <w:p>
            <w:pPr>
              <w:pStyle w:val="TableParagraph"/>
              <w:spacing w:line="215" w:lineRule="exact" w:before="0"/>
              <w:ind w:right="2"/>
              <w:jc w:val="right"/>
              <w:rPr>
                <w:sz w:val="18"/>
              </w:rPr>
            </w:pPr>
            <w:r>
              <w:rPr>
                <w:sz w:val="18"/>
              </w:rPr>
              <w:t> </w:t>
            </w:r>
          </w:p>
        </w:tc>
        <w:tc>
          <w:tcPr>
            <w:tcW w:w="1022" w:type="dxa"/>
          </w:tcPr>
          <w:p>
            <w:pPr>
              <w:pStyle w:val="TableParagraph"/>
              <w:spacing w:line="215" w:lineRule="exact" w:before="0"/>
              <w:ind w:right="2"/>
              <w:jc w:val="right"/>
              <w:rPr>
                <w:sz w:val="18"/>
              </w:rPr>
            </w:pPr>
            <w:r>
              <w:rPr>
                <w:sz w:val="18"/>
              </w:rPr>
              <w:t> </w:t>
            </w:r>
          </w:p>
        </w:tc>
        <w:tc>
          <w:tcPr>
            <w:tcW w:w="1034" w:type="dxa"/>
          </w:tcPr>
          <w:p>
            <w:pPr>
              <w:pStyle w:val="TableParagraph"/>
              <w:spacing w:line="215" w:lineRule="exact" w:before="0"/>
              <w:ind w:right="1"/>
              <w:jc w:val="right"/>
              <w:rPr>
                <w:sz w:val="18"/>
              </w:rPr>
            </w:pPr>
            <w:r>
              <w:rPr>
                <w:sz w:val="18"/>
              </w:rPr>
              <w:t> </w:t>
            </w:r>
          </w:p>
        </w:tc>
        <w:tc>
          <w:tcPr>
            <w:tcW w:w="1023" w:type="dxa"/>
          </w:tcPr>
          <w:p>
            <w:pPr>
              <w:pStyle w:val="TableParagraph"/>
              <w:spacing w:line="215" w:lineRule="exact" w:before="0"/>
              <w:ind w:right="1"/>
              <w:jc w:val="right"/>
              <w:rPr>
                <w:sz w:val="18"/>
              </w:rPr>
            </w:pPr>
            <w:r>
              <w:rPr>
                <w:sz w:val="18"/>
              </w:rPr>
              <w:t> </w:t>
            </w:r>
          </w:p>
        </w:tc>
        <w:tc>
          <w:tcPr>
            <w:tcW w:w="1008" w:type="dxa"/>
          </w:tcPr>
          <w:p>
            <w:pPr>
              <w:pStyle w:val="TableParagraph"/>
              <w:spacing w:line="215" w:lineRule="exact" w:before="0"/>
              <w:ind w:right="1"/>
              <w:jc w:val="right"/>
              <w:rPr>
                <w:sz w:val="18"/>
              </w:rPr>
            </w:pPr>
            <w:r>
              <w:rPr>
                <w:sz w:val="18"/>
              </w:rPr>
              <w:t> </w:t>
            </w:r>
          </w:p>
        </w:tc>
        <w:tc>
          <w:tcPr>
            <w:tcW w:w="1025" w:type="dxa"/>
          </w:tcPr>
          <w:p>
            <w:pPr>
              <w:pStyle w:val="TableParagraph"/>
              <w:spacing w:line="215" w:lineRule="exact" w:before="0"/>
              <w:ind w:right="1"/>
              <w:jc w:val="right"/>
              <w:rPr>
                <w:sz w:val="18"/>
              </w:rPr>
            </w:pPr>
            <w:r>
              <w:rPr>
                <w:sz w:val="18"/>
              </w:rPr>
              <w:t> </w:t>
            </w:r>
          </w:p>
        </w:tc>
      </w:tr>
    </w:tbl>
    <w:p>
      <w:pPr>
        <w:spacing w:after="0" w:line="215" w:lineRule="exact"/>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2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0"/>
        <w:gridCol w:w="1078"/>
        <w:gridCol w:w="1092"/>
        <w:gridCol w:w="1037"/>
        <w:gridCol w:w="1063"/>
        <w:gridCol w:w="1022"/>
        <w:gridCol w:w="1034"/>
        <w:gridCol w:w="1023"/>
        <w:gridCol w:w="1008"/>
        <w:gridCol w:w="1025"/>
      </w:tblGrid>
      <w:tr>
        <w:trPr>
          <w:trHeight w:val="815" w:hRule="atLeast"/>
        </w:trPr>
        <w:tc>
          <w:tcPr>
            <w:tcW w:w="2396" w:type="dxa"/>
          </w:tcPr>
          <w:p>
            <w:pPr>
              <w:pStyle w:val="TableParagraph"/>
              <w:spacing w:line="230" w:lineRule="exact" w:before="0"/>
              <w:ind w:left="107"/>
              <w:rPr>
                <w:sz w:val="18"/>
              </w:rPr>
            </w:pPr>
            <w:r>
              <w:rPr>
                <w:sz w:val="18"/>
              </w:rPr>
              <w:t>二、本年期初余额 </w:t>
            </w:r>
          </w:p>
        </w:tc>
        <w:tc>
          <w:tcPr>
            <w:tcW w:w="1078" w:type="dxa"/>
            <w:tcBorders>
              <w:right w:val="single" w:sz="4" w:space="0" w:color="000000"/>
            </w:tcBorders>
          </w:tcPr>
          <w:p>
            <w:pPr>
              <w:pStyle w:val="TableParagraph"/>
              <w:spacing w:before="137"/>
              <w:ind w:right="92"/>
              <w:jc w:val="right"/>
              <w:rPr>
                <w:sz w:val="21"/>
              </w:rPr>
            </w:pPr>
            <w:r>
              <w:rPr>
                <w:sz w:val="21"/>
              </w:rPr>
              <w:t>142,045,</w:t>
            </w:r>
          </w:p>
          <w:p>
            <w:pPr>
              <w:pStyle w:val="TableParagraph"/>
              <w:spacing w:before="3"/>
              <w:ind w:right="4"/>
              <w:jc w:val="right"/>
              <w:rPr>
                <w:sz w:val="18"/>
              </w:rPr>
            </w:pPr>
            <w:r>
              <w:rPr>
                <w:sz w:val="21"/>
              </w:rPr>
              <w:t>312.00</w:t>
            </w:r>
            <w:r>
              <w:rPr>
                <w:sz w:val="18"/>
              </w:rPr>
              <w:t> </w:t>
            </w:r>
          </w:p>
        </w:tc>
        <w:tc>
          <w:tcPr>
            <w:tcW w:w="1050" w:type="dxa"/>
            <w:tcBorders>
              <w:left w:val="single" w:sz="4" w:space="0" w:color="000000"/>
              <w:right w:val="single" w:sz="4" w:space="0" w:color="000000"/>
            </w:tcBorders>
          </w:tcPr>
          <w:p>
            <w:pPr>
              <w:pStyle w:val="TableParagraph"/>
              <w:spacing w:before="8"/>
              <w:rPr>
                <w:sz w:val="22"/>
              </w:rPr>
            </w:pPr>
          </w:p>
          <w:p>
            <w:pPr>
              <w:pStyle w:val="TableParagraph"/>
              <w:spacing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8"/>
              <w:rPr>
                <w:sz w:val="22"/>
              </w:rPr>
            </w:pPr>
          </w:p>
          <w:p>
            <w:pPr>
              <w:pStyle w:val="TableParagraph"/>
              <w:spacing w:before="0"/>
              <w:ind w:right="3"/>
              <w:jc w:val="right"/>
              <w:rPr>
                <w:sz w:val="18"/>
              </w:rPr>
            </w:pPr>
            <w:r>
              <w:rPr>
                <w:sz w:val="18"/>
              </w:rPr>
              <w:t> </w:t>
            </w:r>
          </w:p>
        </w:tc>
        <w:tc>
          <w:tcPr>
            <w:tcW w:w="1092" w:type="dxa"/>
            <w:tcBorders>
              <w:left w:val="single" w:sz="4" w:space="0" w:color="000000"/>
              <w:right w:val="single" w:sz="4" w:space="0" w:color="000000"/>
            </w:tcBorders>
          </w:tcPr>
          <w:p>
            <w:pPr>
              <w:pStyle w:val="TableParagraph"/>
              <w:spacing w:before="8"/>
              <w:rPr>
                <w:sz w:val="22"/>
              </w:rPr>
            </w:pPr>
          </w:p>
          <w:p>
            <w:pPr>
              <w:pStyle w:val="TableParagraph"/>
              <w:spacing w:before="0"/>
              <w:ind w:right="3"/>
              <w:jc w:val="right"/>
              <w:rPr>
                <w:sz w:val="18"/>
              </w:rPr>
            </w:pPr>
            <w:r>
              <w:rPr>
                <w:sz w:val="18"/>
              </w:rPr>
              <w:t> </w:t>
            </w:r>
          </w:p>
        </w:tc>
        <w:tc>
          <w:tcPr>
            <w:tcW w:w="1037" w:type="dxa"/>
            <w:tcBorders>
              <w:left w:val="single" w:sz="4" w:space="0" w:color="000000"/>
            </w:tcBorders>
          </w:tcPr>
          <w:p>
            <w:pPr>
              <w:pStyle w:val="TableParagraph"/>
              <w:spacing w:before="137"/>
              <w:ind w:left="194"/>
              <w:rPr>
                <w:sz w:val="21"/>
              </w:rPr>
            </w:pPr>
            <w:r>
              <w:rPr>
                <w:sz w:val="21"/>
              </w:rPr>
              <w:t>782,832</w:t>
            </w:r>
          </w:p>
          <w:p>
            <w:pPr>
              <w:pStyle w:val="TableParagraph"/>
              <w:spacing w:before="3"/>
              <w:ind w:left="194"/>
              <w:rPr>
                <w:sz w:val="18"/>
              </w:rPr>
            </w:pPr>
            <w:r>
              <w:rPr>
                <w:sz w:val="21"/>
              </w:rPr>
              <w:t>,526.10</w:t>
            </w:r>
            <w:r>
              <w:rPr>
                <w:sz w:val="18"/>
              </w:rPr>
              <w:t> </w:t>
            </w:r>
          </w:p>
        </w:tc>
        <w:tc>
          <w:tcPr>
            <w:tcW w:w="1063" w:type="dxa"/>
          </w:tcPr>
          <w:p>
            <w:pPr>
              <w:pStyle w:val="TableParagraph"/>
              <w:spacing w:before="137"/>
              <w:ind w:right="90"/>
              <w:jc w:val="right"/>
              <w:rPr>
                <w:sz w:val="21"/>
              </w:rPr>
            </w:pPr>
            <w:r>
              <w:rPr>
                <w:sz w:val="21"/>
              </w:rPr>
              <w:t>10,863,9</w:t>
            </w:r>
          </w:p>
          <w:p>
            <w:pPr>
              <w:pStyle w:val="TableParagraph"/>
              <w:spacing w:before="3"/>
              <w:ind w:right="2"/>
              <w:jc w:val="right"/>
              <w:rPr>
                <w:sz w:val="18"/>
              </w:rPr>
            </w:pPr>
            <w:r>
              <w:rPr>
                <w:sz w:val="21"/>
              </w:rPr>
              <w:t>68.00</w:t>
            </w:r>
            <w:r>
              <w:rPr>
                <w:sz w:val="18"/>
              </w:rPr>
              <w:t> </w:t>
            </w:r>
          </w:p>
        </w:tc>
        <w:tc>
          <w:tcPr>
            <w:tcW w:w="1022" w:type="dxa"/>
          </w:tcPr>
          <w:p>
            <w:pPr>
              <w:pStyle w:val="TableParagraph"/>
              <w:spacing w:before="8"/>
              <w:rPr>
                <w:sz w:val="22"/>
              </w:rPr>
            </w:pPr>
          </w:p>
          <w:p>
            <w:pPr>
              <w:pStyle w:val="TableParagraph"/>
              <w:spacing w:before="0"/>
              <w:ind w:right="2"/>
              <w:jc w:val="right"/>
              <w:rPr>
                <w:sz w:val="18"/>
              </w:rPr>
            </w:pPr>
            <w:r>
              <w:rPr>
                <w:sz w:val="18"/>
              </w:rPr>
              <w:t> </w:t>
            </w:r>
          </w:p>
        </w:tc>
        <w:tc>
          <w:tcPr>
            <w:tcW w:w="1034" w:type="dxa"/>
          </w:tcPr>
          <w:p>
            <w:pPr>
              <w:pStyle w:val="TableParagraph"/>
              <w:spacing w:before="8"/>
              <w:rPr>
                <w:sz w:val="22"/>
              </w:rPr>
            </w:pPr>
          </w:p>
          <w:p>
            <w:pPr>
              <w:pStyle w:val="TableParagraph"/>
              <w:spacing w:before="0"/>
              <w:ind w:right="1"/>
              <w:jc w:val="right"/>
              <w:rPr>
                <w:sz w:val="18"/>
              </w:rPr>
            </w:pPr>
            <w:r>
              <w:rPr>
                <w:sz w:val="18"/>
              </w:rPr>
              <w:t> </w:t>
            </w:r>
          </w:p>
        </w:tc>
        <w:tc>
          <w:tcPr>
            <w:tcW w:w="1023" w:type="dxa"/>
          </w:tcPr>
          <w:p>
            <w:pPr>
              <w:pStyle w:val="TableParagraph"/>
              <w:spacing w:before="137"/>
              <w:ind w:left="179"/>
              <w:rPr>
                <w:sz w:val="21"/>
              </w:rPr>
            </w:pPr>
            <w:r>
              <w:rPr>
                <w:sz w:val="21"/>
              </w:rPr>
              <w:t>42,712,</w:t>
            </w:r>
          </w:p>
          <w:p>
            <w:pPr>
              <w:pStyle w:val="TableParagraph"/>
              <w:spacing w:before="3"/>
              <w:ind w:left="282"/>
              <w:rPr>
                <w:sz w:val="18"/>
              </w:rPr>
            </w:pPr>
            <w:r>
              <w:rPr>
                <w:sz w:val="21"/>
              </w:rPr>
              <w:t>479.62</w:t>
            </w:r>
            <w:r>
              <w:rPr>
                <w:sz w:val="18"/>
              </w:rPr>
              <w:t> </w:t>
            </w:r>
          </w:p>
        </w:tc>
        <w:tc>
          <w:tcPr>
            <w:tcW w:w="1008" w:type="dxa"/>
          </w:tcPr>
          <w:p>
            <w:pPr>
              <w:pStyle w:val="TableParagraph"/>
              <w:spacing w:before="137"/>
              <w:ind w:left="164"/>
              <w:rPr>
                <w:sz w:val="21"/>
              </w:rPr>
            </w:pPr>
            <w:r>
              <w:rPr>
                <w:sz w:val="21"/>
              </w:rPr>
              <w:t>231,465</w:t>
            </w:r>
          </w:p>
          <w:p>
            <w:pPr>
              <w:pStyle w:val="TableParagraph"/>
              <w:spacing w:before="3"/>
              <w:ind w:left="164"/>
              <w:rPr>
                <w:sz w:val="18"/>
              </w:rPr>
            </w:pPr>
            <w:r>
              <w:rPr>
                <w:sz w:val="21"/>
              </w:rPr>
              <w:t>,316.50</w:t>
            </w:r>
            <w:r>
              <w:rPr>
                <w:sz w:val="18"/>
              </w:rPr>
              <w:t> </w:t>
            </w:r>
          </w:p>
        </w:tc>
        <w:tc>
          <w:tcPr>
            <w:tcW w:w="1025" w:type="dxa"/>
          </w:tcPr>
          <w:p>
            <w:pPr>
              <w:pStyle w:val="TableParagraph"/>
              <w:ind w:right="87"/>
              <w:jc w:val="right"/>
              <w:rPr>
                <w:sz w:val="21"/>
              </w:rPr>
            </w:pPr>
            <w:r>
              <w:rPr>
                <w:sz w:val="21"/>
              </w:rPr>
              <w:t>1,188,1</w:t>
            </w:r>
          </w:p>
          <w:p>
            <w:pPr>
              <w:pStyle w:val="TableParagraph"/>
              <w:spacing w:before="2"/>
              <w:ind w:right="87"/>
              <w:jc w:val="right"/>
              <w:rPr>
                <w:sz w:val="21"/>
              </w:rPr>
            </w:pPr>
            <w:r>
              <w:rPr>
                <w:sz w:val="21"/>
              </w:rPr>
              <w:t>91,666.</w:t>
            </w:r>
          </w:p>
          <w:p>
            <w:pPr>
              <w:pStyle w:val="TableParagraph"/>
              <w:spacing w:line="250" w:lineRule="exact" w:before="4"/>
              <w:ind w:right="1"/>
              <w:jc w:val="right"/>
              <w:rPr>
                <w:sz w:val="18"/>
              </w:rPr>
            </w:pPr>
            <w:r>
              <w:rPr>
                <w:sz w:val="21"/>
              </w:rPr>
              <w:t>22</w:t>
            </w:r>
            <w:r>
              <w:rPr>
                <w:sz w:val="18"/>
              </w:rPr>
              <w:t> </w:t>
            </w:r>
          </w:p>
        </w:tc>
      </w:tr>
      <w:tr>
        <w:trPr>
          <w:trHeight w:val="546" w:hRule="atLeast"/>
        </w:trPr>
        <w:tc>
          <w:tcPr>
            <w:tcW w:w="2396" w:type="dxa"/>
          </w:tcPr>
          <w:p>
            <w:pPr>
              <w:pStyle w:val="TableParagraph"/>
              <w:spacing w:line="242" w:lineRule="auto" w:before="2"/>
              <w:ind w:left="107" w:right="110"/>
              <w:rPr>
                <w:sz w:val="18"/>
              </w:rPr>
            </w:pPr>
            <w:r>
              <w:rPr>
                <w:spacing w:val="-1"/>
                <w:sz w:val="18"/>
              </w:rPr>
              <w:t>三、本期增减变动金额</w:t>
            </w:r>
            <w:r>
              <w:rPr>
                <w:sz w:val="18"/>
              </w:rPr>
              <w:t>（减少以“－”号填列） </w:t>
            </w:r>
          </w:p>
        </w:tc>
        <w:tc>
          <w:tcPr>
            <w:tcW w:w="1078" w:type="dxa"/>
            <w:tcBorders>
              <w:right w:val="single" w:sz="4" w:space="0" w:color="000000"/>
            </w:tcBorders>
          </w:tcPr>
          <w:p>
            <w:pPr>
              <w:pStyle w:val="TableParagraph"/>
              <w:spacing w:before="3"/>
              <w:ind w:right="92"/>
              <w:jc w:val="right"/>
              <w:rPr>
                <w:sz w:val="21"/>
              </w:rPr>
            </w:pPr>
            <w:r>
              <w:rPr>
                <w:sz w:val="21"/>
              </w:rPr>
              <w:t>-20,000.</w:t>
            </w:r>
          </w:p>
          <w:p>
            <w:pPr>
              <w:pStyle w:val="TableParagraph"/>
              <w:spacing w:line="252" w:lineRule="exact" w:before="2"/>
              <w:ind w:right="4"/>
              <w:jc w:val="right"/>
              <w:rPr>
                <w:sz w:val="18"/>
              </w:rPr>
            </w:pPr>
            <w:r>
              <w:rPr>
                <w:sz w:val="21"/>
              </w:rPr>
              <w:t>00</w:t>
            </w: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3"/>
              <w:ind w:right="90"/>
              <w:jc w:val="right"/>
              <w:rPr>
                <w:sz w:val="21"/>
              </w:rPr>
            </w:pPr>
            <w:r>
              <w:rPr>
                <w:sz w:val="21"/>
              </w:rPr>
              <w:t>5,020,7</w:t>
            </w:r>
          </w:p>
          <w:p>
            <w:pPr>
              <w:pStyle w:val="TableParagraph"/>
              <w:spacing w:line="252" w:lineRule="exact" w:before="2"/>
              <w:ind w:right="2"/>
              <w:jc w:val="right"/>
              <w:rPr>
                <w:sz w:val="18"/>
              </w:rPr>
            </w:pPr>
            <w:r>
              <w:rPr>
                <w:sz w:val="21"/>
              </w:rPr>
              <w:t>32.28</w:t>
            </w:r>
            <w:r>
              <w:rPr>
                <w:sz w:val="18"/>
              </w:rPr>
              <w:t> </w:t>
            </w:r>
          </w:p>
        </w:tc>
        <w:tc>
          <w:tcPr>
            <w:tcW w:w="1063" w:type="dxa"/>
          </w:tcPr>
          <w:p>
            <w:pPr>
              <w:pStyle w:val="TableParagraph"/>
              <w:spacing w:before="3"/>
              <w:ind w:right="90"/>
              <w:jc w:val="right"/>
              <w:rPr>
                <w:sz w:val="21"/>
              </w:rPr>
            </w:pPr>
            <w:r>
              <w:rPr>
                <w:sz w:val="21"/>
              </w:rPr>
              <w:t>-512,208</w:t>
            </w:r>
          </w:p>
          <w:p>
            <w:pPr>
              <w:pStyle w:val="TableParagraph"/>
              <w:spacing w:line="252" w:lineRule="exact" w:before="2"/>
              <w:ind w:right="2"/>
              <w:jc w:val="right"/>
              <w:rPr>
                <w:sz w:val="18"/>
              </w:rPr>
            </w:pPr>
            <w:r>
              <w:rPr>
                <w:sz w:val="21"/>
              </w:rPr>
              <w:t>.00</w:t>
            </w: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spacing w:before="3"/>
              <w:ind w:left="179"/>
              <w:rPr>
                <w:sz w:val="21"/>
              </w:rPr>
            </w:pPr>
            <w:r>
              <w:rPr>
                <w:sz w:val="21"/>
              </w:rPr>
              <w:t>14,810,</w:t>
            </w:r>
          </w:p>
          <w:p>
            <w:pPr>
              <w:pStyle w:val="TableParagraph"/>
              <w:spacing w:line="252" w:lineRule="exact" w:before="2"/>
              <w:ind w:left="282"/>
              <w:rPr>
                <w:sz w:val="18"/>
              </w:rPr>
            </w:pPr>
            <w:r>
              <w:rPr>
                <w:sz w:val="21"/>
              </w:rPr>
              <w:t>895.07</w:t>
            </w:r>
            <w:r>
              <w:rPr>
                <w:sz w:val="18"/>
              </w:rPr>
              <w:t> </w:t>
            </w:r>
          </w:p>
        </w:tc>
        <w:tc>
          <w:tcPr>
            <w:tcW w:w="1008" w:type="dxa"/>
          </w:tcPr>
          <w:p>
            <w:pPr>
              <w:pStyle w:val="TableParagraph"/>
              <w:spacing w:before="3"/>
              <w:ind w:left="164"/>
              <w:rPr>
                <w:sz w:val="21"/>
              </w:rPr>
            </w:pPr>
            <w:r>
              <w:rPr>
                <w:sz w:val="21"/>
              </w:rPr>
              <w:t>93,525,</w:t>
            </w:r>
          </w:p>
          <w:p>
            <w:pPr>
              <w:pStyle w:val="TableParagraph"/>
              <w:spacing w:line="252" w:lineRule="exact" w:before="2"/>
              <w:ind w:left="267"/>
              <w:rPr>
                <w:sz w:val="18"/>
              </w:rPr>
            </w:pPr>
            <w:r>
              <w:rPr>
                <w:sz w:val="21"/>
              </w:rPr>
              <w:t>368.27</w:t>
            </w:r>
            <w:r>
              <w:rPr>
                <w:sz w:val="18"/>
              </w:rPr>
              <w:t> </w:t>
            </w:r>
          </w:p>
        </w:tc>
        <w:tc>
          <w:tcPr>
            <w:tcW w:w="1025" w:type="dxa"/>
          </w:tcPr>
          <w:p>
            <w:pPr>
              <w:pStyle w:val="TableParagraph"/>
              <w:spacing w:before="3"/>
              <w:ind w:left="183"/>
              <w:rPr>
                <w:sz w:val="21"/>
              </w:rPr>
            </w:pPr>
            <w:r>
              <w:rPr>
                <w:sz w:val="21"/>
              </w:rPr>
              <w:t>113,849</w:t>
            </w:r>
          </w:p>
          <w:p>
            <w:pPr>
              <w:pStyle w:val="TableParagraph"/>
              <w:spacing w:line="252" w:lineRule="exact" w:before="2"/>
              <w:ind w:left="183"/>
              <w:rPr>
                <w:sz w:val="18"/>
              </w:rPr>
            </w:pPr>
            <w:r>
              <w:rPr>
                <w:sz w:val="21"/>
              </w:rPr>
              <w:t>,203.62</w:t>
            </w:r>
            <w:r>
              <w:rPr>
                <w:sz w:val="18"/>
              </w:rPr>
              <w:t> </w:t>
            </w:r>
          </w:p>
        </w:tc>
      </w:tr>
      <w:tr>
        <w:trPr>
          <w:trHeight w:val="544" w:hRule="atLeast"/>
        </w:trPr>
        <w:tc>
          <w:tcPr>
            <w:tcW w:w="2396" w:type="dxa"/>
          </w:tcPr>
          <w:p>
            <w:pPr>
              <w:pStyle w:val="TableParagraph"/>
              <w:spacing w:line="230" w:lineRule="exact" w:before="0"/>
              <w:ind w:left="107"/>
              <w:rPr>
                <w:sz w:val="18"/>
              </w:rPr>
            </w:pPr>
            <w:r>
              <w:rPr>
                <w:sz w:val="18"/>
              </w:rPr>
              <w:t>（一）综合收益总额 </w:t>
            </w:r>
          </w:p>
        </w:tc>
        <w:tc>
          <w:tcPr>
            <w:tcW w:w="1078" w:type="dxa"/>
            <w:tcBorders>
              <w:right w:val="single" w:sz="4" w:space="0" w:color="000000"/>
            </w:tcBorders>
          </w:tcPr>
          <w:p>
            <w:pPr>
              <w:pStyle w:val="TableParagraph"/>
              <w:spacing w:before="155"/>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155"/>
              <w:ind w:right="2"/>
              <w:jc w:val="right"/>
              <w:rPr>
                <w:sz w:val="18"/>
              </w:rPr>
            </w:pPr>
            <w:r>
              <w:rPr>
                <w:sz w:val="18"/>
              </w:rPr>
              <w:t> </w:t>
            </w:r>
          </w:p>
        </w:tc>
        <w:tc>
          <w:tcPr>
            <w:tcW w:w="1063" w:type="dxa"/>
          </w:tcPr>
          <w:p>
            <w:pPr>
              <w:pStyle w:val="TableParagraph"/>
              <w:spacing w:before="155"/>
              <w:ind w:right="2"/>
              <w:jc w:val="right"/>
              <w:rPr>
                <w:sz w:val="18"/>
              </w:rPr>
            </w:pP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spacing w:before="155"/>
              <w:ind w:right="1"/>
              <w:jc w:val="right"/>
              <w:rPr>
                <w:sz w:val="18"/>
              </w:rPr>
            </w:pPr>
            <w:r>
              <w:rPr>
                <w:sz w:val="18"/>
              </w:rPr>
              <w:t> </w:t>
            </w:r>
          </w:p>
        </w:tc>
        <w:tc>
          <w:tcPr>
            <w:tcW w:w="1008" w:type="dxa"/>
          </w:tcPr>
          <w:p>
            <w:pPr>
              <w:pStyle w:val="TableParagraph"/>
              <w:ind w:left="164"/>
              <w:rPr>
                <w:sz w:val="21"/>
              </w:rPr>
            </w:pPr>
            <w:r>
              <w:rPr>
                <w:sz w:val="21"/>
              </w:rPr>
              <w:t>148,108</w:t>
            </w:r>
          </w:p>
          <w:p>
            <w:pPr>
              <w:pStyle w:val="TableParagraph"/>
              <w:spacing w:line="252" w:lineRule="exact" w:before="2"/>
              <w:ind w:left="164"/>
              <w:rPr>
                <w:sz w:val="18"/>
              </w:rPr>
            </w:pPr>
            <w:r>
              <w:rPr>
                <w:sz w:val="21"/>
              </w:rPr>
              <w:t>,950.70</w:t>
            </w:r>
            <w:r>
              <w:rPr>
                <w:sz w:val="18"/>
              </w:rPr>
              <w:t> </w:t>
            </w:r>
          </w:p>
        </w:tc>
        <w:tc>
          <w:tcPr>
            <w:tcW w:w="1025" w:type="dxa"/>
          </w:tcPr>
          <w:p>
            <w:pPr>
              <w:pStyle w:val="TableParagraph"/>
              <w:ind w:left="183"/>
              <w:rPr>
                <w:sz w:val="21"/>
              </w:rPr>
            </w:pPr>
            <w:r>
              <w:rPr>
                <w:sz w:val="21"/>
              </w:rPr>
              <w:t>148,108</w:t>
            </w:r>
          </w:p>
          <w:p>
            <w:pPr>
              <w:pStyle w:val="TableParagraph"/>
              <w:spacing w:line="252" w:lineRule="exact" w:before="2"/>
              <w:ind w:left="183"/>
              <w:rPr>
                <w:sz w:val="18"/>
              </w:rPr>
            </w:pPr>
            <w:r>
              <w:rPr>
                <w:sz w:val="21"/>
              </w:rPr>
              <w:t>,950.70</w:t>
            </w:r>
            <w:r>
              <w:rPr>
                <w:sz w:val="18"/>
              </w:rPr>
              <w:t> </w:t>
            </w:r>
          </w:p>
        </w:tc>
      </w:tr>
      <w:tr>
        <w:trPr>
          <w:trHeight w:val="544" w:hRule="atLeast"/>
        </w:trPr>
        <w:tc>
          <w:tcPr>
            <w:tcW w:w="2396" w:type="dxa"/>
          </w:tcPr>
          <w:p>
            <w:pPr>
              <w:pStyle w:val="TableParagraph"/>
              <w:spacing w:line="242" w:lineRule="auto" w:before="0"/>
              <w:ind w:left="107" w:right="110"/>
              <w:rPr>
                <w:sz w:val="18"/>
              </w:rPr>
            </w:pPr>
            <w:r>
              <w:rPr>
                <w:spacing w:val="-1"/>
                <w:sz w:val="18"/>
              </w:rPr>
              <w:t>（二）</w:t>
            </w:r>
            <w:r>
              <w:rPr>
                <w:sz w:val="18"/>
              </w:rPr>
              <w:t>所有者投入和减少资本 </w:t>
            </w:r>
          </w:p>
        </w:tc>
        <w:tc>
          <w:tcPr>
            <w:tcW w:w="1078" w:type="dxa"/>
            <w:tcBorders>
              <w:right w:val="single" w:sz="4" w:space="0" w:color="000000"/>
            </w:tcBorders>
          </w:tcPr>
          <w:p>
            <w:pPr>
              <w:pStyle w:val="TableParagraph"/>
              <w:ind w:right="92"/>
              <w:jc w:val="right"/>
              <w:rPr>
                <w:sz w:val="21"/>
              </w:rPr>
            </w:pPr>
            <w:r>
              <w:rPr>
                <w:sz w:val="21"/>
              </w:rPr>
              <w:t>-20,000.</w:t>
            </w:r>
          </w:p>
          <w:p>
            <w:pPr>
              <w:pStyle w:val="TableParagraph"/>
              <w:spacing w:line="253" w:lineRule="exact" w:before="2"/>
              <w:ind w:right="4"/>
              <w:jc w:val="right"/>
              <w:rPr>
                <w:sz w:val="18"/>
              </w:rPr>
            </w:pPr>
            <w:r>
              <w:rPr>
                <w:sz w:val="21"/>
              </w:rPr>
              <w:t>00</w:t>
            </w: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ind w:right="90"/>
              <w:jc w:val="right"/>
              <w:rPr>
                <w:sz w:val="21"/>
              </w:rPr>
            </w:pPr>
            <w:r>
              <w:rPr>
                <w:sz w:val="21"/>
              </w:rPr>
              <w:t>5,020,7</w:t>
            </w:r>
          </w:p>
          <w:p>
            <w:pPr>
              <w:pStyle w:val="TableParagraph"/>
              <w:spacing w:line="253" w:lineRule="exact" w:before="2"/>
              <w:ind w:right="2"/>
              <w:jc w:val="right"/>
              <w:rPr>
                <w:sz w:val="18"/>
              </w:rPr>
            </w:pPr>
            <w:r>
              <w:rPr>
                <w:sz w:val="21"/>
              </w:rPr>
              <w:t>32.28</w:t>
            </w:r>
            <w:r>
              <w:rPr>
                <w:sz w:val="18"/>
              </w:rPr>
              <w:t> </w:t>
            </w:r>
          </w:p>
        </w:tc>
        <w:tc>
          <w:tcPr>
            <w:tcW w:w="1063" w:type="dxa"/>
          </w:tcPr>
          <w:p>
            <w:pPr>
              <w:pStyle w:val="TableParagraph"/>
              <w:ind w:right="90"/>
              <w:jc w:val="right"/>
              <w:rPr>
                <w:sz w:val="21"/>
              </w:rPr>
            </w:pPr>
            <w:r>
              <w:rPr>
                <w:sz w:val="21"/>
              </w:rPr>
              <w:t>-512,208</w:t>
            </w:r>
          </w:p>
          <w:p>
            <w:pPr>
              <w:pStyle w:val="TableParagraph"/>
              <w:spacing w:line="253" w:lineRule="exact" w:before="2"/>
              <w:ind w:right="2"/>
              <w:jc w:val="right"/>
              <w:rPr>
                <w:sz w:val="18"/>
              </w:rPr>
            </w:pPr>
            <w:r>
              <w:rPr>
                <w:sz w:val="21"/>
              </w:rPr>
              <w:t>.00</w:t>
            </w: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spacing w:before="155"/>
              <w:ind w:right="1"/>
              <w:jc w:val="right"/>
              <w:rPr>
                <w:sz w:val="18"/>
              </w:rPr>
            </w:pPr>
            <w:r>
              <w:rPr>
                <w:sz w:val="18"/>
              </w:rPr>
              <w:t> </w:t>
            </w:r>
          </w:p>
        </w:tc>
        <w:tc>
          <w:tcPr>
            <w:tcW w:w="1008" w:type="dxa"/>
          </w:tcPr>
          <w:p>
            <w:pPr>
              <w:pStyle w:val="TableParagraph"/>
              <w:spacing w:before="155"/>
              <w:ind w:right="1"/>
              <w:jc w:val="right"/>
              <w:rPr>
                <w:sz w:val="18"/>
              </w:rPr>
            </w:pPr>
            <w:r>
              <w:rPr>
                <w:sz w:val="18"/>
              </w:rPr>
              <w:t> </w:t>
            </w:r>
          </w:p>
        </w:tc>
        <w:tc>
          <w:tcPr>
            <w:tcW w:w="1025" w:type="dxa"/>
          </w:tcPr>
          <w:p>
            <w:pPr>
              <w:pStyle w:val="TableParagraph"/>
              <w:ind w:right="87"/>
              <w:jc w:val="right"/>
              <w:rPr>
                <w:sz w:val="21"/>
              </w:rPr>
            </w:pPr>
            <w:r>
              <w:rPr>
                <w:sz w:val="21"/>
              </w:rPr>
              <w:t>5,512,9</w:t>
            </w:r>
          </w:p>
          <w:p>
            <w:pPr>
              <w:pStyle w:val="TableParagraph"/>
              <w:spacing w:line="253" w:lineRule="exact" w:before="2"/>
              <w:ind w:right="1"/>
              <w:jc w:val="right"/>
              <w:rPr>
                <w:sz w:val="18"/>
              </w:rPr>
            </w:pPr>
            <w:r>
              <w:rPr>
                <w:sz w:val="21"/>
              </w:rPr>
              <w:t>40.28</w:t>
            </w:r>
            <w:r>
              <w:rPr>
                <w:sz w:val="18"/>
              </w:rPr>
              <w:t> </w:t>
            </w:r>
          </w:p>
        </w:tc>
      </w:tr>
      <w:tr>
        <w:trPr>
          <w:trHeight w:val="232" w:hRule="atLeast"/>
        </w:trPr>
        <w:tc>
          <w:tcPr>
            <w:tcW w:w="2396" w:type="dxa"/>
          </w:tcPr>
          <w:p>
            <w:pPr>
              <w:pStyle w:val="TableParagraph"/>
              <w:spacing w:line="212" w:lineRule="exact" w:before="0"/>
              <w:ind w:left="107"/>
              <w:rPr>
                <w:sz w:val="18"/>
              </w:rPr>
            </w:pPr>
            <w:r>
              <w:rPr>
                <w:sz w:val="18"/>
              </w:rPr>
              <w:t>1．所有者投入的普通股 </w:t>
            </w:r>
          </w:p>
        </w:tc>
        <w:tc>
          <w:tcPr>
            <w:tcW w:w="1078" w:type="dxa"/>
            <w:tcBorders>
              <w:right w:val="single" w:sz="4" w:space="0" w:color="000000"/>
            </w:tcBorders>
          </w:tcPr>
          <w:p>
            <w:pPr>
              <w:pStyle w:val="TableParagraph"/>
              <w:spacing w:line="212"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92" w:type="dxa"/>
            <w:tcBorders>
              <w:left w:val="single" w:sz="4" w:space="0" w:color="000000"/>
            </w:tcBorders>
          </w:tcPr>
          <w:p>
            <w:pPr>
              <w:pStyle w:val="TableParagraph"/>
              <w:spacing w:line="212" w:lineRule="exact" w:before="0"/>
              <w:jc w:val="right"/>
              <w:rPr>
                <w:sz w:val="18"/>
              </w:rPr>
            </w:pPr>
            <w:r>
              <w:rPr>
                <w:sz w:val="18"/>
              </w:rPr>
              <w:t> </w:t>
            </w:r>
          </w:p>
        </w:tc>
        <w:tc>
          <w:tcPr>
            <w:tcW w:w="1037" w:type="dxa"/>
          </w:tcPr>
          <w:p>
            <w:pPr>
              <w:pStyle w:val="TableParagraph"/>
              <w:spacing w:line="212" w:lineRule="exact" w:before="0"/>
              <w:ind w:right="2"/>
              <w:jc w:val="right"/>
              <w:rPr>
                <w:sz w:val="18"/>
              </w:rPr>
            </w:pPr>
            <w:r>
              <w:rPr>
                <w:sz w:val="18"/>
              </w:rPr>
              <w:t> </w:t>
            </w:r>
          </w:p>
        </w:tc>
        <w:tc>
          <w:tcPr>
            <w:tcW w:w="1063" w:type="dxa"/>
          </w:tcPr>
          <w:p>
            <w:pPr>
              <w:pStyle w:val="TableParagraph"/>
              <w:spacing w:line="212" w:lineRule="exact" w:before="0"/>
              <w:ind w:right="2"/>
              <w:jc w:val="right"/>
              <w:rPr>
                <w:sz w:val="18"/>
              </w:rPr>
            </w:pPr>
            <w:r>
              <w:rPr>
                <w:sz w:val="18"/>
              </w:rPr>
              <w:t> </w:t>
            </w:r>
          </w:p>
        </w:tc>
        <w:tc>
          <w:tcPr>
            <w:tcW w:w="1022" w:type="dxa"/>
          </w:tcPr>
          <w:p>
            <w:pPr>
              <w:pStyle w:val="TableParagraph"/>
              <w:spacing w:line="212" w:lineRule="exact" w:before="0"/>
              <w:ind w:right="2"/>
              <w:jc w:val="right"/>
              <w:rPr>
                <w:sz w:val="18"/>
              </w:rPr>
            </w:pPr>
            <w:r>
              <w:rPr>
                <w:sz w:val="18"/>
              </w:rPr>
              <w:t> </w:t>
            </w:r>
          </w:p>
        </w:tc>
        <w:tc>
          <w:tcPr>
            <w:tcW w:w="1034" w:type="dxa"/>
          </w:tcPr>
          <w:p>
            <w:pPr>
              <w:pStyle w:val="TableParagraph"/>
              <w:spacing w:line="212" w:lineRule="exact" w:before="0"/>
              <w:ind w:right="1"/>
              <w:jc w:val="right"/>
              <w:rPr>
                <w:sz w:val="18"/>
              </w:rPr>
            </w:pPr>
            <w:r>
              <w:rPr>
                <w:sz w:val="18"/>
              </w:rPr>
              <w:t> </w:t>
            </w:r>
          </w:p>
        </w:tc>
        <w:tc>
          <w:tcPr>
            <w:tcW w:w="1023" w:type="dxa"/>
          </w:tcPr>
          <w:p>
            <w:pPr>
              <w:pStyle w:val="TableParagraph"/>
              <w:spacing w:line="212" w:lineRule="exact" w:before="0"/>
              <w:ind w:right="1"/>
              <w:jc w:val="right"/>
              <w:rPr>
                <w:sz w:val="18"/>
              </w:rPr>
            </w:pPr>
            <w:r>
              <w:rPr>
                <w:sz w:val="18"/>
              </w:rPr>
              <w:t> </w:t>
            </w:r>
          </w:p>
        </w:tc>
        <w:tc>
          <w:tcPr>
            <w:tcW w:w="1008" w:type="dxa"/>
          </w:tcPr>
          <w:p>
            <w:pPr>
              <w:pStyle w:val="TableParagraph"/>
              <w:spacing w:line="212" w:lineRule="exact" w:before="0"/>
              <w:ind w:right="1"/>
              <w:jc w:val="right"/>
              <w:rPr>
                <w:sz w:val="18"/>
              </w:rPr>
            </w:pPr>
            <w:r>
              <w:rPr>
                <w:sz w:val="18"/>
              </w:rPr>
              <w:t> </w:t>
            </w:r>
          </w:p>
        </w:tc>
        <w:tc>
          <w:tcPr>
            <w:tcW w:w="1025" w:type="dxa"/>
          </w:tcPr>
          <w:p>
            <w:pPr>
              <w:pStyle w:val="TableParagraph"/>
              <w:spacing w:line="212" w:lineRule="exact" w:before="0"/>
              <w:ind w:right="1"/>
              <w:jc w:val="right"/>
              <w:rPr>
                <w:sz w:val="18"/>
              </w:rPr>
            </w:pPr>
            <w:r>
              <w:rPr>
                <w:sz w:val="18"/>
              </w:rPr>
              <w:t> </w:t>
            </w:r>
          </w:p>
        </w:tc>
      </w:tr>
      <w:tr>
        <w:trPr>
          <w:trHeight w:val="467" w:hRule="atLeast"/>
        </w:trPr>
        <w:tc>
          <w:tcPr>
            <w:tcW w:w="2396" w:type="dxa"/>
          </w:tcPr>
          <w:p>
            <w:pPr>
              <w:pStyle w:val="TableParagraph"/>
              <w:spacing w:line="230" w:lineRule="atLeast" w:before="0"/>
              <w:ind w:left="107" w:right="92"/>
              <w:rPr>
                <w:sz w:val="18"/>
              </w:rPr>
            </w:pPr>
            <w:r>
              <w:rPr>
                <w:spacing w:val="1"/>
                <w:sz w:val="18"/>
              </w:rPr>
              <w:t>2</w:t>
            </w:r>
            <w:r>
              <w:rPr>
                <w:spacing w:val="-10"/>
                <w:sz w:val="18"/>
              </w:rPr>
              <w:t>．其他权益工具持有者投入</w:t>
            </w:r>
            <w:r>
              <w:rPr>
                <w:sz w:val="18"/>
              </w:rPr>
              <w:t>资本 </w:t>
            </w:r>
          </w:p>
        </w:tc>
        <w:tc>
          <w:tcPr>
            <w:tcW w:w="1078" w:type="dxa"/>
            <w:tcBorders>
              <w:right w:val="single" w:sz="4" w:space="0" w:color="000000"/>
            </w:tcBorders>
          </w:tcPr>
          <w:p>
            <w:pPr>
              <w:pStyle w:val="TableParagraph"/>
              <w:spacing w:before="117"/>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17"/>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17"/>
              <w:ind w:right="3"/>
              <w:jc w:val="right"/>
              <w:rPr>
                <w:sz w:val="18"/>
              </w:rPr>
            </w:pPr>
            <w:r>
              <w:rPr>
                <w:sz w:val="18"/>
              </w:rPr>
              <w:t> </w:t>
            </w:r>
          </w:p>
        </w:tc>
        <w:tc>
          <w:tcPr>
            <w:tcW w:w="1092" w:type="dxa"/>
            <w:tcBorders>
              <w:left w:val="single" w:sz="4" w:space="0" w:color="000000"/>
            </w:tcBorders>
          </w:tcPr>
          <w:p>
            <w:pPr>
              <w:pStyle w:val="TableParagraph"/>
              <w:spacing w:before="117"/>
              <w:jc w:val="right"/>
              <w:rPr>
                <w:sz w:val="18"/>
              </w:rPr>
            </w:pPr>
            <w:r>
              <w:rPr>
                <w:sz w:val="18"/>
              </w:rPr>
              <w:t> </w:t>
            </w:r>
          </w:p>
        </w:tc>
        <w:tc>
          <w:tcPr>
            <w:tcW w:w="1037" w:type="dxa"/>
          </w:tcPr>
          <w:p>
            <w:pPr>
              <w:pStyle w:val="TableParagraph"/>
              <w:spacing w:before="117"/>
              <w:ind w:right="2"/>
              <w:jc w:val="right"/>
              <w:rPr>
                <w:sz w:val="18"/>
              </w:rPr>
            </w:pPr>
            <w:r>
              <w:rPr>
                <w:sz w:val="18"/>
              </w:rPr>
              <w:t> </w:t>
            </w:r>
          </w:p>
        </w:tc>
        <w:tc>
          <w:tcPr>
            <w:tcW w:w="1063" w:type="dxa"/>
          </w:tcPr>
          <w:p>
            <w:pPr>
              <w:pStyle w:val="TableParagraph"/>
              <w:spacing w:before="117"/>
              <w:ind w:right="2"/>
              <w:jc w:val="right"/>
              <w:rPr>
                <w:sz w:val="18"/>
              </w:rPr>
            </w:pPr>
            <w:r>
              <w:rPr>
                <w:sz w:val="18"/>
              </w:rPr>
              <w:t> </w:t>
            </w:r>
          </w:p>
        </w:tc>
        <w:tc>
          <w:tcPr>
            <w:tcW w:w="1022" w:type="dxa"/>
          </w:tcPr>
          <w:p>
            <w:pPr>
              <w:pStyle w:val="TableParagraph"/>
              <w:spacing w:before="117"/>
              <w:ind w:right="2"/>
              <w:jc w:val="right"/>
              <w:rPr>
                <w:sz w:val="18"/>
              </w:rPr>
            </w:pPr>
            <w:r>
              <w:rPr>
                <w:sz w:val="18"/>
              </w:rPr>
              <w:t> </w:t>
            </w:r>
          </w:p>
        </w:tc>
        <w:tc>
          <w:tcPr>
            <w:tcW w:w="1034" w:type="dxa"/>
          </w:tcPr>
          <w:p>
            <w:pPr>
              <w:pStyle w:val="TableParagraph"/>
              <w:spacing w:before="117"/>
              <w:ind w:right="1"/>
              <w:jc w:val="right"/>
              <w:rPr>
                <w:sz w:val="18"/>
              </w:rPr>
            </w:pPr>
            <w:r>
              <w:rPr>
                <w:sz w:val="18"/>
              </w:rPr>
              <w:t> </w:t>
            </w:r>
          </w:p>
        </w:tc>
        <w:tc>
          <w:tcPr>
            <w:tcW w:w="1023" w:type="dxa"/>
          </w:tcPr>
          <w:p>
            <w:pPr>
              <w:pStyle w:val="TableParagraph"/>
              <w:spacing w:before="117"/>
              <w:ind w:right="1"/>
              <w:jc w:val="right"/>
              <w:rPr>
                <w:sz w:val="18"/>
              </w:rPr>
            </w:pPr>
            <w:r>
              <w:rPr>
                <w:sz w:val="18"/>
              </w:rPr>
              <w:t> </w:t>
            </w:r>
          </w:p>
        </w:tc>
        <w:tc>
          <w:tcPr>
            <w:tcW w:w="1008" w:type="dxa"/>
          </w:tcPr>
          <w:p>
            <w:pPr>
              <w:pStyle w:val="TableParagraph"/>
              <w:spacing w:before="117"/>
              <w:ind w:right="1"/>
              <w:jc w:val="right"/>
              <w:rPr>
                <w:sz w:val="18"/>
              </w:rPr>
            </w:pPr>
            <w:r>
              <w:rPr>
                <w:sz w:val="18"/>
              </w:rPr>
              <w:t> </w:t>
            </w:r>
          </w:p>
        </w:tc>
        <w:tc>
          <w:tcPr>
            <w:tcW w:w="1025" w:type="dxa"/>
          </w:tcPr>
          <w:p>
            <w:pPr>
              <w:pStyle w:val="TableParagraph"/>
              <w:spacing w:before="117"/>
              <w:ind w:right="1"/>
              <w:jc w:val="right"/>
              <w:rPr>
                <w:sz w:val="18"/>
              </w:rPr>
            </w:pPr>
            <w:r>
              <w:rPr>
                <w:sz w:val="18"/>
              </w:rPr>
              <w:t> </w:t>
            </w:r>
          </w:p>
        </w:tc>
      </w:tr>
      <w:tr>
        <w:trPr>
          <w:trHeight w:val="544" w:hRule="atLeast"/>
        </w:trPr>
        <w:tc>
          <w:tcPr>
            <w:tcW w:w="2396" w:type="dxa"/>
          </w:tcPr>
          <w:p>
            <w:pPr>
              <w:pStyle w:val="TableParagraph"/>
              <w:spacing w:line="242" w:lineRule="auto" w:before="2"/>
              <w:ind w:left="107" w:right="92"/>
              <w:rPr>
                <w:sz w:val="18"/>
              </w:rPr>
            </w:pPr>
            <w:r>
              <w:rPr>
                <w:spacing w:val="1"/>
                <w:sz w:val="18"/>
              </w:rPr>
              <w:t>3</w:t>
            </w:r>
            <w:r>
              <w:rPr>
                <w:spacing w:val="-10"/>
                <w:sz w:val="18"/>
              </w:rPr>
              <w:t>．股份支付计入所有者权益</w:t>
            </w:r>
            <w:r>
              <w:rPr>
                <w:sz w:val="18"/>
              </w:rPr>
              <w:t>的金额 </w:t>
            </w:r>
          </w:p>
        </w:tc>
        <w:tc>
          <w:tcPr>
            <w:tcW w:w="1078" w:type="dxa"/>
            <w:tcBorders>
              <w:right w:val="single" w:sz="4" w:space="0" w:color="000000"/>
            </w:tcBorders>
          </w:tcPr>
          <w:p>
            <w:pPr>
              <w:pStyle w:val="TableParagraph"/>
              <w:spacing w:before="3"/>
              <w:ind w:right="92"/>
              <w:jc w:val="right"/>
              <w:rPr>
                <w:sz w:val="21"/>
              </w:rPr>
            </w:pPr>
            <w:r>
              <w:rPr>
                <w:sz w:val="21"/>
              </w:rPr>
              <w:t>-20,000.</w:t>
            </w:r>
          </w:p>
          <w:p>
            <w:pPr>
              <w:pStyle w:val="TableParagraph"/>
              <w:spacing w:line="250" w:lineRule="exact" w:before="2"/>
              <w:ind w:right="4"/>
              <w:jc w:val="right"/>
              <w:rPr>
                <w:sz w:val="18"/>
              </w:rPr>
            </w:pPr>
            <w:r>
              <w:rPr>
                <w:sz w:val="21"/>
              </w:rPr>
              <w:t>00</w:t>
            </w: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3"/>
              <w:ind w:right="90"/>
              <w:jc w:val="right"/>
              <w:rPr>
                <w:sz w:val="21"/>
              </w:rPr>
            </w:pPr>
            <w:r>
              <w:rPr>
                <w:sz w:val="21"/>
              </w:rPr>
              <w:t>5,020,7</w:t>
            </w:r>
          </w:p>
          <w:p>
            <w:pPr>
              <w:pStyle w:val="TableParagraph"/>
              <w:spacing w:line="250" w:lineRule="exact" w:before="2"/>
              <w:ind w:right="2"/>
              <w:jc w:val="right"/>
              <w:rPr>
                <w:sz w:val="18"/>
              </w:rPr>
            </w:pPr>
            <w:r>
              <w:rPr>
                <w:sz w:val="21"/>
              </w:rPr>
              <w:t>32.28</w:t>
            </w:r>
            <w:r>
              <w:rPr>
                <w:sz w:val="18"/>
              </w:rPr>
              <w:t> </w:t>
            </w:r>
          </w:p>
        </w:tc>
        <w:tc>
          <w:tcPr>
            <w:tcW w:w="1063" w:type="dxa"/>
          </w:tcPr>
          <w:p>
            <w:pPr>
              <w:pStyle w:val="TableParagraph"/>
              <w:spacing w:before="3"/>
              <w:ind w:right="90"/>
              <w:jc w:val="right"/>
              <w:rPr>
                <w:sz w:val="21"/>
              </w:rPr>
            </w:pPr>
            <w:r>
              <w:rPr>
                <w:sz w:val="21"/>
              </w:rPr>
              <w:t>-512,208</w:t>
            </w:r>
          </w:p>
          <w:p>
            <w:pPr>
              <w:pStyle w:val="TableParagraph"/>
              <w:spacing w:line="250" w:lineRule="exact" w:before="2"/>
              <w:ind w:right="2"/>
              <w:jc w:val="right"/>
              <w:rPr>
                <w:sz w:val="18"/>
              </w:rPr>
            </w:pPr>
            <w:r>
              <w:rPr>
                <w:sz w:val="21"/>
              </w:rPr>
              <w:t>.00</w:t>
            </w: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spacing w:before="155"/>
              <w:ind w:right="1"/>
              <w:jc w:val="right"/>
              <w:rPr>
                <w:sz w:val="18"/>
              </w:rPr>
            </w:pPr>
            <w:r>
              <w:rPr>
                <w:sz w:val="18"/>
              </w:rPr>
              <w:t> </w:t>
            </w:r>
          </w:p>
        </w:tc>
        <w:tc>
          <w:tcPr>
            <w:tcW w:w="1008" w:type="dxa"/>
          </w:tcPr>
          <w:p>
            <w:pPr>
              <w:pStyle w:val="TableParagraph"/>
              <w:spacing w:before="155"/>
              <w:ind w:right="1"/>
              <w:jc w:val="right"/>
              <w:rPr>
                <w:sz w:val="18"/>
              </w:rPr>
            </w:pPr>
            <w:r>
              <w:rPr>
                <w:sz w:val="18"/>
              </w:rPr>
              <w:t> </w:t>
            </w:r>
          </w:p>
        </w:tc>
        <w:tc>
          <w:tcPr>
            <w:tcW w:w="1025" w:type="dxa"/>
          </w:tcPr>
          <w:p>
            <w:pPr>
              <w:pStyle w:val="TableParagraph"/>
              <w:spacing w:before="3"/>
              <w:ind w:right="87"/>
              <w:jc w:val="right"/>
              <w:rPr>
                <w:sz w:val="21"/>
              </w:rPr>
            </w:pPr>
            <w:r>
              <w:rPr>
                <w:sz w:val="21"/>
              </w:rPr>
              <w:t>5,512,9</w:t>
            </w:r>
          </w:p>
          <w:p>
            <w:pPr>
              <w:pStyle w:val="TableParagraph"/>
              <w:spacing w:line="250" w:lineRule="exact" w:before="2"/>
              <w:ind w:right="1"/>
              <w:jc w:val="right"/>
              <w:rPr>
                <w:sz w:val="18"/>
              </w:rPr>
            </w:pPr>
            <w:r>
              <w:rPr>
                <w:sz w:val="21"/>
              </w:rPr>
              <w:t>40.28</w:t>
            </w:r>
            <w:r>
              <w:rPr>
                <w:sz w:val="18"/>
              </w:rPr>
              <w:t> </w:t>
            </w:r>
          </w:p>
        </w:tc>
      </w:tr>
      <w:tr>
        <w:trPr>
          <w:trHeight w:val="234" w:hRule="atLeast"/>
        </w:trPr>
        <w:tc>
          <w:tcPr>
            <w:tcW w:w="2396" w:type="dxa"/>
          </w:tcPr>
          <w:p>
            <w:pPr>
              <w:pStyle w:val="TableParagraph"/>
              <w:spacing w:line="213" w:lineRule="exact" w:before="2"/>
              <w:ind w:left="107"/>
              <w:rPr>
                <w:sz w:val="18"/>
              </w:rPr>
            </w:pPr>
            <w:r>
              <w:rPr>
                <w:sz w:val="18"/>
              </w:rPr>
              <w:t>4．其他 </w:t>
            </w:r>
          </w:p>
        </w:tc>
        <w:tc>
          <w:tcPr>
            <w:tcW w:w="1078" w:type="dxa"/>
            <w:tcBorders>
              <w:right w:val="single" w:sz="4" w:space="0" w:color="000000"/>
            </w:tcBorders>
          </w:tcPr>
          <w:p>
            <w:pPr>
              <w:pStyle w:val="TableParagraph"/>
              <w:spacing w:line="213" w:lineRule="exact" w:before="2"/>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3" w:lineRule="exact" w:before="2"/>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3" w:lineRule="exact" w:before="2"/>
              <w:ind w:right="3"/>
              <w:jc w:val="right"/>
              <w:rPr>
                <w:sz w:val="18"/>
              </w:rPr>
            </w:pPr>
            <w:r>
              <w:rPr>
                <w:sz w:val="18"/>
              </w:rPr>
              <w:t> </w:t>
            </w:r>
          </w:p>
        </w:tc>
        <w:tc>
          <w:tcPr>
            <w:tcW w:w="1092" w:type="dxa"/>
            <w:tcBorders>
              <w:left w:val="single" w:sz="4" w:space="0" w:color="000000"/>
            </w:tcBorders>
          </w:tcPr>
          <w:p>
            <w:pPr>
              <w:pStyle w:val="TableParagraph"/>
              <w:spacing w:line="213" w:lineRule="exact" w:before="2"/>
              <w:jc w:val="right"/>
              <w:rPr>
                <w:sz w:val="18"/>
              </w:rPr>
            </w:pPr>
            <w:r>
              <w:rPr>
                <w:sz w:val="18"/>
              </w:rPr>
              <w:t> </w:t>
            </w:r>
          </w:p>
        </w:tc>
        <w:tc>
          <w:tcPr>
            <w:tcW w:w="1037" w:type="dxa"/>
          </w:tcPr>
          <w:p>
            <w:pPr>
              <w:pStyle w:val="TableParagraph"/>
              <w:spacing w:line="213" w:lineRule="exact" w:before="2"/>
              <w:ind w:right="2"/>
              <w:jc w:val="right"/>
              <w:rPr>
                <w:sz w:val="18"/>
              </w:rPr>
            </w:pPr>
            <w:r>
              <w:rPr>
                <w:sz w:val="18"/>
              </w:rPr>
              <w:t> </w:t>
            </w:r>
          </w:p>
        </w:tc>
        <w:tc>
          <w:tcPr>
            <w:tcW w:w="1063" w:type="dxa"/>
          </w:tcPr>
          <w:p>
            <w:pPr>
              <w:pStyle w:val="TableParagraph"/>
              <w:spacing w:line="213" w:lineRule="exact" w:before="2"/>
              <w:ind w:right="2"/>
              <w:jc w:val="right"/>
              <w:rPr>
                <w:sz w:val="18"/>
              </w:rPr>
            </w:pPr>
            <w:r>
              <w:rPr>
                <w:sz w:val="18"/>
              </w:rPr>
              <w:t> </w:t>
            </w:r>
          </w:p>
        </w:tc>
        <w:tc>
          <w:tcPr>
            <w:tcW w:w="1022" w:type="dxa"/>
          </w:tcPr>
          <w:p>
            <w:pPr>
              <w:pStyle w:val="TableParagraph"/>
              <w:spacing w:line="213" w:lineRule="exact" w:before="2"/>
              <w:ind w:right="2"/>
              <w:jc w:val="right"/>
              <w:rPr>
                <w:sz w:val="18"/>
              </w:rPr>
            </w:pPr>
            <w:r>
              <w:rPr>
                <w:sz w:val="18"/>
              </w:rPr>
              <w:t> </w:t>
            </w:r>
          </w:p>
        </w:tc>
        <w:tc>
          <w:tcPr>
            <w:tcW w:w="1034" w:type="dxa"/>
          </w:tcPr>
          <w:p>
            <w:pPr>
              <w:pStyle w:val="TableParagraph"/>
              <w:spacing w:line="213" w:lineRule="exact" w:before="2"/>
              <w:ind w:right="1"/>
              <w:jc w:val="right"/>
              <w:rPr>
                <w:sz w:val="18"/>
              </w:rPr>
            </w:pPr>
            <w:r>
              <w:rPr>
                <w:sz w:val="18"/>
              </w:rPr>
              <w:t> </w:t>
            </w:r>
          </w:p>
        </w:tc>
        <w:tc>
          <w:tcPr>
            <w:tcW w:w="1023" w:type="dxa"/>
          </w:tcPr>
          <w:p>
            <w:pPr>
              <w:pStyle w:val="TableParagraph"/>
              <w:spacing w:line="213" w:lineRule="exact" w:before="2"/>
              <w:ind w:right="1"/>
              <w:jc w:val="right"/>
              <w:rPr>
                <w:sz w:val="18"/>
              </w:rPr>
            </w:pPr>
            <w:r>
              <w:rPr>
                <w:sz w:val="18"/>
              </w:rPr>
              <w:t> </w:t>
            </w:r>
          </w:p>
        </w:tc>
        <w:tc>
          <w:tcPr>
            <w:tcW w:w="1008" w:type="dxa"/>
          </w:tcPr>
          <w:p>
            <w:pPr>
              <w:pStyle w:val="TableParagraph"/>
              <w:spacing w:line="213" w:lineRule="exact" w:before="2"/>
              <w:ind w:right="1"/>
              <w:jc w:val="right"/>
              <w:rPr>
                <w:sz w:val="18"/>
              </w:rPr>
            </w:pPr>
            <w:r>
              <w:rPr>
                <w:sz w:val="18"/>
              </w:rPr>
              <w:t> </w:t>
            </w:r>
          </w:p>
        </w:tc>
        <w:tc>
          <w:tcPr>
            <w:tcW w:w="1025" w:type="dxa"/>
          </w:tcPr>
          <w:p>
            <w:pPr>
              <w:pStyle w:val="TableParagraph"/>
              <w:spacing w:line="213" w:lineRule="exact" w:before="2"/>
              <w:ind w:right="1"/>
              <w:jc w:val="right"/>
              <w:rPr>
                <w:sz w:val="18"/>
              </w:rPr>
            </w:pPr>
            <w:r>
              <w:rPr>
                <w:sz w:val="18"/>
              </w:rPr>
              <w:t> </w:t>
            </w:r>
          </w:p>
        </w:tc>
      </w:tr>
      <w:tr>
        <w:trPr>
          <w:trHeight w:val="544" w:hRule="atLeast"/>
        </w:trPr>
        <w:tc>
          <w:tcPr>
            <w:tcW w:w="2396" w:type="dxa"/>
          </w:tcPr>
          <w:p>
            <w:pPr>
              <w:pStyle w:val="TableParagraph"/>
              <w:spacing w:line="230" w:lineRule="exact" w:before="0"/>
              <w:ind w:left="107"/>
              <w:rPr>
                <w:sz w:val="18"/>
              </w:rPr>
            </w:pPr>
            <w:r>
              <w:rPr>
                <w:sz w:val="18"/>
              </w:rPr>
              <w:t>（三）利润分配 </w:t>
            </w:r>
          </w:p>
        </w:tc>
        <w:tc>
          <w:tcPr>
            <w:tcW w:w="1078" w:type="dxa"/>
            <w:tcBorders>
              <w:right w:val="single" w:sz="4" w:space="0" w:color="000000"/>
            </w:tcBorders>
          </w:tcPr>
          <w:p>
            <w:pPr>
              <w:pStyle w:val="TableParagraph"/>
              <w:spacing w:before="155"/>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155"/>
              <w:ind w:right="2"/>
              <w:jc w:val="right"/>
              <w:rPr>
                <w:sz w:val="18"/>
              </w:rPr>
            </w:pPr>
            <w:r>
              <w:rPr>
                <w:sz w:val="18"/>
              </w:rPr>
              <w:t> </w:t>
            </w:r>
          </w:p>
        </w:tc>
        <w:tc>
          <w:tcPr>
            <w:tcW w:w="1063" w:type="dxa"/>
          </w:tcPr>
          <w:p>
            <w:pPr>
              <w:pStyle w:val="TableParagraph"/>
              <w:spacing w:before="155"/>
              <w:ind w:right="2"/>
              <w:jc w:val="right"/>
              <w:rPr>
                <w:sz w:val="18"/>
              </w:rPr>
            </w:pP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ind w:left="179"/>
              <w:rPr>
                <w:sz w:val="21"/>
              </w:rPr>
            </w:pPr>
            <w:r>
              <w:rPr>
                <w:sz w:val="21"/>
              </w:rPr>
              <w:t>14,810,</w:t>
            </w:r>
          </w:p>
          <w:p>
            <w:pPr>
              <w:pStyle w:val="TableParagraph"/>
              <w:spacing w:line="250" w:lineRule="exact" w:before="4"/>
              <w:ind w:left="282"/>
              <w:rPr>
                <w:sz w:val="18"/>
              </w:rPr>
            </w:pPr>
            <w:r>
              <w:rPr>
                <w:sz w:val="21"/>
              </w:rPr>
              <w:t>895.07</w:t>
            </w:r>
            <w:r>
              <w:rPr>
                <w:sz w:val="18"/>
              </w:rPr>
              <w:t> </w:t>
            </w:r>
          </w:p>
        </w:tc>
        <w:tc>
          <w:tcPr>
            <w:tcW w:w="1008" w:type="dxa"/>
          </w:tcPr>
          <w:p>
            <w:pPr>
              <w:pStyle w:val="TableParagraph"/>
              <w:ind w:left="164"/>
              <w:rPr>
                <w:sz w:val="21"/>
              </w:rPr>
            </w:pPr>
            <w:r>
              <w:rPr>
                <w:sz w:val="21"/>
              </w:rPr>
              <w:t>-54,583</w:t>
            </w:r>
          </w:p>
          <w:p>
            <w:pPr>
              <w:pStyle w:val="TableParagraph"/>
              <w:spacing w:line="250" w:lineRule="exact" w:before="4"/>
              <w:ind w:left="164"/>
              <w:rPr>
                <w:sz w:val="18"/>
              </w:rPr>
            </w:pPr>
            <w:r>
              <w:rPr>
                <w:sz w:val="21"/>
              </w:rPr>
              <w:t>,582.43</w:t>
            </w:r>
            <w:r>
              <w:rPr>
                <w:sz w:val="18"/>
              </w:rPr>
              <w:t> </w:t>
            </w:r>
          </w:p>
        </w:tc>
        <w:tc>
          <w:tcPr>
            <w:tcW w:w="1025" w:type="dxa"/>
          </w:tcPr>
          <w:p>
            <w:pPr>
              <w:pStyle w:val="TableParagraph"/>
              <w:ind w:left="183"/>
              <w:rPr>
                <w:sz w:val="21"/>
              </w:rPr>
            </w:pPr>
            <w:r>
              <w:rPr>
                <w:sz w:val="21"/>
              </w:rPr>
              <w:t>-39,772</w:t>
            </w:r>
          </w:p>
          <w:p>
            <w:pPr>
              <w:pStyle w:val="TableParagraph"/>
              <w:spacing w:line="250" w:lineRule="exact" w:before="4"/>
              <w:ind w:left="183"/>
              <w:rPr>
                <w:sz w:val="18"/>
              </w:rPr>
            </w:pPr>
            <w:r>
              <w:rPr>
                <w:sz w:val="21"/>
              </w:rPr>
              <w:t>,687.36</w:t>
            </w:r>
            <w:r>
              <w:rPr>
                <w:sz w:val="18"/>
              </w:rPr>
              <w:t> </w:t>
            </w:r>
          </w:p>
        </w:tc>
      </w:tr>
      <w:tr>
        <w:trPr>
          <w:trHeight w:val="544" w:hRule="atLeast"/>
        </w:trPr>
        <w:tc>
          <w:tcPr>
            <w:tcW w:w="2396" w:type="dxa"/>
          </w:tcPr>
          <w:p>
            <w:pPr>
              <w:pStyle w:val="TableParagraph"/>
              <w:spacing w:line="230" w:lineRule="exact" w:before="0"/>
              <w:ind w:left="107"/>
              <w:rPr>
                <w:sz w:val="18"/>
              </w:rPr>
            </w:pPr>
            <w:r>
              <w:rPr>
                <w:sz w:val="18"/>
              </w:rPr>
              <w:t>1．提取盈余公积 </w:t>
            </w:r>
          </w:p>
        </w:tc>
        <w:tc>
          <w:tcPr>
            <w:tcW w:w="1078" w:type="dxa"/>
            <w:tcBorders>
              <w:right w:val="single" w:sz="4" w:space="0" w:color="000000"/>
            </w:tcBorders>
          </w:tcPr>
          <w:p>
            <w:pPr>
              <w:pStyle w:val="TableParagraph"/>
              <w:spacing w:before="155"/>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155"/>
              <w:ind w:right="2"/>
              <w:jc w:val="right"/>
              <w:rPr>
                <w:sz w:val="18"/>
              </w:rPr>
            </w:pPr>
            <w:r>
              <w:rPr>
                <w:sz w:val="18"/>
              </w:rPr>
              <w:t> </w:t>
            </w:r>
          </w:p>
        </w:tc>
        <w:tc>
          <w:tcPr>
            <w:tcW w:w="1063" w:type="dxa"/>
          </w:tcPr>
          <w:p>
            <w:pPr>
              <w:pStyle w:val="TableParagraph"/>
              <w:spacing w:before="155"/>
              <w:ind w:right="2"/>
              <w:jc w:val="right"/>
              <w:rPr>
                <w:sz w:val="18"/>
              </w:rPr>
            </w:pP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ind w:left="179"/>
              <w:rPr>
                <w:sz w:val="21"/>
              </w:rPr>
            </w:pPr>
            <w:r>
              <w:rPr>
                <w:sz w:val="21"/>
              </w:rPr>
              <w:t>14,810,</w:t>
            </w:r>
          </w:p>
          <w:p>
            <w:pPr>
              <w:pStyle w:val="TableParagraph"/>
              <w:spacing w:line="250" w:lineRule="exact" w:before="5"/>
              <w:ind w:left="282"/>
              <w:rPr>
                <w:sz w:val="18"/>
              </w:rPr>
            </w:pPr>
            <w:r>
              <w:rPr>
                <w:sz w:val="21"/>
              </w:rPr>
              <w:t>895.07</w:t>
            </w:r>
            <w:r>
              <w:rPr>
                <w:sz w:val="18"/>
              </w:rPr>
              <w:t> </w:t>
            </w:r>
          </w:p>
        </w:tc>
        <w:tc>
          <w:tcPr>
            <w:tcW w:w="1008" w:type="dxa"/>
          </w:tcPr>
          <w:p>
            <w:pPr>
              <w:pStyle w:val="TableParagraph"/>
              <w:ind w:left="164"/>
              <w:rPr>
                <w:sz w:val="21"/>
              </w:rPr>
            </w:pPr>
            <w:r>
              <w:rPr>
                <w:sz w:val="21"/>
              </w:rPr>
              <w:t>-14,810</w:t>
            </w:r>
          </w:p>
          <w:p>
            <w:pPr>
              <w:pStyle w:val="TableParagraph"/>
              <w:spacing w:line="250" w:lineRule="exact" w:before="5"/>
              <w:ind w:left="164"/>
              <w:rPr>
                <w:sz w:val="18"/>
              </w:rPr>
            </w:pPr>
            <w:r>
              <w:rPr>
                <w:sz w:val="21"/>
              </w:rPr>
              <w:t>,895.07</w:t>
            </w:r>
            <w:r>
              <w:rPr>
                <w:sz w:val="18"/>
              </w:rPr>
              <w:t> </w:t>
            </w:r>
          </w:p>
        </w:tc>
        <w:tc>
          <w:tcPr>
            <w:tcW w:w="1025" w:type="dxa"/>
          </w:tcPr>
          <w:p>
            <w:pPr>
              <w:pStyle w:val="TableParagraph"/>
              <w:spacing w:before="155"/>
              <w:ind w:right="1"/>
              <w:jc w:val="right"/>
              <w:rPr>
                <w:sz w:val="18"/>
              </w:rPr>
            </w:pPr>
            <w:r>
              <w:rPr>
                <w:sz w:val="18"/>
              </w:rPr>
              <w:t> </w:t>
            </w:r>
          </w:p>
        </w:tc>
      </w:tr>
      <w:tr>
        <w:trPr>
          <w:trHeight w:val="546" w:hRule="atLeast"/>
        </w:trPr>
        <w:tc>
          <w:tcPr>
            <w:tcW w:w="2396" w:type="dxa"/>
          </w:tcPr>
          <w:p>
            <w:pPr>
              <w:pStyle w:val="TableParagraph"/>
              <w:spacing w:line="242" w:lineRule="auto" w:before="2"/>
              <w:ind w:left="107" w:right="91"/>
              <w:rPr>
                <w:sz w:val="18"/>
              </w:rPr>
            </w:pPr>
            <w:r>
              <w:rPr>
                <w:spacing w:val="-6"/>
                <w:sz w:val="18"/>
              </w:rPr>
              <w:t>2．对所有者（或股东</w:t>
            </w:r>
            <w:r>
              <w:rPr>
                <w:spacing w:val="-5"/>
                <w:sz w:val="18"/>
              </w:rPr>
              <w:t>）的分</w:t>
            </w:r>
            <w:r>
              <w:rPr>
                <w:sz w:val="18"/>
              </w:rPr>
              <w:t>配 </w:t>
            </w:r>
          </w:p>
        </w:tc>
        <w:tc>
          <w:tcPr>
            <w:tcW w:w="1078" w:type="dxa"/>
            <w:tcBorders>
              <w:right w:val="single" w:sz="4" w:space="0" w:color="000000"/>
            </w:tcBorders>
          </w:tcPr>
          <w:p>
            <w:pPr>
              <w:pStyle w:val="TableParagraph"/>
              <w:spacing w:before="155"/>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5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55"/>
              <w:ind w:right="3"/>
              <w:jc w:val="right"/>
              <w:rPr>
                <w:sz w:val="18"/>
              </w:rPr>
            </w:pPr>
            <w:r>
              <w:rPr>
                <w:sz w:val="18"/>
              </w:rPr>
              <w:t> </w:t>
            </w:r>
          </w:p>
        </w:tc>
        <w:tc>
          <w:tcPr>
            <w:tcW w:w="1092" w:type="dxa"/>
            <w:tcBorders>
              <w:left w:val="single" w:sz="4" w:space="0" w:color="000000"/>
            </w:tcBorders>
          </w:tcPr>
          <w:p>
            <w:pPr>
              <w:pStyle w:val="TableParagraph"/>
              <w:spacing w:before="155"/>
              <w:jc w:val="right"/>
              <w:rPr>
                <w:sz w:val="18"/>
              </w:rPr>
            </w:pPr>
            <w:r>
              <w:rPr>
                <w:sz w:val="18"/>
              </w:rPr>
              <w:t> </w:t>
            </w:r>
          </w:p>
        </w:tc>
        <w:tc>
          <w:tcPr>
            <w:tcW w:w="1037" w:type="dxa"/>
          </w:tcPr>
          <w:p>
            <w:pPr>
              <w:pStyle w:val="TableParagraph"/>
              <w:spacing w:before="155"/>
              <w:ind w:right="2"/>
              <w:jc w:val="right"/>
              <w:rPr>
                <w:sz w:val="18"/>
              </w:rPr>
            </w:pPr>
            <w:r>
              <w:rPr>
                <w:sz w:val="18"/>
              </w:rPr>
              <w:t> </w:t>
            </w:r>
          </w:p>
        </w:tc>
        <w:tc>
          <w:tcPr>
            <w:tcW w:w="1063" w:type="dxa"/>
          </w:tcPr>
          <w:p>
            <w:pPr>
              <w:pStyle w:val="TableParagraph"/>
              <w:spacing w:before="155"/>
              <w:ind w:right="2"/>
              <w:jc w:val="right"/>
              <w:rPr>
                <w:sz w:val="18"/>
              </w:rPr>
            </w:pPr>
            <w:r>
              <w:rPr>
                <w:sz w:val="18"/>
              </w:rPr>
              <w:t> </w:t>
            </w:r>
          </w:p>
        </w:tc>
        <w:tc>
          <w:tcPr>
            <w:tcW w:w="1022" w:type="dxa"/>
          </w:tcPr>
          <w:p>
            <w:pPr>
              <w:pStyle w:val="TableParagraph"/>
              <w:spacing w:before="155"/>
              <w:ind w:right="2"/>
              <w:jc w:val="right"/>
              <w:rPr>
                <w:sz w:val="18"/>
              </w:rPr>
            </w:pPr>
            <w:r>
              <w:rPr>
                <w:sz w:val="18"/>
              </w:rPr>
              <w:t> </w:t>
            </w:r>
          </w:p>
        </w:tc>
        <w:tc>
          <w:tcPr>
            <w:tcW w:w="1034" w:type="dxa"/>
          </w:tcPr>
          <w:p>
            <w:pPr>
              <w:pStyle w:val="TableParagraph"/>
              <w:spacing w:before="155"/>
              <w:ind w:right="1"/>
              <w:jc w:val="right"/>
              <w:rPr>
                <w:sz w:val="18"/>
              </w:rPr>
            </w:pPr>
            <w:r>
              <w:rPr>
                <w:sz w:val="18"/>
              </w:rPr>
              <w:t> </w:t>
            </w:r>
          </w:p>
        </w:tc>
        <w:tc>
          <w:tcPr>
            <w:tcW w:w="1023" w:type="dxa"/>
          </w:tcPr>
          <w:p>
            <w:pPr>
              <w:pStyle w:val="TableParagraph"/>
              <w:spacing w:before="155"/>
              <w:ind w:right="1"/>
              <w:jc w:val="right"/>
              <w:rPr>
                <w:sz w:val="18"/>
              </w:rPr>
            </w:pPr>
            <w:r>
              <w:rPr>
                <w:sz w:val="18"/>
              </w:rPr>
              <w:t> </w:t>
            </w:r>
          </w:p>
        </w:tc>
        <w:tc>
          <w:tcPr>
            <w:tcW w:w="1008" w:type="dxa"/>
          </w:tcPr>
          <w:p>
            <w:pPr>
              <w:pStyle w:val="TableParagraph"/>
              <w:spacing w:before="3"/>
              <w:ind w:left="164"/>
              <w:rPr>
                <w:sz w:val="21"/>
              </w:rPr>
            </w:pPr>
            <w:r>
              <w:rPr>
                <w:sz w:val="21"/>
              </w:rPr>
              <w:t>-39,772</w:t>
            </w:r>
          </w:p>
          <w:p>
            <w:pPr>
              <w:pStyle w:val="TableParagraph"/>
              <w:spacing w:line="252" w:lineRule="exact" w:before="2"/>
              <w:ind w:left="164"/>
              <w:rPr>
                <w:sz w:val="18"/>
              </w:rPr>
            </w:pPr>
            <w:r>
              <w:rPr>
                <w:sz w:val="21"/>
              </w:rPr>
              <w:t>,687.36</w:t>
            </w:r>
            <w:r>
              <w:rPr>
                <w:sz w:val="18"/>
              </w:rPr>
              <w:t> </w:t>
            </w:r>
          </w:p>
        </w:tc>
        <w:tc>
          <w:tcPr>
            <w:tcW w:w="1025" w:type="dxa"/>
          </w:tcPr>
          <w:p>
            <w:pPr>
              <w:pStyle w:val="TableParagraph"/>
              <w:spacing w:before="3"/>
              <w:ind w:left="183"/>
              <w:rPr>
                <w:sz w:val="21"/>
              </w:rPr>
            </w:pPr>
            <w:r>
              <w:rPr>
                <w:sz w:val="21"/>
              </w:rPr>
              <w:t>-39,772</w:t>
            </w:r>
          </w:p>
          <w:p>
            <w:pPr>
              <w:pStyle w:val="TableParagraph"/>
              <w:spacing w:line="252" w:lineRule="exact" w:before="2"/>
              <w:ind w:left="183"/>
              <w:rPr>
                <w:sz w:val="18"/>
              </w:rPr>
            </w:pPr>
            <w:r>
              <w:rPr>
                <w:sz w:val="21"/>
              </w:rPr>
              <w:t>,687.36</w:t>
            </w:r>
            <w:r>
              <w:rPr>
                <w:sz w:val="18"/>
              </w:rPr>
              <w:t> </w:t>
            </w:r>
          </w:p>
        </w:tc>
      </w:tr>
      <w:tr>
        <w:trPr>
          <w:trHeight w:val="232" w:hRule="atLeast"/>
        </w:trPr>
        <w:tc>
          <w:tcPr>
            <w:tcW w:w="2396" w:type="dxa"/>
          </w:tcPr>
          <w:p>
            <w:pPr>
              <w:pStyle w:val="TableParagraph"/>
              <w:spacing w:line="212" w:lineRule="exact" w:before="0"/>
              <w:ind w:left="107"/>
              <w:rPr>
                <w:sz w:val="18"/>
              </w:rPr>
            </w:pPr>
            <w:r>
              <w:rPr>
                <w:sz w:val="18"/>
              </w:rPr>
              <w:t>3．其他 </w:t>
            </w:r>
          </w:p>
        </w:tc>
        <w:tc>
          <w:tcPr>
            <w:tcW w:w="1078" w:type="dxa"/>
            <w:tcBorders>
              <w:right w:val="single" w:sz="4" w:space="0" w:color="000000"/>
            </w:tcBorders>
          </w:tcPr>
          <w:p>
            <w:pPr>
              <w:pStyle w:val="TableParagraph"/>
              <w:spacing w:line="212"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92" w:type="dxa"/>
            <w:tcBorders>
              <w:left w:val="single" w:sz="4" w:space="0" w:color="000000"/>
            </w:tcBorders>
          </w:tcPr>
          <w:p>
            <w:pPr>
              <w:pStyle w:val="TableParagraph"/>
              <w:spacing w:line="212" w:lineRule="exact" w:before="0"/>
              <w:jc w:val="right"/>
              <w:rPr>
                <w:sz w:val="18"/>
              </w:rPr>
            </w:pPr>
            <w:r>
              <w:rPr>
                <w:sz w:val="18"/>
              </w:rPr>
              <w:t> </w:t>
            </w:r>
          </w:p>
        </w:tc>
        <w:tc>
          <w:tcPr>
            <w:tcW w:w="1037" w:type="dxa"/>
          </w:tcPr>
          <w:p>
            <w:pPr>
              <w:pStyle w:val="TableParagraph"/>
              <w:spacing w:line="212" w:lineRule="exact" w:before="0"/>
              <w:ind w:right="2"/>
              <w:jc w:val="right"/>
              <w:rPr>
                <w:sz w:val="18"/>
              </w:rPr>
            </w:pPr>
            <w:r>
              <w:rPr>
                <w:sz w:val="18"/>
              </w:rPr>
              <w:t> </w:t>
            </w:r>
          </w:p>
        </w:tc>
        <w:tc>
          <w:tcPr>
            <w:tcW w:w="1063" w:type="dxa"/>
          </w:tcPr>
          <w:p>
            <w:pPr>
              <w:pStyle w:val="TableParagraph"/>
              <w:spacing w:line="212" w:lineRule="exact" w:before="0"/>
              <w:ind w:right="2"/>
              <w:jc w:val="right"/>
              <w:rPr>
                <w:sz w:val="18"/>
              </w:rPr>
            </w:pPr>
            <w:r>
              <w:rPr>
                <w:sz w:val="18"/>
              </w:rPr>
              <w:t> </w:t>
            </w:r>
          </w:p>
        </w:tc>
        <w:tc>
          <w:tcPr>
            <w:tcW w:w="1022" w:type="dxa"/>
          </w:tcPr>
          <w:p>
            <w:pPr>
              <w:pStyle w:val="TableParagraph"/>
              <w:spacing w:line="212" w:lineRule="exact" w:before="0"/>
              <w:ind w:right="2"/>
              <w:jc w:val="right"/>
              <w:rPr>
                <w:sz w:val="18"/>
              </w:rPr>
            </w:pPr>
            <w:r>
              <w:rPr>
                <w:sz w:val="18"/>
              </w:rPr>
              <w:t> </w:t>
            </w:r>
          </w:p>
        </w:tc>
        <w:tc>
          <w:tcPr>
            <w:tcW w:w="1034" w:type="dxa"/>
          </w:tcPr>
          <w:p>
            <w:pPr>
              <w:pStyle w:val="TableParagraph"/>
              <w:spacing w:line="212" w:lineRule="exact" w:before="0"/>
              <w:ind w:right="1"/>
              <w:jc w:val="right"/>
              <w:rPr>
                <w:sz w:val="18"/>
              </w:rPr>
            </w:pPr>
            <w:r>
              <w:rPr>
                <w:sz w:val="18"/>
              </w:rPr>
              <w:t> </w:t>
            </w:r>
          </w:p>
        </w:tc>
        <w:tc>
          <w:tcPr>
            <w:tcW w:w="1023" w:type="dxa"/>
          </w:tcPr>
          <w:p>
            <w:pPr>
              <w:pStyle w:val="TableParagraph"/>
              <w:spacing w:line="212" w:lineRule="exact" w:before="0"/>
              <w:ind w:right="1"/>
              <w:jc w:val="right"/>
              <w:rPr>
                <w:sz w:val="18"/>
              </w:rPr>
            </w:pPr>
            <w:r>
              <w:rPr>
                <w:sz w:val="18"/>
              </w:rPr>
              <w:t> </w:t>
            </w:r>
          </w:p>
        </w:tc>
        <w:tc>
          <w:tcPr>
            <w:tcW w:w="1008" w:type="dxa"/>
          </w:tcPr>
          <w:p>
            <w:pPr>
              <w:pStyle w:val="TableParagraph"/>
              <w:spacing w:line="212" w:lineRule="exact" w:before="0"/>
              <w:ind w:right="1"/>
              <w:jc w:val="right"/>
              <w:rPr>
                <w:sz w:val="18"/>
              </w:rPr>
            </w:pPr>
            <w:r>
              <w:rPr>
                <w:sz w:val="18"/>
              </w:rPr>
              <w:t> </w:t>
            </w:r>
          </w:p>
        </w:tc>
        <w:tc>
          <w:tcPr>
            <w:tcW w:w="1025" w:type="dxa"/>
          </w:tcPr>
          <w:p>
            <w:pPr>
              <w:pStyle w:val="TableParagraph"/>
              <w:spacing w:line="212" w:lineRule="exact" w:before="0"/>
              <w:ind w:right="1"/>
              <w:jc w:val="right"/>
              <w:rPr>
                <w:sz w:val="18"/>
              </w:rPr>
            </w:pPr>
            <w:r>
              <w:rPr>
                <w:sz w:val="18"/>
              </w:rPr>
              <w:t> </w:t>
            </w:r>
          </w:p>
        </w:tc>
      </w:tr>
      <w:tr>
        <w:trPr>
          <w:trHeight w:val="234" w:hRule="atLeast"/>
        </w:trPr>
        <w:tc>
          <w:tcPr>
            <w:tcW w:w="2396" w:type="dxa"/>
          </w:tcPr>
          <w:p>
            <w:pPr>
              <w:pStyle w:val="TableParagraph"/>
              <w:spacing w:line="215" w:lineRule="exact" w:before="0"/>
              <w:ind w:left="107"/>
              <w:rPr>
                <w:sz w:val="18"/>
              </w:rPr>
            </w:pPr>
            <w:r>
              <w:rPr>
                <w:sz w:val="18"/>
              </w:rPr>
              <w:t>（四）所有者权益内部结转 </w:t>
            </w:r>
          </w:p>
        </w:tc>
        <w:tc>
          <w:tcPr>
            <w:tcW w:w="1078" w:type="dxa"/>
            <w:tcBorders>
              <w:right w:val="single" w:sz="4" w:space="0" w:color="000000"/>
            </w:tcBorders>
          </w:tcPr>
          <w:p>
            <w:pPr>
              <w:pStyle w:val="TableParagraph"/>
              <w:spacing w:line="215"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5"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92" w:type="dxa"/>
            <w:tcBorders>
              <w:left w:val="single" w:sz="4" w:space="0" w:color="000000"/>
            </w:tcBorders>
          </w:tcPr>
          <w:p>
            <w:pPr>
              <w:pStyle w:val="TableParagraph"/>
              <w:spacing w:line="215" w:lineRule="exact" w:before="0"/>
              <w:jc w:val="right"/>
              <w:rPr>
                <w:sz w:val="18"/>
              </w:rPr>
            </w:pPr>
            <w:r>
              <w:rPr>
                <w:sz w:val="18"/>
              </w:rPr>
              <w:t> </w:t>
            </w:r>
          </w:p>
        </w:tc>
        <w:tc>
          <w:tcPr>
            <w:tcW w:w="1037" w:type="dxa"/>
          </w:tcPr>
          <w:p>
            <w:pPr>
              <w:pStyle w:val="TableParagraph"/>
              <w:spacing w:line="215" w:lineRule="exact" w:before="0"/>
              <w:ind w:right="2"/>
              <w:jc w:val="right"/>
              <w:rPr>
                <w:sz w:val="18"/>
              </w:rPr>
            </w:pPr>
            <w:r>
              <w:rPr>
                <w:sz w:val="18"/>
              </w:rPr>
              <w:t> </w:t>
            </w:r>
          </w:p>
        </w:tc>
        <w:tc>
          <w:tcPr>
            <w:tcW w:w="1063" w:type="dxa"/>
          </w:tcPr>
          <w:p>
            <w:pPr>
              <w:pStyle w:val="TableParagraph"/>
              <w:spacing w:line="215" w:lineRule="exact" w:before="0"/>
              <w:ind w:right="2"/>
              <w:jc w:val="right"/>
              <w:rPr>
                <w:sz w:val="18"/>
              </w:rPr>
            </w:pPr>
            <w:r>
              <w:rPr>
                <w:sz w:val="18"/>
              </w:rPr>
              <w:t> </w:t>
            </w:r>
          </w:p>
        </w:tc>
        <w:tc>
          <w:tcPr>
            <w:tcW w:w="1022" w:type="dxa"/>
          </w:tcPr>
          <w:p>
            <w:pPr>
              <w:pStyle w:val="TableParagraph"/>
              <w:spacing w:line="215" w:lineRule="exact" w:before="0"/>
              <w:ind w:right="2"/>
              <w:jc w:val="right"/>
              <w:rPr>
                <w:sz w:val="18"/>
              </w:rPr>
            </w:pPr>
            <w:r>
              <w:rPr>
                <w:sz w:val="18"/>
              </w:rPr>
              <w:t> </w:t>
            </w:r>
          </w:p>
        </w:tc>
        <w:tc>
          <w:tcPr>
            <w:tcW w:w="1034" w:type="dxa"/>
          </w:tcPr>
          <w:p>
            <w:pPr>
              <w:pStyle w:val="TableParagraph"/>
              <w:spacing w:line="215" w:lineRule="exact" w:before="0"/>
              <w:ind w:right="1"/>
              <w:jc w:val="right"/>
              <w:rPr>
                <w:sz w:val="18"/>
              </w:rPr>
            </w:pPr>
            <w:r>
              <w:rPr>
                <w:sz w:val="18"/>
              </w:rPr>
              <w:t> </w:t>
            </w:r>
          </w:p>
        </w:tc>
        <w:tc>
          <w:tcPr>
            <w:tcW w:w="1023" w:type="dxa"/>
          </w:tcPr>
          <w:p>
            <w:pPr>
              <w:pStyle w:val="TableParagraph"/>
              <w:spacing w:line="215" w:lineRule="exact" w:before="0"/>
              <w:ind w:right="1"/>
              <w:jc w:val="right"/>
              <w:rPr>
                <w:sz w:val="18"/>
              </w:rPr>
            </w:pPr>
            <w:r>
              <w:rPr>
                <w:sz w:val="18"/>
              </w:rPr>
              <w:t> </w:t>
            </w:r>
          </w:p>
        </w:tc>
        <w:tc>
          <w:tcPr>
            <w:tcW w:w="1008" w:type="dxa"/>
          </w:tcPr>
          <w:p>
            <w:pPr>
              <w:pStyle w:val="TableParagraph"/>
              <w:spacing w:line="215" w:lineRule="exact" w:before="0"/>
              <w:ind w:right="1"/>
              <w:jc w:val="right"/>
              <w:rPr>
                <w:sz w:val="18"/>
              </w:rPr>
            </w:pPr>
            <w:r>
              <w:rPr>
                <w:sz w:val="18"/>
              </w:rPr>
              <w:t> </w:t>
            </w:r>
          </w:p>
        </w:tc>
        <w:tc>
          <w:tcPr>
            <w:tcW w:w="1025" w:type="dxa"/>
          </w:tcPr>
          <w:p>
            <w:pPr>
              <w:pStyle w:val="TableParagraph"/>
              <w:spacing w:line="215" w:lineRule="exact" w:before="0"/>
              <w:ind w:right="1"/>
              <w:jc w:val="right"/>
              <w:rPr>
                <w:sz w:val="18"/>
              </w:rPr>
            </w:pPr>
            <w:r>
              <w:rPr>
                <w:sz w:val="18"/>
              </w:rPr>
              <w:t> </w:t>
            </w:r>
          </w:p>
        </w:tc>
      </w:tr>
      <w:tr>
        <w:trPr>
          <w:trHeight w:val="465" w:hRule="atLeast"/>
        </w:trPr>
        <w:tc>
          <w:tcPr>
            <w:tcW w:w="2396" w:type="dxa"/>
          </w:tcPr>
          <w:p>
            <w:pPr>
              <w:pStyle w:val="TableParagraph"/>
              <w:spacing w:line="230" w:lineRule="exact" w:before="0"/>
              <w:ind w:left="107"/>
              <w:rPr>
                <w:sz w:val="18"/>
              </w:rPr>
            </w:pPr>
            <w:r>
              <w:rPr>
                <w:spacing w:val="-3"/>
                <w:sz w:val="18"/>
              </w:rPr>
              <w:t>1．资本公积转增资本</w:t>
            </w:r>
            <w:r>
              <w:rPr>
                <w:spacing w:val="-2"/>
                <w:sz w:val="18"/>
              </w:rPr>
              <w:t>（或股</w:t>
            </w:r>
          </w:p>
          <w:p>
            <w:pPr>
              <w:pStyle w:val="TableParagraph"/>
              <w:spacing w:line="213" w:lineRule="exact" w:before="2"/>
              <w:ind w:left="107"/>
              <w:rPr>
                <w:sz w:val="18"/>
              </w:rPr>
            </w:pPr>
            <w:r>
              <w:rPr>
                <w:sz w:val="18"/>
              </w:rPr>
              <w:t>本） </w:t>
            </w:r>
          </w:p>
        </w:tc>
        <w:tc>
          <w:tcPr>
            <w:tcW w:w="1078" w:type="dxa"/>
            <w:tcBorders>
              <w:right w:val="single" w:sz="4" w:space="0" w:color="000000"/>
            </w:tcBorders>
          </w:tcPr>
          <w:p>
            <w:pPr>
              <w:pStyle w:val="TableParagraph"/>
              <w:spacing w:before="115"/>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15"/>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15"/>
              <w:ind w:right="3"/>
              <w:jc w:val="right"/>
              <w:rPr>
                <w:sz w:val="18"/>
              </w:rPr>
            </w:pPr>
            <w:r>
              <w:rPr>
                <w:sz w:val="18"/>
              </w:rPr>
              <w:t> </w:t>
            </w:r>
          </w:p>
        </w:tc>
        <w:tc>
          <w:tcPr>
            <w:tcW w:w="1092" w:type="dxa"/>
            <w:tcBorders>
              <w:left w:val="single" w:sz="4" w:space="0" w:color="000000"/>
            </w:tcBorders>
          </w:tcPr>
          <w:p>
            <w:pPr>
              <w:pStyle w:val="TableParagraph"/>
              <w:spacing w:before="115"/>
              <w:jc w:val="right"/>
              <w:rPr>
                <w:sz w:val="18"/>
              </w:rPr>
            </w:pPr>
            <w:r>
              <w:rPr>
                <w:sz w:val="18"/>
              </w:rPr>
              <w:t> </w:t>
            </w:r>
          </w:p>
        </w:tc>
        <w:tc>
          <w:tcPr>
            <w:tcW w:w="1037" w:type="dxa"/>
          </w:tcPr>
          <w:p>
            <w:pPr>
              <w:pStyle w:val="TableParagraph"/>
              <w:spacing w:before="115"/>
              <w:ind w:right="2"/>
              <w:jc w:val="right"/>
              <w:rPr>
                <w:sz w:val="18"/>
              </w:rPr>
            </w:pPr>
            <w:r>
              <w:rPr>
                <w:sz w:val="18"/>
              </w:rPr>
              <w:t> </w:t>
            </w:r>
          </w:p>
        </w:tc>
        <w:tc>
          <w:tcPr>
            <w:tcW w:w="1063" w:type="dxa"/>
          </w:tcPr>
          <w:p>
            <w:pPr>
              <w:pStyle w:val="TableParagraph"/>
              <w:spacing w:before="115"/>
              <w:ind w:right="2"/>
              <w:jc w:val="right"/>
              <w:rPr>
                <w:sz w:val="18"/>
              </w:rPr>
            </w:pPr>
            <w:r>
              <w:rPr>
                <w:sz w:val="18"/>
              </w:rPr>
              <w:t> </w:t>
            </w:r>
          </w:p>
        </w:tc>
        <w:tc>
          <w:tcPr>
            <w:tcW w:w="1022" w:type="dxa"/>
          </w:tcPr>
          <w:p>
            <w:pPr>
              <w:pStyle w:val="TableParagraph"/>
              <w:spacing w:before="115"/>
              <w:ind w:right="2"/>
              <w:jc w:val="right"/>
              <w:rPr>
                <w:sz w:val="18"/>
              </w:rPr>
            </w:pPr>
            <w:r>
              <w:rPr>
                <w:sz w:val="18"/>
              </w:rPr>
              <w:t> </w:t>
            </w:r>
          </w:p>
        </w:tc>
        <w:tc>
          <w:tcPr>
            <w:tcW w:w="1034" w:type="dxa"/>
          </w:tcPr>
          <w:p>
            <w:pPr>
              <w:pStyle w:val="TableParagraph"/>
              <w:spacing w:before="115"/>
              <w:ind w:right="1"/>
              <w:jc w:val="right"/>
              <w:rPr>
                <w:sz w:val="18"/>
              </w:rPr>
            </w:pPr>
            <w:r>
              <w:rPr>
                <w:sz w:val="18"/>
              </w:rPr>
              <w:t> </w:t>
            </w:r>
          </w:p>
        </w:tc>
        <w:tc>
          <w:tcPr>
            <w:tcW w:w="1023" w:type="dxa"/>
          </w:tcPr>
          <w:p>
            <w:pPr>
              <w:pStyle w:val="TableParagraph"/>
              <w:spacing w:before="115"/>
              <w:ind w:right="1"/>
              <w:jc w:val="right"/>
              <w:rPr>
                <w:sz w:val="18"/>
              </w:rPr>
            </w:pPr>
            <w:r>
              <w:rPr>
                <w:sz w:val="18"/>
              </w:rPr>
              <w:t> </w:t>
            </w:r>
          </w:p>
        </w:tc>
        <w:tc>
          <w:tcPr>
            <w:tcW w:w="1008" w:type="dxa"/>
          </w:tcPr>
          <w:p>
            <w:pPr>
              <w:pStyle w:val="TableParagraph"/>
              <w:spacing w:before="115"/>
              <w:ind w:right="1"/>
              <w:jc w:val="right"/>
              <w:rPr>
                <w:sz w:val="18"/>
              </w:rPr>
            </w:pPr>
            <w:r>
              <w:rPr>
                <w:sz w:val="18"/>
              </w:rPr>
              <w:t> </w:t>
            </w:r>
          </w:p>
        </w:tc>
        <w:tc>
          <w:tcPr>
            <w:tcW w:w="1025" w:type="dxa"/>
          </w:tcPr>
          <w:p>
            <w:pPr>
              <w:pStyle w:val="TableParagraph"/>
              <w:spacing w:before="115"/>
              <w:ind w:right="1"/>
              <w:jc w:val="right"/>
              <w:rPr>
                <w:sz w:val="18"/>
              </w:rPr>
            </w:pPr>
            <w:r>
              <w:rPr>
                <w:sz w:val="18"/>
              </w:rPr>
              <w:t> </w:t>
            </w:r>
          </w:p>
        </w:tc>
      </w:tr>
      <w:tr>
        <w:trPr>
          <w:trHeight w:val="467" w:hRule="atLeast"/>
        </w:trPr>
        <w:tc>
          <w:tcPr>
            <w:tcW w:w="2396" w:type="dxa"/>
          </w:tcPr>
          <w:p>
            <w:pPr>
              <w:pStyle w:val="TableParagraph"/>
              <w:spacing w:line="230" w:lineRule="atLeast" w:before="0"/>
              <w:ind w:left="107" w:right="92"/>
              <w:rPr>
                <w:sz w:val="18"/>
              </w:rPr>
            </w:pPr>
            <w:r>
              <w:rPr>
                <w:spacing w:val="-6"/>
                <w:sz w:val="18"/>
              </w:rPr>
              <w:t>2．盈余公积转增资本</w:t>
            </w:r>
            <w:r>
              <w:rPr>
                <w:spacing w:val="-5"/>
                <w:sz w:val="18"/>
              </w:rPr>
              <w:t>（或股</w:t>
            </w:r>
            <w:r>
              <w:rPr>
                <w:sz w:val="18"/>
              </w:rPr>
              <w:t>本） </w:t>
            </w:r>
          </w:p>
        </w:tc>
        <w:tc>
          <w:tcPr>
            <w:tcW w:w="1078" w:type="dxa"/>
            <w:tcBorders>
              <w:right w:val="single" w:sz="4" w:space="0" w:color="000000"/>
            </w:tcBorders>
          </w:tcPr>
          <w:p>
            <w:pPr>
              <w:pStyle w:val="TableParagraph"/>
              <w:spacing w:before="117"/>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17"/>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17"/>
              <w:ind w:right="3"/>
              <w:jc w:val="right"/>
              <w:rPr>
                <w:sz w:val="18"/>
              </w:rPr>
            </w:pPr>
            <w:r>
              <w:rPr>
                <w:sz w:val="18"/>
              </w:rPr>
              <w:t> </w:t>
            </w:r>
          </w:p>
        </w:tc>
        <w:tc>
          <w:tcPr>
            <w:tcW w:w="1092" w:type="dxa"/>
            <w:tcBorders>
              <w:left w:val="single" w:sz="4" w:space="0" w:color="000000"/>
            </w:tcBorders>
          </w:tcPr>
          <w:p>
            <w:pPr>
              <w:pStyle w:val="TableParagraph"/>
              <w:spacing w:before="117"/>
              <w:jc w:val="right"/>
              <w:rPr>
                <w:sz w:val="18"/>
              </w:rPr>
            </w:pPr>
            <w:r>
              <w:rPr>
                <w:sz w:val="18"/>
              </w:rPr>
              <w:t> </w:t>
            </w:r>
          </w:p>
        </w:tc>
        <w:tc>
          <w:tcPr>
            <w:tcW w:w="1037" w:type="dxa"/>
          </w:tcPr>
          <w:p>
            <w:pPr>
              <w:pStyle w:val="TableParagraph"/>
              <w:spacing w:before="117"/>
              <w:ind w:right="2"/>
              <w:jc w:val="right"/>
              <w:rPr>
                <w:sz w:val="18"/>
              </w:rPr>
            </w:pPr>
            <w:r>
              <w:rPr>
                <w:sz w:val="18"/>
              </w:rPr>
              <w:t> </w:t>
            </w:r>
          </w:p>
        </w:tc>
        <w:tc>
          <w:tcPr>
            <w:tcW w:w="1063" w:type="dxa"/>
          </w:tcPr>
          <w:p>
            <w:pPr>
              <w:pStyle w:val="TableParagraph"/>
              <w:spacing w:before="117"/>
              <w:ind w:right="2"/>
              <w:jc w:val="right"/>
              <w:rPr>
                <w:sz w:val="18"/>
              </w:rPr>
            </w:pPr>
            <w:r>
              <w:rPr>
                <w:sz w:val="18"/>
              </w:rPr>
              <w:t> </w:t>
            </w:r>
          </w:p>
        </w:tc>
        <w:tc>
          <w:tcPr>
            <w:tcW w:w="1022" w:type="dxa"/>
          </w:tcPr>
          <w:p>
            <w:pPr>
              <w:pStyle w:val="TableParagraph"/>
              <w:spacing w:before="117"/>
              <w:ind w:right="2"/>
              <w:jc w:val="right"/>
              <w:rPr>
                <w:sz w:val="18"/>
              </w:rPr>
            </w:pPr>
            <w:r>
              <w:rPr>
                <w:sz w:val="18"/>
              </w:rPr>
              <w:t> </w:t>
            </w:r>
          </w:p>
        </w:tc>
        <w:tc>
          <w:tcPr>
            <w:tcW w:w="1034" w:type="dxa"/>
          </w:tcPr>
          <w:p>
            <w:pPr>
              <w:pStyle w:val="TableParagraph"/>
              <w:spacing w:before="117"/>
              <w:ind w:right="1"/>
              <w:jc w:val="right"/>
              <w:rPr>
                <w:sz w:val="18"/>
              </w:rPr>
            </w:pPr>
            <w:r>
              <w:rPr>
                <w:sz w:val="18"/>
              </w:rPr>
              <w:t> </w:t>
            </w:r>
          </w:p>
        </w:tc>
        <w:tc>
          <w:tcPr>
            <w:tcW w:w="1023" w:type="dxa"/>
          </w:tcPr>
          <w:p>
            <w:pPr>
              <w:pStyle w:val="TableParagraph"/>
              <w:spacing w:before="117"/>
              <w:ind w:right="1"/>
              <w:jc w:val="right"/>
              <w:rPr>
                <w:sz w:val="18"/>
              </w:rPr>
            </w:pPr>
            <w:r>
              <w:rPr>
                <w:sz w:val="18"/>
              </w:rPr>
              <w:t> </w:t>
            </w:r>
          </w:p>
        </w:tc>
        <w:tc>
          <w:tcPr>
            <w:tcW w:w="1008" w:type="dxa"/>
          </w:tcPr>
          <w:p>
            <w:pPr>
              <w:pStyle w:val="TableParagraph"/>
              <w:spacing w:before="117"/>
              <w:ind w:right="1"/>
              <w:jc w:val="right"/>
              <w:rPr>
                <w:sz w:val="18"/>
              </w:rPr>
            </w:pPr>
            <w:r>
              <w:rPr>
                <w:sz w:val="18"/>
              </w:rPr>
              <w:t> </w:t>
            </w:r>
          </w:p>
        </w:tc>
        <w:tc>
          <w:tcPr>
            <w:tcW w:w="1025" w:type="dxa"/>
          </w:tcPr>
          <w:p>
            <w:pPr>
              <w:pStyle w:val="TableParagraph"/>
              <w:spacing w:before="117"/>
              <w:ind w:right="1"/>
              <w:jc w:val="right"/>
              <w:rPr>
                <w:sz w:val="18"/>
              </w:rPr>
            </w:pPr>
            <w:r>
              <w:rPr>
                <w:sz w:val="18"/>
              </w:rPr>
              <w:t> </w:t>
            </w:r>
          </w:p>
        </w:tc>
      </w:tr>
      <w:tr>
        <w:trPr>
          <w:trHeight w:val="234" w:hRule="atLeast"/>
        </w:trPr>
        <w:tc>
          <w:tcPr>
            <w:tcW w:w="2396" w:type="dxa"/>
          </w:tcPr>
          <w:p>
            <w:pPr>
              <w:pStyle w:val="TableParagraph"/>
              <w:spacing w:line="215" w:lineRule="exact" w:before="0"/>
              <w:ind w:left="107"/>
              <w:rPr>
                <w:sz w:val="18"/>
              </w:rPr>
            </w:pPr>
            <w:r>
              <w:rPr>
                <w:sz w:val="18"/>
              </w:rPr>
              <w:t>3．盈余公积弥补亏损 </w:t>
            </w:r>
          </w:p>
        </w:tc>
        <w:tc>
          <w:tcPr>
            <w:tcW w:w="1078" w:type="dxa"/>
            <w:tcBorders>
              <w:right w:val="single" w:sz="4" w:space="0" w:color="000000"/>
            </w:tcBorders>
          </w:tcPr>
          <w:p>
            <w:pPr>
              <w:pStyle w:val="TableParagraph"/>
              <w:spacing w:line="215"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5"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92" w:type="dxa"/>
            <w:tcBorders>
              <w:left w:val="single" w:sz="4" w:space="0" w:color="000000"/>
            </w:tcBorders>
          </w:tcPr>
          <w:p>
            <w:pPr>
              <w:pStyle w:val="TableParagraph"/>
              <w:spacing w:line="215" w:lineRule="exact" w:before="0"/>
              <w:jc w:val="right"/>
              <w:rPr>
                <w:sz w:val="18"/>
              </w:rPr>
            </w:pPr>
            <w:r>
              <w:rPr>
                <w:sz w:val="18"/>
              </w:rPr>
              <w:t> </w:t>
            </w:r>
          </w:p>
        </w:tc>
        <w:tc>
          <w:tcPr>
            <w:tcW w:w="1037" w:type="dxa"/>
          </w:tcPr>
          <w:p>
            <w:pPr>
              <w:pStyle w:val="TableParagraph"/>
              <w:spacing w:line="215" w:lineRule="exact" w:before="0"/>
              <w:ind w:right="2"/>
              <w:jc w:val="right"/>
              <w:rPr>
                <w:sz w:val="18"/>
              </w:rPr>
            </w:pPr>
            <w:r>
              <w:rPr>
                <w:sz w:val="18"/>
              </w:rPr>
              <w:t> </w:t>
            </w:r>
          </w:p>
        </w:tc>
        <w:tc>
          <w:tcPr>
            <w:tcW w:w="1063" w:type="dxa"/>
          </w:tcPr>
          <w:p>
            <w:pPr>
              <w:pStyle w:val="TableParagraph"/>
              <w:spacing w:line="215" w:lineRule="exact" w:before="0"/>
              <w:ind w:right="2"/>
              <w:jc w:val="right"/>
              <w:rPr>
                <w:sz w:val="18"/>
              </w:rPr>
            </w:pPr>
            <w:r>
              <w:rPr>
                <w:sz w:val="18"/>
              </w:rPr>
              <w:t> </w:t>
            </w:r>
          </w:p>
        </w:tc>
        <w:tc>
          <w:tcPr>
            <w:tcW w:w="1022" w:type="dxa"/>
          </w:tcPr>
          <w:p>
            <w:pPr>
              <w:pStyle w:val="TableParagraph"/>
              <w:spacing w:line="215" w:lineRule="exact" w:before="0"/>
              <w:ind w:right="2"/>
              <w:jc w:val="right"/>
              <w:rPr>
                <w:sz w:val="18"/>
              </w:rPr>
            </w:pPr>
            <w:r>
              <w:rPr>
                <w:sz w:val="18"/>
              </w:rPr>
              <w:t> </w:t>
            </w:r>
          </w:p>
        </w:tc>
        <w:tc>
          <w:tcPr>
            <w:tcW w:w="1034" w:type="dxa"/>
          </w:tcPr>
          <w:p>
            <w:pPr>
              <w:pStyle w:val="TableParagraph"/>
              <w:spacing w:line="215" w:lineRule="exact" w:before="0"/>
              <w:ind w:right="1"/>
              <w:jc w:val="right"/>
              <w:rPr>
                <w:sz w:val="18"/>
              </w:rPr>
            </w:pPr>
            <w:r>
              <w:rPr>
                <w:sz w:val="18"/>
              </w:rPr>
              <w:t> </w:t>
            </w:r>
          </w:p>
        </w:tc>
        <w:tc>
          <w:tcPr>
            <w:tcW w:w="1023" w:type="dxa"/>
          </w:tcPr>
          <w:p>
            <w:pPr>
              <w:pStyle w:val="TableParagraph"/>
              <w:spacing w:line="215" w:lineRule="exact" w:before="0"/>
              <w:ind w:right="1"/>
              <w:jc w:val="right"/>
              <w:rPr>
                <w:sz w:val="18"/>
              </w:rPr>
            </w:pPr>
            <w:r>
              <w:rPr>
                <w:sz w:val="18"/>
              </w:rPr>
              <w:t> </w:t>
            </w:r>
          </w:p>
        </w:tc>
        <w:tc>
          <w:tcPr>
            <w:tcW w:w="1008" w:type="dxa"/>
          </w:tcPr>
          <w:p>
            <w:pPr>
              <w:pStyle w:val="TableParagraph"/>
              <w:spacing w:line="215" w:lineRule="exact" w:before="0"/>
              <w:ind w:right="1"/>
              <w:jc w:val="right"/>
              <w:rPr>
                <w:sz w:val="18"/>
              </w:rPr>
            </w:pPr>
            <w:r>
              <w:rPr>
                <w:sz w:val="18"/>
              </w:rPr>
              <w:t> </w:t>
            </w:r>
          </w:p>
        </w:tc>
        <w:tc>
          <w:tcPr>
            <w:tcW w:w="1025" w:type="dxa"/>
          </w:tcPr>
          <w:p>
            <w:pPr>
              <w:pStyle w:val="TableParagraph"/>
              <w:spacing w:line="215" w:lineRule="exact" w:before="0"/>
              <w:ind w:right="1"/>
              <w:jc w:val="right"/>
              <w:rPr>
                <w:sz w:val="18"/>
              </w:rPr>
            </w:pPr>
            <w:r>
              <w:rPr>
                <w:sz w:val="18"/>
              </w:rPr>
              <w:t> </w:t>
            </w:r>
          </w:p>
        </w:tc>
      </w:tr>
      <w:tr>
        <w:trPr>
          <w:trHeight w:val="465" w:hRule="atLeast"/>
        </w:trPr>
        <w:tc>
          <w:tcPr>
            <w:tcW w:w="2396" w:type="dxa"/>
          </w:tcPr>
          <w:p>
            <w:pPr>
              <w:pStyle w:val="TableParagraph"/>
              <w:spacing w:before="0"/>
              <w:ind w:left="107"/>
              <w:rPr>
                <w:sz w:val="18"/>
              </w:rPr>
            </w:pPr>
            <w:r>
              <w:rPr>
                <w:spacing w:val="1"/>
                <w:sz w:val="18"/>
              </w:rPr>
              <w:t>4</w:t>
            </w:r>
            <w:r>
              <w:rPr>
                <w:spacing w:val="-9"/>
                <w:sz w:val="18"/>
              </w:rPr>
              <w:t>．设定受益计划变动额结转</w:t>
            </w:r>
          </w:p>
          <w:p>
            <w:pPr>
              <w:pStyle w:val="TableParagraph"/>
              <w:spacing w:line="212" w:lineRule="exact" w:before="2"/>
              <w:ind w:left="107"/>
              <w:rPr>
                <w:sz w:val="21"/>
              </w:rPr>
            </w:pPr>
            <w:r>
              <w:rPr>
                <w:sz w:val="18"/>
              </w:rPr>
              <w:t>留存收益</w:t>
            </w:r>
            <w:r>
              <w:rPr>
                <w:w w:val="100"/>
                <w:sz w:val="21"/>
              </w:rPr>
              <w:t> </w:t>
            </w:r>
          </w:p>
        </w:tc>
        <w:tc>
          <w:tcPr>
            <w:tcW w:w="1078" w:type="dxa"/>
            <w:tcBorders>
              <w:right w:val="single" w:sz="4" w:space="0" w:color="000000"/>
            </w:tcBorders>
          </w:tcPr>
          <w:p>
            <w:pPr>
              <w:pStyle w:val="TableParagraph"/>
              <w:spacing w:before="118"/>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18"/>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18"/>
              <w:ind w:right="3"/>
              <w:jc w:val="right"/>
              <w:rPr>
                <w:sz w:val="18"/>
              </w:rPr>
            </w:pPr>
            <w:r>
              <w:rPr>
                <w:sz w:val="18"/>
              </w:rPr>
              <w:t> </w:t>
            </w:r>
          </w:p>
        </w:tc>
        <w:tc>
          <w:tcPr>
            <w:tcW w:w="1092" w:type="dxa"/>
            <w:tcBorders>
              <w:left w:val="single" w:sz="4" w:space="0" w:color="000000"/>
            </w:tcBorders>
          </w:tcPr>
          <w:p>
            <w:pPr>
              <w:pStyle w:val="TableParagraph"/>
              <w:spacing w:before="118"/>
              <w:jc w:val="right"/>
              <w:rPr>
                <w:sz w:val="18"/>
              </w:rPr>
            </w:pPr>
            <w:r>
              <w:rPr>
                <w:sz w:val="18"/>
              </w:rPr>
              <w:t> </w:t>
            </w:r>
          </w:p>
        </w:tc>
        <w:tc>
          <w:tcPr>
            <w:tcW w:w="1037" w:type="dxa"/>
          </w:tcPr>
          <w:p>
            <w:pPr>
              <w:pStyle w:val="TableParagraph"/>
              <w:spacing w:before="118"/>
              <w:ind w:right="2"/>
              <w:jc w:val="right"/>
              <w:rPr>
                <w:sz w:val="18"/>
              </w:rPr>
            </w:pPr>
            <w:r>
              <w:rPr>
                <w:sz w:val="18"/>
              </w:rPr>
              <w:t> </w:t>
            </w:r>
          </w:p>
        </w:tc>
        <w:tc>
          <w:tcPr>
            <w:tcW w:w="1063" w:type="dxa"/>
          </w:tcPr>
          <w:p>
            <w:pPr>
              <w:pStyle w:val="TableParagraph"/>
              <w:spacing w:before="118"/>
              <w:ind w:right="2"/>
              <w:jc w:val="right"/>
              <w:rPr>
                <w:sz w:val="18"/>
              </w:rPr>
            </w:pPr>
            <w:r>
              <w:rPr>
                <w:sz w:val="18"/>
              </w:rPr>
              <w:t> </w:t>
            </w:r>
          </w:p>
        </w:tc>
        <w:tc>
          <w:tcPr>
            <w:tcW w:w="1022" w:type="dxa"/>
          </w:tcPr>
          <w:p>
            <w:pPr>
              <w:pStyle w:val="TableParagraph"/>
              <w:spacing w:before="118"/>
              <w:ind w:right="2"/>
              <w:jc w:val="right"/>
              <w:rPr>
                <w:sz w:val="18"/>
              </w:rPr>
            </w:pPr>
            <w:r>
              <w:rPr>
                <w:sz w:val="18"/>
              </w:rPr>
              <w:t> </w:t>
            </w:r>
          </w:p>
        </w:tc>
        <w:tc>
          <w:tcPr>
            <w:tcW w:w="1034" w:type="dxa"/>
          </w:tcPr>
          <w:p>
            <w:pPr>
              <w:pStyle w:val="TableParagraph"/>
              <w:spacing w:before="118"/>
              <w:ind w:right="1"/>
              <w:jc w:val="right"/>
              <w:rPr>
                <w:sz w:val="18"/>
              </w:rPr>
            </w:pPr>
            <w:r>
              <w:rPr>
                <w:sz w:val="18"/>
              </w:rPr>
              <w:t> </w:t>
            </w:r>
          </w:p>
        </w:tc>
        <w:tc>
          <w:tcPr>
            <w:tcW w:w="1023" w:type="dxa"/>
          </w:tcPr>
          <w:p>
            <w:pPr>
              <w:pStyle w:val="TableParagraph"/>
              <w:spacing w:before="118"/>
              <w:ind w:right="1"/>
              <w:jc w:val="right"/>
              <w:rPr>
                <w:sz w:val="18"/>
              </w:rPr>
            </w:pPr>
            <w:r>
              <w:rPr>
                <w:sz w:val="18"/>
              </w:rPr>
              <w:t> </w:t>
            </w:r>
          </w:p>
        </w:tc>
        <w:tc>
          <w:tcPr>
            <w:tcW w:w="1008" w:type="dxa"/>
          </w:tcPr>
          <w:p>
            <w:pPr>
              <w:pStyle w:val="TableParagraph"/>
              <w:spacing w:before="118"/>
              <w:ind w:right="1"/>
              <w:jc w:val="right"/>
              <w:rPr>
                <w:sz w:val="18"/>
              </w:rPr>
            </w:pPr>
            <w:r>
              <w:rPr>
                <w:sz w:val="18"/>
              </w:rPr>
              <w:t> </w:t>
            </w:r>
          </w:p>
        </w:tc>
        <w:tc>
          <w:tcPr>
            <w:tcW w:w="1025" w:type="dxa"/>
          </w:tcPr>
          <w:p>
            <w:pPr>
              <w:pStyle w:val="TableParagraph"/>
              <w:spacing w:before="118"/>
              <w:ind w:right="1"/>
              <w:jc w:val="right"/>
              <w:rPr>
                <w:sz w:val="18"/>
              </w:rPr>
            </w:pPr>
            <w:r>
              <w:rPr>
                <w:sz w:val="18"/>
              </w:rPr>
              <w:t> </w:t>
            </w:r>
          </w:p>
        </w:tc>
      </w:tr>
      <w:tr>
        <w:trPr>
          <w:trHeight w:val="467" w:hRule="atLeast"/>
        </w:trPr>
        <w:tc>
          <w:tcPr>
            <w:tcW w:w="2396" w:type="dxa"/>
          </w:tcPr>
          <w:p>
            <w:pPr>
              <w:pStyle w:val="TableParagraph"/>
              <w:spacing w:line="230" w:lineRule="atLeast" w:before="0"/>
              <w:ind w:left="107" w:right="92"/>
              <w:rPr>
                <w:sz w:val="18"/>
              </w:rPr>
            </w:pPr>
            <w:r>
              <w:rPr>
                <w:spacing w:val="1"/>
                <w:sz w:val="18"/>
              </w:rPr>
              <w:t>5</w:t>
            </w:r>
            <w:r>
              <w:rPr>
                <w:spacing w:val="-10"/>
                <w:sz w:val="18"/>
              </w:rPr>
              <w:t>．其他综合收益结转留存收</w:t>
            </w:r>
            <w:r>
              <w:rPr>
                <w:sz w:val="18"/>
              </w:rPr>
              <w:t>益 </w:t>
            </w:r>
          </w:p>
        </w:tc>
        <w:tc>
          <w:tcPr>
            <w:tcW w:w="1078" w:type="dxa"/>
            <w:tcBorders>
              <w:right w:val="single" w:sz="4" w:space="0" w:color="000000"/>
            </w:tcBorders>
          </w:tcPr>
          <w:p>
            <w:pPr>
              <w:pStyle w:val="TableParagraph"/>
              <w:spacing w:before="117"/>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before="117"/>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17"/>
              <w:ind w:right="3"/>
              <w:jc w:val="right"/>
              <w:rPr>
                <w:sz w:val="18"/>
              </w:rPr>
            </w:pPr>
            <w:r>
              <w:rPr>
                <w:sz w:val="18"/>
              </w:rPr>
              <w:t> </w:t>
            </w:r>
          </w:p>
        </w:tc>
        <w:tc>
          <w:tcPr>
            <w:tcW w:w="1092" w:type="dxa"/>
            <w:tcBorders>
              <w:left w:val="single" w:sz="4" w:space="0" w:color="000000"/>
            </w:tcBorders>
          </w:tcPr>
          <w:p>
            <w:pPr>
              <w:pStyle w:val="TableParagraph"/>
              <w:spacing w:before="117"/>
              <w:jc w:val="right"/>
              <w:rPr>
                <w:sz w:val="18"/>
              </w:rPr>
            </w:pPr>
            <w:r>
              <w:rPr>
                <w:sz w:val="18"/>
              </w:rPr>
              <w:t> </w:t>
            </w:r>
          </w:p>
        </w:tc>
        <w:tc>
          <w:tcPr>
            <w:tcW w:w="1037" w:type="dxa"/>
          </w:tcPr>
          <w:p>
            <w:pPr>
              <w:pStyle w:val="TableParagraph"/>
              <w:spacing w:before="117"/>
              <w:ind w:right="2"/>
              <w:jc w:val="right"/>
              <w:rPr>
                <w:sz w:val="18"/>
              </w:rPr>
            </w:pPr>
            <w:r>
              <w:rPr>
                <w:sz w:val="18"/>
              </w:rPr>
              <w:t> </w:t>
            </w:r>
          </w:p>
        </w:tc>
        <w:tc>
          <w:tcPr>
            <w:tcW w:w="1063" w:type="dxa"/>
          </w:tcPr>
          <w:p>
            <w:pPr>
              <w:pStyle w:val="TableParagraph"/>
              <w:spacing w:before="117"/>
              <w:ind w:right="2"/>
              <w:jc w:val="right"/>
              <w:rPr>
                <w:sz w:val="18"/>
              </w:rPr>
            </w:pPr>
            <w:r>
              <w:rPr>
                <w:sz w:val="18"/>
              </w:rPr>
              <w:t> </w:t>
            </w:r>
          </w:p>
        </w:tc>
        <w:tc>
          <w:tcPr>
            <w:tcW w:w="1022" w:type="dxa"/>
          </w:tcPr>
          <w:p>
            <w:pPr>
              <w:pStyle w:val="TableParagraph"/>
              <w:spacing w:before="117"/>
              <w:ind w:right="2"/>
              <w:jc w:val="right"/>
              <w:rPr>
                <w:sz w:val="18"/>
              </w:rPr>
            </w:pPr>
            <w:r>
              <w:rPr>
                <w:sz w:val="18"/>
              </w:rPr>
              <w:t> </w:t>
            </w:r>
          </w:p>
        </w:tc>
        <w:tc>
          <w:tcPr>
            <w:tcW w:w="1034" w:type="dxa"/>
          </w:tcPr>
          <w:p>
            <w:pPr>
              <w:pStyle w:val="TableParagraph"/>
              <w:spacing w:before="117"/>
              <w:ind w:right="1"/>
              <w:jc w:val="right"/>
              <w:rPr>
                <w:sz w:val="18"/>
              </w:rPr>
            </w:pPr>
            <w:r>
              <w:rPr>
                <w:sz w:val="18"/>
              </w:rPr>
              <w:t> </w:t>
            </w:r>
          </w:p>
        </w:tc>
        <w:tc>
          <w:tcPr>
            <w:tcW w:w="1023" w:type="dxa"/>
          </w:tcPr>
          <w:p>
            <w:pPr>
              <w:pStyle w:val="TableParagraph"/>
              <w:spacing w:before="117"/>
              <w:ind w:right="1"/>
              <w:jc w:val="right"/>
              <w:rPr>
                <w:sz w:val="18"/>
              </w:rPr>
            </w:pPr>
            <w:r>
              <w:rPr>
                <w:sz w:val="18"/>
              </w:rPr>
              <w:t> </w:t>
            </w:r>
          </w:p>
        </w:tc>
        <w:tc>
          <w:tcPr>
            <w:tcW w:w="1008" w:type="dxa"/>
          </w:tcPr>
          <w:p>
            <w:pPr>
              <w:pStyle w:val="TableParagraph"/>
              <w:spacing w:before="117"/>
              <w:ind w:right="1"/>
              <w:jc w:val="right"/>
              <w:rPr>
                <w:sz w:val="18"/>
              </w:rPr>
            </w:pPr>
            <w:r>
              <w:rPr>
                <w:sz w:val="18"/>
              </w:rPr>
              <w:t> </w:t>
            </w:r>
          </w:p>
        </w:tc>
        <w:tc>
          <w:tcPr>
            <w:tcW w:w="1025" w:type="dxa"/>
          </w:tcPr>
          <w:p>
            <w:pPr>
              <w:pStyle w:val="TableParagraph"/>
              <w:spacing w:before="117"/>
              <w:ind w:right="1"/>
              <w:jc w:val="right"/>
              <w:rPr>
                <w:sz w:val="18"/>
              </w:rPr>
            </w:pPr>
            <w:r>
              <w:rPr>
                <w:sz w:val="18"/>
              </w:rPr>
              <w:t> </w:t>
            </w:r>
          </w:p>
        </w:tc>
      </w:tr>
      <w:tr>
        <w:trPr>
          <w:trHeight w:val="234" w:hRule="atLeast"/>
        </w:trPr>
        <w:tc>
          <w:tcPr>
            <w:tcW w:w="2396" w:type="dxa"/>
          </w:tcPr>
          <w:p>
            <w:pPr>
              <w:pStyle w:val="TableParagraph"/>
              <w:spacing w:line="212" w:lineRule="exact" w:before="2"/>
              <w:ind w:left="107"/>
              <w:rPr>
                <w:sz w:val="21"/>
              </w:rPr>
            </w:pPr>
            <w:r>
              <w:rPr>
                <w:sz w:val="18"/>
              </w:rPr>
              <w:t>6．其他</w:t>
            </w:r>
            <w:r>
              <w:rPr>
                <w:w w:val="100"/>
                <w:sz w:val="21"/>
              </w:rPr>
              <w:t> </w:t>
            </w:r>
          </w:p>
        </w:tc>
        <w:tc>
          <w:tcPr>
            <w:tcW w:w="1078" w:type="dxa"/>
            <w:tcBorders>
              <w:right w:val="single" w:sz="4" w:space="0" w:color="000000"/>
            </w:tcBorders>
          </w:tcPr>
          <w:p>
            <w:pPr>
              <w:pStyle w:val="TableParagraph"/>
              <w:spacing w:line="212" w:lineRule="exact" w:before="2"/>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2"/>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2"/>
              <w:ind w:right="3"/>
              <w:jc w:val="right"/>
              <w:rPr>
                <w:sz w:val="18"/>
              </w:rPr>
            </w:pPr>
            <w:r>
              <w:rPr>
                <w:sz w:val="18"/>
              </w:rPr>
              <w:t> </w:t>
            </w:r>
          </w:p>
        </w:tc>
        <w:tc>
          <w:tcPr>
            <w:tcW w:w="1092" w:type="dxa"/>
            <w:tcBorders>
              <w:left w:val="single" w:sz="4" w:space="0" w:color="000000"/>
            </w:tcBorders>
          </w:tcPr>
          <w:p>
            <w:pPr>
              <w:pStyle w:val="TableParagraph"/>
              <w:spacing w:line="212" w:lineRule="exact" w:before="2"/>
              <w:jc w:val="right"/>
              <w:rPr>
                <w:sz w:val="18"/>
              </w:rPr>
            </w:pPr>
            <w:r>
              <w:rPr>
                <w:sz w:val="18"/>
              </w:rPr>
              <w:t> </w:t>
            </w:r>
          </w:p>
        </w:tc>
        <w:tc>
          <w:tcPr>
            <w:tcW w:w="1037" w:type="dxa"/>
          </w:tcPr>
          <w:p>
            <w:pPr>
              <w:pStyle w:val="TableParagraph"/>
              <w:spacing w:line="212" w:lineRule="exact" w:before="2"/>
              <w:ind w:right="2"/>
              <w:jc w:val="right"/>
              <w:rPr>
                <w:sz w:val="18"/>
              </w:rPr>
            </w:pPr>
            <w:r>
              <w:rPr>
                <w:sz w:val="18"/>
              </w:rPr>
              <w:t> </w:t>
            </w:r>
          </w:p>
        </w:tc>
        <w:tc>
          <w:tcPr>
            <w:tcW w:w="1063" w:type="dxa"/>
          </w:tcPr>
          <w:p>
            <w:pPr>
              <w:pStyle w:val="TableParagraph"/>
              <w:spacing w:line="212" w:lineRule="exact" w:before="2"/>
              <w:ind w:right="2"/>
              <w:jc w:val="right"/>
              <w:rPr>
                <w:sz w:val="18"/>
              </w:rPr>
            </w:pPr>
            <w:r>
              <w:rPr>
                <w:sz w:val="18"/>
              </w:rPr>
              <w:t> </w:t>
            </w:r>
          </w:p>
        </w:tc>
        <w:tc>
          <w:tcPr>
            <w:tcW w:w="1022" w:type="dxa"/>
          </w:tcPr>
          <w:p>
            <w:pPr>
              <w:pStyle w:val="TableParagraph"/>
              <w:spacing w:line="212" w:lineRule="exact" w:before="2"/>
              <w:ind w:right="2"/>
              <w:jc w:val="right"/>
              <w:rPr>
                <w:sz w:val="18"/>
              </w:rPr>
            </w:pPr>
            <w:r>
              <w:rPr>
                <w:sz w:val="18"/>
              </w:rPr>
              <w:t> </w:t>
            </w:r>
          </w:p>
        </w:tc>
        <w:tc>
          <w:tcPr>
            <w:tcW w:w="1034" w:type="dxa"/>
          </w:tcPr>
          <w:p>
            <w:pPr>
              <w:pStyle w:val="TableParagraph"/>
              <w:spacing w:line="212" w:lineRule="exact" w:before="2"/>
              <w:ind w:right="1"/>
              <w:jc w:val="right"/>
              <w:rPr>
                <w:sz w:val="18"/>
              </w:rPr>
            </w:pPr>
            <w:r>
              <w:rPr>
                <w:sz w:val="18"/>
              </w:rPr>
              <w:t> </w:t>
            </w:r>
          </w:p>
        </w:tc>
        <w:tc>
          <w:tcPr>
            <w:tcW w:w="1023" w:type="dxa"/>
          </w:tcPr>
          <w:p>
            <w:pPr>
              <w:pStyle w:val="TableParagraph"/>
              <w:spacing w:line="212" w:lineRule="exact" w:before="2"/>
              <w:ind w:right="1"/>
              <w:jc w:val="right"/>
              <w:rPr>
                <w:sz w:val="18"/>
              </w:rPr>
            </w:pPr>
            <w:r>
              <w:rPr>
                <w:sz w:val="18"/>
              </w:rPr>
              <w:t> </w:t>
            </w:r>
          </w:p>
        </w:tc>
        <w:tc>
          <w:tcPr>
            <w:tcW w:w="1008" w:type="dxa"/>
          </w:tcPr>
          <w:p>
            <w:pPr>
              <w:pStyle w:val="TableParagraph"/>
              <w:spacing w:line="212" w:lineRule="exact" w:before="2"/>
              <w:ind w:right="1"/>
              <w:jc w:val="right"/>
              <w:rPr>
                <w:sz w:val="18"/>
              </w:rPr>
            </w:pPr>
            <w:r>
              <w:rPr>
                <w:sz w:val="18"/>
              </w:rPr>
              <w:t> </w:t>
            </w:r>
          </w:p>
        </w:tc>
        <w:tc>
          <w:tcPr>
            <w:tcW w:w="1025" w:type="dxa"/>
          </w:tcPr>
          <w:p>
            <w:pPr>
              <w:pStyle w:val="TableParagraph"/>
              <w:spacing w:line="212" w:lineRule="exact" w:before="2"/>
              <w:ind w:right="1"/>
              <w:jc w:val="right"/>
              <w:rPr>
                <w:sz w:val="18"/>
              </w:rPr>
            </w:pPr>
            <w:r>
              <w:rPr>
                <w:sz w:val="18"/>
              </w:rPr>
              <w:t> </w:t>
            </w:r>
          </w:p>
        </w:tc>
      </w:tr>
    </w:tbl>
    <w:p>
      <w:pPr>
        <w:spacing w:after="0" w:line="212" w:lineRule="exact"/>
        <w:jc w:val="right"/>
        <w:rPr>
          <w:sz w:val="18"/>
        </w:rPr>
        <w:sectPr>
          <w:pgSz w:w="16840" w:h="11910" w:orient="landscape"/>
          <w:pgMar w:header="882" w:footer="1195" w:top="1180" w:bottom="1380" w:left="1300" w:right="1220"/>
        </w:sectPr>
      </w:pPr>
    </w:p>
    <w:p>
      <w:pPr>
        <w:pStyle w:val="BodyText"/>
        <w:spacing w:before="6"/>
        <w:ind w:left="0"/>
        <w:rPr>
          <w:sz w:val="7"/>
        </w:rPr>
      </w:pPr>
    </w:p>
    <w:tbl>
      <w:tblPr>
        <w:tblW w:w="0" w:type="auto"/>
        <w:jc w:val="left"/>
        <w:tblInd w:w="2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96"/>
        <w:gridCol w:w="1078"/>
        <w:gridCol w:w="1050"/>
        <w:gridCol w:w="1078"/>
        <w:gridCol w:w="1092"/>
        <w:gridCol w:w="1037"/>
        <w:gridCol w:w="1063"/>
        <w:gridCol w:w="1022"/>
        <w:gridCol w:w="1034"/>
        <w:gridCol w:w="1023"/>
        <w:gridCol w:w="1008"/>
        <w:gridCol w:w="1025"/>
      </w:tblGrid>
      <w:tr>
        <w:trPr>
          <w:trHeight w:val="232" w:hRule="atLeast"/>
        </w:trPr>
        <w:tc>
          <w:tcPr>
            <w:tcW w:w="2396" w:type="dxa"/>
          </w:tcPr>
          <w:p>
            <w:pPr>
              <w:pStyle w:val="TableParagraph"/>
              <w:spacing w:line="212" w:lineRule="exact" w:before="0"/>
              <w:ind w:left="107"/>
              <w:rPr>
                <w:sz w:val="18"/>
              </w:rPr>
            </w:pPr>
            <w:r>
              <w:rPr>
                <w:sz w:val="18"/>
              </w:rPr>
              <w:t>（五）专项储备 </w:t>
            </w:r>
          </w:p>
        </w:tc>
        <w:tc>
          <w:tcPr>
            <w:tcW w:w="1078" w:type="dxa"/>
            <w:tcBorders>
              <w:right w:val="single" w:sz="4" w:space="0" w:color="000000"/>
            </w:tcBorders>
          </w:tcPr>
          <w:p>
            <w:pPr>
              <w:pStyle w:val="TableParagraph"/>
              <w:spacing w:line="212"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92" w:type="dxa"/>
            <w:tcBorders>
              <w:left w:val="single" w:sz="4" w:space="0" w:color="000000"/>
            </w:tcBorders>
          </w:tcPr>
          <w:p>
            <w:pPr>
              <w:pStyle w:val="TableParagraph"/>
              <w:spacing w:line="212" w:lineRule="exact" w:before="0"/>
              <w:jc w:val="right"/>
              <w:rPr>
                <w:sz w:val="18"/>
              </w:rPr>
            </w:pPr>
            <w:r>
              <w:rPr>
                <w:sz w:val="18"/>
              </w:rPr>
              <w:t> </w:t>
            </w:r>
          </w:p>
        </w:tc>
        <w:tc>
          <w:tcPr>
            <w:tcW w:w="1037" w:type="dxa"/>
          </w:tcPr>
          <w:p>
            <w:pPr>
              <w:pStyle w:val="TableParagraph"/>
              <w:spacing w:line="212" w:lineRule="exact" w:before="0"/>
              <w:ind w:right="2"/>
              <w:jc w:val="right"/>
              <w:rPr>
                <w:sz w:val="18"/>
              </w:rPr>
            </w:pPr>
            <w:r>
              <w:rPr>
                <w:sz w:val="18"/>
              </w:rPr>
              <w:t> </w:t>
            </w:r>
          </w:p>
        </w:tc>
        <w:tc>
          <w:tcPr>
            <w:tcW w:w="1063" w:type="dxa"/>
          </w:tcPr>
          <w:p>
            <w:pPr>
              <w:pStyle w:val="TableParagraph"/>
              <w:spacing w:line="212" w:lineRule="exact" w:before="0"/>
              <w:ind w:right="2"/>
              <w:jc w:val="right"/>
              <w:rPr>
                <w:sz w:val="18"/>
              </w:rPr>
            </w:pPr>
            <w:r>
              <w:rPr>
                <w:sz w:val="18"/>
              </w:rPr>
              <w:t> </w:t>
            </w:r>
          </w:p>
        </w:tc>
        <w:tc>
          <w:tcPr>
            <w:tcW w:w="1022" w:type="dxa"/>
          </w:tcPr>
          <w:p>
            <w:pPr>
              <w:pStyle w:val="TableParagraph"/>
              <w:spacing w:line="212" w:lineRule="exact" w:before="0"/>
              <w:ind w:right="2"/>
              <w:jc w:val="right"/>
              <w:rPr>
                <w:sz w:val="18"/>
              </w:rPr>
            </w:pPr>
            <w:r>
              <w:rPr>
                <w:sz w:val="18"/>
              </w:rPr>
              <w:t> </w:t>
            </w:r>
          </w:p>
        </w:tc>
        <w:tc>
          <w:tcPr>
            <w:tcW w:w="1034" w:type="dxa"/>
          </w:tcPr>
          <w:p>
            <w:pPr>
              <w:pStyle w:val="TableParagraph"/>
              <w:spacing w:line="212" w:lineRule="exact" w:before="0"/>
              <w:ind w:right="1"/>
              <w:jc w:val="right"/>
              <w:rPr>
                <w:sz w:val="18"/>
              </w:rPr>
            </w:pPr>
            <w:r>
              <w:rPr>
                <w:sz w:val="18"/>
              </w:rPr>
              <w:t> </w:t>
            </w:r>
          </w:p>
        </w:tc>
        <w:tc>
          <w:tcPr>
            <w:tcW w:w="1023" w:type="dxa"/>
          </w:tcPr>
          <w:p>
            <w:pPr>
              <w:pStyle w:val="TableParagraph"/>
              <w:spacing w:line="212" w:lineRule="exact" w:before="0"/>
              <w:ind w:right="1"/>
              <w:jc w:val="right"/>
              <w:rPr>
                <w:sz w:val="18"/>
              </w:rPr>
            </w:pPr>
            <w:r>
              <w:rPr>
                <w:sz w:val="18"/>
              </w:rPr>
              <w:t> </w:t>
            </w:r>
          </w:p>
        </w:tc>
        <w:tc>
          <w:tcPr>
            <w:tcW w:w="1008" w:type="dxa"/>
          </w:tcPr>
          <w:p>
            <w:pPr>
              <w:pStyle w:val="TableParagraph"/>
              <w:spacing w:line="212" w:lineRule="exact" w:before="0"/>
              <w:ind w:right="1"/>
              <w:jc w:val="right"/>
              <w:rPr>
                <w:sz w:val="18"/>
              </w:rPr>
            </w:pPr>
            <w:r>
              <w:rPr>
                <w:sz w:val="18"/>
              </w:rPr>
              <w:t> </w:t>
            </w:r>
          </w:p>
        </w:tc>
        <w:tc>
          <w:tcPr>
            <w:tcW w:w="1025" w:type="dxa"/>
          </w:tcPr>
          <w:p>
            <w:pPr>
              <w:pStyle w:val="TableParagraph"/>
              <w:spacing w:line="212" w:lineRule="exact" w:before="0"/>
              <w:ind w:right="1"/>
              <w:jc w:val="right"/>
              <w:rPr>
                <w:sz w:val="18"/>
              </w:rPr>
            </w:pPr>
            <w:r>
              <w:rPr>
                <w:sz w:val="18"/>
              </w:rPr>
              <w:t> </w:t>
            </w:r>
          </w:p>
        </w:tc>
      </w:tr>
      <w:tr>
        <w:trPr>
          <w:trHeight w:val="234" w:hRule="atLeast"/>
        </w:trPr>
        <w:tc>
          <w:tcPr>
            <w:tcW w:w="2396" w:type="dxa"/>
          </w:tcPr>
          <w:p>
            <w:pPr>
              <w:pStyle w:val="TableParagraph"/>
              <w:spacing w:line="215" w:lineRule="exact" w:before="0"/>
              <w:ind w:left="107"/>
              <w:rPr>
                <w:sz w:val="18"/>
              </w:rPr>
            </w:pPr>
            <w:r>
              <w:rPr>
                <w:sz w:val="18"/>
              </w:rPr>
              <w:t>1．本期提取 </w:t>
            </w:r>
          </w:p>
        </w:tc>
        <w:tc>
          <w:tcPr>
            <w:tcW w:w="1078" w:type="dxa"/>
            <w:tcBorders>
              <w:right w:val="single" w:sz="4" w:space="0" w:color="000000"/>
            </w:tcBorders>
          </w:tcPr>
          <w:p>
            <w:pPr>
              <w:pStyle w:val="TableParagraph"/>
              <w:spacing w:line="215"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5"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92" w:type="dxa"/>
            <w:tcBorders>
              <w:left w:val="single" w:sz="4" w:space="0" w:color="000000"/>
            </w:tcBorders>
          </w:tcPr>
          <w:p>
            <w:pPr>
              <w:pStyle w:val="TableParagraph"/>
              <w:spacing w:line="215" w:lineRule="exact" w:before="0"/>
              <w:jc w:val="right"/>
              <w:rPr>
                <w:sz w:val="18"/>
              </w:rPr>
            </w:pPr>
            <w:r>
              <w:rPr>
                <w:sz w:val="18"/>
              </w:rPr>
              <w:t> </w:t>
            </w:r>
          </w:p>
        </w:tc>
        <w:tc>
          <w:tcPr>
            <w:tcW w:w="1037" w:type="dxa"/>
          </w:tcPr>
          <w:p>
            <w:pPr>
              <w:pStyle w:val="TableParagraph"/>
              <w:spacing w:line="215" w:lineRule="exact" w:before="0"/>
              <w:ind w:right="2"/>
              <w:jc w:val="right"/>
              <w:rPr>
                <w:sz w:val="18"/>
              </w:rPr>
            </w:pPr>
            <w:r>
              <w:rPr>
                <w:sz w:val="18"/>
              </w:rPr>
              <w:t> </w:t>
            </w:r>
          </w:p>
        </w:tc>
        <w:tc>
          <w:tcPr>
            <w:tcW w:w="1063" w:type="dxa"/>
          </w:tcPr>
          <w:p>
            <w:pPr>
              <w:pStyle w:val="TableParagraph"/>
              <w:spacing w:line="215" w:lineRule="exact" w:before="0"/>
              <w:ind w:right="2"/>
              <w:jc w:val="right"/>
              <w:rPr>
                <w:sz w:val="18"/>
              </w:rPr>
            </w:pPr>
            <w:r>
              <w:rPr>
                <w:sz w:val="18"/>
              </w:rPr>
              <w:t> </w:t>
            </w:r>
          </w:p>
        </w:tc>
        <w:tc>
          <w:tcPr>
            <w:tcW w:w="1022" w:type="dxa"/>
          </w:tcPr>
          <w:p>
            <w:pPr>
              <w:pStyle w:val="TableParagraph"/>
              <w:spacing w:line="215" w:lineRule="exact" w:before="0"/>
              <w:ind w:right="2"/>
              <w:jc w:val="right"/>
              <w:rPr>
                <w:sz w:val="18"/>
              </w:rPr>
            </w:pPr>
            <w:r>
              <w:rPr>
                <w:sz w:val="18"/>
              </w:rPr>
              <w:t> </w:t>
            </w:r>
          </w:p>
        </w:tc>
        <w:tc>
          <w:tcPr>
            <w:tcW w:w="1034" w:type="dxa"/>
          </w:tcPr>
          <w:p>
            <w:pPr>
              <w:pStyle w:val="TableParagraph"/>
              <w:spacing w:line="215" w:lineRule="exact" w:before="0"/>
              <w:ind w:right="1"/>
              <w:jc w:val="right"/>
              <w:rPr>
                <w:sz w:val="18"/>
              </w:rPr>
            </w:pPr>
            <w:r>
              <w:rPr>
                <w:sz w:val="18"/>
              </w:rPr>
              <w:t> </w:t>
            </w:r>
          </w:p>
        </w:tc>
        <w:tc>
          <w:tcPr>
            <w:tcW w:w="1023" w:type="dxa"/>
          </w:tcPr>
          <w:p>
            <w:pPr>
              <w:pStyle w:val="TableParagraph"/>
              <w:spacing w:line="215" w:lineRule="exact" w:before="0"/>
              <w:ind w:right="1"/>
              <w:jc w:val="right"/>
              <w:rPr>
                <w:sz w:val="18"/>
              </w:rPr>
            </w:pPr>
            <w:r>
              <w:rPr>
                <w:sz w:val="18"/>
              </w:rPr>
              <w:t> </w:t>
            </w:r>
          </w:p>
        </w:tc>
        <w:tc>
          <w:tcPr>
            <w:tcW w:w="1008" w:type="dxa"/>
          </w:tcPr>
          <w:p>
            <w:pPr>
              <w:pStyle w:val="TableParagraph"/>
              <w:spacing w:line="215" w:lineRule="exact" w:before="0"/>
              <w:ind w:right="1"/>
              <w:jc w:val="right"/>
              <w:rPr>
                <w:sz w:val="18"/>
              </w:rPr>
            </w:pPr>
            <w:r>
              <w:rPr>
                <w:sz w:val="18"/>
              </w:rPr>
              <w:t> </w:t>
            </w:r>
          </w:p>
        </w:tc>
        <w:tc>
          <w:tcPr>
            <w:tcW w:w="1025" w:type="dxa"/>
          </w:tcPr>
          <w:p>
            <w:pPr>
              <w:pStyle w:val="TableParagraph"/>
              <w:spacing w:line="215" w:lineRule="exact" w:before="0"/>
              <w:ind w:right="1"/>
              <w:jc w:val="right"/>
              <w:rPr>
                <w:sz w:val="18"/>
              </w:rPr>
            </w:pPr>
            <w:r>
              <w:rPr>
                <w:sz w:val="18"/>
              </w:rPr>
              <w:t> </w:t>
            </w:r>
          </w:p>
        </w:tc>
      </w:tr>
      <w:tr>
        <w:trPr>
          <w:trHeight w:val="232" w:hRule="atLeast"/>
        </w:trPr>
        <w:tc>
          <w:tcPr>
            <w:tcW w:w="2396" w:type="dxa"/>
          </w:tcPr>
          <w:p>
            <w:pPr>
              <w:pStyle w:val="TableParagraph"/>
              <w:spacing w:line="212" w:lineRule="exact" w:before="0"/>
              <w:ind w:left="107"/>
              <w:rPr>
                <w:sz w:val="18"/>
              </w:rPr>
            </w:pPr>
            <w:r>
              <w:rPr>
                <w:sz w:val="18"/>
              </w:rPr>
              <w:t>2．本期使用 </w:t>
            </w:r>
          </w:p>
        </w:tc>
        <w:tc>
          <w:tcPr>
            <w:tcW w:w="1078" w:type="dxa"/>
            <w:tcBorders>
              <w:right w:val="single" w:sz="4" w:space="0" w:color="000000"/>
            </w:tcBorders>
          </w:tcPr>
          <w:p>
            <w:pPr>
              <w:pStyle w:val="TableParagraph"/>
              <w:spacing w:line="212"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2"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2" w:lineRule="exact" w:before="0"/>
              <w:ind w:right="3"/>
              <w:jc w:val="right"/>
              <w:rPr>
                <w:sz w:val="18"/>
              </w:rPr>
            </w:pPr>
            <w:r>
              <w:rPr>
                <w:sz w:val="18"/>
              </w:rPr>
              <w:t> </w:t>
            </w:r>
          </w:p>
        </w:tc>
        <w:tc>
          <w:tcPr>
            <w:tcW w:w="1092" w:type="dxa"/>
            <w:tcBorders>
              <w:left w:val="single" w:sz="4" w:space="0" w:color="000000"/>
            </w:tcBorders>
          </w:tcPr>
          <w:p>
            <w:pPr>
              <w:pStyle w:val="TableParagraph"/>
              <w:spacing w:line="212" w:lineRule="exact" w:before="0"/>
              <w:jc w:val="right"/>
              <w:rPr>
                <w:sz w:val="18"/>
              </w:rPr>
            </w:pPr>
            <w:r>
              <w:rPr>
                <w:sz w:val="18"/>
              </w:rPr>
              <w:t> </w:t>
            </w:r>
          </w:p>
        </w:tc>
        <w:tc>
          <w:tcPr>
            <w:tcW w:w="1037" w:type="dxa"/>
          </w:tcPr>
          <w:p>
            <w:pPr>
              <w:pStyle w:val="TableParagraph"/>
              <w:spacing w:line="212" w:lineRule="exact" w:before="0"/>
              <w:ind w:right="2"/>
              <w:jc w:val="right"/>
              <w:rPr>
                <w:sz w:val="18"/>
              </w:rPr>
            </w:pPr>
            <w:r>
              <w:rPr>
                <w:sz w:val="18"/>
              </w:rPr>
              <w:t> </w:t>
            </w:r>
          </w:p>
        </w:tc>
        <w:tc>
          <w:tcPr>
            <w:tcW w:w="1063" w:type="dxa"/>
          </w:tcPr>
          <w:p>
            <w:pPr>
              <w:pStyle w:val="TableParagraph"/>
              <w:spacing w:line="212" w:lineRule="exact" w:before="0"/>
              <w:ind w:right="2"/>
              <w:jc w:val="right"/>
              <w:rPr>
                <w:sz w:val="18"/>
              </w:rPr>
            </w:pPr>
            <w:r>
              <w:rPr>
                <w:sz w:val="18"/>
              </w:rPr>
              <w:t> </w:t>
            </w:r>
          </w:p>
        </w:tc>
        <w:tc>
          <w:tcPr>
            <w:tcW w:w="1022" w:type="dxa"/>
          </w:tcPr>
          <w:p>
            <w:pPr>
              <w:pStyle w:val="TableParagraph"/>
              <w:spacing w:line="212" w:lineRule="exact" w:before="0"/>
              <w:ind w:right="2"/>
              <w:jc w:val="right"/>
              <w:rPr>
                <w:sz w:val="18"/>
              </w:rPr>
            </w:pPr>
            <w:r>
              <w:rPr>
                <w:sz w:val="18"/>
              </w:rPr>
              <w:t> </w:t>
            </w:r>
          </w:p>
        </w:tc>
        <w:tc>
          <w:tcPr>
            <w:tcW w:w="1034" w:type="dxa"/>
          </w:tcPr>
          <w:p>
            <w:pPr>
              <w:pStyle w:val="TableParagraph"/>
              <w:spacing w:line="212" w:lineRule="exact" w:before="0"/>
              <w:ind w:right="1"/>
              <w:jc w:val="right"/>
              <w:rPr>
                <w:sz w:val="18"/>
              </w:rPr>
            </w:pPr>
            <w:r>
              <w:rPr>
                <w:sz w:val="18"/>
              </w:rPr>
              <w:t> </w:t>
            </w:r>
          </w:p>
        </w:tc>
        <w:tc>
          <w:tcPr>
            <w:tcW w:w="1023" w:type="dxa"/>
          </w:tcPr>
          <w:p>
            <w:pPr>
              <w:pStyle w:val="TableParagraph"/>
              <w:spacing w:line="212" w:lineRule="exact" w:before="0"/>
              <w:ind w:right="1"/>
              <w:jc w:val="right"/>
              <w:rPr>
                <w:sz w:val="18"/>
              </w:rPr>
            </w:pPr>
            <w:r>
              <w:rPr>
                <w:sz w:val="18"/>
              </w:rPr>
              <w:t> </w:t>
            </w:r>
          </w:p>
        </w:tc>
        <w:tc>
          <w:tcPr>
            <w:tcW w:w="1008" w:type="dxa"/>
          </w:tcPr>
          <w:p>
            <w:pPr>
              <w:pStyle w:val="TableParagraph"/>
              <w:spacing w:line="212" w:lineRule="exact" w:before="0"/>
              <w:ind w:right="1"/>
              <w:jc w:val="right"/>
              <w:rPr>
                <w:sz w:val="18"/>
              </w:rPr>
            </w:pPr>
            <w:r>
              <w:rPr>
                <w:sz w:val="18"/>
              </w:rPr>
              <w:t> </w:t>
            </w:r>
          </w:p>
        </w:tc>
        <w:tc>
          <w:tcPr>
            <w:tcW w:w="1025" w:type="dxa"/>
          </w:tcPr>
          <w:p>
            <w:pPr>
              <w:pStyle w:val="TableParagraph"/>
              <w:spacing w:line="212" w:lineRule="exact" w:before="0"/>
              <w:ind w:right="1"/>
              <w:jc w:val="right"/>
              <w:rPr>
                <w:sz w:val="18"/>
              </w:rPr>
            </w:pPr>
            <w:r>
              <w:rPr>
                <w:sz w:val="18"/>
              </w:rPr>
              <w:t> </w:t>
            </w:r>
          </w:p>
        </w:tc>
      </w:tr>
      <w:tr>
        <w:trPr>
          <w:trHeight w:val="234" w:hRule="atLeast"/>
        </w:trPr>
        <w:tc>
          <w:tcPr>
            <w:tcW w:w="2396" w:type="dxa"/>
          </w:tcPr>
          <w:p>
            <w:pPr>
              <w:pStyle w:val="TableParagraph"/>
              <w:spacing w:line="215" w:lineRule="exact" w:before="0"/>
              <w:ind w:left="107"/>
              <w:rPr>
                <w:sz w:val="18"/>
              </w:rPr>
            </w:pPr>
            <w:r>
              <w:rPr>
                <w:sz w:val="18"/>
              </w:rPr>
              <w:t>（六）其他 </w:t>
            </w:r>
          </w:p>
        </w:tc>
        <w:tc>
          <w:tcPr>
            <w:tcW w:w="1078" w:type="dxa"/>
            <w:tcBorders>
              <w:right w:val="single" w:sz="4" w:space="0" w:color="000000"/>
            </w:tcBorders>
          </w:tcPr>
          <w:p>
            <w:pPr>
              <w:pStyle w:val="TableParagraph"/>
              <w:spacing w:line="215" w:lineRule="exact" w:before="0"/>
              <w:ind w:right="4"/>
              <w:jc w:val="right"/>
              <w:rPr>
                <w:sz w:val="18"/>
              </w:rPr>
            </w:pPr>
            <w:r>
              <w:rPr>
                <w:sz w:val="18"/>
              </w:rPr>
              <w:t> </w:t>
            </w:r>
          </w:p>
        </w:tc>
        <w:tc>
          <w:tcPr>
            <w:tcW w:w="1050" w:type="dxa"/>
            <w:tcBorders>
              <w:left w:val="single" w:sz="4" w:space="0" w:color="000000"/>
              <w:right w:val="single" w:sz="4" w:space="0" w:color="000000"/>
            </w:tcBorders>
          </w:tcPr>
          <w:p>
            <w:pPr>
              <w:pStyle w:val="TableParagraph"/>
              <w:spacing w:line="215" w:lineRule="exact"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line="215" w:lineRule="exact" w:before="0"/>
              <w:ind w:right="3"/>
              <w:jc w:val="right"/>
              <w:rPr>
                <w:sz w:val="18"/>
              </w:rPr>
            </w:pPr>
            <w:r>
              <w:rPr>
                <w:sz w:val="18"/>
              </w:rPr>
              <w:t> </w:t>
            </w:r>
          </w:p>
        </w:tc>
        <w:tc>
          <w:tcPr>
            <w:tcW w:w="1092" w:type="dxa"/>
            <w:tcBorders>
              <w:left w:val="single" w:sz="4" w:space="0" w:color="000000"/>
            </w:tcBorders>
          </w:tcPr>
          <w:p>
            <w:pPr>
              <w:pStyle w:val="TableParagraph"/>
              <w:spacing w:line="215" w:lineRule="exact" w:before="0"/>
              <w:jc w:val="right"/>
              <w:rPr>
                <w:sz w:val="18"/>
              </w:rPr>
            </w:pPr>
            <w:r>
              <w:rPr>
                <w:sz w:val="18"/>
              </w:rPr>
              <w:t> </w:t>
            </w:r>
          </w:p>
        </w:tc>
        <w:tc>
          <w:tcPr>
            <w:tcW w:w="1037" w:type="dxa"/>
          </w:tcPr>
          <w:p>
            <w:pPr>
              <w:pStyle w:val="TableParagraph"/>
              <w:spacing w:line="215" w:lineRule="exact" w:before="0"/>
              <w:ind w:right="2"/>
              <w:jc w:val="right"/>
              <w:rPr>
                <w:sz w:val="18"/>
              </w:rPr>
            </w:pPr>
            <w:r>
              <w:rPr>
                <w:sz w:val="18"/>
              </w:rPr>
              <w:t> </w:t>
            </w:r>
          </w:p>
        </w:tc>
        <w:tc>
          <w:tcPr>
            <w:tcW w:w="1063" w:type="dxa"/>
          </w:tcPr>
          <w:p>
            <w:pPr>
              <w:pStyle w:val="TableParagraph"/>
              <w:spacing w:line="215" w:lineRule="exact" w:before="0"/>
              <w:ind w:right="2"/>
              <w:jc w:val="right"/>
              <w:rPr>
                <w:sz w:val="18"/>
              </w:rPr>
            </w:pPr>
            <w:r>
              <w:rPr>
                <w:sz w:val="18"/>
              </w:rPr>
              <w:t> </w:t>
            </w:r>
          </w:p>
        </w:tc>
        <w:tc>
          <w:tcPr>
            <w:tcW w:w="1022" w:type="dxa"/>
          </w:tcPr>
          <w:p>
            <w:pPr>
              <w:pStyle w:val="TableParagraph"/>
              <w:spacing w:line="215" w:lineRule="exact" w:before="0"/>
              <w:ind w:right="2"/>
              <w:jc w:val="right"/>
              <w:rPr>
                <w:sz w:val="18"/>
              </w:rPr>
            </w:pPr>
            <w:r>
              <w:rPr>
                <w:sz w:val="18"/>
              </w:rPr>
              <w:t> </w:t>
            </w:r>
          </w:p>
        </w:tc>
        <w:tc>
          <w:tcPr>
            <w:tcW w:w="1034" w:type="dxa"/>
          </w:tcPr>
          <w:p>
            <w:pPr>
              <w:pStyle w:val="TableParagraph"/>
              <w:spacing w:line="215" w:lineRule="exact" w:before="0"/>
              <w:ind w:right="1"/>
              <w:jc w:val="right"/>
              <w:rPr>
                <w:sz w:val="18"/>
              </w:rPr>
            </w:pPr>
            <w:r>
              <w:rPr>
                <w:sz w:val="18"/>
              </w:rPr>
              <w:t> </w:t>
            </w:r>
          </w:p>
        </w:tc>
        <w:tc>
          <w:tcPr>
            <w:tcW w:w="1023" w:type="dxa"/>
          </w:tcPr>
          <w:p>
            <w:pPr>
              <w:pStyle w:val="TableParagraph"/>
              <w:spacing w:line="215" w:lineRule="exact" w:before="0"/>
              <w:ind w:right="1"/>
              <w:jc w:val="right"/>
              <w:rPr>
                <w:sz w:val="18"/>
              </w:rPr>
            </w:pPr>
            <w:r>
              <w:rPr>
                <w:sz w:val="18"/>
              </w:rPr>
              <w:t> </w:t>
            </w:r>
          </w:p>
        </w:tc>
        <w:tc>
          <w:tcPr>
            <w:tcW w:w="1008" w:type="dxa"/>
          </w:tcPr>
          <w:p>
            <w:pPr>
              <w:pStyle w:val="TableParagraph"/>
              <w:spacing w:line="215" w:lineRule="exact" w:before="0"/>
              <w:ind w:right="1"/>
              <w:jc w:val="right"/>
              <w:rPr>
                <w:sz w:val="18"/>
              </w:rPr>
            </w:pPr>
            <w:r>
              <w:rPr>
                <w:sz w:val="18"/>
              </w:rPr>
              <w:t> </w:t>
            </w:r>
          </w:p>
        </w:tc>
        <w:tc>
          <w:tcPr>
            <w:tcW w:w="1025" w:type="dxa"/>
          </w:tcPr>
          <w:p>
            <w:pPr>
              <w:pStyle w:val="TableParagraph"/>
              <w:spacing w:line="215" w:lineRule="exact" w:before="0"/>
              <w:ind w:right="1"/>
              <w:jc w:val="right"/>
              <w:rPr>
                <w:sz w:val="18"/>
              </w:rPr>
            </w:pPr>
            <w:r>
              <w:rPr>
                <w:sz w:val="18"/>
              </w:rPr>
              <w:t> </w:t>
            </w:r>
          </w:p>
        </w:tc>
      </w:tr>
      <w:tr>
        <w:trPr>
          <w:trHeight w:val="817" w:hRule="atLeast"/>
        </w:trPr>
        <w:tc>
          <w:tcPr>
            <w:tcW w:w="2396" w:type="dxa"/>
          </w:tcPr>
          <w:p>
            <w:pPr>
              <w:pStyle w:val="TableParagraph"/>
              <w:spacing w:line="230" w:lineRule="exact" w:before="0"/>
              <w:ind w:left="107"/>
              <w:rPr>
                <w:sz w:val="18"/>
              </w:rPr>
            </w:pPr>
            <w:r>
              <w:rPr>
                <w:sz w:val="18"/>
              </w:rPr>
              <w:t>四、本期期末余额 </w:t>
            </w:r>
          </w:p>
        </w:tc>
        <w:tc>
          <w:tcPr>
            <w:tcW w:w="1078" w:type="dxa"/>
            <w:tcBorders>
              <w:right w:val="single" w:sz="4" w:space="0" w:color="000000"/>
            </w:tcBorders>
          </w:tcPr>
          <w:p>
            <w:pPr>
              <w:pStyle w:val="TableParagraph"/>
              <w:spacing w:before="137"/>
              <w:ind w:right="92"/>
              <w:jc w:val="right"/>
              <w:rPr>
                <w:sz w:val="21"/>
              </w:rPr>
            </w:pPr>
            <w:r>
              <w:rPr>
                <w:sz w:val="21"/>
              </w:rPr>
              <w:t>142,025,</w:t>
            </w:r>
          </w:p>
          <w:p>
            <w:pPr>
              <w:pStyle w:val="TableParagraph"/>
              <w:spacing w:before="3"/>
              <w:ind w:right="4"/>
              <w:jc w:val="right"/>
              <w:rPr>
                <w:sz w:val="18"/>
              </w:rPr>
            </w:pPr>
            <w:r>
              <w:rPr>
                <w:sz w:val="21"/>
              </w:rPr>
              <w:t>312.00</w:t>
            </w:r>
            <w:r>
              <w:rPr>
                <w:sz w:val="18"/>
              </w:rPr>
              <w:t> </w:t>
            </w:r>
          </w:p>
        </w:tc>
        <w:tc>
          <w:tcPr>
            <w:tcW w:w="1050" w:type="dxa"/>
            <w:tcBorders>
              <w:left w:val="single" w:sz="4" w:space="0" w:color="000000"/>
              <w:right w:val="single" w:sz="4" w:space="0" w:color="000000"/>
            </w:tcBorders>
          </w:tcPr>
          <w:p>
            <w:pPr>
              <w:pStyle w:val="TableParagraph"/>
              <w:spacing w:before="10"/>
              <w:rPr>
                <w:sz w:val="22"/>
              </w:rPr>
            </w:pPr>
          </w:p>
          <w:p>
            <w:pPr>
              <w:pStyle w:val="TableParagraph"/>
              <w:spacing w:before="0"/>
              <w:ind w:right="5"/>
              <w:jc w:val="right"/>
              <w:rPr>
                <w:sz w:val="18"/>
              </w:rPr>
            </w:pPr>
            <w:r>
              <w:rPr>
                <w:sz w:val="18"/>
              </w:rPr>
              <w:t> </w:t>
            </w:r>
          </w:p>
        </w:tc>
        <w:tc>
          <w:tcPr>
            <w:tcW w:w="1078" w:type="dxa"/>
            <w:tcBorders>
              <w:left w:val="single" w:sz="4" w:space="0" w:color="000000"/>
              <w:right w:val="single" w:sz="4" w:space="0" w:color="000000"/>
            </w:tcBorders>
          </w:tcPr>
          <w:p>
            <w:pPr>
              <w:pStyle w:val="TableParagraph"/>
              <w:spacing w:before="10"/>
              <w:rPr>
                <w:sz w:val="22"/>
              </w:rPr>
            </w:pPr>
          </w:p>
          <w:p>
            <w:pPr>
              <w:pStyle w:val="TableParagraph"/>
              <w:spacing w:before="0"/>
              <w:ind w:right="3"/>
              <w:jc w:val="right"/>
              <w:rPr>
                <w:sz w:val="18"/>
              </w:rPr>
            </w:pPr>
            <w:r>
              <w:rPr>
                <w:sz w:val="18"/>
              </w:rPr>
              <w:t> </w:t>
            </w:r>
          </w:p>
        </w:tc>
        <w:tc>
          <w:tcPr>
            <w:tcW w:w="1092" w:type="dxa"/>
            <w:tcBorders>
              <w:left w:val="single" w:sz="4" w:space="0" w:color="000000"/>
            </w:tcBorders>
          </w:tcPr>
          <w:p>
            <w:pPr>
              <w:pStyle w:val="TableParagraph"/>
              <w:spacing w:before="10"/>
              <w:rPr>
                <w:sz w:val="22"/>
              </w:rPr>
            </w:pPr>
          </w:p>
          <w:p>
            <w:pPr>
              <w:pStyle w:val="TableParagraph"/>
              <w:spacing w:before="0"/>
              <w:jc w:val="right"/>
              <w:rPr>
                <w:sz w:val="18"/>
              </w:rPr>
            </w:pPr>
            <w:r>
              <w:rPr>
                <w:sz w:val="18"/>
              </w:rPr>
              <w:t> </w:t>
            </w:r>
          </w:p>
        </w:tc>
        <w:tc>
          <w:tcPr>
            <w:tcW w:w="1037" w:type="dxa"/>
          </w:tcPr>
          <w:p>
            <w:pPr>
              <w:pStyle w:val="TableParagraph"/>
              <w:spacing w:before="137"/>
              <w:ind w:left="192"/>
              <w:rPr>
                <w:sz w:val="21"/>
              </w:rPr>
            </w:pPr>
            <w:r>
              <w:rPr>
                <w:sz w:val="21"/>
              </w:rPr>
              <w:t>787,853</w:t>
            </w:r>
          </w:p>
          <w:p>
            <w:pPr>
              <w:pStyle w:val="TableParagraph"/>
              <w:spacing w:before="3"/>
              <w:ind w:left="192"/>
              <w:rPr>
                <w:sz w:val="18"/>
              </w:rPr>
            </w:pPr>
            <w:r>
              <w:rPr>
                <w:sz w:val="21"/>
              </w:rPr>
              <w:t>,258.38</w:t>
            </w:r>
            <w:r>
              <w:rPr>
                <w:sz w:val="18"/>
              </w:rPr>
              <w:t> </w:t>
            </w:r>
          </w:p>
        </w:tc>
        <w:tc>
          <w:tcPr>
            <w:tcW w:w="1063" w:type="dxa"/>
          </w:tcPr>
          <w:p>
            <w:pPr>
              <w:pStyle w:val="TableParagraph"/>
              <w:spacing w:before="137"/>
              <w:ind w:right="90"/>
              <w:jc w:val="right"/>
              <w:rPr>
                <w:sz w:val="21"/>
              </w:rPr>
            </w:pPr>
            <w:r>
              <w:rPr>
                <w:sz w:val="21"/>
              </w:rPr>
              <w:t>10,351,7</w:t>
            </w:r>
          </w:p>
          <w:p>
            <w:pPr>
              <w:pStyle w:val="TableParagraph"/>
              <w:spacing w:before="3"/>
              <w:ind w:right="2"/>
              <w:jc w:val="right"/>
              <w:rPr>
                <w:sz w:val="18"/>
              </w:rPr>
            </w:pPr>
            <w:r>
              <w:rPr>
                <w:sz w:val="21"/>
              </w:rPr>
              <w:t>60.00</w:t>
            </w:r>
            <w:r>
              <w:rPr>
                <w:sz w:val="18"/>
              </w:rPr>
              <w:t> </w:t>
            </w:r>
          </w:p>
        </w:tc>
        <w:tc>
          <w:tcPr>
            <w:tcW w:w="1022" w:type="dxa"/>
          </w:tcPr>
          <w:p>
            <w:pPr>
              <w:pStyle w:val="TableParagraph"/>
              <w:spacing w:before="10"/>
              <w:rPr>
                <w:sz w:val="22"/>
              </w:rPr>
            </w:pPr>
          </w:p>
          <w:p>
            <w:pPr>
              <w:pStyle w:val="TableParagraph"/>
              <w:spacing w:before="0"/>
              <w:ind w:right="2"/>
              <w:jc w:val="right"/>
              <w:rPr>
                <w:sz w:val="18"/>
              </w:rPr>
            </w:pPr>
            <w:r>
              <w:rPr>
                <w:sz w:val="18"/>
              </w:rPr>
              <w:t> </w:t>
            </w:r>
          </w:p>
        </w:tc>
        <w:tc>
          <w:tcPr>
            <w:tcW w:w="1034" w:type="dxa"/>
          </w:tcPr>
          <w:p>
            <w:pPr>
              <w:pStyle w:val="TableParagraph"/>
              <w:spacing w:before="10"/>
              <w:rPr>
                <w:sz w:val="22"/>
              </w:rPr>
            </w:pPr>
          </w:p>
          <w:p>
            <w:pPr>
              <w:pStyle w:val="TableParagraph"/>
              <w:spacing w:before="0"/>
              <w:ind w:right="1"/>
              <w:jc w:val="right"/>
              <w:rPr>
                <w:sz w:val="18"/>
              </w:rPr>
            </w:pPr>
            <w:r>
              <w:rPr>
                <w:sz w:val="18"/>
              </w:rPr>
              <w:t> </w:t>
            </w:r>
          </w:p>
        </w:tc>
        <w:tc>
          <w:tcPr>
            <w:tcW w:w="1023" w:type="dxa"/>
          </w:tcPr>
          <w:p>
            <w:pPr>
              <w:pStyle w:val="TableParagraph"/>
              <w:spacing w:before="137"/>
              <w:ind w:left="179"/>
              <w:rPr>
                <w:sz w:val="21"/>
              </w:rPr>
            </w:pPr>
            <w:r>
              <w:rPr>
                <w:sz w:val="21"/>
              </w:rPr>
              <w:t>57,523,</w:t>
            </w:r>
          </w:p>
          <w:p>
            <w:pPr>
              <w:pStyle w:val="TableParagraph"/>
              <w:spacing w:before="3"/>
              <w:ind w:left="282"/>
              <w:rPr>
                <w:sz w:val="18"/>
              </w:rPr>
            </w:pPr>
            <w:r>
              <w:rPr>
                <w:sz w:val="21"/>
              </w:rPr>
              <w:t>374.69</w:t>
            </w:r>
            <w:r>
              <w:rPr>
                <w:sz w:val="18"/>
              </w:rPr>
              <w:t> </w:t>
            </w:r>
          </w:p>
        </w:tc>
        <w:tc>
          <w:tcPr>
            <w:tcW w:w="1008" w:type="dxa"/>
          </w:tcPr>
          <w:p>
            <w:pPr>
              <w:pStyle w:val="TableParagraph"/>
              <w:spacing w:before="137"/>
              <w:ind w:left="164"/>
              <w:rPr>
                <w:sz w:val="21"/>
              </w:rPr>
            </w:pPr>
            <w:r>
              <w:rPr>
                <w:sz w:val="21"/>
              </w:rPr>
              <w:t>324,990</w:t>
            </w:r>
          </w:p>
          <w:p>
            <w:pPr>
              <w:pStyle w:val="TableParagraph"/>
              <w:spacing w:before="3"/>
              <w:ind w:left="164"/>
              <w:rPr>
                <w:sz w:val="18"/>
              </w:rPr>
            </w:pPr>
            <w:r>
              <w:rPr>
                <w:sz w:val="21"/>
              </w:rPr>
              <w:t>,684.77</w:t>
            </w:r>
            <w:r>
              <w:rPr>
                <w:sz w:val="18"/>
              </w:rPr>
              <w:t> </w:t>
            </w:r>
          </w:p>
        </w:tc>
        <w:tc>
          <w:tcPr>
            <w:tcW w:w="1025" w:type="dxa"/>
          </w:tcPr>
          <w:p>
            <w:pPr>
              <w:pStyle w:val="TableParagraph"/>
              <w:ind w:right="87"/>
              <w:jc w:val="right"/>
              <w:rPr>
                <w:sz w:val="21"/>
              </w:rPr>
            </w:pPr>
            <w:r>
              <w:rPr>
                <w:sz w:val="21"/>
              </w:rPr>
              <w:t>1,302,0</w:t>
            </w:r>
          </w:p>
          <w:p>
            <w:pPr>
              <w:pStyle w:val="TableParagraph"/>
              <w:spacing w:before="2"/>
              <w:ind w:right="87"/>
              <w:jc w:val="right"/>
              <w:rPr>
                <w:sz w:val="21"/>
              </w:rPr>
            </w:pPr>
            <w:r>
              <w:rPr>
                <w:sz w:val="21"/>
              </w:rPr>
              <w:t>40,869.</w:t>
            </w:r>
          </w:p>
          <w:p>
            <w:pPr>
              <w:pStyle w:val="TableParagraph"/>
              <w:spacing w:line="252" w:lineRule="exact" w:before="4"/>
              <w:ind w:right="1"/>
              <w:jc w:val="right"/>
              <w:rPr>
                <w:sz w:val="18"/>
              </w:rPr>
            </w:pPr>
            <w:r>
              <w:rPr>
                <w:sz w:val="21"/>
              </w:rPr>
              <w:t>84</w:t>
            </w:r>
            <w:r>
              <w:rPr>
                <w:sz w:val="18"/>
              </w:rPr>
              <w:t> </w:t>
            </w:r>
          </w:p>
        </w:tc>
      </w:tr>
    </w:tbl>
    <w:p>
      <w:pPr>
        <w:pStyle w:val="BodyText"/>
        <w:spacing w:before="2"/>
        <w:ind w:left="224"/>
      </w:pPr>
      <w:r>
        <w:rPr>
          <w:spacing w:val="-1"/>
        </w:rPr>
        <w:t>公司负责人：刘涛                                   主管会计工作负责人：俞高                           会计机构负责人：李丽君</w:t>
      </w:r>
      <w:r>
        <w:rPr>
          <w:color w:val="FF0000"/>
        </w:rPr>
        <w:t> </w:t>
      </w:r>
    </w:p>
    <w:p>
      <w:pPr>
        <w:pStyle w:val="BodyText"/>
        <w:spacing w:before="2"/>
        <w:ind w:left="224"/>
      </w:pPr>
      <w:r>
        <w:rPr>
          <w:color w:val="FF0000"/>
          <w:w w:val="100"/>
        </w:rPr>
        <w:t> </w:t>
      </w:r>
    </w:p>
    <w:p>
      <w:pPr>
        <w:pStyle w:val="BodyText"/>
        <w:spacing w:before="5"/>
        <w:ind w:left="224"/>
      </w:pPr>
      <w:r>
        <w:rPr>
          <w:color w:val="FF0000"/>
          <w:w w:val="100"/>
        </w:rPr>
        <w:t> </w:t>
      </w:r>
    </w:p>
    <w:p>
      <w:pPr>
        <w:pStyle w:val="BodyText"/>
        <w:spacing w:before="2"/>
        <w:ind w:left="224"/>
      </w:pPr>
      <w:r>
        <w:rPr>
          <w:color w:val="FF0000"/>
          <w:w w:val="100"/>
        </w:rPr>
        <w:t> </w:t>
      </w:r>
    </w:p>
    <w:p>
      <w:pPr>
        <w:spacing w:after="0"/>
        <w:sectPr>
          <w:pgSz w:w="16840" w:h="11910" w:orient="landscape"/>
          <w:pgMar w:header="882" w:footer="1195" w:top="1180" w:bottom="1380" w:left="1300" w:right="1220"/>
        </w:sectPr>
      </w:pPr>
    </w:p>
    <w:p>
      <w:pPr>
        <w:pStyle w:val="BodyText"/>
        <w:spacing w:before="121"/>
      </w:pPr>
      <w:r>
        <w:rPr>
          <w:spacing w:val="-13"/>
        </w:rPr>
        <w:t>三、 公司基本情况</w:t>
      </w:r>
      <w:r>
        <w:rPr/>
        <w:t> </w:t>
      </w:r>
    </w:p>
    <w:p>
      <w:pPr>
        <w:pStyle w:val="ListParagraph"/>
        <w:numPr>
          <w:ilvl w:val="0"/>
          <w:numId w:val="21"/>
        </w:numPr>
        <w:tabs>
          <w:tab w:pos="678" w:val="left" w:leader="none"/>
        </w:tabs>
        <w:spacing w:line="240" w:lineRule="auto" w:before="63" w:after="0"/>
        <w:ind w:left="677" w:right="0" w:hanging="421"/>
        <w:jc w:val="left"/>
        <w:rPr>
          <w:sz w:val="21"/>
        </w:rPr>
      </w:pPr>
      <w:r>
        <w:rPr>
          <w:sz w:val="21"/>
        </w:rPr>
        <w:t>公司概况</w:t>
      </w:r>
    </w:p>
    <w:p>
      <w:pPr>
        <w:pStyle w:val="BodyText"/>
        <w:spacing w:before="64"/>
      </w:pPr>
      <w:r>
        <w:rPr>
          <w:spacing w:val="11"/>
        </w:rPr>
        <w:t>√适用 □不适用</w:t>
      </w:r>
      <w:r>
        <w:rPr>
          <w:spacing w:val="-3"/>
        </w:rPr>
        <w:t> </w:t>
      </w:r>
      <w:r>
        <w:rPr/>
        <w:t> </w:t>
      </w:r>
    </w:p>
    <w:p>
      <w:pPr>
        <w:pStyle w:val="BodyText"/>
        <w:spacing w:line="244" w:lineRule="auto" w:before="2"/>
        <w:ind w:right="308" w:firstLine="420"/>
      </w:pPr>
      <w:r>
        <w:rPr/>
        <w:t>浙江华正新材料股份有限公司(以下简称公司或本公司)系由浙江华正电子集团有限公司整体</w:t>
      </w:r>
      <w:r>
        <w:rPr>
          <w:spacing w:val="-7"/>
        </w:rPr>
        <w:t>变更设立的股份有限公司，于 </w:t>
      </w:r>
      <w:r>
        <w:rPr>
          <w:spacing w:val="-2"/>
        </w:rPr>
        <w:t>2003</w:t>
      </w:r>
      <w:r>
        <w:rPr>
          <w:spacing w:val="-37"/>
        </w:rPr>
        <w:t> 年 </w:t>
      </w:r>
      <w:r>
        <w:rPr>
          <w:spacing w:val="-2"/>
        </w:rPr>
        <w:t>3</w:t>
      </w:r>
      <w:r>
        <w:rPr>
          <w:spacing w:val="-37"/>
        </w:rPr>
        <w:t> 月 </w:t>
      </w:r>
      <w:r>
        <w:rPr>
          <w:spacing w:val="-2"/>
        </w:rPr>
        <w:t>6</w:t>
      </w:r>
      <w:r>
        <w:rPr>
          <w:spacing w:val="-10"/>
        </w:rPr>
        <w:t> 日在浙江省工商行政管理局登记注册，并取得注册号</w:t>
      </w:r>
    </w:p>
    <w:p>
      <w:pPr>
        <w:pStyle w:val="BodyText"/>
        <w:spacing w:line="242" w:lineRule="auto"/>
        <w:ind w:right="203"/>
      </w:pPr>
      <w:r>
        <w:rPr>
          <w:spacing w:val="-28"/>
        </w:rPr>
        <w:t>为 </w:t>
      </w:r>
      <w:r>
        <w:rPr>
          <w:spacing w:val="-2"/>
        </w:rPr>
        <w:t>3300001009466</w:t>
      </w:r>
      <w:r>
        <w:rPr>
          <w:spacing w:val="-13"/>
        </w:rPr>
        <w:t> 的《企业法人营业执照》，并于 </w:t>
      </w:r>
      <w:r>
        <w:rPr>
          <w:spacing w:val="-2"/>
        </w:rPr>
        <w:t>2015</w:t>
      </w:r>
      <w:r>
        <w:rPr>
          <w:spacing w:val="-37"/>
        </w:rPr>
        <w:t> 年 </w:t>
      </w:r>
      <w:r>
        <w:rPr>
          <w:spacing w:val="-2"/>
        </w:rPr>
        <w:t>12</w:t>
      </w:r>
      <w:r>
        <w:rPr>
          <w:spacing w:val="-37"/>
        </w:rPr>
        <w:t> 月 </w:t>
      </w:r>
      <w:r>
        <w:rPr>
          <w:spacing w:val="-2"/>
        </w:rPr>
        <w:t>21</w:t>
      </w:r>
      <w:r>
        <w:rPr>
          <w:spacing w:val="-9"/>
        </w:rPr>
        <w:t> 日在浙江省工商行政管理局办</w:t>
      </w:r>
      <w:r>
        <w:rPr>
          <w:spacing w:val="-4"/>
        </w:rPr>
        <w:t>理“五证合一”登记，取得统一社会信用代码为 </w:t>
      </w:r>
      <w:r>
        <w:rPr/>
        <w:t>9133000074771866XW</w:t>
      </w:r>
      <w:r>
        <w:rPr>
          <w:spacing w:val="-7"/>
        </w:rPr>
        <w:t> 的营业执照。公司注册地：</w:t>
      </w:r>
      <w:r>
        <w:rPr>
          <w:spacing w:val="-102"/>
        </w:rPr>
        <w:t> </w:t>
      </w:r>
      <w:r>
        <w:rPr>
          <w:spacing w:val="-5"/>
        </w:rPr>
        <w:t>浙江省杭州市余杭区余杭街道华一路 </w:t>
      </w:r>
      <w:r>
        <w:rPr/>
        <w:t>2</w:t>
      </w:r>
      <w:r>
        <w:rPr>
          <w:spacing w:val="-8"/>
        </w:rPr>
        <w:t> 号。法定代表人：刘涛。</w:t>
      </w:r>
      <w:r>
        <w:rPr/>
        <w:t> </w:t>
      </w:r>
    </w:p>
    <w:p>
      <w:pPr>
        <w:pStyle w:val="BodyText"/>
        <w:spacing w:line="242" w:lineRule="auto"/>
        <w:ind w:right="308" w:firstLine="420"/>
        <w:jc w:val="both"/>
      </w:pPr>
      <w:r>
        <w:rPr/>
        <w:t>根据公司 2014 年第一次临时股东大会审议通过的《关于公司首次公开发行股票并上市的议案》，并经中国证券监督管理委员会《关于核准浙江华正新材料股份有限公司首次公开发行股票</w:t>
      </w:r>
      <w:r>
        <w:rPr>
          <w:spacing w:val="-1"/>
        </w:rPr>
        <w:t>的批复》(证监许可[</w:t>
      </w:r>
      <w:r>
        <w:rPr/>
        <w:t>2016]2858</w:t>
      </w:r>
      <w:r>
        <w:rPr>
          <w:spacing w:val="-8"/>
        </w:rPr>
        <w:t> 号)核准，公司向社会公开发行人民币普通股 </w:t>
      </w:r>
      <w:r>
        <w:rPr/>
        <w:t>3,235.00</w:t>
      </w:r>
      <w:r>
        <w:rPr>
          <w:spacing w:val="-8"/>
        </w:rPr>
        <w:t> 万股，每股面值人民币 </w:t>
      </w:r>
      <w:r>
        <w:rPr/>
        <w:t>1</w:t>
      </w:r>
      <w:r>
        <w:rPr>
          <w:spacing w:val="-12"/>
        </w:rPr>
        <w:t> 元，增加注册资本人民币 </w:t>
      </w:r>
      <w:r>
        <w:rPr/>
        <w:t>3,235.00</w:t>
      </w:r>
      <w:r>
        <w:rPr>
          <w:spacing w:val="-12"/>
        </w:rPr>
        <w:t> 万元。公司股票已于 </w:t>
      </w:r>
      <w:r>
        <w:rPr/>
        <w:t>2017</w:t>
      </w:r>
      <w:r>
        <w:rPr>
          <w:spacing w:val="-36"/>
        </w:rPr>
        <w:t> 年 </w:t>
      </w:r>
      <w:r>
        <w:rPr/>
        <w:t>1</w:t>
      </w:r>
      <w:r>
        <w:rPr>
          <w:spacing w:val="-35"/>
        </w:rPr>
        <w:t> 月 </w:t>
      </w:r>
      <w:r>
        <w:rPr/>
        <w:t>3</w:t>
      </w:r>
      <w:r>
        <w:rPr>
          <w:spacing w:val="-12"/>
        </w:rPr>
        <w:t> 日在上海</w:t>
      </w:r>
      <w:r>
        <w:rPr/>
        <w:t>证券交易所挂牌交易。 </w:t>
      </w:r>
    </w:p>
    <w:p>
      <w:pPr>
        <w:pStyle w:val="BodyText"/>
        <w:spacing w:line="242" w:lineRule="auto" w:before="2"/>
        <w:ind w:right="308" w:firstLine="420"/>
        <w:jc w:val="both"/>
      </w:pPr>
      <w:r>
        <w:rPr>
          <w:spacing w:val="-9"/>
        </w:rPr>
        <w:t>根据公司 </w:t>
      </w:r>
      <w:r>
        <w:rPr/>
        <w:t>2018</w:t>
      </w:r>
      <w:r>
        <w:rPr>
          <w:spacing w:val="-30"/>
        </w:rPr>
        <w:t> 年 </w:t>
      </w:r>
      <w:r>
        <w:rPr/>
        <w:t>2</w:t>
      </w:r>
      <w:r>
        <w:rPr>
          <w:spacing w:val="-30"/>
        </w:rPr>
        <w:t> 月 </w:t>
      </w:r>
      <w:r>
        <w:rPr/>
        <w:t>6</w:t>
      </w:r>
      <w:r>
        <w:rPr>
          <w:spacing w:val="-7"/>
        </w:rPr>
        <w:t> 日第三届董事会第八次会议、</w:t>
      </w:r>
      <w:r>
        <w:rPr/>
        <w:t>2018</w:t>
      </w:r>
      <w:r>
        <w:rPr>
          <w:spacing w:val="-7"/>
        </w:rPr>
        <w:t> 年第一次临时股东大会决议，本</w:t>
      </w:r>
      <w:r>
        <w:rPr/>
        <w:t>公司向部分董事、部分高级管理人员和董事会认为需要激励的中层管理人员及核心技术(业务)骨</w:t>
      </w:r>
      <w:r>
        <w:rPr>
          <w:spacing w:val="-19"/>
        </w:rPr>
        <w:t>干共 </w:t>
      </w:r>
      <w:r>
        <w:rPr>
          <w:spacing w:val="-1"/>
        </w:rPr>
        <w:t>31</w:t>
      </w:r>
      <w:r>
        <w:rPr>
          <w:spacing w:val="-15"/>
        </w:rPr>
        <w:t> 名激励对象给予 </w:t>
      </w:r>
      <w:r>
        <w:rPr>
          <w:spacing w:val="-1"/>
        </w:rPr>
        <w:t>132</w:t>
      </w:r>
      <w:r>
        <w:rPr>
          <w:spacing w:val="-17"/>
        </w:rPr>
        <w:t> 万股限制性股票，每股授予价格为 </w:t>
      </w:r>
      <w:r>
        <w:rPr/>
        <w:t>12.93</w:t>
      </w:r>
      <w:r>
        <w:rPr>
          <w:spacing w:val="-28"/>
        </w:rPr>
        <w:t> 元，增加股本 </w:t>
      </w:r>
      <w:r>
        <w:rPr/>
        <w:t>132.00</w:t>
      </w:r>
      <w:r>
        <w:rPr>
          <w:spacing w:val="-14"/>
        </w:rPr>
        <w:t> 万元，</w:t>
      </w:r>
      <w:r>
        <w:rPr>
          <w:spacing w:val="-103"/>
        </w:rPr>
        <w:t> </w:t>
      </w:r>
      <w:r>
        <w:rPr>
          <w:spacing w:val="-1"/>
        </w:rPr>
        <w:t>增加资本公积(股本溢价</w:t>
      </w:r>
      <w:r>
        <w:rPr/>
        <w:t>)15,747,600.00</w:t>
      </w:r>
      <w:r>
        <w:rPr>
          <w:spacing w:val="-8"/>
        </w:rPr>
        <w:t> 元，变更后公司股本变更为 </w:t>
      </w:r>
      <w:r>
        <w:rPr/>
        <w:t>13,067.00</w:t>
      </w:r>
      <w:r>
        <w:rPr>
          <w:spacing w:val="-6"/>
        </w:rPr>
        <w:t> 万元。本次增资</w:t>
      </w:r>
      <w:r>
        <w:rPr>
          <w:spacing w:val="-1"/>
        </w:rPr>
        <w:t>经中汇会计师事务所(特殊普通合伙)审验，并出具中汇会验</w:t>
      </w:r>
      <w:r>
        <w:rPr/>
        <w:t>[2018]0211</w:t>
      </w:r>
      <w:r>
        <w:rPr>
          <w:spacing w:val="-9"/>
        </w:rPr>
        <w:t> 号验资报告。</w:t>
      </w:r>
      <w:r>
        <w:rPr/>
        <w:t> </w:t>
      </w:r>
    </w:p>
    <w:p>
      <w:pPr>
        <w:pStyle w:val="BodyText"/>
        <w:spacing w:before="5"/>
        <w:ind w:left="0" w:right="311"/>
        <w:jc w:val="right"/>
      </w:pPr>
      <w:r>
        <w:rPr>
          <w:spacing w:val="-10"/>
        </w:rPr>
        <w:t>根据公司 </w:t>
      </w:r>
      <w:r>
        <w:rPr/>
        <w:t>2018</w:t>
      </w:r>
      <w:r>
        <w:rPr>
          <w:spacing w:val="-32"/>
        </w:rPr>
        <w:t> 年 </w:t>
      </w:r>
      <w:r>
        <w:rPr/>
        <w:t>8</w:t>
      </w:r>
      <w:r>
        <w:rPr>
          <w:spacing w:val="-33"/>
        </w:rPr>
        <w:t> 月 </w:t>
      </w:r>
      <w:r>
        <w:rPr/>
        <w:t>14</w:t>
      </w:r>
      <w:r>
        <w:rPr>
          <w:spacing w:val="-8"/>
        </w:rPr>
        <w:t> 日召开的第三届董事会第十二次会议、</w:t>
      </w:r>
      <w:r>
        <w:rPr/>
        <w:t>2018</w:t>
      </w:r>
      <w:r>
        <w:rPr>
          <w:spacing w:val="-32"/>
        </w:rPr>
        <w:t> 年 </w:t>
      </w:r>
      <w:r>
        <w:rPr/>
        <w:t>9</w:t>
      </w:r>
      <w:r>
        <w:rPr>
          <w:spacing w:val="-33"/>
        </w:rPr>
        <w:t> 月 </w:t>
      </w:r>
      <w:r>
        <w:rPr/>
        <w:t>25</w:t>
      </w:r>
      <w:r>
        <w:rPr>
          <w:spacing w:val="-9"/>
        </w:rPr>
        <w:t> 日召开的董</w:t>
      </w:r>
    </w:p>
    <w:p>
      <w:pPr>
        <w:pStyle w:val="BodyText"/>
        <w:spacing w:before="2"/>
        <w:ind w:left="0" w:right="308"/>
        <w:jc w:val="right"/>
      </w:pPr>
      <w:r>
        <w:rPr>
          <w:spacing w:val="-6"/>
        </w:rPr>
        <w:t>事会第十四次会议以及 </w:t>
      </w:r>
      <w:r>
        <w:rPr/>
        <w:t>2018</w:t>
      </w:r>
      <w:r>
        <w:rPr>
          <w:spacing w:val="-35"/>
        </w:rPr>
        <w:t> 年 </w:t>
      </w:r>
      <w:r>
        <w:rPr/>
        <w:t>11</w:t>
      </w:r>
      <w:r>
        <w:rPr>
          <w:spacing w:val="-35"/>
        </w:rPr>
        <w:t> 月 </w:t>
      </w:r>
      <w:r>
        <w:rPr/>
        <w:t>8</w:t>
      </w:r>
      <w:r>
        <w:rPr>
          <w:spacing w:val="-8"/>
        </w:rPr>
        <w:t> 日召开的第十六次会议和修改后的章程规定，公司申请减</w:t>
      </w:r>
    </w:p>
    <w:p>
      <w:pPr>
        <w:pStyle w:val="BodyText"/>
        <w:spacing w:before="4"/>
        <w:ind w:left="0" w:right="308"/>
        <w:jc w:val="right"/>
      </w:pPr>
      <w:r>
        <w:rPr>
          <w:spacing w:val="-6"/>
        </w:rPr>
        <w:t>少注册资本人民币 </w:t>
      </w:r>
      <w:r>
        <w:rPr/>
        <w:t>1,320,000.00</w:t>
      </w:r>
      <w:r>
        <w:rPr>
          <w:spacing w:val="-11"/>
        </w:rPr>
        <w:t> 元，其中限制性股票授予对象减资人民币 </w:t>
      </w:r>
      <w:r>
        <w:rPr/>
        <w:t>1,320,000.00</w:t>
      </w:r>
      <w:r>
        <w:rPr>
          <w:spacing w:val="-14"/>
        </w:rPr>
        <w:t> 元，公</w:t>
      </w:r>
    </w:p>
    <w:p>
      <w:pPr>
        <w:pStyle w:val="BodyText"/>
        <w:spacing w:before="2"/>
        <w:ind w:left="0" w:right="308"/>
        <w:jc w:val="right"/>
      </w:pPr>
      <w:r>
        <w:rPr>
          <w:spacing w:val="-6"/>
        </w:rPr>
        <w:t>司按每股人民币 </w:t>
      </w:r>
      <w:r>
        <w:rPr/>
        <w:t>12.93</w:t>
      </w:r>
      <w:r>
        <w:rPr>
          <w:spacing w:val="-10"/>
        </w:rPr>
        <w:t> 元，以货币方式归还人民币 </w:t>
      </w:r>
      <w:r>
        <w:rPr/>
        <w:t>16,869,600.00</w:t>
      </w:r>
      <w:r>
        <w:rPr>
          <w:spacing w:val="-16"/>
        </w:rPr>
        <w:t> 元，</w:t>
      </w:r>
      <w:r>
        <w:rPr/>
        <w:t>2018</w:t>
      </w:r>
      <w:r>
        <w:rPr>
          <w:spacing w:val="-31"/>
        </w:rPr>
        <w:t> 年 </w:t>
      </w:r>
      <w:r>
        <w:rPr/>
        <w:t>5</w:t>
      </w:r>
      <w:r>
        <w:rPr>
          <w:spacing w:val="-31"/>
        </w:rPr>
        <w:t> 月 </w:t>
      </w:r>
      <w:r>
        <w:rPr/>
        <w:t>31</w:t>
      </w:r>
      <w:r>
        <w:rPr>
          <w:spacing w:val="-10"/>
        </w:rPr>
        <w:t> 日派发的</w:t>
      </w:r>
    </w:p>
    <w:p>
      <w:pPr>
        <w:pStyle w:val="BodyText"/>
        <w:spacing w:before="2"/>
        <w:ind w:left="0" w:right="311"/>
        <w:jc w:val="right"/>
      </w:pPr>
      <w:r>
        <w:rPr>
          <w:spacing w:val="-9"/>
        </w:rPr>
        <w:t>现金股利人民币 </w:t>
      </w:r>
      <w:r>
        <w:rPr>
          <w:spacing w:val="-2"/>
        </w:rPr>
        <w:t>198,000.00</w:t>
      </w:r>
      <w:r>
        <w:rPr>
          <w:spacing w:val="-15"/>
        </w:rPr>
        <w:t> 元，共计人民币 </w:t>
      </w:r>
      <w:r>
        <w:rPr>
          <w:spacing w:val="-2"/>
        </w:rPr>
        <w:t>17,067,600.00</w:t>
      </w:r>
      <w:r>
        <w:rPr>
          <w:spacing w:val="-10"/>
        </w:rPr>
        <w:t> 元归还限制性股票授予对象，同时分</w:t>
      </w:r>
    </w:p>
    <w:p>
      <w:pPr>
        <w:pStyle w:val="BodyText"/>
        <w:spacing w:line="242" w:lineRule="auto" w:before="5"/>
        <w:ind w:right="311"/>
        <w:jc w:val="both"/>
      </w:pPr>
      <w:r>
        <w:rPr>
          <w:spacing w:val="-8"/>
        </w:rPr>
        <w:t>别减少股本人民币 </w:t>
      </w:r>
      <w:r>
        <w:rPr>
          <w:spacing w:val="-2"/>
        </w:rPr>
        <w:t>1,320,000.00</w:t>
      </w:r>
      <w:r>
        <w:rPr>
          <w:spacing w:val="-14"/>
        </w:rPr>
        <w:t> 元，资本公积人民币 </w:t>
      </w:r>
      <w:r>
        <w:rPr>
          <w:spacing w:val="-2"/>
        </w:rPr>
        <w:t>15,747,600.00</w:t>
      </w:r>
      <w:r>
        <w:rPr>
          <w:spacing w:val="-10"/>
        </w:rPr>
        <w:t> 元。本次减资经中汇会计师</w:t>
      </w:r>
      <w:r>
        <w:rPr>
          <w:spacing w:val="-1"/>
        </w:rPr>
        <w:t>事务所(特殊普通合伙)审验，并出具中汇会验</w:t>
      </w:r>
      <w:r>
        <w:rPr/>
        <w:t>[2019]0893</w:t>
      </w:r>
      <w:r>
        <w:rPr>
          <w:spacing w:val="-9"/>
        </w:rPr>
        <w:t> 号验资报告。</w:t>
      </w:r>
      <w:r>
        <w:rPr/>
        <w:t> </w:t>
      </w:r>
    </w:p>
    <w:p>
      <w:pPr>
        <w:pStyle w:val="BodyText"/>
        <w:spacing w:line="242" w:lineRule="auto" w:before="1"/>
        <w:ind w:right="309" w:firstLine="420"/>
        <w:jc w:val="both"/>
      </w:pPr>
      <w:r>
        <w:rPr>
          <w:spacing w:val="-2"/>
        </w:rPr>
        <w:t>根据公司第三届董事会第十九次会议、</w:t>
      </w:r>
      <w:r>
        <w:rPr>
          <w:spacing w:val="-1"/>
        </w:rPr>
        <w:t>2019</w:t>
      </w:r>
      <w:r>
        <w:rPr>
          <w:spacing w:val="-9"/>
        </w:rPr>
        <w:t> 年第一次临时股东大会、第三届董事会第二十三</w:t>
      </w:r>
      <w:r>
        <w:rPr>
          <w:spacing w:val="-3"/>
        </w:rPr>
        <w:t>次会议、</w:t>
      </w:r>
      <w:r>
        <w:rPr>
          <w:spacing w:val="-2"/>
        </w:rPr>
        <w:t>2019</w:t>
      </w:r>
      <w:r>
        <w:rPr>
          <w:spacing w:val="-10"/>
        </w:rPr>
        <w:t> 年年度股东大会决议和中国证券监督管理委员会证监许可</w:t>
      </w:r>
      <w:r>
        <w:rPr>
          <w:spacing w:val="-2"/>
        </w:rPr>
        <w:t>[2020]32</w:t>
      </w:r>
      <w:r>
        <w:rPr>
          <w:spacing w:val="-10"/>
        </w:rPr>
        <w:t> 号文《关于核准</w:t>
      </w:r>
      <w:r>
        <w:rPr/>
        <w:t>浙江华正新材料股份有限公司非公开发行股票的批复》核准，公司拟向包括公司控股股东华立集</w:t>
      </w:r>
      <w:r>
        <w:rPr>
          <w:spacing w:val="14"/>
        </w:rPr>
        <w:t>团股份有限公司或其指定的控制的企业在内的不超过 </w:t>
      </w:r>
      <w:r>
        <w:rPr/>
        <w:t>35</w:t>
      </w:r>
      <w:r>
        <w:rPr>
          <w:spacing w:val="13"/>
        </w:rPr>
        <w:t> 名特定投资者非公开发行不超过</w:t>
      </w:r>
    </w:p>
    <w:p>
      <w:pPr>
        <w:pStyle w:val="BodyText"/>
        <w:spacing w:line="242" w:lineRule="auto" w:before="3"/>
        <w:ind w:right="308"/>
        <w:jc w:val="both"/>
      </w:pPr>
      <w:r>
        <w:rPr>
          <w:spacing w:val="-1"/>
        </w:rPr>
        <w:t>25,870,000</w:t>
      </w:r>
      <w:r>
        <w:rPr>
          <w:spacing w:val="-21"/>
        </w:rPr>
        <w:t> 股(含 </w:t>
      </w:r>
      <w:r>
        <w:rPr/>
        <w:t>25,870,000</w:t>
      </w:r>
      <w:r>
        <w:rPr>
          <w:spacing w:val="-25"/>
        </w:rPr>
        <w:t> 股</w:t>
      </w:r>
      <w:r>
        <w:rPr/>
        <w:t>)A</w:t>
      </w:r>
      <w:r>
        <w:rPr>
          <w:spacing w:val="-10"/>
        </w:rPr>
        <w:t> 股股票。根据最终投资者申购情况，公司实际向 </w:t>
      </w:r>
      <w:r>
        <w:rPr/>
        <w:t>12</w:t>
      </w:r>
      <w:r>
        <w:rPr>
          <w:spacing w:val="-12"/>
        </w:rPr>
        <w:t> 名特定对</w:t>
      </w:r>
      <w:r>
        <w:rPr/>
        <w:t>象发行人民币普通股(A</w:t>
      </w:r>
      <w:r>
        <w:rPr>
          <w:spacing w:val="15"/>
        </w:rPr>
        <w:t> 股)</w:t>
      </w:r>
      <w:r>
        <w:rPr/>
        <w:t>12,695,312</w:t>
      </w:r>
      <w:r>
        <w:rPr>
          <w:spacing w:val="10"/>
        </w:rPr>
        <w:t> 股(每股面值 </w:t>
      </w:r>
      <w:r>
        <w:rPr/>
        <w:t>1 元)，增加注册资本及实收股本人民币</w:t>
      </w:r>
      <w:r>
        <w:rPr>
          <w:spacing w:val="-1"/>
        </w:rPr>
        <w:t>12,695,312.00</w:t>
      </w:r>
      <w:r>
        <w:rPr>
          <w:spacing w:val="-12"/>
        </w:rPr>
        <w:t> 元，变更后的注册资本及实收股本为人民币 </w:t>
      </w:r>
      <w:r>
        <w:rPr>
          <w:spacing w:val="-1"/>
        </w:rPr>
        <w:t>142,045,312.00</w:t>
      </w:r>
      <w:r>
        <w:rPr>
          <w:spacing w:val="-8"/>
        </w:rPr>
        <w:t> 元。此次增资经中汇</w:t>
      </w:r>
      <w:r>
        <w:rPr>
          <w:spacing w:val="-1"/>
        </w:rPr>
        <w:t>会计师事务所(特殊普通合伙)审验，并出具中汇会验</w:t>
      </w:r>
      <w:r>
        <w:rPr/>
        <w:t>[2020]3518</w:t>
      </w:r>
      <w:r>
        <w:rPr>
          <w:spacing w:val="-9"/>
        </w:rPr>
        <w:t> 号验资报告。</w:t>
      </w:r>
      <w:r>
        <w:rPr/>
        <w:t> </w:t>
      </w:r>
    </w:p>
    <w:p>
      <w:pPr>
        <w:pStyle w:val="BodyText"/>
        <w:spacing w:before="3"/>
        <w:ind w:left="677"/>
        <w:jc w:val="both"/>
      </w:pPr>
      <w:r>
        <w:rPr>
          <w:spacing w:val="-12"/>
        </w:rPr>
        <w:t>根据公司 </w:t>
      </w:r>
      <w:r>
        <w:rPr>
          <w:spacing w:val="-1"/>
        </w:rPr>
        <w:t>2020</w:t>
      </w:r>
      <w:r>
        <w:rPr>
          <w:spacing w:val="-37"/>
        </w:rPr>
        <w:t> 年 </w:t>
      </w:r>
      <w:r>
        <w:rPr>
          <w:spacing w:val="-1"/>
        </w:rPr>
        <w:t>11</w:t>
      </w:r>
      <w:r>
        <w:rPr>
          <w:spacing w:val="-36"/>
        </w:rPr>
        <w:t> 月 </w:t>
      </w:r>
      <w:r>
        <w:rPr>
          <w:spacing w:val="-1"/>
        </w:rPr>
        <w:t>23</w:t>
      </w:r>
      <w:r>
        <w:rPr>
          <w:spacing w:val="-9"/>
        </w:rPr>
        <w:t> 日召开的第一次临时股东大会审议通过的《关于公司</w:t>
      </w:r>
      <w:r>
        <w:rPr>
          <w:spacing w:val="-1"/>
        </w:rPr>
        <w:t>&lt;2020</w:t>
      </w:r>
      <w:r>
        <w:rPr>
          <w:spacing w:val="-14"/>
        </w:rPr>
        <w:t> 年限制</w:t>
      </w:r>
    </w:p>
    <w:p>
      <w:pPr>
        <w:pStyle w:val="BodyText"/>
        <w:spacing w:line="242" w:lineRule="auto" w:before="2"/>
        <w:ind w:right="100"/>
      </w:pPr>
      <w:r>
        <w:rPr>
          <w:spacing w:val="-5"/>
        </w:rPr>
        <w:t>性股票激励计划(草案)&gt;及其摘要的议案》及其相关议案，以及 </w:t>
      </w:r>
      <w:r>
        <w:rPr>
          <w:spacing w:val="-2"/>
        </w:rPr>
        <w:t>2020</w:t>
      </w:r>
      <w:r>
        <w:rPr>
          <w:spacing w:val="-35"/>
        </w:rPr>
        <w:t> 年 </w:t>
      </w:r>
      <w:r>
        <w:rPr>
          <w:spacing w:val="-2"/>
        </w:rPr>
        <w:t>12</w:t>
      </w:r>
      <w:r>
        <w:rPr>
          <w:spacing w:val="-35"/>
        </w:rPr>
        <w:t> 月 </w:t>
      </w:r>
      <w:r>
        <w:rPr>
          <w:spacing w:val="-2"/>
        </w:rPr>
        <w:t>1</w:t>
      </w:r>
      <w:r>
        <w:rPr>
          <w:spacing w:val="-9"/>
        </w:rPr>
        <w:t> 日召开的第四届董事</w:t>
      </w:r>
      <w:r>
        <w:rPr>
          <w:spacing w:val="-11"/>
        </w:rPr>
        <w:t>会第九次会议和第四届监事会第八次会议审议通过的《关于向激励对象授予限制性股票的议案》， 公</w:t>
      </w:r>
      <w:r>
        <w:rPr>
          <w:spacing w:val="-27"/>
        </w:rPr>
        <w:t>司 </w:t>
      </w:r>
      <w:r>
        <w:rPr>
          <w:spacing w:val="-1"/>
        </w:rPr>
        <w:t>2020</w:t>
      </w:r>
      <w:r>
        <w:rPr>
          <w:spacing w:val="-10"/>
        </w:rPr>
        <w:t> 年限制性股票激励计划规定的授予条件已经成就，确定以 </w:t>
      </w:r>
      <w:r>
        <w:rPr/>
        <w:t>2020</w:t>
      </w:r>
      <w:r>
        <w:rPr>
          <w:spacing w:val="-36"/>
        </w:rPr>
        <w:t> 年 </w:t>
      </w:r>
      <w:r>
        <w:rPr/>
        <w:t>12</w:t>
      </w:r>
      <w:r>
        <w:rPr>
          <w:spacing w:val="-34"/>
        </w:rPr>
        <w:t> 月 </w:t>
      </w:r>
      <w:r>
        <w:rPr/>
        <w:t>1</w:t>
      </w:r>
      <w:r>
        <w:rPr>
          <w:spacing w:val="-9"/>
        </w:rPr>
        <w:t> 日为授予日，</w:t>
      </w:r>
    </w:p>
    <w:p>
      <w:pPr>
        <w:pStyle w:val="BodyText"/>
        <w:spacing w:line="242" w:lineRule="auto" w:before="3"/>
        <w:ind w:right="309"/>
      </w:pPr>
      <w:r>
        <w:rPr>
          <w:spacing w:val="-26"/>
        </w:rPr>
        <w:t>向 </w:t>
      </w:r>
      <w:r>
        <w:rPr>
          <w:spacing w:val="-1"/>
        </w:rPr>
        <w:t>26</w:t>
      </w:r>
      <w:r>
        <w:rPr>
          <w:spacing w:val="-14"/>
        </w:rPr>
        <w:t> 名激励对象授予 </w:t>
      </w:r>
      <w:r>
        <w:rPr/>
        <w:t>643,600.00</w:t>
      </w:r>
      <w:r>
        <w:rPr>
          <w:spacing w:val="-11"/>
        </w:rPr>
        <w:t> 股限制性股票，授予价格为每股人民币 </w:t>
      </w:r>
      <w:r>
        <w:rPr/>
        <w:t>16.88</w:t>
      </w:r>
      <w:r>
        <w:rPr>
          <w:spacing w:val="-8"/>
        </w:rPr>
        <w:t> 元，股票来源为</w:t>
      </w:r>
      <w:r>
        <w:rPr>
          <w:spacing w:val="4"/>
        </w:rPr>
        <w:t>公司从二级市场回购的</w:t>
      </w:r>
      <w:r>
        <w:rPr/>
        <w:t>A</w:t>
      </w:r>
      <w:r>
        <w:rPr>
          <w:spacing w:val="-8"/>
        </w:rPr>
        <w:t> 股普通股股票。本次限制性股票激励计划未导致股本总额变动。</w:t>
      </w:r>
      <w:r>
        <w:rPr/>
        <w:t> </w:t>
      </w:r>
    </w:p>
    <w:p>
      <w:pPr>
        <w:pStyle w:val="BodyText"/>
        <w:spacing w:before="1"/>
        <w:ind w:left="0" w:right="311"/>
        <w:jc w:val="right"/>
      </w:pPr>
      <w:r>
        <w:rPr>
          <w:spacing w:val="-10"/>
        </w:rPr>
        <w:t>根据公司 </w:t>
      </w:r>
      <w:r>
        <w:rPr/>
        <w:t>2020</w:t>
      </w:r>
      <w:r>
        <w:rPr>
          <w:spacing w:val="-33"/>
        </w:rPr>
        <w:t> 年 </w:t>
      </w:r>
      <w:r>
        <w:rPr/>
        <w:t>11</w:t>
      </w:r>
      <w:r>
        <w:rPr>
          <w:spacing w:val="-33"/>
        </w:rPr>
        <w:t> 月 </w:t>
      </w:r>
      <w:r>
        <w:rPr/>
        <w:t>23</w:t>
      </w:r>
      <w:r>
        <w:rPr>
          <w:spacing w:val="-18"/>
        </w:rPr>
        <w:t> 日召开的 </w:t>
      </w:r>
      <w:r>
        <w:rPr/>
        <w:t>2020</w:t>
      </w:r>
      <w:r>
        <w:rPr>
          <w:spacing w:val="-10"/>
        </w:rPr>
        <w:t> 年第一次临时股东大会决议授权及 </w:t>
      </w:r>
      <w:r>
        <w:rPr/>
        <w:t>2021</w:t>
      </w:r>
      <w:r>
        <w:rPr>
          <w:spacing w:val="-32"/>
        </w:rPr>
        <w:t> 年 </w:t>
      </w:r>
      <w:r>
        <w:rPr/>
        <w:t>5</w:t>
      </w:r>
      <w:r>
        <w:rPr>
          <w:spacing w:val="-33"/>
        </w:rPr>
        <w:t> 月 </w:t>
      </w:r>
      <w:r>
        <w:rPr/>
        <w:t>27</w:t>
      </w:r>
    </w:p>
    <w:p>
      <w:pPr>
        <w:pStyle w:val="BodyText"/>
        <w:spacing w:before="3"/>
        <w:ind w:left="0" w:right="308"/>
        <w:jc w:val="right"/>
      </w:pPr>
      <w:r>
        <w:rPr>
          <w:spacing w:val="-8"/>
        </w:rPr>
        <w:t>日公司召开的第四届董事会第十四次会议决议，决定将公司注册资本由 </w:t>
      </w:r>
      <w:r>
        <w:rPr/>
        <w:t>142,045,312.00</w:t>
      </w:r>
      <w:r>
        <w:rPr>
          <w:spacing w:val="-12"/>
        </w:rPr>
        <w:t> 元减少至</w:t>
      </w:r>
    </w:p>
    <w:p>
      <w:pPr>
        <w:pStyle w:val="BodyText"/>
        <w:spacing w:line="242" w:lineRule="auto" w:before="5"/>
        <w:ind w:right="309"/>
        <w:jc w:val="both"/>
      </w:pPr>
      <w:r>
        <w:rPr>
          <w:spacing w:val="-1"/>
        </w:rPr>
        <w:t>142,025,312.00</w:t>
      </w:r>
      <w:r>
        <w:rPr>
          <w:spacing w:val="-13"/>
        </w:rPr>
        <w:t> 元，本次减少注册资本 </w:t>
      </w:r>
      <w:r>
        <w:rPr>
          <w:spacing w:val="-1"/>
        </w:rPr>
        <w:t>20,000.00</w:t>
      </w:r>
      <w:r>
        <w:rPr>
          <w:spacing w:val="-9"/>
        </w:rPr>
        <w:t> 元系减少离职激励对象彭海雷已获授但尚未解</w:t>
      </w:r>
      <w:r>
        <w:rPr/>
        <w:t>除限售的限制性股票。此次减资业经中汇会计师事务所（特殊普通合伙）审验，并出具中汇会验[2021]6655</w:t>
      </w:r>
      <w:r>
        <w:rPr>
          <w:spacing w:val="-9"/>
        </w:rPr>
        <w:t> 号验资报告。</w:t>
      </w:r>
      <w:r>
        <w:rPr/>
        <w:t> </w:t>
      </w:r>
    </w:p>
    <w:p>
      <w:pPr>
        <w:pStyle w:val="BodyText"/>
        <w:ind w:left="0" w:right="308"/>
        <w:jc w:val="right"/>
      </w:pPr>
      <w:r>
        <w:rPr>
          <w:spacing w:val="-10"/>
        </w:rPr>
        <w:t>根据公司 </w:t>
      </w:r>
      <w:r>
        <w:rPr/>
        <w:t>2020</w:t>
      </w:r>
      <w:r>
        <w:rPr>
          <w:spacing w:val="-33"/>
        </w:rPr>
        <w:t> 年 </w:t>
      </w:r>
      <w:r>
        <w:rPr/>
        <w:t>11</w:t>
      </w:r>
      <w:r>
        <w:rPr>
          <w:spacing w:val="-33"/>
        </w:rPr>
        <w:t> 月 </w:t>
      </w:r>
      <w:r>
        <w:rPr/>
        <w:t>23</w:t>
      </w:r>
      <w:r>
        <w:rPr>
          <w:spacing w:val="-18"/>
        </w:rPr>
        <w:t> 日召开的 </w:t>
      </w:r>
      <w:r>
        <w:rPr/>
        <w:t>2020</w:t>
      </w:r>
      <w:r>
        <w:rPr>
          <w:spacing w:val="-10"/>
        </w:rPr>
        <w:t> 年第一次临时股东大会决议授权及 </w:t>
      </w:r>
      <w:r>
        <w:rPr/>
        <w:t>2022</w:t>
      </w:r>
      <w:r>
        <w:rPr>
          <w:spacing w:val="-32"/>
        </w:rPr>
        <w:t> 年 </w:t>
      </w:r>
      <w:r>
        <w:rPr/>
        <w:t>11</w:t>
      </w:r>
      <w:r>
        <w:rPr>
          <w:spacing w:val="-33"/>
        </w:rPr>
        <w:t> 月 </w:t>
      </w:r>
      <w:r>
        <w:rPr/>
        <w:t>7</w:t>
      </w:r>
    </w:p>
    <w:p>
      <w:pPr>
        <w:pStyle w:val="BodyText"/>
        <w:spacing w:before="3"/>
        <w:ind w:left="0" w:right="311"/>
        <w:jc w:val="right"/>
      </w:pPr>
      <w:r>
        <w:rPr>
          <w:spacing w:val="10"/>
        </w:rPr>
        <w:t>日召开的第四届董事会第二十九次会议，决定将公司注册资本由 </w:t>
      </w:r>
      <w:r>
        <w:rPr/>
        <w:t>142,025,312.00</w:t>
      </w:r>
      <w:r>
        <w:rPr>
          <w:spacing w:val="12"/>
        </w:rPr>
        <w:t> 元减少至</w:t>
      </w:r>
    </w:p>
    <w:p>
      <w:pPr>
        <w:pStyle w:val="BodyText"/>
        <w:spacing w:line="242" w:lineRule="auto" w:before="4"/>
        <w:ind w:right="309"/>
        <w:jc w:val="both"/>
      </w:pPr>
      <w:r>
        <w:rPr>
          <w:spacing w:val="-1"/>
        </w:rPr>
        <w:t>142,010,312.00</w:t>
      </w:r>
      <w:r>
        <w:rPr>
          <w:spacing w:val="-13"/>
        </w:rPr>
        <w:t> 元，本次减少注册资本 </w:t>
      </w:r>
      <w:r>
        <w:rPr>
          <w:spacing w:val="-1"/>
        </w:rPr>
        <w:t>15,000.00</w:t>
      </w:r>
      <w:r>
        <w:rPr>
          <w:spacing w:val="-9"/>
        </w:rPr>
        <w:t> 元系减少离职激励对象居波已获授但尚未解除</w:t>
      </w:r>
      <w:r>
        <w:rPr/>
        <w:t>限售的限制性股票。此次减资业经中汇会计师事务所（特殊普通合伙）审验，并出具中汇会验[2022]7972</w:t>
      </w:r>
      <w:r>
        <w:rPr>
          <w:spacing w:val="-9"/>
        </w:rPr>
        <w:t> 号验资报告。</w:t>
      </w:r>
      <w:r>
        <w:rPr/>
        <w:t> </w:t>
      </w:r>
    </w:p>
    <w:p>
      <w:pPr>
        <w:pStyle w:val="BodyText"/>
        <w:spacing w:before="1"/>
        <w:ind w:left="677"/>
        <w:jc w:val="both"/>
      </w:pPr>
      <w:r>
        <w:rPr/>
        <w:t>经中国证券监督管理委员会证监许可[2021]2508</w:t>
      </w:r>
      <w:r>
        <w:rPr>
          <w:spacing w:val="-17"/>
        </w:rPr>
        <w:t> 号文核准，公司于 </w:t>
      </w:r>
      <w:r>
        <w:rPr/>
        <w:t>2022</w:t>
      </w:r>
      <w:r>
        <w:rPr>
          <w:spacing w:val="-36"/>
        </w:rPr>
        <w:t> 年 </w:t>
      </w:r>
      <w:r>
        <w:rPr/>
        <w:t>1</w:t>
      </w:r>
      <w:r>
        <w:rPr>
          <w:spacing w:val="-36"/>
        </w:rPr>
        <w:t> 月 </w:t>
      </w:r>
      <w:r>
        <w:rPr/>
        <w:t>24</w:t>
      </w:r>
      <w:r>
        <w:rPr>
          <w:spacing w:val="-12"/>
        </w:rPr>
        <w:t> 日公开发</w:t>
      </w:r>
    </w:p>
    <w:p>
      <w:pPr>
        <w:spacing w:after="0"/>
        <w:jc w:val="both"/>
        <w:sectPr>
          <w:headerReference w:type="default" r:id="rId41"/>
          <w:footerReference w:type="default" r:id="rId42"/>
          <w:pgSz w:w="11910" w:h="16840"/>
          <w:pgMar w:header="882" w:footer="1195" w:top="1360" w:bottom="1380" w:left="1020" w:right="1480"/>
        </w:sectPr>
      </w:pPr>
    </w:p>
    <w:p>
      <w:pPr>
        <w:pStyle w:val="BodyText"/>
        <w:spacing w:before="61"/>
      </w:pPr>
      <w:r>
        <w:rPr>
          <w:spacing w:val="-18"/>
        </w:rPr>
        <w:t>行了 </w:t>
      </w:r>
      <w:r>
        <w:rPr/>
        <w:t>57,000.00</w:t>
      </w:r>
      <w:r>
        <w:rPr>
          <w:spacing w:val="-10"/>
        </w:rPr>
        <w:t> 万元可转换公司债券。公司公开发行的可转换公司债券自 </w:t>
      </w:r>
      <w:r>
        <w:rPr/>
        <w:t>2022</w:t>
      </w:r>
      <w:r>
        <w:rPr>
          <w:spacing w:val="-36"/>
        </w:rPr>
        <w:t> 年 </w:t>
      </w:r>
      <w:r>
        <w:rPr/>
        <w:t>7</w:t>
      </w:r>
      <w:r>
        <w:rPr>
          <w:spacing w:val="-34"/>
        </w:rPr>
        <w:t> 月 </w:t>
      </w:r>
      <w:r>
        <w:rPr/>
        <w:t>28</w:t>
      </w:r>
      <w:r>
        <w:rPr>
          <w:spacing w:val="-14"/>
        </w:rPr>
        <w:t> 日开始</w:t>
      </w:r>
    </w:p>
    <w:p>
      <w:pPr>
        <w:pStyle w:val="BodyText"/>
        <w:spacing w:before="3"/>
      </w:pPr>
      <w:r>
        <w:rPr>
          <w:spacing w:val="-10"/>
        </w:rPr>
        <w:t>转股，截至 </w:t>
      </w:r>
      <w:r>
        <w:rPr/>
        <w:t>2022</w:t>
      </w:r>
      <w:r>
        <w:rPr>
          <w:spacing w:val="-36"/>
        </w:rPr>
        <w:t> 年 </w:t>
      </w:r>
      <w:r>
        <w:rPr/>
        <w:t>12</w:t>
      </w:r>
      <w:r>
        <w:rPr>
          <w:spacing w:val="-36"/>
        </w:rPr>
        <w:t> 月 </w:t>
      </w:r>
      <w:r>
        <w:rPr/>
        <w:t>31</w:t>
      </w:r>
      <w:r>
        <w:rPr>
          <w:spacing w:val="-13"/>
        </w:rPr>
        <w:t> 日累计共有人民币 </w:t>
      </w:r>
      <w:r>
        <w:rPr/>
        <w:t>51,000</w:t>
      </w:r>
      <w:r>
        <w:rPr>
          <w:spacing w:val="-8"/>
        </w:rPr>
        <w:t> 元“华正转债”已转换为公司股票，累计</w:t>
      </w:r>
    </w:p>
    <w:p>
      <w:pPr>
        <w:pStyle w:val="BodyText"/>
        <w:spacing w:before="4"/>
      </w:pPr>
      <w:r>
        <w:rPr>
          <w:spacing w:val="-10"/>
        </w:rPr>
        <w:t>转股数量为 </w:t>
      </w:r>
      <w:r>
        <w:rPr/>
        <w:t>1,309</w:t>
      </w:r>
      <w:r>
        <w:rPr>
          <w:spacing w:val="-11"/>
        </w:rPr>
        <w:t> 股，本次债转股增加注册资本及股本 </w:t>
      </w:r>
      <w:r>
        <w:rPr/>
        <w:t>1,309.00</w:t>
      </w:r>
      <w:r>
        <w:rPr>
          <w:spacing w:val="-19"/>
        </w:rPr>
        <w:t> 元。</w:t>
      </w:r>
      <w:r>
        <w:rPr/>
        <w:t> </w:t>
      </w:r>
    </w:p>
    <w:p>
      <w:pPr>
        <w:pStyle w:val="BodyText"/>
        <w:spacing w:before="2"/>
        <w:ind w:left="0" w:right="309"/>
        <w:jc w:val="right"/>
      </w:pPr>
      <w:r>
        <w:rPr>
          <w:spacing w:val="-19"/>
        </w:rPr>
        <w:t>截止 </w:t>
      </w:r>
      <w:r>
        <w:rPr>
          <w:spacing w:val="-1"/>
        </w:rPr>
        <w:t>2022</w:t>
      </w:r>
      <w:r>
        <w:rPr>
          <w:spacing w:val="-35"/>
        </w:rPr>
        <w:t> 年 </w:t>
      </w:r>
      <w:r>
        <w:rPr>
          <w:spacing w:val="-1"/>
        </w:rPr>
        <w:t>12</w:t>
      </w:r>
      <w:r>
        <w:rPr>
          <w:spacing w:val="-35"/>
        </w:rPr>
        <w:t> 月 </w:t>
      </w:r>
      <w:r>
        <w:rPr/>
        <w:t>31</w:t>
      </w:r>
      <w:r>
        <w:rPr>
          <w:spacing w:val="-11"/>
        </w:rPr>
        <w:t> 日，公司现有注册资本为人民币 </w:t>
      </w:r>
      <w:r>
        <w:rPr/>
        <w:t>142,025,312.00</w:t>
      </w:r>
      <w:r>
        <w:rPr>
          <w:spacing w:val="-25"/>
        </w:rPr>
        <w:t> 元</w:t>
      </w:r>
      <w:r>
        <w:rPr/>
        <w:t>（其中因回购注销</w:t>
      </w:r>
    </w:p>
    <w:p>
      <w:pPr>
        <w:pStyle w:val="BodyText"/>
        <w:spacing w:before="5"/>
        <w:ind w:left="0" w:right="309"/>
        <w:jc w:val="right"/>
      </w:pPr>
      <w:r>
        <w:rPr>
          <w:spacing w:val="-3"/>
        </w:rPr>
        <w:t>离职激励对象居波已获授但尚未解除限售的限制性股票减少注册资本 </w:t>
      </w:r>
      <w:r>
        <w:rPr/>
        <w:t>15,000.00</w:t>
      </w:r>
      <w:r>
        <w:rPr>
          <w:spacing w:val="-7"/>
        </w:rPr>
        <w:t> 元及债转股增加</w:t>
      </w:r>
    </w:p>
    <w:p>
      <w:pPr>
        <w:pStyle w:val="BodyText"/>
        <w:spacing w:line="242" w:lineRule="auto" w:before="2"/>
        <w:ind w:right="309"/>
        <w:jc w:val="both"/>
      </w:pPr>
      <w:r>
        <w:rPr>
          <w:spacing w:val="-10"/>
        </w:rPr>
        <w:t>注册资本 </w:t>
      </w:r>
      <w:r>
        <w:rPr/>
        <w:t>1,309.00</w:t>
      </w:r>
      <w:r>
        <w:rPr>
          <w:spacing w:val="-8"/>
        </w:rPr>
        <w:t> 元尚未办妥工商变更手续</w:t>
      </w:r>
      <w:r>
        <w:rPr/>
        <w:t>）</w:t>
      </w:r>
      <w:r>
        <w:rPr>
          <w:spacing w:val="-9"/>
        </w:rPr>
        <w:t>，总股本为 </w:t>
      </w:r>
      <w:r>
        <w:rPr/>
        <w:t>142,011,621.00</w:t>
      </w:r>
      <w:r>
        <w:rPr>
          <w:spacing w:val="-8"/>
        </w:rPr>
        <w:t> 股，每股面值人民币</w:t>
      </w:r>
      <w:r>
        <w:rPr/>
        <w:t>1</w:t>
      </w:r>
      <w:r>
        <w:rPr>
          <w:spacing w:val="-20"/>
        </w:rPr>
        <w:t> 元。其中：有限售条件的流通股份</w:t>
      </w:r>
      <w:r>
        <w:rPr/>
        <w:t>A</w:t>
      </w:r>
      <w:r>
        <w:rPr>
          <w:spacing w:val="-26"/>
        </w:rPr>
        <w:t> 股</w:t>
      </w:r>
      <w:r>
        <w:rPr/>
        <w:t>296,800.00</w:t>
      </w:r>
      <w:r>
        <w:rPr>
          <w:spacing w:val="-16"/>
        </w:rPr>
        <w:t> 股；无限售条件的流通股份</w:t>
      </w:r>
      <w:r>
        <w:rPr/>
        <w:t>A</w:t>
      </w:r>
      <w:r>
        <w:rPr>
          <w:spacing w:val="-25"/>
        </w:rPr>
        <w:t> 股</w:t>
      </w:r>
      <w:r>
        <w:rPr/>
        <w:t>141,714,821.00</w:t>
      </w:r>
      <w:r>
        <w:rPr>
          <w:spacing w:val="-102"/>
        </w:rPr>
        <w:t> </w:t>
      </w:r>
      <w:r>
        <w:rPr/>
        <w:t>股。 </w:t>
      </w:r>
    </w:p>
    <w:p>
      <w:pPr>
        <w:pStyle w:val="BodyText"/>
        <w:spacing w:line="242" w:lineRule="auto" w:before="3"/>
        <w:ind w:right="308" w:firstLine="420"/>
        <w:jc w:val="both"/>
      </w:pPr>
      <w:r>
        <w:rPr>
          <w:spacing w:val="-3"/>
        </w:rPr>
        <w:t>本公司的基本组织架构：本公司按照《公司法》规定建立健全了法人治理结构,设立了股东大</w:t>
      </w:r>
      <w:r>
        <w:rPr/>
        <w:t>会、董事会、监事会及总经理。股东大会是公司的权力机构，董事会是股东大会的执行机构，监事会是公司的内部监督机构。总经理负责公司的日常经营管理工作，下设销售部、采购部、品质管理部、行政管理部和研发中心等部门。 </w:t>
      </w:r>
    </w:p>
    <w:p>
      <w:pPr>
        <w:pStyle w:val="BodyText"/>
        <w:spacing w:line="242" w:lineRule="auto" w:before="3"/>
        <w:ind w:right="309" w:firstLine="420"/>
        <w:jc w:val="both"/>
      </w:pPr>
      <w:r>
        <w:rPr/>
        <w:t>本公司属计算机、通信及其他电子设备制造业。经营范围为：复合材料、电子绝缘材料、覆铜板材料的生产、销售、技术开发及技术咨询服务，经营进出口业务，自有房屋租赁。主要产品为覆铜板、导热材料、功能性复合材料、交通物流用复合材料等。 </w:t>
      </w:r>
    </w:p>
    <w:p>
      <w:pPr>
        <w:pStyle w:val="BodyText"/>
        <w:spacing w:line="244" w:lineRule="auto" w:before="1"/>
        <w:ind w:right="308" w:firstLine="420"/>
        <w:jc w:val="both"/>
      </w:pPr>
      <w:r>
        <w:rPr>
          <w:spacing w:val="-5"/>
        </w:rPr>
        <w:t>本财务报表及财务报表附注已于 </w:t>
      </w:r>
      <w:r>
        <w:rPr/>
        <w:t>2023</w:t>
      </w:r>
      <w:r>
        <w:rPr>
          <w:spacing w:val="-35"/>
        </w:rPr>
        <w:t> 年 </w:t>
      </w:r>
      <w:r>
        <w:rPr/>
        <w:t>3</w:t>
      </w:r>
      <w:r>
        <w:rPr>
          <w:spacing w:val="-35"/>
        </w:rPr>
        <w:t> 月 </w:t>
      </w:r>
      <w:r>
        <w:rPr/>
        <w:t>14</w:t>
      </w:r>
      <w:r>
        <w:rPr>
          <w:spacing w:val="-8"/>
        </w:rPr>
        <w:t> 日经公司第四届董事会第三十二次会议批准</w:t>
      </w:r>
      <w:r>
        <w:rPr/>
        <w:t>对外报出。 </w:t>
      </w:r>
    </w:p>
    <w:p>
      <w:pPr>
        <w:pStyle w:val="BodyText"/>
        <w:spacing w:line="265" w:lineRule="exact"/>
      </w:pPr>
      <w:r>
        <w:rPr>
          <w:w w:val="100"/>
        </w:rPr>
        <w:t> </w:t>
      </w:r>
    </w:p>
    <w:p>
      <w:pPr>
        <w:pStyle w:val="BodyText"/>
        <w:spacing w:before="5"/>
      </w:pPr>
      <w:r>
        <w:rPr>
          <w:w w:val="100"/>
        </w:rPr>
        <w:t> </w:t>
      </w:r>
    </w:p>
    <w:p>
      <w:pPr>
        <w:pStyle w:val="ListParagraph"/>
        <w:numPr>
          <w:ilvl w:val="0"/>
          <w:numId w:val="21"/>
        </w:numPr>
        <w:tabs>
          <w:tab w:pos="678" w:val="left" w:leader="none"/>
        </w:tabs>
        <w:spacing w:line="240" w:lineRule="auto" w:before="62" w:after="0"/>
        <w:ind w:left="677" w:right="0" w:hanging="421"/>
        <w:jc w:val="left"/>
        <w:rPr>
          <w:sz w:val="21"/>
        </w:rPr>
      </w:pPr>
      <w:r>
        <w:rPr>
          <w:sz w:val="21"/>
        </w:rPr>
        <w:t>合并财务报表范围</w:t>
      </w:r>
    </w:p>
    <w:p>
      <w:pPr>
        <w:pStyle w:val="BodyText"/>
        <w:spacing w:before="64"/>
      </w:pPr>
      <w:r>
        <w:rPr>
          <w:spacing w:val="11"/>
        </w:rPr>
        <w:t>√适用 □不适用</w:t>
      </w:r>
      <w:r>
        <w:rPr>
          <w:spacing w:val="-3"/>
        </w:rPr>
        <w:t> </w:t>
      </w:r>
      <w:r>
        <w:rPr/>
        <w:t> </w:t>
      </w:r>
    </w:p>
    <w:p>
      <w:pPr>
        <w:pStyle w:val="BodyText"/>
        <w:spacing w:before="3"/>
        <w:ind w:left="677"/>
      </w:pPr>
      <w:r>
        <w:rPr>
          <w:spacing w:val="-16"/>
        </w:rPr>
        <w:t>本公司 </w:t>
      </w:r>
      <w:r>
        <w:rPr>
          <w:spacing w:val="-3"/>
        </w:rPr>
        <w:t>2022</w:t>
      </w:r>
      <w:r>
        <w:rPr>
          <w:spacing w:val="-14"/>
        </w:rPr>
        <w:t> 年度纳入合并范围的子公司共 </w:t>
      </w:r>
      <w:r>
        <w:rPr>
          <w:spacing w:val="-2"/>
        </w:rPr>
        <w:t>20</w:t>
      </w:r>
      <w:r>
        <w:rPr>
          <w:spacing w:val="-10"/>
        </w:rPr>
        <w:t> 家，详见第十节 财务报告之九“在其他主体中</w:t>
      </w:r>
    </w:p>
    <w:p>
      <w:pPr>
        <w:pStyle w:val="BodyText"/>
        <w:spacing w:line="244" w:lineRule="auto" w:before="2"/>
        <w:ind w:right="311"/>
      </w:pPr>
      <w:r>
        <w:rPr>
          <w:spacing w:val="-5"/>
        </w:rPr>
        <w:t>的权益”。与上年度相比，本公司本年度合并范围增加 </w:t>
      </w:r>
      <w:r>
        <w:rPr>
          <w:spacing w:val="-2"/>
        </w:rPr>
        <w:t>3</w:t>
      </w:r>
      <w:r>
        <w:rPr>
          <w:spacing w:val="-21"/>
        </w:rPr>
        <w:t> 家，注销 </w:t>
      </w:r>
      <w:r>
        <w:rPr>
          <w:spacing w:val="-2"/>
        </w:rPr>
        <w:t>1</w:t>
      </w:r>
      <w:r>
        <w:rPr>
          <w:spacing w:val="-10"/>
        </w:rPr>
        <w:t> 家，详见第十节 财务报告之</w:t>
      </w:r>
      <w:r>
        <w:rPr/>
        <w:t>八“合并范围的变更”。 </w:t>
      </w:r>
    </w:p>
    <w:p>
      <w:pPr>
        <w:pStyle w:val="BodyText"/>
        <w:spacing w:line="265" w:lineRule="exact"/>
      </w:pPr>
      <w:r>
        <w:rPr>
          <w:w w:val="100"/>
        </w:rPr>
        <w:t> </w:t>
      </w:r>
    </w:p>
    <w:p>
      <w:pPr>
        <w:pStyle w:val="BodyText"/>
        <w:spacing w:before="64"/>
      </w:pPr>
      <w:r>
        <w:rPr>
          <w:spacing w:val="-11"/>
        </w:rPr>
        <w:t>四、 财务报表的编制基础</w:t>
      </w:r>
      <w:r>
        <w:rPr/>
        <w:t> </w:t>
      </w:r>
    </w:p>
    <w:p>
      <w:pPr>
        <w:pStyle w:val="ListParagraph"/>
        <w:numPr>
          <w:ilvl w:val="0"/>
          <w:numId w:val="22"/>
        </w:numPr>
        <w:tabs>
          <w:tab w:pos="683" w:val="left" w:leader="none"/>
        </w:tabs>
        <w:spacing w:line="240" w:lineRule="auto" w:before="63" w:after="0"/>
        <w:ind w:left="682" w:right="0" w:hanging="426"/>
        <w:jc w:val="left"/>
        <w:rPr>
          <w:sz w:val="21"/>
        </w:rPr>
      </w:pPr>
      <w:r>
        <w:rPr>
          <w:sz w:val="21"/>
        </w:rPr>
        <w:t>编制基础</w:t>
      </w:r>
    </w:p>
    <w:p>
      <w:pPr>
        <w:pStyle w:val="BodyText"/>
        <w:spacing w:line="242" w:lineRule="auto" w:before="64"/>
        <w:ind w:right="208" w:firstLine="420"/>
        <w:jc w:val="both"/>
      </w:pPr>
      <w:r>
        <w:rPr>
          <w:spacing w:val="-9"/>
        </w:rPr>
        <w:t>本公司财务报表以持续经营为编制基础，根据实际发生的交易和事项，按照财政部颁布的《企</w:t>
      </w:r>
      <w:r>
        <w:rPr/>
        <w:t>业会计准则——基本准则》和各项具体会计准则、企业会计准则应用指南、企业会计准则解释及其他相关规定(以下合称“企业会计准则”)，以及中国证券监督管理委员会《公开发行证券的公</w:t>
      </w:r>
      <w:r>
        <w:rPr>
          <w:spacing w:val="-7"/>
        </w:rPr>
        <w:t>司信息披露编报规则第 </w:t>
      </w:r>
      <w:r>
        <w:rPr/>
        <w:t>15</w:t>
      </w:r>
      <w:r>
        <w:rPr>
          <w:spacing w:val="-16"/>
        </w:rPr>
        <w:t> 号——财务报告的一般规定》</w:t>
      </w:r>
      <w:r>
        <w:rPr/>
        <w:t>(2014</w:t>
      </w:r>
      <w:r>
        <w:rPr>
          <w:spacing w:val="-9"/>
        </w:rPr>
        <w:t> 年修订)的披露规定编制财务报表。</w:t>
      </w:r>
      <w:r>
        <w:rPr/>
        <w:t> </w:t>
      </w:r>
    </w:p>
    <w:p>
      <w:pPr>
        <w:pStyle w:val="BodyText"/>
        <w:spacing w:before="3"/>
      </w:pPr>
      <w:r>
        <w:rPr>
          <w:w w:val="100"/>
        </w:rPr>
        <w:t> </w:t>
      </w:r>
    </w:p>
    <w:p>
      <w:pPr>
        <w:pStyle w:val="ListParagraph"/>
        <w:numPr>
          <w:ilvl w:val="0"/>
          <w:numId w:val="22"/>
        </w:numPr>
        <w:tabs>
          <w:tab w:pos="683" w:val="left" w:leader="none"/>
        </w:tabs>
        <w:spacing w:line="240" w:lineRule="auto" w:before="62" w:after="0"/>
        <w:ind w:left="682" w:right="0" w:hanging="426"/>
        <w:jc w:val="left"/>
        <w:rPr>
          <w:sz w:val="21"/>
        </w:rPr>
      </w:pPr>
      <w:r>
        <w:rPr>
          <w:sz w:val="21"/>
        </w:rPr>
        <w:t>持续经营</w:t>
      </w:r>
    </w:p>
    <w:p>
      <w:pPr>
        <w:pStyle w:val="BodyText"/>
        <w:spacing w:before="65"/>
      </w:pPr>
      <w:r>
        <w:rPr>
          <w:spacing w:val="11"/>
        </w:rPr>
        <w:t>√适用 □不适用</w:t>
      </w:r>
      <w:r>
        <w:rPr>
          <w:spacing w:val="-3"/>
        </w:rPr>
        <w:t> </w:t>
      </w:r>
      <w:r>
        <w:rPr/>
        <w:t> </w:t>
      </w:r>
    </w:p>
    <w:p>
      <w:pPr>
        <w:pStyle w:val="BodyText"/>
        <w:spacing w:before="2"/>
        <w:ind w:left="677"/>
      </w:pPr>
      <w:r>
        <w:rPr>
          <w:spacing w:val="-5"/>
        </w:rPr>
        <w:t>本公司不存在导致对报告期末起 </w:t>
      </w:r>
      <w:r>
        <w:rPr/>
        <w:t>12</w:t>
      </w:r>
      <w:r>
        <w:rPr>
          <w:spacing w:val="-8"/>
        </w:rPr>
        <w:t> 个月内的持续经营假设产生重大疑虑的事项或情况。</w:t>
      </w:r>
      <w:r>
        <w:rPr/>
        <w:t> </w:t>
      </w:r>
    </w:p>
    <w:p>
      <w:pPr>
        <w:pStyle w:val="BodyText"/>
        <w:spacing w:before="4"/>
        <w:ind w:left="677"/>
      </w:pPr>
      <w:r>
        <w:rPr>
          <w:w w:val="100"/>
        </w:rPr>
        <w:t> </w:t>
      </w:r>
    </w:p>
    <w:p>
      <w:pPr>
        <w:pStyle w:val="BodyText"/>
        <w:spacing w:line="297" w:lineRule="auto" w:before="62"/>
        <w:ind w:right="6098"/>
      </w:pPr>
      <w:r>
        <w:rPr/>
        <w:t>五、 重要会计政策及会计估计具体会计政策和会计估计提示： </w:t>
      </w:r>
    </w:p>
    <w:p>
      <w:pPr>
        <w:pStyle w:val="BodyText"/>
        <w:spacing w:line="207" w:lineRule="exact"/>
      </w:pPr>
      <w:r>
        <w:rPr>
          <w:spacing w:val="-1"/>
        </w:rPr>
        <w:t>√适用 □不适用</w:t>
      </w:r>
      <w:r>
        <w:rPr>
          <w:spacing w:val="-3"/>
        </w:rPr>
        <w:t> </w:t>
      </w:r>
      <w:r>
        <w:rPr/>
        <w:t> </w:t>
      </w:r>
    </w:p>
    <w:p>
      <w:pPr>
        <w:pStyle w:val="BodyText"/>
        <w:spacing w:line="242" w:lineRule="auto" w:before="5"/>
        <w:ind w:right="308" w:firstLine="420"/>
        <w:jc w:val="both"/>
      </w:pPr>
      <w:r>
        <w:rPr>
          <w:spacing w:val="-9"/>
        </w:rPr>
        <w:t>本公司及各子公司根据实际生产经营特点，依据相关企业会计准则的规定，对固定资产折旧、</w:t>
      </w:r>
      <w:r>
        <w:rPr/>
        <w:t>无形资产摊销、收入确认等交易和事项指定了若干具体会计政策和会计估计，具体会计政策参见</w:t>
      </w:r>
      <w:r>
        <w:rPr>
          <w:spacing w:val="-1"/>
        </w:rPr>
        <w:t>第十节 财务报告之五、</w:t>
      </w:r>
      <w:r>
        <w:rPr/>
        <w:t>23</w:t>
      </w:r>
      <w:r>
        <w:rPr>
          <w:spacing w:val="-10"/>
        </w:rPr>
        <w:t> 固定资产、</w:t>
      </w:r>
      <w:r>
        <w:rPr/>
        <w:t>29</w:t>
      </w:r>
      <w:r>
        <w:rPr>
          <w:spacing w:val="-10"/>
        </w:rPr>
        <w:t> 无形资产、</w:t>
      </w:r>
      <w:r>
        <w:rPr/>
        <w:t>38</w:t>
      </w:r>
      <w:r>
        <w:rPr>
          <w:spacing w:val="-8"/>
        </w:rPr>
        <w:t> 收入等相关说明。</w:t>
      </w:r>
      <w:r>
        <w:rPr/>
        <w:t> </w:t>
      </w:r>
    </w:p>
    <w:p>
      <w:pPr>
        <w:pStyle w:val="BodyText"/>
        <w:spacing w:before="1"/>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遵循企业会计准则的声明</w:t>
      </w:r>
    </w:p>
    <w:p>
      <w:pPr>
        <w:pStyle w:val="BodyText"/>
        <w:spacing w:line="242" w:lineRule="auto" w:before="64"/>
        <w:ind w:right="318"/>
      </w:pPr>
      <w:r>
        <w:rPr/>
        <w:t>本公司所编制的财务报表符合企业会计准则的要求，真实、完整地反映了公司的财务状况、经营成果、股东权益变动和现金流量等有关信息。 </w:t>
      </w:r>
    </w:p>
    <w:p>
      <w:pPr>
        <w:pStyle w:val="BodyText"/>
        <w:spacing w:before="1"/>
      </w:pPr>
      <w:r>
        <w:rPr>
          <w:w w:val="100"/>
        </w:rPr>
        <w:t> </w:t>
      </w:r>
    </w:p>
    <w:p>
      <w:pPr>
        <w:spacing w:after="0"/>
        <w:sectPr>
          <w:pgSz w:w="11910" w:h="16840"/>
          <w:pgMar w:header="882" w:footer="1195" w:top="1360" w:bottom="1380" w:left="1020" w:right="1480"/>
        </w:sectPr>
      </w:pPr>
    </w:p>
    <w:p>
      <w:pPr>
        <w:pStyle w:val="ListParagraph"/>
        <w:numPr>
          <w:ilvl w:val="0"/>
          <w:numId w:val="23"/>
        </w:numPr>
        <w:tabs>
          <w:tab w:pos="683" w:val="left" w:leader="none"/>
        </w:tabs>
        <w:spacing w:line="240" w:lineRule="auto" w:before="61" w:after="0"/>
        <w:ind w:left="682" w:right="0" w:hanging="426"/>
        <w:jc w:val="left"/>
        <w:rPr>
          <w:sz w:val="21"/>
        </w:rPr>
      </w:pPr>
      <w:r>
        <w:rPr>
          <w:sz w:val="21"/>
        </w:rPr>
        <w:t>会计期间</w:t>
      </w:r>
    </w:p>
    <w:p>
      <w:pPr>
        <w:pStyle w:val="BodyText"/>
        <w:spacing w:before="63"/>
      </w:pPr>
      <w:r>
        <w:rPr>
          <w:spacing w:val="-5"/>
        </w:rPr>
        <w:t>本公司会计年度自公历 </w:t>
      </w:r>
      <w:r>
        <w:rPr/>
        <w:t>1</w:t>
      </w:r>
      <w:r>
        <w:rPr>
          <w:spacing w:val="-36"/>
        </w:rPr>
        <w:t> 月 </w:t>
      </w:r>
      <w:r>
        <w:rPr/>
        <w:t>1</w:t>
      </w:r>
      <w:r>
        <w:rPr>
          <w:spacing w:val="-22"/>
        </w:rPr>
        <w:t> 日起至 </w:t>
      </w:r>
      <w:r>
        <w:rPr/>
        <w:t>12</w:t>
      </w:r>
      <w:r>
        <w:rPr>
          <w:spacing w:val="-37"/>
        </w:rPr>
        <w:t> 月 </w:t>
      </w:r>
      <w:r>
        <w:rPr/>
        <w:t>31</w:t>
      </w:r>
      <w:r>
        <w:rPr>
          <w:spacing w:val="-14"/>
        </w:rPr>
        <w:t> 日止。</w:t>
      </w:r>
      <w:r>
        <w:rPr/>
        <w:t> </w:t>
      </w:r>
    </w:p>
    <w:p>
      <w:pPr>
        <w:pStyle w:val="BodyText"/>
        <w:spacing w:before="4"/>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营业周期</w:t>
      </w:r>
    </w:p>
    <w:p>
      <w:pPr>
        <w:pStyle w:val="BodyText"/>
        <w:spacing w:before="65"/>
      </w:pPr>
      <w:r>
        <w:rPr>
          <w:spacing w:val="11"/>
        </w:rPr>
        <w:t>√适用 □不适用</w:t>
      </w:r>
      <w:r>
        <w:rPr>
          <w:spacing w:val="-3"/>
        </w:rPr>
        <w:t> </w:t>
      </w:r>
      <w:r>
        <w:rPr/>
        <w:t> </w:t>
      </w:r>
    </w:p>
    <w:p>
      <w:pPr>
        <w:pStyle w:val="BodyText"/>
        <w:spacing w:line="244" w:lineRule="auto" w:before="2"/>
        <w:ind w:right="311" w:firstLine="420"/>
      </w:pPr>
      <w:r>
        <w:rPr/>
        <w:t>正常营业周期是指本公司从购买用于加工的资产起至实现现金或现金等价物的期间。本公司</w:t>
      </w:r>
      <w:r>
        <w:rPr>
          <w:spacing w:val="-27"/>
        </w:rPr>
        <w:t>以 </w:t>
      </w:r>
      <w:r>
        <w:rPr>
          <w:spacing w:val="-1"/>
        </w:rPr>
        <w:t>12</w:t>
      </w:r>
      <w:r>
        <w:rPr>
          <w:spacing w:val="-8"/>
        </w:rPr>
        <w:t> 个月作为一个营业周期，并以其作为资产和负债的流动性划分标准。</w:t>
      </w:r>
      <w:r>
        <w:rPr/>
        <w:t> </w:t>
      </w:r>
    </w:p>
    <w:p>
      <w:pPr>
        <w:pStyle w:val="BodyText"/>
        <w:spacing w:line="265" w:lineRule="exact"/>
      </w:pPr>
      <w:r>
        <w:rPr>
          <w:w w:val="100"/>
        </w:rPr>
        <w:t> </w:t>
      </w:r>
    </w:p>
    <w:p>
      <w:pPr>
        <w:pStyle w:val="ListParagraph"/>
        <w:numPr>
          <w:ilvl w:val="0"/>
          <w:numId w:val="23"/>
        </w:numPr>
        <w:tabs>
          <w:tab w:pos="683" w:val="left" w:leader="none"/>
        </w:tabs>
        <w:spacing w:line="240" w:lineRule="auto" w:before="65" w:after="0"/>
        <w:ind w:left="682" w:right="0" w:hanging="426"/>
        <w:jc w:val="left"/>
        <w:rPr>
          <w:sz w:val="21"/>
        </w:rPr>
      </w:pPr>
      <w:r>
        <w:rPr>
          <w:sz w:val="21"/>
        </w:rPr>
        <w:t>记账本位币</w:t>
      </w:r>
    </w:p>
    <w:p>
      <w:pPr>
        <w:pStyle w:val="BodyText"/>
        <w:spacing w:before="62"/>
      </w:pPr>
      <w:r>
        <w:rPr>
          <w:spacing w:val="-1"/>
        </w:rPr>
        <w:t>本公司的记账本位币为人民币。</w:t>
      </w:r>
      <w:r>
        <w:rPr/>
        <w:t> </w:t>
      </w:r>
    </w:p>
    <w:p>
      <w:pPr>
        <w:pStyle w:val="BodyText"/>
        <w:spacing w:before="4"/>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同一控制下和非同一控制下企业合并的会计处理方法</w:t>
      </w:r>
    </w:p>
    <w:p>
      <w:pPr>
        <w:pStyle w:val="BodyText"/>
        <w:spacing w:before="65"/>
      </w:pPr>
      <w:r>
        <w:rPr>
          <w:spacing w:val="11"/>
        </w:rPr>
        <w:t>√适用 □不适用</w:t>
      </w:r>
      <w:r>
        <w:rPr>
          <w:spacing w:val="-3"/>
        </w:rPr>
        <w:t> </w:t>
      </w:r>
      <w:r>
        <w:rPr/>
        <w:t> </w:t>
      </w:r>
    </w:p>
    <w:p>
      <w:pPr>
        <w:pStyle w:val="BodyText"/>
        <w:spacing w:line="244" w:lineRule="auto" w:before="3"/>
        <w:ind w:right="311" w:firstLine="420"/>
      </w:pPr>
      <w:r>
        <w:rPr/>
        <w:t>企业合并，是指将两个或两个以上单独的企业合并形成一个报告主体的交易或事项。企业合并分为同一控制下企业合并和非同一控制下企业合并。 </w:t>
      </w:r>
    </w:p>
    <w:p>
      <w:pPr>
        <w:pStyle w:val="ListParagraph"/>
        <w:numPr>
          <w:ilvl w:val="1"/>
          <w:numId w:val="23"/>
        </w:numPr>
        <w:tabs>
          <w:tab w:pos="996" w:val="left" w:leader="none"/>
        </w:tabs>
        <w:spacing w:line="265" w:lineRule="exact" w:before="0" w:after="0"/>
        <w:ind w:left="995" w:right="0" w:hanging="319"/>
        <w:jc w:val="left"/>
        <w:rPr>
          <w:sz w:val="21"/>
        </w:rPr>
      </w:pPr>
      <w:r>
        <w:rPr>
          <w:sz w:val="21"/>
        </w:rPr>
        <w:t>同一控制下企业合并的会计处理 </w:t>
      </w:r>
    </w:p>
    <w:p>
      <w:pPr>
        <w:pStyle w:val="BodyText"/>
        <w:spacing w:line="242" w:lineRule="auto" w:before="4"/>
        <w:ind w:right="311" w:firstLine="420"/>
      </w:pPr>
      <w:r>
        <w:rPr/>
        <w:t>参与合并的企业在合并前后均受同一方或相同的多方最终控制，且该控制并非暂时性的，为同一控制下的企业合并。 </w:t>
      </w:r>
    </w:p>
    <w:p>
      <w:pPr>
        <w:pStyle w:val="BodyText"/>
        <w:spacing w:line="242" w:lineRule="auto" w:before="2"/>
        <w:ind w:right="309" w:firstLine="420"/>
        <w:jc w:val="both"/>
      </w:pPr>
      <w:r>
        <w:rPr/>
        <w:t>公司在企业合并中取得的被合并方的资产、负债，除因会计政策不同而进行的调整以外，按照合并日被合并方在最终控制方合并财务报表中的账面价值计量。公司取得的被合并方所有者权益在最终控制方合并财务报表中的账面价值的份额与支付的合并对价账面价值(或发行股份面值总额)的差额，调整资本公积；资本公积不足冲减的，调整留存收益。 </w:t>
      </w:r>
    </w:p>
    <w:p>
      <w:pPr>
        <w:pStyle w:val="BodyText"/>
        <w:spacing w:line="242" w:lineRule="auto"/>
        <w:ind w:right="308" w:firstLine="420"/>
        <w:jc w:val="both"/>
      </w:pPr>
      <w:r>
        <w:rPr/>
        <w:t>通过多次交易分步实现同一控制下的企业合并，合并前持有投资的账面价值加上合并日新支付对价的账面价值之和，与合并中取得的净资产账面价值的差额，调整资本公积(股本溢价)，资本公积不足冲减的，调整留存收益。合并方在取得被合并方控制权之前持有的长期股权投资，在取得原股权之日与合并方与被合并方同处于同一方最终控制之日孰晚日起至合并日之间已确认有关损益、其他综合收益和其他所有者权益变动，应分别冲减比较报表期间的期初留存收益或当期损益，由于被投资方重新计量设定受益计划净负债或净资产变动而产生的其他综合收益除外。 </w:t>
      </w:r>
    </w:p>
    <w:p>
      <w:pPr>
        <w:pStyle w:val="ListParagraph"/>
        <w:numPr>
          <w:ilvl w:val="1"/>
          <w:numId w:val="23"/>
        </w:numPr>
        <w:tabs>
          <w:tab w:pos="1000" w:val="left" w:leader="none"/>
        </w:tabs>
        <w:spacing w:line="240" w:lineRule="auto" w:before="4" w:after="0"/>
        <w:ind w:left="999" w:right="0" w:hanging="318"/>
        <w:jc w:val="left"/>
        <w:rPr>
          <w:sz w:val="21"/>
        </w:rPr>
      </w:pPr>
      <w:r>
        <w:rPr>
          <w:sz w:val="21"/>
        </w:rPr>
        <w:t>非同一控制下企业合并的会计处理 </w:t>
      </w:r>
    </w:p>
    <w:p>
      <w:pPr>
        <w:pStyle w:val="BodyText"/>
        <w:spacing w:line="242" w:lineRule="auto" w:before="5"/>
        <w:ind w:right="311" w:firstLine="420"/>
      </w:pPr>
      <w:r>
        <w:rPr/>
        <w:t>参与合并的企业在合并前后不受同一方或相同的多方最终控制的，为非同一控制下的企业合并。 </w:t>
      </w:r>
    </w:p>
    <w:p>
      <w:pPr>
        <w:pStyle w:val="BodyText"/>
        <w:spacing w:line="242" w:lineRule="auto" w:before="1"/>
        <w:ind w:right="309" w:firstLine="420"/>
        <w:jc w:val="both"/>
      </w:pPr>
      <w:r>
        <w:rPr/>
        <w:t>公司在购买日对合并成本大于合并中取得的被购买方可辨认净资产公允价值份额的差额，确认为商誉；对于合并成本小于合并中取得的被购买方可辨认净资产公允价值份额，首先对取得的被购买方各项可辨认资产、负债及或有负债的公允价值以及合并成本的计量进行复核，经复核后合并成本仍小于合并中取得的被购买方可辨认净资产公允价值份额的，其差额计入当期损益。 </w:t>
      </w:r>
    </w:p>
    <w:p>
      <w:pPr>
        <w:pStyle w:val="BodyText"/>
        <w:spacing w:line="242" w:lineRule="auto" w:before="2"/>
        <w:ind w:right="308" w:firstLine="420"/>
        <w:jc w:val="both"/>
      </w:pPr>
      <w:r>
        <w:rPr/>
        <w:t>如果在购买日或合并当期期末，因各种因素影响无法合理确定作为合并对价付出的各项资产的公允价值，或合并中取得被购买方各项可辨认资产、负债的公允价值，合并当期期末，公司以</w:t>
      </w:r>
      <w:r>
        <w:rPr>
          <w:spacing w:val="-8"/>
        </w:rPr>
        <w:t>暂时确定的价值为基础对企业合并进行核算。自购买日算起 </w:t>
      </w:r>
      <w:r>
        <w:rPr/>
        <w:t>12</w:t>
      </w:r>
      <w:r>
        <w:rPr>
          <w:spacing w:val="-8"/>
        </w:rPr>
        <w:t> 个月内取得进一步的信息表明需对</w:t>
      </w:r>
      <w:r>
        <w:rPr/>
        <w:t>原暂时确定的价值进行调整的，则视同在购买日发生，进行追溯调整，同时对以暂时性价值为基</w:t>
      </w:r>
      <w:r>
        <w:rPr>
          <w:spacing w:val="-9"/>
        </w:rPr>
        <w:t>础提供的比较报表信息进行相关的调整；自购买日算起 </w:t>
      </w:r>
      <w:r>
        <w:rPr/>
        <w:t>12</w:t>
      </w:r>
      <w:r>
        <w:rPr>
          <w:spacing w:val="-8"/>
        </w:rPr>
        <w:t> 个月以后对企业合并成本或合并中取得</w:t>
      </w:r>
    </w:p>
    <w:p>
      <w:pPr>
        <w:pStyle w:val="BodyText"/>
        <w:spacing w:line="244" w:lineRule="auto" w:before="3"/>
        <w:ind w:right="311"/>
        <w:jc w:val="both"/>
      </w:pPr>
      <w:r>
        <w:rPr>
          <w:spacing w:val="-5"/>
        </w:rPr>
        <w:t>的可辨认资产、负债价值的调整，按照《企业会计准则第 </w:t>
      </w:r>
      <w:r>
        <w:rPr>
          <w:spacing w:val="-2"/>
        </w:rPr>
        <w:t>28</w:t>
      </w:r>
      <w:r>
        <w:rPr>
          <w:spacing w:val="-10"/>
        </w:rPr>
        <w:t> 号——会计政策、会计估计变更和会</w:t>
      </w:r>
      <w:r>
        <w:rPr/>
        <w:t>计差错更正》的原则进行处理。 </w:t>
      </w:r>
    </w:p>
    <w:p>
      <w:pPr>
        <w:pStyle w:val="BodyText"/>
        <w:spacing w:line="242" w:lineRule="auto"/>
        <w:ind w:right="308" w:firstLine="420"/>
        <w:jc w:val="both"/>
      </w:pPr>
      <w:r>
        <w:rPr/>
        <w:t>公司在企业合并中取得的被购买方的可抵扣暂时性差异，在购买日不符合递延所得税资产确</w:t>
      </w:r>
      <w:r>
        <w:rPr>
          <w:spacing w:val="-7"/>
        </w:rPr>
        <w:t>认条件的，不予以确认。购买日后 </w:t>
      </w:r>
      <w:r>
        <w:rPr>
          <w:spacing w:val="-2"/>
        </w:rPr>
        <w:t>12</w:t>
      </w:r>
      <w:r>
        <w:rPr>
          <w:spacing w:val="-10"/>
        </w:rPr>
        <w:t> 个月内，如取得新的或进一步的信息表明购买日的相关情况</w:t>
      </w:r>
      <w:r>
        <w:rPr/>
        <w:t>已经存在，预期被购买方在购买日可抵扣暂时性差异带来的经济利益能够实现的，确认相关的递延所得税资产，同时减少商誉，商誉不足冲减的，差额部分确认为当期损益；除上述情况以外，</w:t>
      </w:r>
      <w:r>
        <w:rPr>
          <w:spacing w:val="-103"/>
        </w:rPr>
        <w:t> </w:t>
      </w:r>
      <w:r>
        <w:rPr/>
        <w:t>确认与企业合并相关的递延所得税资产，计入当期损益。 </w:t>
      </w:r>
    </w:p>
    <w:p>
      <w:pPr>
        <w:pStyle w:val="BodyText"/>
        <w:spacing w:line="244" w:lineRule="auto"/>
        <w:ind w:right="309" w:firstLine="424"/>
      </w:pPr>
      <w:r>
        <w:rPr/>
        <w:t>通过多次交易分步实现的非同一控制下企业合并，根据企业会计准则判断该多次交易是否属于“一揽子交易”。多次交易的条款、条件以及经济影响符合以下一种或多种情况，通常表明应</w:t>
      </w:r>
    </w:p>
    <w:p>
      <w:pPr>
        <w:spacing w:after="0" w:line="244" w:lineRule="auto"/>
        <w:sectPr>
          <w:pgSz w:w="11910" w:h="16840"/>
          <w:pgMar w:header="882" w:footer="1195" w:top="1360" w:bottom="1380" w:left="1020" w:right="1480"/>
        </w:sectPr>
      </w:pPr>
    </w:p>
    <w:p>
      <w:pPr>
        <w:pStyle w:val="BodyText"/>
        <w:spacing w:line="242" w:lineRule="auto" w:before="61"/>
        <w:ind w:right="309"/>
        <w:jc w:val="both"/>
      </w:pPr>
      <w:r>
        <w:rPr>
          <w:spacing w:val="-8"/>
          <w:w w:val="100"/>
        </w:rPr>
        <w:t>将多次交易事项作为一揽子交易进行会计处理：</w:t>
      </w:r>
      <w:r>
        <w:rPr>
          <w:w w:val="100"/>
        </w:rPr>
        <w:t>(1</w:t>
      </w:r>
      <w:r>
        <w:rPr>
          <w:spacing w:val="-3"/>
          <w:w w:val="100"/>
        </w:rPr>
        <w:t>)这些交易是同时或者在考虑了彼此影响的情况</w:t>
      </w:r>
      <w:r>
        <w:rPr/>
        <w:t>下订立的；(2)这些交易整体才能达成一项完整的商业结果；(3)一项交易的发生取决于其他至少一项交易的发生；(4)一项交易单独看是不经济的，但是和其他交易一并考虑时是经济的。 </w:t>
      </w:r>
    </w:p>
    <w:p>
      <w:pPr>
        <w:pStyle w:val="BodyText"/>
        <w:spacing w:line="242" w:lineRule="auto" w:before="1"/>
        <w:ind w:right="203" w:firstLine="420"/>
      </w:pPr>
      <w:r>
        <w:rPr/>
        <w:t>属于“一揽子交易”的，将各项交易作为一项取得控制权的交易进行会计处理。不属于“一揽子交易”的，在合并财务报表中，对于购买日之前持有的被购买方的股权，按照该股权在购买日的公允价值进行重新计量，公允价值与其账面价值的差额计入当期投资收益或留存收益；购买</w:t>
      </w:r>
      <w:r>
        <w:rPr>
          <w:spacing w:val="-4"/>
        </w:rPr>
        <w:t>日之前已经持有的被购买方的股权涉及其他综合收益、其他所有者权益变动转为购买日当期收益，</w:t>
      </w:r>
      <w:r>
        <w:rPr>
          <w:spacing w:val="-102"/>
        </w:rPr>
        <w:t> </w:t>
      </w:r>
      <w:r>
        <w:rPr/>
        <w:t>由于被投资方重新计量设定受益计划净负债或净资产变动而产生的其他综合收益除外。 </w:t>
      </w:r>
    </w:p>
    <w:p>
      <w:pPr>
        <w:pStyle w:val="ListParagraph"/>
        <w:numPr>
          <w:ilvl w:val="1"/>
          <w:numId w:val="23"/>
        </w:numPr>
        <w:tabs>
          <w:tab w:pos="1000" w:val="left" w:leader="none"/>
        </w:tabs>
        <w:spacing w:line="240" w:lineRule="auto" w:before="5" w:after="0"/>
        <w:ind w:left="999" w:right="0" w:hanging="318"/>
        <w:jc w:val="left"/>
        <w:rPr>
          <w:sz w:val="21"/>
        </w:rPr>
      </w:pPr>
      <w:r>
        <w:rPr>
          <w:sz w:val="21"/>
        </w:rPr>
        <w:t>企业合并中有关交易费用的处理</w:t>
      </w:r>
      <w:r>
        <w:rPr>
          <w:spacing w:val="-3"/>
          <w:sz w:val="21"/>
        </w:rPr>
        <w:t> </w:t>
      </w:r>
      <w:r>
        <w:rPr>
          <w:sz w:val="21"/>
        </w:rPr>
        <w:t> </w:t>
      </w:r>
    </w:p>
    <w:p>
      <w:pPr>
        <w:pStyle w:val="BodyText"/>
        <w:spacing w:line="242" w:lineRule="auto" w:before="2"/>
        <w:ind w:right="318"/>
        <w:jc w:val="both"/>
      </w:pPr>
      <w:r>
        <w:rPr/>
        <w:t>为进行企业合并发生的审计、法律服务、评估咨询等中介费用以及其他相关管理费用，于发生时计入当期损益。作为合并对价发行的权益性证券或债务性证券的交易费用，计入权益性证券或债务性证券的初始确认金额。 </w:t>
      </w:r>
    </w:p>
    <w:p>
      <w:pPr>
        <w:pStyle w:val="BodyText"/>
        <w:spacing w:before="3"/>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合并财务报表的编制方法</w:t>
      </w:r>
    </w:p>
    <w:p>
      <w:pPr>
        <w:pStyle w:val="BodyText"/>
        <w:spacing w:line="242" w:lineRule="auto" w:before="65"/>
        <w:ind w:left="679" w:right="7256" w:hanging="423"/>
      </w:pPr>
      <w:r>
        <w:rPr>
          <w:spacing w:val="11"/>
        </w:rPr>
        <w:t>√适用 □不适用</w:t>
      </w:r>
      <w:r>
        <w:rPr/>
        <w:t>1．合并范围 </w:t>
      </w:r>
    </w:p>
    <w:p>
      <w:pPr>
        <w:pStyle w:val="BodyText"/>
        <w:spacing w:line="242" w:lineRule="auto" w:before="2"/>
        <w:ind w:right="309" w:firstLine="422"/>
        <w:jc w:val="both"/>
      </w:pPr>
      <w:r>
        <w:rPr/>
        <w:t>合并财务报表的合并范围以控制为基础确定。控制是指本公司拥有对被投资方的权力，通过参与被投资方的相关活动而享有可变回报，并且有能力运用对被投资方的权力影响该回报金额。</w:t>
      </w:r>
      <w:r>
        <w:rPr>
          <w:spacing w:val="-3"/>
        </w:rPr>
        <w:t>合并范围包括本公司及全部子公司。子公司，是指被本公司控制的主体(含企业、被投资单位中可</w:t>
      </w:r>
      <w:r>
        <w:rPr/>
        <w:t>分割的部分、结构化主体等)。</w:t>
      </w:r>
      <w:r>
        <w:rPr>
          <w:color w:val="FF0000"/>
        </w:rPr>
        <w:t> </w:t>
      </w:r>
    </w:p>
    <w:p>
      <w:pPr>
        <w:pStyle w:val="ListParagraph"/>
        <w:numPr>
          <w:ilvl w:val="0"/>
          <w:numId w:val="24"/>
        </w:numPr>
        <w:tabs>
          <w:tab w:pos="998" w:val="left" w:leader="none"/>
        </w:tabs>
        <w:spacing w:line="240" w:lineRule="auto" w:before="2" w:after="0"/>
        <w:ind w:left="997" w:right="0" w:hanging="319"/>
        <w:jc w:val="left"/>
        <w:rPr>
          <w:sz w:val="21"/>
        </w:rPr>
      </w:pPr>
      <w:r>
        <w:rPr>
          <w:sz w:val="21"/>
        </w:rPr>
        <w:t>合并报表的编制方法 </w:t>
      </w:r>
    </w:p>
    <w:p>
      <w:pPr>
        <w:pStyle w:val="BodyText"/>
        <w:spacing w:line="242" w:lineRule="auto" w:before="2"/>
        <w:ind w:right="309" w:firstLine="422"/>
        <w:jc w:val="both"/>
      </w:pPr>
      <w:r>
        <w:rPr/>
        <w:t>本公司以自身和各子公司的财务报表为基础，根据其他有关资料，编制合并报表。本公司编制合并财务报表，将整个企业集团视为一个会计主体，依据相关企业会计准则的确定、计量和列报要求，按照统一的会计政策，反映本公司整体财务状况、经营成果和现金流量。 </w:t>
      </w:r>
    </w:p>
    <w:p>
      <w:pPr>
        <w:pStyle w:val="BodyText"/>
        <w:spacing w:line="244" w:lineRule="auto" w:before="1"/>
        <w:ind w:right="308" w:firstLine="422"/>
      </w:pPr>
      <w:r>
        <w:rPr/>
        <w:t>合并财务报表时抵销本公司与各子公司、各子公司相互之间发生的内部交易和往来对合并资产负债表、合并利润表、合并现金流量表、合并所有者权益变动表的影响。 </w:t>
      </w:r>
    </w:p>
    <w:p>
      <w:pPr>
        <w:pStyle w:val="BodyText"/>
        <w:spacing w:line="242" w:lineRule="auto"/>
        <w:ind w:right="309" w:firstLine="422"/>
        <w:jc w:val="both"/>
      </w:pPr>
      <w:r>
        <w:rPr/>
        <w:t>在报告期内因同一控制下企业合并增加的子公司以及业务，视同该子公司以及业务自同受最终控制方控制之日起纳入本公司的合并范围，将其自同受最终控制方控制之日起的经营成果、现金流量分别纳入合并利润表、合并现金流量表中。在报告期内，同时调整合并资产负债表的期初数，同时对比较报表的相关项目进行调整，视同合并后的报表主体自最终控制方开始控制时点起一直存在。 </w:t>
      </w:r>
    </w:p>
    <w:p>
      <w:pPr>
        <w:pStyle w:val="BodyText"/>
        <w:spacing w:line="242" w:lineRule="auto" w:before="1"/>
        <w:ind w:right="308" w:firstLine="422"/>
        <w:jc w:val="both"/>
      </w:pPr>
      <w:r>
        <w:rPr/>
        <w:t>本期若因非同一控制下企业合并增加子公司的，则不调整合并资产负债表期初数；以购买日可辨认净资产公允价值为基础对其财务报表进行调整。将子公司自购买日至期末的收入、费用、利润纳入合并利润表；该子公司自购买日至期末的现金流量纳入合并现金流量表。 </w:t>
      </w:r>
    </w:p>
    <w:p>
      <w:pPr>
        <w:pStyle w:val="BodyText"/>
        <w:spacing w:line="242" w:lineRule="auto" w:before="1"/>
        <w:ind w:right="309" w:firstLine="422"/>
        <w:jc w:val="both"/>
      </w:pPr>
      <w:r>
        <w:rPr/>
        <w:t>子公司少数股东应占的权益、损益和当期综合收益中分别在合并资产负债表中所有者权益项目下、合并利润表中净利润项目和综合收益总额项下单独列示。子公司少数股东分担的当期亏损超过了少数股东在该子公司期初所有者权益中所享有份额而形成的余额，冲减少数股东权益。 </w:t>
      </w:r>
    </w:p>
    <w:p>
      <w:pPr>
        <w:pStyle w:val="ListParagraph"/>
        <w:numPr>
          <w:ilvl w:val="0"/>
          <w:numId w:val="24"/>
        </w:numPr>
        <w:tabs>
          <w:tab w:pos="998" w:val="left" w:leader="none"/>
        </w:tabs>
        <w:spacing w:line="240" w:lineRule="auto" w:before="3" w:after="0"/>
        <w:ind w:left="997" w:right="0" w:hanging="319"/>
        <w:jc w:val="left"/>
        <w:rPr>
          <w:sz w:val="21"/>
        </w:rPr>
      </w:pPr>
      <w:r>
        <w:rPr>
          <w:sz w:val="21"/>
        </w:rPr>
        <w:t>购买少数股东股权及不丧失控制权的部分处置子公司股权 </w:t>
      </w:r>
    </w:p>
    <w:p>
      <w:pPr>
        <w:pStyle w:val="BodyText"/>
        <w:spacing w:line="242" w:lineRule="auto" w:before="2"/>
        <w:ind w:right="309" w:firstLine="420"/>
        <w:jc w:val="both"/>
      </w:pPr>
      <w:r>
        <w:rPr/>
        <w:t>本公司因购买少数股权新取得的长期股权投资成本与按照新增持股比例计算应享有子公司自购买日或合并日开始持续计算的净资产份额之间的差额，以及在不丧失控制权的情况下因部分处置对子公司的股权投资而取得的处置价款与处置长期股权投资相对应享有子公司自购买日或合并日开始持续计算的净资产份额之间的差额，均调整合并资产负债表中的资本公积中的股本溢价，</w:t>
      </w:r>
      <w:r>
        <w:rPr>
          <w:spacing w:val="-103"/>
        </w:rPr>
        <w:t> </w:t>
      </w:r>
      <w:r>
        <w:rPr/>
        <w:t>资本公积中的股本溢价不足冲减的，调整留存收益。 </w:t>
      </w:r>
    </w:p>
    <w:p>
      <w:pPr>
        <w:pStyle w:val="ListParagraph"/>
        <w:numPr>
          <w:ilvl w:val="0"/>
          <w:numId w:val="24"/>
        </w:numPr>
        <w:tabs>
          <w:tab w:pos="996" w:val="left" w:leader="none"/>
        </w:tabs>
        <w:spacing w:line="240" w:lineRule="auto" w:before="2" w:after="0"/>
        <w:ind w:left="995" w:right="0" w:hanging="319"/>
        <w:jc w:val="left"/>
        <w:rPr>
          <w:sz w:val="21"/>
        </w:rPr>
      </w:pPr>
      <w:r>
        <w:rPr>
          <w:sz w:val="21"/>
        </w:rPr>
        <w:t>丧失控制权的处置子公司股权 </w:t>
      </w:r>
    </w:p>
    <w:p>
      <w:pPr>
        <w:pStyle w:val="BodyText"/>
        <w:spacing w:line="242" w:lineRule="auto" w:before="5"/>
        <w:ind w:right="308" w:firstLine="420"/>
        <w:jc w:val="both"/>
      </w:pPr>
      <w:r>
        <w:rPr/>
        <w:t>本期本公司处置子公司，则该子公司期初至处置日的收入、费用、利润纳入合并利润表；该子公司期初至处置日的现金流量纳入合并现金流量表。因处置部分股权投资或其他原因丧失了对原有子公司控制权时，对于处置后的剩余股权投资，本公司按照其在丧失控制权日的公允价值进行重新计量。处置股权取得的对价与剩余股权公允价值之和，减去按原持股比例计算应享有原有子公司自购买日开始持续计算的净资产的份额与商誉之和，形成的差额计入丧失控制权当期的投资收益。与原有子公司股权投资相关的其他综合收益，在丧失控制权时采用被购买方直接处置相</w:t>
      </w:r>
    </w:p>
    <w:p>
      <w:pPr>
        <w:spacing w:after="0" w:line="242" w:lineRule="auto"/>
        <w:jc w:val="both"/>
        <w:sectPr>
          <w:pgSz w:w="11910" w:h="16840"/>
          <w:pgMar w:header="882" w:footer="1195" w:top="1360" w:bottom="1380" w:left="1020" w:right="1480"/>
        </w:sectPr>
      </w:pPr>
    </w:p>
    <w:p>
      <w:pPr>
        <w:pStyle w:val="BodyText"/>
        <w:spacing w:line="242" w:lineRule="auto" w:before="61"/>
        <w:ind w:right="310"/>
        <w:jc w:val="both"/>
      </w:pPr>
      <w:r>
        <w:rPr/>
        <w:t>关资产和负债相同的基础进行会计处理(即除了在该原有子公司重新计量设定受益计划外净负债</w:t>
      </w:r>
      <w:r>
        <w:rPr>
          <w:spacing w:val="-3"/>
        </w:rPr>
        <w:t>或者净资产导致的变动以外，其余一并转入当期投资收益)。其后，对该部分剩余股权按照《企业</w:t>
      </w:r>
      <w:r>
        <w:rPr>
          <w:spacing w:val="-12"/>
        </w:rPr>
        <w:t>会计准则第 </w:t>
      </w:r>
      <w:r>
        <w:rPr>
          <w:spacing w:val="-3"/>
        </w:rPr>
        <w:t>2</w:t>
      </w:r>
      <w:r>
        <w:rPr>
          <w:spacing w:val="-13"/>
        </w:rPr>
        <w:t> 号——长期股权投资》或《企业会计准则第 </w:t>
      </w:r>
      <w:r>
        <w:rPr>
          <w:spacing w:val="-2"/>
        </w:rPr>
        <w:t>22</w:t>
      </w:r>
      <w:r>
        <w:rPr>
          <w:spacing w:val="-10"/>
        </w:rPr>
        <w:t> 号——金融工具确认和计量》等相关规定进行后续计量，详见本第十节 财务报告之五、</w:t>
      </w:r>
      <w:r>
        <w:rPr/>
        <w:t>21</w:t>
      </w:r>
      <w:r>
        <w:rPr>
          <w:spacing w:val="-8"/>
        </w:rPr>
        <w:t>“长期股权投资”或第十节 财务报告之五、</w:t>
      </w:r>
      <w:r>
        <w:rPr/>
        <w:t>10“金融工具”。 </w:t>
      </w:r>
    </w:p>
    <w:p>
      <w:pPr>
        <w:pStyle w:val="ListParagraph"/>
        <w:numPr>
          <w:ilvl w:val="0"/>
          <w:numId w:val="24"/>
        </w:numPr>
        <w:tabs>
          <w:tab w:pos="996" w:val="left" w:leader="none"/>
        </w:tabs>
        <w:spacing w:line="240" w:lineRule="auto" w:before="3" w:after="0"/>
        <w:ind w:left="995" w:right="0" w:hanging="319"/>
        <w:jc w:val="left"/>
        <w:rPr>
          <w:sz w:val="21"/>
        </w:rPr>
      </w:pPr>
      <w:r>
        <w:rPr>
          <w:sz w:val="21"/>
        </w:rPr>
        <w:t>分步处置对子公司股权投资至丧失控制权的处理 </w:t>
      </w:r>
    </w:p>
    <w:p>
      <w:pPr>
        <w:pStyle w:val="BodyText"/>
        <w:spacing w:line="242" w:lineRule="auto" w:before="4"/>
        <w:ind w:right="311" w:firstLine="420"/>
      </w:pPr>
      <w:r>
        <w:rPr/>
        <w:t>本公司通过多次交易分步处置对子公司股权投资直至丧失控制权的，需区分处置对子公司股权投资直至丧失控制权的各项交易是否属于一揽子交易。 </w:t>
      </w:r>
    </w:p>
    <w:p>
      <w:pPr>
        <w:pStyle w:val="BodyText"/>
        <w:spacing w:line="242" w:lineRule="auto" w:before="1"/>
        <w:ind w:right="309" w:firstLine="420"/>
        <w:jc w:val="both"/>
      </w:pPr>
      <w:r>
        <w:rPr/>
        <w:t>处置对子公司股权投资直至丧失控制权的各项交易属于一揽子交易的，将各项交易作为一项处置子公司并丧失控制权的交易进行会计处理；但是，在丧失控制权之前每一次处置价款与处置投资对应的享有该子公司净资产份额的差额，在合并财务报表中确认为其他综合收益，在丧失控制权时一并转入丧失控制权当期的损益。 </w:t>
      </w:r>
    </w:p>
    <w:p>
      <w:pPr>
        <w:pStyle w:val="BodyText"/>
        <w:spacing w:line="242" w:lineRule="auto" w:before="3"/>
        <w:ind w:right="318" w:firstLine="420"/>
      </w:pPr>
      <w:r>
        <w:rPr/>
        <w:t>不属于一揽子交易的，对其中的每一项交易视情况分别按照“不丧失控制权的情况下部分处置对子公司的长期股权投资”和“因处置部分股权投资或其他原因丧失了对原有子公司的控制</w:t>
      </w:r>
      <w:r>
        <w:rPr>
          <w:spacing w:val="1"/>
        </w:rPr>
        <w:t> </w:t>
      </w:r>
      <w:r>
        <w:rPr/>
        <w:t>权”(详见前段)适用的原则进行会计处理。即在丧失控制权之前每一次处置价款与处置投资对应的享有该子公司自购买日开始持续计算的净资产账面价值份额之间的差额，作为权益性交易计入资本公积(股本溢价)。在丧失控制权时不得转入丧失控制权当期的损益。 </w:t>
      </w:r>
    </w:p>
    <w:p>
      <w:pPr>
        <w:pStyle w:val="BodyText"/>
        <w:spacing w:before="3"/>
      </w:pPr>
      <w:r>
        <w:rPr>
          <w:w w:val="100"/>
        </w:rPr>
        <w:t> </w:t>
      </w:r>
    </w:p>
    <w:p>
      <w:pPr>
        <w:pStyle w:val="ListParagraph"/>
        <w:numPr>
          <w:ilvl w:val="0"/>
          <w:numId w:val="23"/>
        </w:numPr>
        <w:tabs>
          <w:tab w:pos="683" w:val="left" w:leader="none"/>
        </w:tabs>
        <w:spacing w:line="240" w:lineRule="auto" w:before="64" w:after="0"/>
        <w:ind w:left="682" w:right="0" w:hanging="426"/>
        <w:jc w:val="left"/>
        <w:rPr>
          <w:sz w:val="21"/>
        </w:rPr>
      </w:pPr>
      <w:r>
        <w:rPr>
          <w:sz w:val="21"/>
        </w:rPr>
        <w:t>合营安排分类及共同经营会计处理方法</w:t>
      </w:r>
    </w:p>
    <w:p>
      <w:pPr>
        <w:pStyle w:val="BodyText"/>
        <w:spacing w:before="62"/>
      </w:pPr>
      <w:r>
        <w:rPr>
          <w:spacing w:val="11"/>
        </w:rPr>
        <w:t>√适用 □不适用</w:t>
      </w:r>
      <w:r>
        <w:rPr>
          <w:spacing w:val="-3"/>
        </w:rPr>
        <w:t> </w:t>
      </w:r>
      <w:r>
        <w:rPr/>
        <w:t> </w:t>
      </w:r>
    </w:p>
    <w:p>
      <w:pPr>
        <w:pStyle w:val="BodyText"/>
        <w:spacing w:line="242" w:lineRule="auto" w:before="5"/>
        <w:ind w:right="309" w:firstLine="424"/>
      </w:pPr>
      <w:r>
        <w:rPr/>
        <w:t>合营安排，是指一项由两个或两个以上的参与方共同控制的安排。本公司根据在合营安排中享有的权利和承担的义务，将合营安排分为共同经营和合营企业。 </w:t>
      </w:r>
    </w:p>
    <w:p>
      <w:pPr>
        <w:pStyle w:val="BodyText"/>
        <w:spacing w:line="242" w:lineRule="auto"/>
        <w:ind w:right="309" w:firstLine="424"/>
        <w:jc w:val="both"/>
      </w:pPr>
      <w:r>
        <w:rPr/>
        <w:t>合营企业，是指本公司仅对该安排的净资产享有权利的合营安排。本公司对合营企业的投资</w:t>
      </w:r>
      <w:r>
        <w:rPr>
          <w:spacing w:val="-2"/>
        </w:rPr>
        <w:t>采用权益法核算，按照第十节 财务报告之五、</w:t>
      </w:r>
      <w:r>
        <w:rPr/>
        <w:t>21</w:t>
      </w:r>
      <w:r>
        <w:rPr>
          <w:spacing w:val="-13"/>
        </w:rPr>
        <w:t> 长期股权投资 </w:t>
      </w:r>
      <w:r>
        <w:rPr/>
        <w:t>3(2)“权益法核算的长期股权投资”中所述的会计政策处理。 </w:t>
      </w:r>
    </w:p>
    <w:p>
      <w:pPr>
        <w:pStyle w:val="BodyText"/>
        <w:spacing w:line="242" w:lineRule="auto" w:before="2"/>
        <w:ind w:right="308" w:firstLine="424"/>
      </w:pPr>
      <w:r>
        <w:rPr/>
        <w:t>共同经营，是指本公司享有该安排相关资产且承担该安排相关负债的合营安排。本公司确认与共同经营中利益份额相关的下列项目，并按照相关企业会计准则的规定进行会计处理： </w:t>
      </w:r>
    </w:p>
    <w:p>
      <w:pPr>
        <w:pStyle w:val="ListParagraph"/>
        <w:numPr>
          <w:ilvl w:val="1"/>
          <w:numId w:val="23"/>
        </w:numPr>
        <w:tabs>
          <w:tab w:pos="1000" w:val="left" w:leader="none"/>
        </w:tabs>
        <w:spacing w:line="240" w:lineRule="auto" w:before="2" w:after="0"/>
        <w:ind w:left="999" w:right="0" w:hanging="318"/>
        <w:jc w:val="left"/>
        <w:rPr>
          <w:sz w:val="21"/>
        </w:rPr>
      </w:pPr>
      <w:r>
        <w:rPr>
          <w:spacing w:val="-1"/>
          <w:sz w:val="21"/>
        </w:rPr>
        <w:t>确认本公司单独所持有的资产，以及按本公司份额确认共同持有的资产；</w:t>
      </w:r>
      <w:r>
        <w:rPr>
          <w:sz w:val="21"/>
        </w:rPr>
        <w:t> </w:t>
      </w:r>
    </w:p>
    <w:p>
      <w:pPr>
        <w:pStyle w:val="ListParagraph"/>
        <w:numPr>
          <w:ilvl w:val="1"/>
          <w:numId w:val="23"/>
        </w:numPr>
        <w:tabs>
          <w:tab w:pos="1000" w:val="left" w:leader="none"/>
        </w:tabs>
        <w:spacing w:line="240" w:lineRule="auto" w:before="2" w:after="0"/>
        <w:ind w:left="999" w:right="0" w:hanging="318"/>
        <w:jc w:val="left"/>
        <w:rPr>
          <w:sz w:val="21"/>
        </w:rPr>
      </w:pPr>
      <w:r>
        <w:rPr>
          <w:spacing w:val="-1"/>
          <w:sz w:val="21"/>
        </w:rPr>
        <w:t>确认本公司单独所承担的负债，以及按本公司份额确认共同承担的负债；</w:t>
      </w:r>
      <w:r>
        <w:rPr>
          <w:sz w:val="21"/>
        </w:rPr>
        <w:t> </w:t>
      </w:r>
    </w:p>
    <w:p>
      <w:pPr>
        <w:pStyle w:val="ListParagraph"/>
        <w:numPr>
          <w:ilvl w:val="1"/>
          <w:numId w:val="23"/>
        </w:numPr>
        <w:tabs>
          <w:tab w:pos="1000" w:val="left" w:leader="none"/>
        </w:tabs>
        <w:spacing w:line="240" w:lineRule="auto" w:before="4" w:after="0"/>
        <w:ind w:left="999" w:right="0" w:hanging="318"/>
        <w:jc w:val="left"/>
        <w:rPr>
          <w:sz w:val="21"/>
        </w:rPr>
      </w:pPr>
      <w:r>
        <w:rPr>
          <w:sz w:val="21"/>
        </w:rPr>
        <w:t>确认出售本公司享有的共同经营产出份额所产生的收入； </w:t>
      </w:r>
    </w:p>
    <w:p>
      <w:pPr>
        <w:pStyle w:val="ListParagraph"/>
        <w:numPr>
          <w:ilvl w:val="1"/>
          <w:numId w:val="23"/>
        </w:numPr>
        <w:tabs>
          <w:tab w:pos="1000" w:val="left" w:leader="none"/>
        </w:tabs>
        <w:spacing w:line="240" w:lineRule="auto" w:before="2" w:after="0"/>
        <w:ind w:left="999" w:right="0" w:hanging="318"/>
        <w:jc w:val="left"/>
        <w:rPr>
          <w:sz w:val="21"/>
        </w:rPr>
      </w:pPr>
      <w:r>
        <w:rPr>
          <w:sz w:val="21"/>
        </w:rPr>
        <w:t>按本公司份额确认共同经营因出售产出所产生的收入； </w:t>
      </w:r>
    </w:p>
    <w:p>
      <w:pPr>
        <w:pStyle w:val="ListParagraph"/>
        <w:numPr>
          <w:ilvl w:val="1"/>
          <w:numId w:val="23"/>
        </w:numPr>
        <w:tabs>
          <w:tab w:pos="1000" w:val="left" w:leader="none"/>
        </w:tabs>
        <w:spacing w:line="240" w:lineRule="auto" w:before="5" w:after="0"/>
        <w:ind w:left="999" w:right="0" w:hanging="318"/>
        <w:jc w:val="left"/>
        <w:rPr>
          <w:sz w:val="21"/>
        </w:rPr>
      </w:pPr>
      <w:r>
        <w:rPr>
          <w:sz w:val="21"/>
        </w:rPr>
        <w:t>确认单独所发生的费用，以及按本公司份额确认共同经营发生的费用。 </w:t>
      </w:r>
    </w:p>
    <w:p>
      <w:pPr>
        <w:pStyle w:val="BodyText"/>
        <w:spacing w:line="242" w:lineRule="auto" w:before="2"/>
        <w:ind w:right="308" w:firstLine="424"/>
        <w:jc w:val="both"/>
      </w:pPr>
      <w:r>
        <w:rPr/>
        <w:t>当本公司作为合营方向共同经营投出或出售资产(该资产不构成业务，下同)或者自共同经营购买资产时，在该等资产出售给第三方之前，本公司仅确认因该项交易产生的损益中属于共同经</w:t>
      </w:r>
      <w:r>
        <w:rPr>
          <w:spacing w:val="-3"/>
        </w:rPr>
        <w:t>营其他参与方的部分。该等资产发生符合《企业会计准则第 </w:t>
      </w:r>
      <w:r>
        <w:rPr/>
        <w:t>8</w:t>
      </w:r>
      <w:r>
        <w:rPr>
          <w:spacing w:val="-7"/>
        </w:rPr>
        <w:t> 号——资产减值》等规定的资产减</w:t>
      </w:r>
      <w:r>
        <w:rPr/>
        <w:t>值损失的，对于由本公司向共同经营投出或者出售资产的情况，本公司全额确认损失；对于本公司自共同经营购买资产的情况，本公司按承担的份额确认该损失。 </w:t>
      </w:r>
    </w:p>
    <w:p>
      <w:pPr>
        <w:pStyle w:val="BodyText"/>
        <w:spacing w:before="5"/>
      </w:pPr>
      <w:r>
        <w:rPr>
          <w:w w:val="100"/>
        </w:rPr>
        <w:t> </w:t>
      </w:r>
    </w:p>
    <w:p>
      <w:pPr>
        <w:pStyle w:val="BodyText"/>
        <w:spacing w:before="2"/>
      </w:pPr>
      <w:r>
        <w:rPr>
          <w:w w:val="100"/>
        </w:rPr>
        <w:t> </w:t>
      </w:r>
    </w:p>
    <w:p>
      <w:pPr>
        <w:pStyle w:val="ListParagraph"/>
        <w:numPr>
          <w:ilvl w:val="0"/>
          <w:numId w:val="23"/>
        </w:numPr>
        <w:tabs>
          <w:tab w:pos="683" w:val="left" w:leader="none"/>
        </w:tabs>
        <w:spacing w:line="240" w:lineRule="auto" w:before="64" w:after="0"/>
        <w:ind w:left="682" w:right="0" w:hanging="426"/>
        <w:jc w:val="left"/>
        <w:rPr>
          <w:sz w:val="21"/>
        </w:rPr>
      </w:pPr>
      <w:r>
        <w:rPr>
          <w:sz w:val="21"/>
        </w:rPr>
        <w:t>现金及现金等价物的确定标准</w:t>
      </w:r>
    </w:p>
    <w:p>
      <w:pPr>
        <w:pStyle w:val="BodyText"/>
        <w:spacing w:line="242" w:lineRule="auto" w:before="63"/>
        <w:ind w:right="318" w:firstLine="420"/>
        <w:jc w:val="both"/>
      </w:pPr>
      <w:r>
        <w:rPr/>
        <w:t>在编制现金流量表时，将本公司库存现金及可以随时用于支付的存款确认为现金。现金等价物是指企业持有的期限短（一般指从购买日起三个月内到期）、流动性强、易于转换为已知金额现金、价值变动风险很小的投资。 </w:t>
      </w:r>
    </w:p>
    <w:p>
      <w:pPr>
        <w:pStyle w:val="BodyText"/>
        <w:spacing w:before="1"/>
      </w:pPr>
      <w:r>
        <w:rPr>
          <w:w w:val="100"/>
        </w:rPr>
        <w:t> </w:t>
      </w:r>
    </w:p>
    <w:p>
      <w:pPr>
        <w:pStyle w:val="ListParagraph"/>
        <w:numPr>
          <w:ilvl w:val="0"/>
          <w:numId w:val="23"/>
        </w:numPr>
        <w:tabs>
          <w:tab w:pos="683" w:val="left" w:leader="none"/>
        </w:tabs>
        <w:spacing w:line="240" w:lineRule="auto" w:before="64" w:after="0"/>
        <w:ind w:left="682" w:right="0" w:hanging="426"/>
        <w:jc w:val="left"/>
        <w:rPr>
          <w:sz w:val="21"/>
        </w:rPr>
      </w:pPr>
      <w:r>
        <w:rPr>
          <w:sz w:val="21"/>
        </w:rPr>
        <w:t>外币业务和外币报表折算</w:t>
      </w:r>
    </w:p>
    <w:p>
      <w:pPr>
        <w:pStyle w:val="BodyText"/>
        <w:spacing w:line="244" w:lineRule="auto" w:before="62"/>
        <w:ind w:left="682" w:right="7042" w:hanging="425"/>
      </w:pPr>
      <w:r>
        <w:rPr/>
        <w:t>√适用   □不适用1．外币交易业务 </w:t>
      </w:r>
    </w:p>
    <w:p>
      <w:pPr>
        <w:pStyle w:val="BodyText"/>
        <w:spacing w:line="244" w:lineRule="auto"/>
        <w:ind w:right="308" w:firstLine="424"/>
      </w:pPr>
      <w:r>
        <w:rPr>
          <w:spacing w:val="-10"/>
        </w:rPr>
        <w:t>对发生的外币业务，采用交易发生日的即期汇率(通常指中国人民银行公布的当日外汇牌价的</w:t>
      </w:r>
      <w:r>
        <w:rPr>
          <w:spacing w:val="-3"/>
        </w:rPr>
        <w:t>中间价，下同)折合记账本位币记账。但公司发生的外币兑换业务或涉及外币兑换的交易事项，按</w:t>
      </w:r>
    </w:p>
    <w:p>
      <w:pPr>
        <w:spacing w:after="0" w:line="244" w:lineRule="auto"/>
        <w:sectPr>
          <w:pgSz w:w="11910" w:h="16840"/>
          <w:pgMar w:header="882" w:footer="1195" w:top="1360" w:bottom="1380" w:left="1020" w:right="1480"/>
        </w:sectPr>
      </w:pPr>
    </w:p>
    <w:p>
      <w:pPr>
        <w:pStyle w:val="BodyText"/>
        <w:spacing w:before="61"/>
      </w:pPr>
      <w:r>
        <w:rPr>
          <w:spacing w:val="-1"/>
        </w:rPr>
        <w:t>照实际采用的汇率折算为记账本位币金额。</w:t>
      </w:r>
      <w:r>
        <w:rPr/>
        <w:t> </w:t>
      </w:r>
    </w:p>
    <w:p>
      <w:pPr>
        <w:pStyle w:val="BodyText"/>
        <w:spacing w:before="3"/>
        <w:ind w:left="677"/>
      </w:pPr>
      <w:r>
        <w:rPr/>
        <w:t>2．外币货币性项目和非货币性项目的折算方法 </w:t>
      </w:r>
    </w:p>
    <w:p>
      <w:pPr>
        <w:pStyle w:val="BodyText"/>
        <w:spacing w:line="242" w:lineRule="auto" w:before="4"/>
        <w:ind w:right="100" w:firstLine="420"/>
      </w:pPr>
      <w:r>
        <w:rPr>
          <w:spacing w:val="-14"/>
        </w:rPr>
        <w:t>资产负债表日，对于外币货币性项目采用资产负债表日即期汇率折算，由此产生的汇兑差额，</w:t>
      </w:r>
      <w:r>
        <w:rPr>
          <w:spacing w:val="1"/>
        </w:rPr>
        <w:t> </w:t>
      </w:r>
      <w:r>
        <w:rPr>
          <w:spacing w:val="-47"/>
          <w:w w:val="100"/>
        </w:rPr>
        <w:t>除：</w:t>
      </w:r>
      <w:r>
        <w:rPr>
          <w:w w:val="100"/>
        </w:rPr>
        <w:t>(1</w:t>
      </w:r>
      <w:r>
        <w:rPr>
          <w:spacing w:val="-3"/>
          <w:w w:val="100"/>
        </w:rPr>
        <w:t>)属于与购建符合资本化条件的资产相关的外币专门借款产生的汇兑差额按照借款费用资本 </w:t>
      </w:r>
      <w:r>
        <w:rPr/>
        <w:t>化的原则处理；(2)用于境外经营净投资有效套期的套期工具的汇兑差额(该差额计入其他综合收</w:t>
      </w:r>
      <w:r>
        <w:rPr>
          <w:spacing w:val="1"/>
        </w:rPr>
        <w:t> </w:t>
      </w:r>
      <w:r>
        <w:rPr/>
        <w:t>益，直至净投资被处置才被确认为当期损益)；以及(3)以公允价值计量且其变动计入其他综合收</w:t>
      </w:r>
      <w:r>
        <w:rPr>
          <w:spacing w:val="1"/>
        </w:rPr>
        <w:t> </w:t>
      </w:r>
      <w:r>
        <w:rPr/>
        <w:t>益的外币货币性项目除摊余成本之外的其他账面余额变动产生的汇兑差额计入其他综合收益之外，</w:t>
      </w:r>
      <w:r>
        <w:rPr>
          <w:spacing w:val="-102"/>
        </w:rPr>
        <w:t> </w:t>
      </w:r>
      <w:r>
        <w:rPr/>
        <w:t>均计入当期损益。 </w:t>
      </w:r>
    </w:p>
    <w:p>
      <w:pPr>
        <w:pStyle w:val="BodyText"/>
        <w:spacing w:line="242" w:lineRule="auto" w:before="4"/>
        <w:ind w:right="309" w:firstLine="420"/>
        <w:jc w:val="both"/>
      </w:pPr>
      <w:r>
        <w:rPr/>
        <w:t>以历史成本计量的外币非货币性项目，仍采用交易发生日的即期汇率折算的记账本位币金额计量。以公允价值计量的外币非货币性项目，采用公允价值确定日的即期汇率折算，折算后的记账本位币金额与原记账本位币金额的差额，计入当期损益或其他综合收益。 </w:t>
      </w:r>
    </w:p>
    <w:p>
      <w:pPr>
        <w:pStyle w:val="BodyText"/>
        <w:spacing w:before="1"/>
      </w:pPr>
      <w:r>
        <w:rPr>
          <w:w w:val="100"/>
        </w:rPr>
        <w:t> </w:t>
      </w:r>
    </w:p>
    <w:p>
      <w:pPr>
        <w:pStyle w:val="BodyText"/>
        <w:spacing w:before="4"/>
      </w:pPr>
      <w:r>
        <w:rPr>
          <w:w w:val="100"/>
        </w:rPr>
        <w:t> </w:t>
      </w:r>
    </w:p>
    <w:p>
      <w:pPr>
        <w:pStyle w:val="ListParagraph"/>
        <w:numPr>
          <w:ilvl w:val="0"/>
          <w:numId w:val="23"/>
        </w:numPr>
        <w:tabs>
          <w:tab w:pos="683" w:val="left" w:leader="none"/>
        </w:tabs>
        <w:spacing w:line="240" w:lineRule="auto" w:before="63" w:after="0"/>
        <w:ind w:left="682" w:right="0" w:hanging="426"/>
        <w:jc w:val="left"/>
        <w:rPr>
          <w:sz w:val="21"/>
        </w:rPr>
      </w:pPr>
      <w:r>
        <w:rPr>
          <w:sz w:val="21"/>
        </w:rPr>
        <w:t>金融工具</w:t>
      </w:r>
    </w:p>
    <w:p>
      <w:pPr>
        <w:pStyle w:val="BodyText"/>
        <w:spacing w:before="65"/>
      </w:pPr>
      <w:r>
        <w:rPr>
          <w:spacing w:val="11"/>
        </w:rPr>
        <w:t>√适用 □不适用</w:t>
      </w:r>
      <w:r>
        <w:rPr>
          <w:spacing w:val="-3"/>
        </w:rPr>
        <w:t> </w:t>
      </w:r>
      <w:r>
        <w:rPr/>
        <w:t> </w:t>
      </w:r>
    </w:p>
    <w:p>
      <w:pPr>
        <w:pStyle w:val="BodyText"/>
        <w:spacing w:line="244" w:lineRule="auto" w:before="2"/>
        <w:ind w:right="311" w:firstLine="420"/>
      </w:pPr>
      <w:r>
        <w:rPr/>
        <w:t>金融工具是指形成一方的金融资产并形成其他方的金融负债或权益工具的合同。金融工具包括金融资产、金融负债和权益工具。 </w:t>
      </w:r>
    </w:p>
    <w:p>
      <w:pPr>
        <w:pStyle w:val="BodyText"/>
        <w:tabs>
          <w:tab w:pos="677" w:val="left" w:leader="none"/>
        </w:tabs>
        <w:spacing w:line="244" w:lineRule="auto"/>
        <w:ind w:left="677" w:right="4735" w:hanging="420"/>
      </w:pPr>
      <w:r>
        <w:rPr>
          <w:w w:val="100"/>
        </w:rPr>
        <w:t> </w:t>
      </w:r>
      <w:r>
        <w:rPr/>
        <w:tab/>
      </w:r>
      <w:r>
        <w:rPr/>
        <w:t>1．金融工具的分类、确认依据和计量方法(1)金融资产和金融负债的确认和初始计量 </w:t>
      </w:r>
    </w:p>
    <w:p>
      <w:pPr>
        <w:pStyle w:val="BodyText"/>
        <w:spacing w:line="244" w:lineRule="auto"/>
        <w:ind w:right="311"/>
        <w:jc w:val="both"/>
      </w:pPr>
      <w:r>
        <w:rPr>
          <w:w w:val="100"/>
        </w:rPr>
        <w:t> </w:t>
      </w:r>
      <w:r>
        <w:rPr/>
        <w:t>  </w:t>
      </w:r>
      <w:r>
        <w:rPr>
          <w:spacing w:val="-1"/>
        </w:rPr>
        <w:t> </w:t>
      </w:r>
      <w:r>
        <w:rPr/>
        <w:t>本公司成为金融工具合同的一方时，确认一项金融资产或金融负债。对于以常规方式购买金融资产的，本公司在交易日确认将收到的资产和为此将承担的负债。 </w:t>
      </w:r>
    </w:p>
    <w:p>
      <w:pPr>
        <w:pStyle w:val="BodyText"/>
        <w:spacing w:line="242" w:lineRule="auto"/>
        <w:ind w:right="308"/>
        <w:jc w:val="both"/>
      </w:pPr>
      <w:r>
        <w:rPr>
          <w:w w:val="100"/>
        </w:rPr>
        <w:t> </w:t>
      </w:r>
      <w:r>
        <w:rPr/>
        <w:t>  </w:t>
      </w:r>
      <w:r>
        <w:rPr>
          <w:spacing w:val="-1"/>
        </w:rPr>
        <w:t> </w:t>
      </w:r>
      <w:r>
        <w:rPr/>
        <w:t>金融资产和金融负债在初始确认时以公允价值计量。对于以公允价值计量且其变动计入当期损益的金融资产和金融负债，相关的交易费用直接计入当期损益，对于其他类别的金融资产和金融负债，相关交易费用计入初始确认金额。对于初始确认时不具有重大融资成分的应收账款，按</w:t>
      </w:r>
      <w:r>
        <w:rPr>
          <w:spacing w:val="-1"/>
        </w:rPr>
        <w:t>照“第十节 财务报告之五、</w:t>
      </w:r>
      <w:r>
        <w:rPr/>
        <w:t>38</w:t>
      </w:r>
      <w:r>
        <w:rPr>
          <w:spacing w:val="-8"/>
        </w:rPr>
        <w:t> 收入”确认方法确定的交易价格进行初始计量。</w:t>
      </w:r>
      <w:r>
        <w:rPr/>
        <w:t> </w:t>
      </w:r>
    </w:p>
    <w:p>
      <w:pPr>
        <w:pStyle w:val="BodyText"/>
        <w:jc w:val="both"/>
      </w:pPr>
      <w:r>
        <w:rPr>
          <w:w w:val="100"/>
        </w:rPr>
        <w:t> </w:t>
      </w:r>
      <w:r>
        <w:rPr/>
        <w:t>  </w:t>
      </w:r>
      <w:r>
        <w:rPr>
          <w:spacing w:val="-1"/>
        </w:rPr>
        <w:t> </w:t>
      </w:r>
      <w:r>
        <w:rPr/>
        <w:t>(2)金融资产的分类和后续计量 </w:t>
      </w:r>
    </w:p>
    <w:p>
      <w:pPr>
        <w:pStyle w:val="BodyText"/>
        <w:spacing w:line="242" w:lineRule="auto"/>
        <w:ind w:right="309"/>
        <w:jc w:val="both"/>
      </w:pPr>
      <w:r>
        <w:rPr>
          <w:w w:val="100"/>
        </w:rPr>
        <w:t> </w:t>
      </w:r>
      <w:r>
        <w:rPr/>
        <w:t>  </w:t>
      </w:r>
      <w:r>
        <w:rPr>
          <w:spacing w:val="-1"/>
        </w:rPr>
        <w:t> </w:t>
      </w:r>
      <w:r>
        <w:rPr/>
        <w:t>本公司根据管理金融资产的业务模式和金融资产的合同现金流量特征将金融资产分类为以摊余成本计量的金融资产、以公允价值计量且其变动计入其他综合收益的金融资产和以公允价值计量且其变动计入当期损益的金融资产。</w:t>
      </w:r>
    </w:p>
    <w:p>
      <w:pPr>
        <w:pStyle w:val="ListParagraph"/>
        <w:numPr>
          <w:ilvl w:val="0"/>
          <w:numId w:val="25"/>
        </w:numPr>
        <w:tabs>
          <w:tab w:pos="890" w:val="left" w:leader="none"/>
        </w:tabs>
        <w:spacing w:line="240" w:lineRule="auto" w:before="0" w:after="0"/>
        <w:ind w:left="889" w:right="0" w:hanging="213"/>
        <w:jc w:val="left"/>
        <w:rPr>
          <w:sz w:val="21"/>
        </w:rPr>
      </w:pPr>
      <w:r>
        <w:rPr>
          <w:sz w:val="21"/>
        </w:rPr>
        <w:t>以摊余成本计量的金融资产</w:t>
      </w:r>
    </w:p>
    <w:p>
      <w:pPr>
        <w:pStyle w:val="BodyText"/>
        <w:spacing w:line="242" w:lineRule="auto"/>
        <w:ind w:right="309" w:firstLine="420"/>
        <w:jc w:val="both"/>
      </w:pPr>
      <w:r>
        <w:rPr/>
        <w:t>以摊余成本计量的金融资产，是指同时符合下列条件的金融资产：①本公司管理该金融资产的业务模式是以收取合同现金流量为目标；②该金融资产的合同条款规定，在特定日期产生的现金流量，仅为对本金和以未偿付本金金额为基础的利息的支付。 </w:t>
      </w:r>
    </w:p>
    <w:p>
      <w:pPr>
        <w:pStyle w:val="BodyText"/>
        <w:spacing w:line="242" w:lineRule="auto" w:before="1"/>
        <w:ind w:right="311" w:firstLine="420"/>
      </w:pPr>
      <w:r>
        <w:rPr/>
        <w:t>该类金融资产在初始确认后采用实际利率法以摊余成本计量，所产生的利得或损失在终止确认、按照实际利率法摊销或确认减值时，计入当期损益。 </w:t>
      </w:r>
    </w:p>
    <w:p>
      <w:pPr>
        <w:pStyle w:val="BodyText"/>
        <w:spacing w:line="242" w:lineRule="auto" w:before="1"/>
        <w:ind w:right="308" w:firstLine="424"/>
        <w:jc w:val="both"/>
      </w:pPr>
      <w:r>
        <w:rPr/>
        <w:t>对于金融资产的摊余成本，应当以该金融资产的初始确认金额经下列调整后的结果确定：①</w:t>
      </w:r>
      <w:r>
        <w:rPr>
          <w:spacing w:val="-103"/>
        </w:rPr>
        <w:t> </w:t>
      </w:r>
      <w:r>
        <w:rPr/>
        <w:t>扣除已偿还的本金；②加上或减去采用实际利率法将该初始确认金额与到期日金额之间的差额进行摊销形成的累计摊销额；③扣除累计计提的损失准备。 </w:t>
      </w:r>
    </w:p>
    <w:p>
      <w:pPr>
        <w:pStyle w:val="BodyText"/>
        <w:spacing w:line="242" w:lineRule="auto" w:before="1"/>
        <w:ind w:right="308" w:firstLine="424"/>
        <w:jc w:val="both"/>
      </w:pPr>
      <w:r>
        <w:rPr/>
        <w:t>实际利率法，是指计算金融资产或金融负债的摊余成本以及将利息收入或利息费用分摊计入各会计期间的方法。实际利率，是指将金融资产或金融负债在预计存续期的估计未来现金流量，</w:t>
      </w:r>
      <w:r>
        <w:rPr>
          <w:spacing w:val="-103"/>
        </w:rPr>
        <w:t> </w:t>
      </w:r>
      <w:r>
        <w:rPr/>
        <w:t>折现为该金融资产账面余额或该金融负债摊余成本所使用的利率。在确定实际利率时，本公司在考虑金融资产或金融负债所有合同条款(如提前还款、展期、看涨期权或其他类似期权等)的基础上估计预期现金流量，但不考虑预期信用损失。 </w:t>
      </w:r>
    </w:p>
    <w:p>
      <w:pPr>
        <w:pStyle w:val="BodyText"/>
        <w:spacing w:line="242" w:lineRule="auto" w:before="3"/>
        <w:ind w:right="309" w:firstLine="420"/>
        <w:jc w:val="both"/>
      </w:pPr>
      <w:r>
        <w:rPr/>
        <w:t>本公司根据金融资产账面余额乘以实际利率计算确定利息收入，但下列情况除外：①对于购入或源生的已发生信用减值的金融资产，自初始确认起，按照该金融资产的摊余成本和经信用调整的实际利率计算确定其利息收入。②对于购入或源生的未发生信用减值、但在后续期间成为已发生信用减值的金融资产，按照该金融资产的摊余成本和实际利率计算确定其利息收入。若该金融工具在后续期间因其信用风险有所改善而不再存在信用减值，并且这一改善在客观上可与应用上述规定之后发生的某一事件相联系，应转按实际利率乘以该金融资产账面余额来计算确定利息收入。 </w:t>
      </w:r>
    </w:p>
    <w:p>
      <w:pPr>
        <w:spacing w:after="0" w:line="242" w:lineRule="auto"/>
        <w:jc w:val="both"/>
        <w:sectPr>
          <w:pgSz w:w="11910" w:h="16840"/>
          <w:pgMar w:header="882" w:footer="1195" w:top="1360" w:bottom="1380" w:left="1020" w:right="1480"/>
        </w:sectPr>
      </w:pPr>
    </w:p>
    <w:p>
      <w:pPr>
        <w:pStyle w:val="ListParagraph"/>
        <w:numPr>
          <w:ilvl w:val="0"/>
          <w:numId w:val="25"/>
        </w:numPr>
        <w:tabs>
          <w:tab w:pos="890" w:val="left" w:leader="none"/>
        </w:tabs>
        <w:spacing w:line="240" w:lineRule="auto" w:before="61" w:after="0"/>
        <w:ind w:left="889" w:right="0" w:hanging="213"/>
        <w:jc w:val="left"/>
        <w:rPr>
          <w:sz w:val="21"/>
        </w:rPr>
      </w:pPr>
      <w:r>
        <w:rPr>
          <w:sz w:val="21"/>
        </w:rPr>
        <w:t>以公允价值计量且其变动计入其他综合收益的金融资产 </w:t>
      </w:r>
    </w:p>
    <w:p>
      <w:pPr>
        <w:pStyle w:val="BodyText"/>
        <w:spacing w:before="3"/>
        <w:ind w:left="682"/>
      </w:pPr>
      <w:r>
        <w:rPr>
          <w:spacing w:val="-5"/>
        </w:rPr>
        <w:t>以公允价值计量且其变动计入其他综合收益的金融资产，是指同时符合下列条件的金融资产：</w:t>
      </w:r>
    </w:p>
    <w:p>
      <w:pPr>
        <w:pStyle w:val="BodyText"/>
        <w:spacing w:before="4"/>
      </w:pPr>
      <w:r>
        <w:rPr/>
        <w:t>①本公司管理该金融资产的业务模式既以收取合同现金流量为目标又以出售该金融资产为目标。</w:t>
      </w:r>
    </w:p>
    <w:p>
      <w:pPr>
        <w:pStyle w:val="BodyText"/>
        <w:spacing w:line="244" w:lineRule="auto" w:before="2"/>
        <w:ind w:right="309"/>
      </w:pPr>
      <w:r>
        <w:rPr/>
        <w:t>②该金融资产的合同条款规定，在特定日期产生的现金流量，仅为对本金和以未偿付本金金额为基础的利息的支付。 </w:t>
      </w:r>
    </w:p>
    <w:p>
      <w:pPr>
        <w:pStyle w:val="BodyText"/>
        <w:spacing w:line="242" w:lineRule="auto"/>
        <w:ind w:right="309" w:firstLine="424"/>
        <w:jc w:val="both"/>
      </w:pPr>
      <w:r>
        <w:rPr/>
        <w:t>该类金融资产在初始确认后以公允价值进行后续计量。采用实际利率法计算的利息、减值损失或利得及汇兑损益计入当期损益，其他利得或损失计入其他综合收益。终止确认时，将之前计入其他综合收益的累计利得或损失从其他综合收益中转出，计入当期损益。 </w:t>
      </w:r>
    </w:p>
    <w:p>
      <w:pPr>
        <w:pStyle w:val="BodyText"/>
        <w:spacing w:line="242" w:lineRule="auto"/>
        <w:ind w:right="308" w:firstLine="424"/>
        <w:jc w:val="both"/>
      </w:pPr>
      <w:r>
        <w:rPr/>
        <w:t>对于非交易性权益工具投资，本公司可在初始确认时将其不可撤销地指定为以公允价值计量且其变动计入其他综合收益的金融资产。该指定基于单项非交易性权益工具投资的基础上作出，</w:t>
      </w:r>
      <w:r>
        <w:rPr>
          <w:spacing w:val="-103"/>
        </w:rPr>
        <w:t> </w:t>
      </w:r>
      <w:r>
        <w:rPr/>
        <w:t>且相关投资从工具发行者的角度符合权益工具的定义。此类投资在初始指定后，除了获得的股利(属于投资成本收回部分的除外)计入当期损益外，其他相关的利得或损失(包括汇兑损益)均计入</w:t>
      </w:r>
      <w:r>
        <w:rPr>
          <w:spacing w:val="-15"/>
        </w:rPr>
        <w:t>其他综合收益。终止确认时，将之前计入其他综合收益的累计利得或损失从其他综合收益中转出，</w:t>
      </w:r>
      <w:r>
        <w:rPr>
          <w:spacing w:val="-103"/>
        </w:rPr>
        <w:t> </w:t>
      </w:r>
      <w:r>
        <w:rPr/>
        <w:t>计入留存收益。 </w:t>
      </w:r>
    </w:p>
    <w:p>
      <w:pPr>
        <w:pStyle w:val="ListParagraph"/>
        <w:numPr>
          <w:ilvl w:val="0"/>
          <w:numId w:val="25"/>
        </w:numPr>
        <w:tabs>
          <w:tab w:pos="890" w:val="left" w:leader="none"/>
        </w:tabs>
        <w:spacing w:line="240" w:lineRule="auto" w:before="4" w:after="0"/>
        <w:ind w:left="889" w:right="0" w:hanging="213"/>
        <w:jc w:val="left"/>
        <w:rPr>
          <w:sz w:val="21"/>
        </w:rPr>
      </w:pPr>
      <w:r>
        <w:rPr>
          <w:sz w:val="21"/>
        </w:rPr>
        <w:t>以公允价值计量且其变动计入当期损益的金融资产 </w:t>
      </w:r>
    </w:p>
    <w:p>
      <w:pPr>
        <w:pStyle w:val="BodyText"/>
        <w:spacing w:line="242" w:lineRule="auto" w:before="2"/>
        <w:ind w:right="308" w:firstLine="420"/>
        <w:jc w:val="both"/>
      </w:pPr>
      <w:r>
        <w:rPr>
          <w:spacing w:val="-15"/>
        </w:rPr>
        <w:t>除上述 </w:t>
      </w:r>
      <w:r>
        <w:rPr>
          <w:spacing w:val="-2"/>
        </w:rPr>
        <w:t>1)、2)情形外，本公司将其余所有的金融资产分类为以公允价值计量且其变动计入当</w:t>
      </w:r>
      <w:r>
        <w:rPr/>
        <w:t>期损益的金融资产。在初始确认时，如果能够消除或显著减少会计错配，可以将金融资产不可撤销地指定为以公允价值计量且其变动计入当期损益的金融资产。本公司在非同一控制下的企业合并中确认的或有对价构成金融资产的，该金融资产分类为以公允价值计量且其变动计入当期损益的金融资产。 </w:t>
      </w:r>
    </w:p>
    <w:p>
      <w:pPr>
        <w:pStyle w:val="BodyText"/>
        <w:spacing w:line="242" w:lineRule="auto" w:before="5"/>
        <w:ind w:left="682" w:right="421"/>
      </w:pPr>
      <w:r>
        <w:rPr/>
        <w:t>该类金融资产在初始确认后以公允价值进行后续计量，产生的利得或损失计入当期损益。(3)金融负债的分类和后续计量 </w:t>
      </w:r>
    </w:p>
    <w:p>
      <w:pPr>
        <w:pStyle w:val="BodyText"/>
        <w:spacing w:line="242" w:lineRule="auto"/>
        <w:ind w:right="309" w:firstLine="424"/>
        <w:jc w:val="both"/>
      </w:pPr>
      <w:r>
        <w:rPr/>
        <w:t>本公司将金融负债分类为以公允价值计量且其变动计入当期损益的金融负债、金融资产转移不符合终止确认条件或继续涉入被转移金融资产所形成的金融负债、财务担保合同及以摊余成本计量的金融负债。 </w:t>
      </w:r>
    </w:p>
    <w:p>
      <w:pPr>
        <w:pStyle w:val="BodyText"/>
        <w:spacing w:before="2"/>
        <w:jc w:val="both"/>
      </w:pPr>
      <w:r>
        <w:rPr>
          <w:w w:val="100"/>
        </w:rPr>
        <w:t> </w:t>
      </w:r>
      <w:r>
        <w:rPr/>
        <w:t>  </w:t>
      </w:r>
      <w:r>
        <w:rPr>
          <w:spacing w:val="-1"/>
        </w:rPr>
        <w:t> </w:t>
      </w:r>
      <w:r>
        <w:rPr/>
        <w:t>1)以公允价值计量且其变动计入当期损益的金融负债</w:t>
      </w:r>
    </w:p>
    <w:p>
      <w:pPr>
        <w:pStyle w:val="BodyText"/>
        <w:spacing w:line="242" w:lineRule="auto" w:before="2"/>
        <w:ind w:right="309" w:firstLine="424"/>
        <w:jc w:val="both"/>
      </w:pPr>
      <w:r>
        <w:rPr>
          <w:spacing w:val="-5"/>
        </w:rPr>
        <w:t>以公允价值计量且其变动计入当期损益的金融负债，包括交易性金融负债(含属于金融负债的</w:t>
      </w:r>
      <w:r>
        <w:rPr/>
        <w:t>衍生工具) 和指定为以公允价值计量且其变动计入当期损益的金融负债。在非同一控制下的企业合并中，本公司作为购买方确认的或有对价形成金融负债的，该金融负债应当按照以公允价值计量且其变动计入当期损益进行会计处理。 </w:t>
      </w:r>
    </w:p>
    <w:p>
      <w:pPr>
        <w:pStyle w:val="BodyText"/>
        <w:spacing w:line="244" w:lineRule="auto" w:before="3"/>
        <w:ind w:right="309" w:firstLine="424"/>
      </w:pPr>
      <w:r>
        <w:rPr/>
        <w:t>以公允价值计量且其变动计入当期损益的金融负债在初始确认后以公允价值进行后续计量，</w:t>
      </w:r>
      <w:r>
        <w:rPr>
          <w:spacing w:val="-102"/>
        </w:rPr>
        <w:t> </w:t>
      </w:r>
      <w:r>
        <w:rPr/>
        <w:t>产生的利得或损失计入当期损益。 </w:t>
      </w:r>
    </w:p>
    <w:p>
      <w:pPr>
        <w:pStyle w:val="BodyText"/>
        <w:spacing w:line="242" w:lineRule="auto"/>
        <w:ind w:right="309" w:firstLine="424"/>
        <w:jc w:val="both"/>
      </w:pPr>
      <w:r>
        <w:rPr/>
        <w:t>因公司自身信用风险变动引起的指定为以公允价值计量且其变动计入当期损益的金融负债的公允价值变动金额计入其他综合收益，除非该处理会造成或扩大损益中的会计错配。该金融负债的其他公允价值变动计入当期损益。终止确认时，将之前计入其他综合收益的累计利得或损失从其他综合收益中转出，计入留存收益。 </w:t>
      </w:r>
    </w:p>
    <w:p>
      <w:pPr>
        <w:pStyle w:val="ListParagraph"/>
        <w:numPr>
          <w:ilvl w:val="0"/>
          <w:numId w:val="26"/>
        </w:numPr>
        <w:tabs>
          <w:tab w:pos="895" w:val="left" w:leader="none"/>
        </w:tabs>
        <w:spacing w:line="240" w:lineRule="auto" w:before="0" w:after="0"/>
        <w:ind w:left="894" w:right="0" w:hanging="213"/>
        <w:jc w:val="left"/>
        <w:rPr>
          <w:sz w:val="21"/>
        </w:rPr>
      </w:pPr>
      <w:r>
        <w:rPr>
          <w:sz w:val="21"/>
        </w:rPr>
        <w:t>金融资产转移不符合终止确认条件或继续涉入被转移金融资产所形成的金融负债 </w:t>
      </w:r>
    </w:p>
    <w:p>
      <w:pPr>
        <w:pStyle w:val="BodyText"/>
        <w:spacing w:line="242" w:lineRule="auto" w:before="3"/>
        <w:ind w:right="308" w:firstLine="424"/>
      </w:pPr>
      <w:r>
        <w:rPr/>
        <w:t>该类金融负债按照“第十节 财务报告之五、10 金融工具”金融资产转移的会计政策确定的方法进行计量。 </w:t>
      </w:r>
    </w:p>
    <w:p>
      <w:pPr>
        <w:pStyle w:val="ListParagraph"/>
        <w:numPr>
          <w:ilvl w:val="0"/>
          <w:numId w:val="26"/>
        </w:numPr>
        <w:tabs>
          <w:tab w:pos="895" w:val="left" w:leader="none"/>
        </w:tabs>
        <w:spacing w:line="240" w:lineRule="auto" w:before="1" w:after="0"/>
        <w:ind w:left="894" w:right="0" w:hanging="213"/>
        <w:jc w:val="left"/>
        <w:rPr>
          <w:sz w:val="21"/>
        </w:rPr>
      </w:pPr>
      <w:r>
        <w:rPr>
          <w:sz w:val="21"/>
        </w:rPr>
        <w:t>财务担保合同 </w:t>
      </w:r>
    </w:p>
    <w:p>
      <w:pPr>
        <w:pStyle w:val="BodyText"/>
        <w:spacing w:line="244" w:lineRule="auto" w:before="3"/>
        <w:ind w:right="309" w:firstLine="424"/>
      </w:pPr>
      <w:r>
        <w:rPr/>
        <w:t>财务担保合同，是指当特定债务人到期不能按照最初或修改后的债务工具条款偿付债务时，</w:t>
      </w:r>
      <w:r>
        <w:rPr>
          <w:spacing w:val="-102"/>
        </w:rPr>
        <w:t> </w:t>
      </w:r>
      <w:r>
        <w:rPr/>
        <w:t>要求本公司向蒙受损失的合同持有人赔付特定金额的合同。 </w:t>
      </w:r>
    </w:p>
    <w:p>
      <w:pPr>
        <w:pStyle w:val="BodyText"/>
        <w:spacing w:line="242" w:lineRule="auto"/>
        <w:ind w:right="309" w:firstLine="424"/>
        <w:jc w:val="both"/>
      </w:pPr>
      <w:r>
        <w:rPr>
          <w:spacing w:val="-10"/>
        </w:rPr>
        <w:t>不属于上述 </w:t>
      </w:r>
      <w:r>
        <w:rPr>
          <w:spacing w:val="-1"/>
        </w:rPr>
        <w:t>1</w:t>
      </w:r>
      <w:r>
        <w:rPr>
          <w:spacing w:val="-19"/>
        </w:rPr>
        <w:t>)或 </w:t>
      </w:r>
      <w:r>
        <w:rPr/>
        <w:t>2</w:t>
      </w:r>
      <w:r>
        <w:rPr>
          <w:spacing w:val="-9"/>
        </w:rPr>
        <w:t>)情形的财务担保合同，在初始确认后按照下列两项金额之中的较高者进行</w:t>
      </w:r>
      <w:r>
        <w:rPr/>
        <w:t>后续计量：①按照“第十节 财务报告之五、10 金融工具”的减值方法确定的损失准备金额；②</w:t>
      </w:r>
      <w:r>
        <w:rPr>
          <w:spacing w:val="-103"/>
        </w:rPr>
        <w:t> </w:t>
      </w:r>
      <w:r>
        <w:rPr/>
        <w:t>初始确认金额扣除按照“第十节 财务报告之五、38 收入”确认方法所确定的累计摊销额后的余额。 </w:t>
      </w:r>
    </w:p>
    <w:p>
      <w:pPr>
        <w:pStyle w:val="ListParagraph"/>
        <w:numPr>
          <w:ilvl w:val="0"/>
          <w:numId w:val="26"/>
        </w:numPr>
        <w:tabs>
          <w:tab w:pos="895" w:val="left" w:leader="none"/>
        </w:tabs>
        <w:spacing w:line="240" w:lineRule="auto" w:before="0" w:after="0"/>
        <w:ind w:left="894" w:right="0" w:hanging="213"/>
        <w:jc w:val="left"/>
        <w:rPr>
          <w:sz w:val="21"/>
        </w:rPr>
      </w:pPr>
      <w:r>
        <w:rPr>
          <w:sz w:val="21"/>
        </w:rPr>
        <w:t>以摊余成本计量的金融负债 </w:t>
      </w:r>
    </w:p>
    <w:p>
      <w:pPr>
        <w:pStyle w:val="BodyText"/>
        <w:spacing w:line="244" w:lineRule="auto"/>
        <w:ind w:left="682" w:right="208"/>
      </w:pPr>
      <w:r>
        <w:rPr>
          <w:spacing w:val="-14"/>
        </w:rPr>
        <w:t>除上述 </w:t>
      </w:r>
      <w:r>
        <w:rPr>
          <w:spacing w:val="-1"/>
        </w:rPr>
        <w:t>1</w:t>
      </w:r>
      <w:r>
        <w:rPr>
          <w:spacing w:val="-43"/>
        </w:rPr>
        <w:t>)、</w:t>
      </w:r>
      <w:r>
        <w:rPr>
          <w:spacing w:val="-1"/>
        </w:rPr>
        <w:t>2</w:t>
      </w:r>
      <w:r>
        <w:rPr>
          <w:spacing w:val="-43"/>
        </w:rPr>
        <w:t>)、</w:t>
      </w:r>
      <w:r>
        <w:rPr>
          <w:spacing w:val="-1"/>
        </w:rPr>
        <w:t>3</w:t>
      </w:r>
      <w:r>
        <w:rPr>
          <w:spacing w:val="-10"/>
        </w:rPr>
        <w:t>)情形外，本公司将其余所有的金融负债分类为以摊余成本计量的金融负债。</w:t>
      </w:r>
      <w:r>
        <w:rPr/>
        <w:t>该类金融负债在初始确认后采用实际利率法以摊余成本计量，产生的利得或损失在终止确认</w:t>
      </w:r>
    </w:p>
    <w:p>
      <w:pPr>
        <w:pStyle w:val="BodyText"/>
        <w:spacing w:line="265" w:lineRule="exact"/>
      </w:pPr>
      <w:r>
        <w:rPr>
          <w:spacing w:val="-1"/>
        </w:rPr>
        <w:t>或在按照实际利率法摊销时计入当期损益。</w:t>
      </w:r>
      <w:r>
        <w:rPr/>
        <w:t> </w:t>
      </w:r>
    </w:p>
    <w:p>
      <w:pPr>
        <w:spacing w:after="0" w:line="265" w:lineRule="exact"/>
        <w:sectPr>
          <w:pgSz w:w="11910" w:h="16840"/>
          <w:pgMar w:header="882" w:footer="1195" w:top="1360" w:bottom="1380" w:left="1020" w:right="1480"/>
        </w:sectPr>
      </w:pPr>
    </w:p>
    <w:p>
      <w:pPr>
        <w:pStyle w:val="BodyText"/>
        <w:spacing w:before="61"/>
        <w:ind w:left="682"/>
      </w:pPr>
      <w:r>
        <w:rPr/>
        <w:t>(4)权益工具 </w:t>
      </w:r>
    </w:p>
    <w:p>
      <w:pPr>
        <w:pStyle w:val="BodyText"/>
        <w:spacing w:line="242" w:lineRule="auto" w:before="3"/>
        <w:ind w:right="309" w:firstLine="424"/>
        <w:jc w:val="both"/>
      </w:pPr>
      <w:r>
        <w:rPr/>
        <w:t>权益工具是指能证明拥有本公司在扣除所有负债后的资产中的剩余权益的合同。本公司发行(含再融资)、回购、出售或注销权益工具作为权益的变动处理。与权益性交易相关的交易费用从权益中扣减。本公司对权益工具持有方的各种分配(不包括股票股利)，减少股东权益。本公司不确认权益工具的公允价值变动额。 </w:t>
      </w:r>
    </w:p>
    <w:p>
      <w:pPr>
        <w:pStyle w:val="BodyText"/>
        <w:spacing w:before="2"/>
        <w:ind w:left="677"/>
      </w:pPr>
      <w:r>
        <w:rPr>
          <w:w w:val="100"/>
        </w:rPr>
        <w:t> </w:t>
      </w:r>
      <w:r>
        <w:rPr>
          <w:spacing w:val="-1"/>
        </w:rPr>
        <w:t>(5)衍生工具及嵌入衍生工具</w:t>
      </w:r>
      <w:r>
        <w:rPr/>
        <w:t> </w:t>
      </w:r>
    </w:p>
    <w:p>
      <w:pPr>
        <w:pStyle w:val="BodyText"/>
        <w:spacing w:line="242" w:lineRule="auto" w:before="5"/>
        <w:ind w:right="309" w:firstLine="420"/>
        <w:jc w:val="both"/>
      </w:pPr>
      <w:r>
        <w:rPr/>
        <w:t>衍生工具，包括远期外汇合约、货币汇率互换合同、利率互换合同及外汇期权合同等。衍生工具于初始确认时以公允价值进行初始计量，并以公允价值进行后续计量。衍生工具的公允价值变动计入当期损益。 </w:t>
      </w:r>
    </w:p>
    <w:p>
      <w:pPr>
        <w:pStyle w:val="BodyText"/>
        <w:spacing w:line="242" w:lineRule="auto" w:before="1"/>
        <w:ind w:right="308" w:firstLine="424"/>
        <w:jc w:val="both"/>
      </w:pPr>
      <w:r>
        <w:rPr/>
        <w:t>嵌入衍生工具，是指嵌入到非衍生工具(即主合同)中的衍生工具。对于嵌入衍生工具与主合同构成的混合合同，若主合同属于金融资产的，本公司不从该混合合同中分拆嵌入衍生工具，而将该混合合同作为一个整体适用本公司关于金融资产分类的会计政策。若混合合同包含的主合同不属于金融资产，且同时符合下列条件的，本公司将嵌入衍生工具从混合合同中分拆，作为单独的衍生工具处理： </w:t>
      </w:r>
    </w:p>
    <w:p>
      <w:pPr>
        <w:pStyle w:val="ListParagraph"/>
        <w:numPr>
          <w:ilvl w:val="0"/>
          <w:numId w:val="27"/>
        </w:numPr>
        <w:tabs>
          <w:tab w:pos="895" w:val="left" w:leader="none"/>
        </w:tabs>
        <w:spacing w:line="240" w:lineRule="auto" w:before="5" w:after="0"/>
        <w:ind w:left="894" w:right="0" w:hanging="213"/>
        <w:jc w:val="left"/>
        <w:rPr>
          <w:sz w:val="21"/>
        </w:rPr>
      </w:pPr>
      <w:r>
        <w:rPr>
          <w:sz w:val="21"/>
        </w:rPr>
        <w:t>嵌入衍生工具的经济特征及风险与主合同的经济特征及风险不紧密相关。 </w:t>
      </w:r>
    </w:p>
    <w:p>
      <w:pPr>
        <w:pStyle w:val="ListParagraph"/>
        <w:numPr>
          <w:ilvl w:val="0"/>
          <w:numId w:val="27"/>
        </w:numPr>
        <w:tabs>
          <w:tab w:pos="895" w:val="left" w:leader="none"/>
        </w:tabs>
        <w:spacing w:line="240" w:lineRule="auto" w:before="2" w:after="0"/>
        <w:ind w:left="894" w:right="0" w:hanging="213"/>
        <w:jc w:val="left"/>
        <w:rPr>
          <w:sz w:val="21"/>
        </w:rPr>
      </w:pPr>
      <w:r>
        <w:rPr>
          <w:sz w:val="21"/>
        </w:rPr>
        <w:t>与该嵌入衍生工具具有相同条款的单独工具符合衍生工具的定义。 </w:t>
      </w:r>
    </w:p>
    <w:p>
      <w:pPr>
        <w:pStyle w:val="ListParagraph"/>
        <w:numPr>
          <w:ilvl w:val="0"/>
          <w:numId w:val="27"/>
        </w:numPr>
        <w:tabs>
          <w:tab w:pos="895" w:val="left" w:leader="none"/>
        </w:tabs>
        <w:spacing w:line="240" w:lineRule="auto" w:before="4" w:after="0"/>
        <w:ind w:left="894" w:right="0" w:hanging="213"/>
        <w:jc w:val="left"/>
        <w:rPr>
          <w:sz w:val="21"/>
        </w:rPr>
      </w:pPr>
      <w:r>
        <w:rPr>
          <w:sz w:val="21"/>
        </w:rPr>
        <w:t>该混合合同不是以公允价值计量且其变动计入当期损益进行会计处理。 </w:t>
      </w:r>
    </w:p>
    <w:p>
      <w:pPr>
        <w:pStyle w:val="BodyText"/>
        <w:spacing w:line="242" w:lineRule="auto" w:before="2"/>
        <w:ind w:right="203" w:firstLine="424"/>
      </w:pPr>
      <w:r>
        <w:rPr/>
        <w:t>嵌入衍生工具从混合合同中分拆的，本公司按照适用的会计准则规定对混合合同的主合同进行会计处理。本公司无法根据嵌入衍生工具的条款和条件对嵌入衍生工具的公允价值进行可靠计量的，该嵌入衍生工具的公允价值根据混合合同公允价值和主合同公允价值之间的差额确定。使</w:t>
      </w:r>
      <w:r>
        <w:rPr>
          <w:spacing w:val="-10"/>
        </w:rPr>
        <w:t>用了上述方法后，该嵌入衍生工具在取得日或后续资产负债表日的公允价值仍然无法单独计量的，</w:t>
      </w:r>
      <w:r>
        <w:rPr>
          <w:spacing w:val="-102"/>
        </w:rPr>
        <w:t> </w:t>
      </w:r>
      <w:r>
        <w:rPr/>
        <w:t>本公司将该混合合同整体指定为以公允价值计量且其变动计入当期损益的金融工具。 </w:t>
      </w:r>
    </w:p>
    <w:p>
      <w:pPr>
        <w:pStyle w:val="ListParagraph"/>
        <w:numPr>
          <w:ilvl w:val="0"/>
          <w:numId w:val="28"/>
        </w:numPr>
        <w:tabs>
          <w:tab w:pos="996" w:val="left" w:leader="none"/>
        </w:tabs>
        <w:spacing w:line="240" w:lineRule="auto" w:before="2" w:after="0"/>
        <w:ind w:left="995" w:right="0" w:hanging="319"/>
        <w:jc w:val="left"/>
        <w:rPr>
          <w:sz w:val="21"/>
        </w:rPr>
      </w:pPr>
      <w:r>
        <w:rPr>
          <w:sz w:val="21"/>
        </w:rPr>
        <w:t>金融资产转移的确认依据及计量方法 </w:t>
      </w:r>
    </w:p>
    <w:p>
      <w:pPr>
        <w:pStyle w:val="BodyText"/>
        <w:spacing w:line="242" w:lineRule="auto" w:before="5"/>
        <w:ind w:right="308" w:firstLine="424"/>
      </w:pPr>
      <w:r>
        <w:rPr/>
        <w:t>金融资产转移，是指本公司将金融资产(或其现金流量)让与或交付该金融资产发行方以外的另一方。金融资产终止确认，是指本公司将之前确认的金融资产从其资产负债表中予以转出。 </w:t>
      </w:r>
    </w:p>
    <w:p>
      <w:pPr>
        <w:pStyle w:val="BodyText"/>
        <w:spacing w:line="242" w:lineRule="auto" w:before="1"/>
        <w:ind w:right="203" w:firstLine="420"/>
      </w:pPr>
      <w:r>
        <w:rPr>
          <w:spacing w:val="-1"/>
        </w:rPr>
        <w:t>满足下列条件之一的金融资产，本公司予以终止确认：(</w:t>
      </w:r>
      <w:r>
        <w:rPr/>
        <w:t>1)收取该金融资产现金流量的合同权</w:t>
      </w:r>
      <w:r>
        <w:rPr>
          <w:spacing w:val="-2"/>
        </w:rPr>
        <w:t>利终止；(2</w:t>
      </w:r>
      <w:r>
        <w:rPr>
          <w:spacing w:val="-9"/>
        </w:rPr>
        <w:t>)该金融资产已转移，且将金融资产所有权上几乎所有的风险和报酬转移给转入方；(</w:t>
      </w:r>
      <w:r>
        <w:rPr>
          <w:spacing w:val="-1"/>
        </w:rPr>
        <w:t>3)</w:t>
      </w:r>
      <w:r>
        <w:rPr>
          <w:spacing w:val="-102"/>
        </w:rPr>
        <w:t> </w:t>
      </w:r>
      <w:r>
        <w:rPr>
          <w:spacing w:val="-10"/>
        </w:rPr>
        <w:t>该金融资产已转移，虽然本公司既没有转移也没有保留金融资产所有权上几乎所有的风险和报酬，</w:t>
      </w:r>
      <w:r>
        <w:rPr>
          <w:spacing w:val="-102"/>
        </w:rPr>
        <w:t> </w:t>
      </w:r>
      <w:r>
        <w:rPr/>
        <w:t>但是放弃了对该金融资产的控制。 </w:t>
      </w:r>
    </w:p>
    <w:p>
      <w:pPr>
        <w:pStyle w:val="BodyText"/>
        <w:spacing w:line="242" w:lineRule="auto" w:before="3"/>
        <w:ind w:right="309" w:firstLine="424"/>
        <w:jc w:val="both"/>
      </w:pPr>
      <w:r>
        <w:rPr/>
        <w:t>若本公司既没有转移也没有保留金融资产所有权上几乎所有的风险和报酬，且保留了对该金融资产的控制的，则按照继续涉入被转移金融资产的程度继续确认有关金融资产，并相应确认有关负债。继续涉入所转移金融资产的程度，是指该金融资产价值变动使企业面临的风险水平。 </w:t>
      </w:r>
    </w:p>
    <w:p>
      <w:pPr>
        <w:pStyle w:val="BodyText"/>
        <w:spacing w:line="242" w:lineRule="auto" w:before="1"/>
        <w:ind w:right="203" w:firstLine="424"/>
      </w:pPr>
      <w:r>
        <w:rPr>
          <w:spacing w:val="-3"/>
        </w:rPr>
        <w:t>金融资产整体转移满足终止确认条件的，将下列两项金额的差额计入当期损益：(</w:t>
      </w:r>
      <w:r>
        <w:rPr/>
        <w:t>1)被转移金</w:t>
      </w:r>
      <w:r>
        <w:rPr>
          <w:spacing w:val="-1"/>
        </w:rPr>
        <w:t>融资产在终止确认日的账面价值；(2)因转移金融资产而收到的对价，与原直接计入其他综合收益</w:t>
      </w:r>
      <w:r>
        <w:rPr>
          <w:spacing w:val="-4"/>
        </w:rPr>
        <w:t>的公允价值变动累计额中对应终止确认部分的金额之和。金融资产部分转移满足终止确认条件的，</w:t>
      </w:r>
      <w:r>
        <w:rPr>
          <w:spacing w:val="-102"/>
        </w:rPr>
        <w:t> </w:t>
      </w:r>
      <w:r>
        <w:rPr/>
        <w:t>将所转移金融资产整体的账面价值，在终止确认部分和未终止确认部分之间，按照各自的相对公</w:t>
      </w:r>
      <w:r>
        <w:rPr>
          <w:spacing w:val="-1"/>
        </w:rPr>
        <w:t>允价值进行分摊，并将下列两项金额的差额计入当期损益：(</w:t>
      </w:r>
      <w:r>
        <w:rPr/>
        <w:t>1)终止确认部分在终止确认日的账面</w:t>
      </w:r>
      <w:r>
        <w:rPr>
          <w:spacing w:val="-1"/>
        </w:rPr>
        <w:t>价值；(2)终止确认部分收到的对价，与原直接计入其他综合收益的公允价值变动累计额中对应终</w:t>
      </w:r>
      <w:r>
        <w:rPr/>
        <w:t>止确认部分的金额之和。对于本公司指定为以公允价值计量且其变动计入其他综合收益的非交易性权益工具，整体或部分转移满足终止确认条件的，按上述方法计算的差额计入留存收益。 </w:t>
      </w:r>
    </w:p>
    <w:p>
      <w:pPr>
        <w:pStyle w:val="ListParagraph"/>
        <w:numPr>
          <w:ilvl w:val="0"/>
          <w:numId w:val="28"/>
        </w:numPr>
        <w:tabs>
          <w:tab w:pos="964" w:val="left" w:leader="none"/>
        </w:tabs>
        <w:spacing w:line="240" w:lineRule="auto" w:before="6" w:after="0"/>
        <w:ind w:left="963" w:right="0" w:hanging="318"/>
        <w:jc w:val="left"/>
        <w:rPr>
          <w:sz w:val="21"/>
        </w:rPr>
      </w:pPr>
      <w:r>
        <w:rPr>
          <w:sz w:val="21"/>
        </w:rPr>
        <w:t>金融负债终止确认条件 </w:t>
      </w:r>
    </w:p>
    <w:p>
      <w:pPr>
        <w:pStyle w:val="BodyText"/>
        <w:spacing w:line="242" w:lineRule="auto" w:before="4"/>
        <w:ind w:right="309" w:firstLine="374"/>
        <w:jc w:val="both"/>
      </w:pPr>
      <w:r>
        <w:rPr>
          <w:spacing w:val="-1"/>
        </w:rPr>
        <w:t>金融负债(或其一部分)的现时义务已经解除的，本公司终止确认该金融负债(或该部分金融负</w:t>
      </w:r>
      <w:r>
        <w:rPr>
          <w:spacing w:val="-2"/>
        </w:rPr>
        <w:t>债)。本公司(借入方)与借出方之间签订协议，以承担新金融负债方式替换原金融负债，且新金融</w:t>
      </w:r>
      <w:r>
        <w:rPr/>
        <w:t>负债与原金融负债的合同条款实质上不同的，终止确认原金融负债，同时确认一项新金融负债。本公司对原金融负债(或其一部分)的合同条款做出实质性修改的，终止确认原金融负债，同时按照修改后的条款确认一项新金融负债。 </w:t>
      </w:r>
    </w:p>
    <w:p>
      <w:pPr>
        <w:pStyle w:val="BodyText"/>
        <w:spacing w:line="242" w:lineRule="auto" w:before="2"/>
        <w:ind w:right="308" w:firstLine="424"/>
        <w:jc w:val="both"/>
      </w:pPr>
      <w:r>
        <w:rPr>
          <w:spacing w:val="-6"/>
        </w:rPr>
        <w:t>金融负债(或其一部分)终止确认的，本公司将其账面价值与支付的对价(包括转出的非现金资</w:t>
      </w:r>
      <w:r>
        <w:rPr>
          <w:spacing w:val="-3"/>
        </w:rPr>
        <w:t>产或承担的负债)之间的差额，计入当期损益。本公司回购金融负债一部分的，按照继续确认部分</w:t>
      </w:r>
      <w:r>
        <w:rPr/>
        <w:t>和终止确认部分在回购日各自的公允价值占整体公允价值的比例，对该金融负债整体的账面价值进行分配。分配给终止确认部分的账面价值与支付的对价(包括转出的非现金资产或承担的负债)</w:t>
      </w:r>
    </w:p>
    <w:p>
      <w:pPr>
        <w:spacing w:after="0" w:line="242" w:lineRule="auto"/>
        <w:jc w:val="both"/>
        <w:sectPr>
          <w:pgSz w:w="11910" w:h="16840"/>
          <w:pgMar w:header="882" w:footer="1195" w:top="1360" w:bottom="1380" w:left="1020" w:right="1480"/>
        </w:sectPr>
      </w:pPr>
    </w:p>
    <w:p>
      <w:pPr>
        <w:pStyle w:val="BodyText"/>
        <w:spacing w:line="242" w:lineRule="auto" w:before="61"/>
        <w:ind w:left="677" w:right="5995" w:hanging="420"/>
      </w:pPr>
      <w:r>
        <w:rPr/>
        <w:t>之间的差额，计入当期损益。</w:t>
      </w:r>
      <w:r>
        <w:rPr>
          <w:spacing w:val="9"/>
        </w:rPr>
        <w:t> </w:t>
      </w:r>
      <w:r>
        <w:rPr/>
        <w:t>4．金融工具公允价值的确定 </w:t>
      </w:r>
    </w:p>
    <w:p>
      <w:pPr>
        <w:pStyle w:val="BodyText"/>
        <w:spacing w:line="242" w:lineRule="auto" w:before="2"/>
        <w:ind w:left="677" w:right="743"/>
      </w:pPr>
      <w:r>
        <w:rPr>
          <w:spacing w:val="-1"/>
        </w:rPr>
        <w:t>金融资产和金融负债的公允价值确定方法见“第十节 财务报告之五、</w:t>
      </w:r>
      <w:r>
        <w:rPr/>
        <w:t>10金融工具”。5．金融工具的减值 </w:t>
      </w:r>
    </w:p>
    <w:p>
      <w:pPr>
        <w:pStyle w:val="BodyText"/>
        <w:spacing w:line="242" w:lineRule="auto" w:before="1"/>
        <w:ind w:right="208" w:firstLine="424"/>
        <w:jc w:val="both"/>
      </w:pPr>
      <w:r>
        <w:rPr/>
        <w:t>本公司以预期信用损失为基础，对以摊余成本计量的金融资产、合同资产、以公允价值计量且其变动计入其他综合收益的债务工具投资、租赁应收款以及“第十节 财务报告之五、10 金融工具”所述的财务担保合同进行减值处理并确认损失准备。预期信用损失，是指以发生违约的风险为权重的金融工具信用损失的加权平均值。信用损失，是指本公司按照原实际利率折现的、根</w:t>
      </w:r>
      <w:r>
        <w:rPr>
          <w:spacing w:val="-3"/>
        </w:rPr>
        <w:t>据合同应收的所有合同现金流量与预期收取的所有现金流量之间的差额，即全部现金短缺的现值</w:t>
      </w:r>
      <w:r>
        <w:rPr>
          <w:spacing w:val="-111"/>
        </w:rPr>
        <w:t>。</w:t>
      </w:r>
      <w:r>
        <w:rPr/>
        <w:t> </w:t>
      </w:r>
    </w:p>
    <w:p>
      <w:pPr>
        <w:pStyle w:val="BodyText"/>
        <w:spacing w:line="244" w:lineRule="auto" w:before="2"/>
        <w:ind w:right="309" w:firstLine="424"/>
      </w:pPr>
      <w:r>
        <w:rPr/>
        <w:t>对于购买或源生的已发生信用减值的金融资产，公司在资产负债表日仅将自初始确认后整个存续期内预期信用损失的累计变动确认为损失准备。 </w:t>
      </w:r>
    </w:p>
    <w:p>
      <w:pPr>
        <w:pStyle w:val="BodyText"/>
        <w:spacing w:line="244" w:lineRule="auto"/>
        <w:ind w:right="309" w:firstLine="424"/>
      </w:pPr>
      <w:r>
        <w:rPr>
          <w:spacing w:val="-12"/>
        </w:rPr>
        <w:t>对于由《企业会计准则第 </w:t>
      </w:r>
      <w:r>
        <w:rPr/>
        <w:t>14</w:t>
      </w:r>
      <w:r>
        <w:rPr>
          <w:spacing w:val="-11"/>
        </w:rPr>
        <w:t> 号——收入》规范的交易形成的应收款项或合同资产及租赁应收</w:t>
      </w:r>
      <w:r>
        <w:rPr/>
        <w:t>款，本公司运用简化计量方法，按照相当于整个存续期内的预期信用损失金额计量损失准备。 </w:t>
      </w:r>
    </w:p>
    <w:p>
      <w:pPr>
        <w:pStyle w:val="BodyText"/>
        <w:spacing w:line="242" w:lineRule="auto"/>
        <w:ind w:right="309" w:firstLine="424"/>
        <w:jc w:val="both"/>
      </w:pPr>
      <w:r>
        <w:rPr>
          <w:spacing w:val="-12"/>
        </w:rPr>
        <w:t>对于由《企业会计准则第 </w:t>
      </w:r>
      <w:r>
        <w:rPr/>
        <w:t>14</w:t>
      </w:r>
      <w:r>
        <w:rPr>
          <w:spacing w:val="-11"/>
        </w:rPr>
        <w:t> 号——收入》规范的交易形成的不含重大融资成分的应收款项或</w:t>
      </w:r>
      <w:r>
        <w:rPr/>
        <w:t>合同资产，本公司运用简化计量方法，按照相当于整个存续期内的预期信用损失金额计量损失准备。 </w:t>
      </w:r>
    </w:p>
    <w:p>
      <w:pPr>
        <w:pStyle w:val="BodyText"/>
        <w:spacing w:line="242" w:lineRule="auto"/>
        <w:ind w:right="309" w:firstLine="424"/>
        <w:jc w:val="both"/>
      </w:pPr>
      <w:r>
        <w:rPr/>
        <w:t>除上述计量方法以外的金融工具，本公司按照一般方法计量损失准备，在每个资产负债表日评估其信用风险自初始确认后是否已经显著增加。如果信用风险自初始确认后已显著增加，公司按照整个存续期内预期信用损失的金额计量损失准备；如果信用风险自初始确认后未显著增加，</w:t>
      </w:r>
      <w:r>
        <w:rPr>
          <w:spacing w:val="-103"/>
        </w:rPr>
        <w:t> </w:t>
      </w:r>
      <w:r>
        <w:rPr>
          <w:spacing w:val="-6"/>
        </w:rPr>
        <w:t>公司按照该金融工具未来 </w:t>
      </w:r>
      <w:r>
        <w:rPr/>
        <w:t>12</w:t>
      </w:r>
      <w:r>
        <w:rPr>
          <w:spacing w:val="-8"/>
        </w:rPr>
        <w:t> 个月内预期信用损失的金额计量损失准备。</w:t>
      </w:r>
      <w:r>
        <w:rPr/>
        <w:t> </w:t>
      </w:r>
    </w:p>
    <w:p>
      <w:pPr>
        <w:pStyle w:val="BodyText"/>
        <w:spacing w:line="242" w:lineRule="auto"/>
        <w:ind w:right="309" w:firstLine="424"/>
        <w:jc w:val="both"/>
      </w:pPr>
      <w:r>
        <w:rPr/>
        <w:t>整个存续期预期信用损失，是指因金融工具整个预计存续期内所有可能发生的违约事件而导</w:t>
      </w:r>
      <w:r>
        <w:rPr>
          <w:spacing w:val="-5"/>
        </w:rPr>
        <w:t>致的预期信用损失。未来 </w:t>
      </w:r>
      <w:r>
        <w:rPr>
          <w:spacing w:val="-1"/>
        </w:rPr>
        <w:t>12</w:t>
      </w:r>
      <w:r>
        <w:rPr>
          <w:spacing w:val="-7"/>
        </w:rPr>
        <w:t> 个月内预期信用损失，是指因资产负债表日后 </w:t>
      </w:r>
      <w:r>
        <w:rPr/>
        <w:t>12 个月内(若金融工</w:t>
      </w:r>
    </w:p>
    <w:p>
      <w:pPr>
        <w:pStyle w:val="BodyText"/>
        <w:spacing w:line="244" w:lineRule="auto"/>
        <w:ind w:right="309"/>
        <w:jc w:val="both"/>
      </w:pPr>
      <w:r>
        <w:rPr>
          <w:spacing w:val="-6"/>
        </w:rPr>
        <w:t>具的预计存续期少于 </w:t>
      </w:r>
      <w:r>
        <w:rPr>
          <w:spacing w:val="-1"/>
        </w:rPr>
        <w:t>12</w:t>
      </w:r>
      <w:r>
        <w:rPr>
          <w:spacing w:val="-7"/>
        </w:rPr>
        <w:t> 个月，则为预计存续期)可能发生的金融工具违约事件而导致的预期信用</w:t>
      </w:r>
      <w:r>
        <w:rPr/>
        <w:t>损失，是整个存续期预期信用损失的一部分。 </w:t>
      </w:r>
    </w:p>
    <w:p>
      <w:pPr>
        <w:pStyle w:val="BodyText"/>
        <w:spacing w:line="242" w:lineRule="auto"/>
        <w:ind w:right="309" w:firstLine="424"/>
        <w:jc w:val="both"/>
      </w:pPr>
      <w:r>
        <w:rPr/>
        <w:t>本公司考虑所有合理且有依据的信息，包括前瞻性信息，通过比较金融工具在资产负债表日发生违约的风险与在初始确认日发生违约的风险，确定金融工具预计存续期内发生违约风险的相对变化，以评估金融工具的信用风险自初始确认后是否已显著增加。对于在单项工具层面无法以合理成本获得关于信用风险显著增加的充分证据的金融工具，本公司以组合为基础考虑评估信用风险是否显著增加。若本公司判断金融工具在资产负债表日只具有较低的信用风险，则假定该金融工具的信用风险自初始确认后并未显著增加。 </w:t>
      </w:r>
    </w:p>
    <w:p>
      <w:pPr>
        <w:pStyle w:val="BodyText"/>
        <w:spacing w:line="242" w:lineRule="auto"/>
        <w:ind w:right="203" w:firstLine="424"/>
      </w:pPr>
      <w:r>
        <w:rPr>
          <w:spacing w:val="-5"/>
        </w:rPr>
        <w:t>本公司在每个资产负债表日重新计量预期信用损失，由此形成的损失准备的增加或转回金额，</w:t>
      </w:r>
      <w:r>
        <w:rPr>
          <w:spacing w:val="-102"/>
        </w:rPr>
        <w:t> </w:t>
      </w:r>
      <w:r>
        <w:rPr/>
        <w:t>作为减值损失或利得计入当期损益。对于以摊余成本计量的金融资产，损失准备抵减该金融资产在资产负债表中列示的账面价值；对于以公允价值计量且其变动计入其他综合收益的债务工具投</w:t>
      </w:r>
      <w:r>
        <w:rPr>
          <w:spacing w:val="-16"/>
        </w:rPr>
        <w:t>资，公司在其他综合收益中确认其损失准备，不抵减该金融资产在资产负债表中列示的账面价值。</w:t>
      </w:r>
      <w:r>
        <w:rPr/>
        <w:t> </w:t>
      </w:r>
    </w:p>
    <w:p>
      <w:pPr>
        <w:pStyle w:val="ListParagraph"/>
        <w:numPr>
          <w:ilvl w:val="0"/>
          <w:numId w:val="29"/>
        </w:numPr>
        <w:tabs>
          <w:tab w:pos="996" w:val="left" w:leader="none"/>
        </w:tabs>
        <w:spacing w:line="240" w:lineRule="auto" w:before="0" w:after="0"/>
        <w:ind w:left="995" w:right="0" w:hanging="319"/>
        <w:jc w:val="left"/>
        <w:rPr>
          <w:sz w:val="21"/>
        </w:rPr>
      </w:pPr>
      <w:r>
        <w:rPr>
          <w:sz w:val="21"/>
        </w:rPr>
        <w:t>金融资产和金融负债的抵销 </w:t>
      </w:r>
    </w:p>
    <w:p>
      <w:pPr>
        <w:pStyle w:val="BodyText"/>
        <w:spacing w:line="242" w:lineRule="auto" w:before="5"/>
        <w:ind w:right="318"/>
        <w:jc w:val="both"/>
      </w:pPr>
      <w:r>
        <w:rPr/>
        <w:t>当本公司具有抵销已确认金融资产和金融负债的法定权利，且目前可执行该种法定权利，同时本公司计划以净额结算或同时变现该金融资产和清偿该金融负债时，金融资产和金融负债以相互抵销后的金额在资产负债表内列示。除此以外，金融资产和金融负债在资产负债表内分别列示，不予相互抵销。 </w:t>
      </w:r>
    </w:p>
    <w:p>
      <w:pPr>
        <w:pStyle w:val="ListParagraph"/>
        <w:numPr>
          <w:ilvl w:val="0"/>
          <w:numId w:val="29"/>
        </w:numPr>
        <w:tabs>
          <w:tab w:pos="996" w:val="left" w:leader="none"/>
        </w:tabs>
        <w:spacing w:line="240" w:lineRule="auto" w:before="2" w:after="0"/>
        <w:ind w:left="995" w:right="0" w:hanging="319"/>
        <w:jc w:val="left"/>
        <w:rPr>
          <w:sz w:val="21"/>
        </w:rPr>
      </w:pPr>
      <w:r>
        <w:rPr>
          <w:sz w:val="21"/>
        </w:rPr>
        <w:t>公允价值 </w:t>
      </w:r>
    </w:p>
    <w:p>
      <w:pPr>
        <w:pStyle w:val="BodyText"/>
        <w:spacing w:line="242" w:lineRule="auto" w:before="3"/>
        <w:ind w:right="309" w:firstLine="420"/>
        <w:jc w:val="both"/>
      </w:pPr>
      <w:r>
        <w:rPr/>
        <w:t>公允价值是指市场参与者在计量日发生的有序交易中，出售一项资产所能收到或者转移一项负债所需支付的价格。本公司以公允价值计量相关资产或负债，假定出售资产或者转移负债的有序交易在相关资产或负债的主要市场进行；不存在主要市场的，本公司假定该交易在相关资产或负债的最有利市场进行。主要市场(或最有利市场)是本公司在计量日能够进入的交易市场。 </w:t>
      </w:r>
    </w:p>
    <w:p>
      <w:pPr>
        <w:pStyle w:val="BodyText"/>
        <w:spacing w:line="242" w:lineRule="auto" w:before="2"/>
        <w:ind w:right="309" w:firstLine="420"/>
        <w:jc w:val="both"/>
      </w:pPr>
      <w:r>
        <w:rPr/>
        <w:t>本公司采用在当前情况下适用并且有足够可利用数据和其他信息支持的估值技术，考虑市场参与者将该资产用于最佳用途产生经济利益的能力，或者将该资产出售给能够用于最佳用途的其他市场参与者产生经济利益的能力，优先使用相关可观察输入值，只有在可观察输入值无法取得或取得不切实可行的情况下，才使用不可观察输入值。</w:t>
      </w:r>
      <w:r>
        <w:rPr>
          <w:spacing w:val="-3"/>
        </w:rPr>
        <w:t> </w:t>
      </w:r>
      <w:r>
        <w:rPr/>
        <w:t> </w:t>
      </w:r>
    </w:p>
    <w:p>
      <w:pPr>
        <w:pStyle w:val="BodyText"/>
        <w:spacing w:line="242" w:lineRule="auto" w:before="3"/>
        <w:ind w:right="309" w:firstLine="420"/>
      </w:pPr>
      <w:r>
        <w:rPr/>
        <w:t>在财务报表中以公允价值计量或披露的资产和负债，根据对公允价值计量整体而言具有重要意义的最低层次输入值，确定所属的公允价值层次：第一层次输入值，是在计量日能够取得的相</w:t>
      </w:r>
    </w:p>
    <w:p>
      <w:pPr>
        <w:spacing w:after="0" w:line="242" w:lineRule="auto"/>
        <w:sectPr>
          <w:pgSz w:w="11910" w:h="16840"/>
          <w:pgMar w:header="882" w:footer="1195" w:top="1360" w:bottom="1380" w:left="1020" w:right="1480"/>
        </w:sectPr>
      </w:pPr>
    </w:p>
    <w:p>
      <w:pPr>
        <w:pStyle w:val="BodyText"/>
        <w:spacing w:line="242" w:lineRule="auto" w:before="61"/>
        <w:ind w:right="308"/>
        <w:jc w:val="both"/>
      </w:pPr>
      <w:r>
        <w:rPr/>
        <w:t>同资产或负债在活跃市场上未经调整的报价；第二层次输入值，是除第一层次输入值外相关资产或负债直接或间接可观察的输入值，包括：活跃市场中有类似资产或负债的报价；非活跃市场中相同或类似资产或负债的报价；除报价以外的其他可观察输入值，如在正常报价间隔期间可观察的利益和收益率曲线等；第三层次输入值，是相关资产或负债的不可观察输入值，包括不能直接观察或无法由可观察市场数据验证的利率、股票波动率、企业合并中承担的弃置义务的未来现金流量、使用自身数据做出的财务预测等。每个资产负债表日，本公司对在财务报表中确认的持续以公允价值计量的资产和负债进行重新评估，以确定是否在公允价值计量层次之间发生转换。 </w:t>
      </w:r>
    </w:p>
    <w:p>
      <w:pPr>
        <w:pStyle w:val="BodyText"/>
        <w:spacing w:before="4"/>
      </w:pPr>
      <w:r>
        <w:rPr>
          <w:w w:val="100"/>
        </w:rPr>
        <w:t> </w:t>
      </w:r>
    </w:p>
    <w:p>
      <w:pPr>
        <w:pStyle w:val="BodyText"/>
        <w:spacing w:before="4"/>
      </w:pPr>
      <w:r>
        <w:rPr>
          <w:w w:val="100"/>
        </w:rPr>
        <w:t> </w:t>
      </w:r>
    </w:p>
    <w:p>
      <w:pPr>
        <w:pStyle w:val="ListParagraph"/>
        <w:numPr>
          <w:ilvl w:val="0"/>
          <w:numId w:val="23"/>
        </w:numPr>
        <w:tabs>
          <w:tab w:pos="683" w:val="left" w:leader="none"/>
        </w:tabs>
        <w:spacing w:line="240" w:lineRule="auto" w:before="63" w:after="0"/>
        <w:ind w:left="682" w:right="0" w:hanging="426"/>
        <w:jc w:val="left"/>
        <w:rPr>
          <w:sz w:val="21"/>
        </w:rPr>
      </w:pPr>
      <w:r>
        <w:rPr>
          <w:sz w:val="21"/>
        </w:rPr>
        <w:t>应收票据 </w:t>
      </w:r>
    </w:p>
    <w:p>
      <w:pPr>
        <w:pStyle w:val="BodyText"/>
        <w:spacing w:before="64"/>
      </w:pPr>
      <w:r>
        <w:rPr/>
        <w:t>应收票据的预期信用损失的确定方法及会计处理方法 </w:t>
      </w:r>
    </w:p>
    <w:p>
      <w:pPr>
        <w:pStyle w:val="BodyText"/>
        <w:spacing w:before="62"/>
      </w:pPr>
      <w:r>
        <w:rPr>
          <w:spacing w:val="-1"/>
        </w:rPr>
        <w:t>√适用 □不适用</w:t>
      </w:r>
      <w:r>
        <w:rPr>
          <w:spacing w:val="-3"/>
        </w:rPr>
        <w:t> </w:t>
      </w:r>
      <w:r>
        <w:rPr/>
        <w:t> </w:t>
      </w:r>
    </w:p>
    <w:p>
      <w:pPr>
        <w:pStyle w:val="BodyText"/>
        <w:spacing w:line="242" w:lineRule="auto" w:before="5" w:after="3"/>
        <w:ind w:right="318" w:firstLine="424"/>
        <w:jc w:val="both"/>
      </w:pPr>
      <w:r>
        <w:rPr>
          <w:spacing w:val="-1"/>
        </w:rPr>
        <w:t>本公司按照“第十节 财务报告之五、</w:t>
      </w:r>
      <w:r>
        <w:rPr/>
        <w:t>10金融工具5金融工具的减值”所述的简化计量方法确定应收票据的预期信用损失并进行会计处理。在资产负债表日，本公司按应收取的合同现金流量与预期收取的现金流量之间的差额的现值计量应收票据的信用损失。当单项应收票据无法以合理成本评估预期信用损失的信息时，本公司根据信用风险特征将应收票据划分为若干组合，参考历史信用损失经验，结合当前状况并考虑前瞻性信息，在组合基础上估计预期信用损失，确定组合的依据如下：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5"/>
        <w:gridCol w:w="4664"/>
      </w:tblGrid>
      <w:tr>
        <w:trPr>
          <w:trHeight w:val="453" w:hRule="atLeast"/>
        </w:trPr>
        <w:tc>
          <w:tcPr>
            <w:tcW w:w="4345"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组合名称</w:t>
            </w:r>
            <w:r>
              <w:rPr>
                <w:sz w:val="21"/>
              </w:rPr>
              <w:t> </w:t>
            </w:r>
          </w:p>
        </w:tc>
        <w:tc>
          <w:tcPr>
            <w:tcW w:w="4664" w:type="dxa"/>
            <w:tcBorders>
              <w:left w:val="dashSmallGap" w:sz="4" w:space="0" w:color="000000"/>
              <w:bottom w:val="dashSmallGap" w:sz="4" w:space="0" w:color="000000"/>
              <w:right w:val="nil"/>
            </w:tcBorders>
          </w:tcPr>
          <w:p>
            <w:pPr>
              <w:pStyle w:val="TableParagraph"/>
              <w:spacing w:before="92"/>
              <w:ind w:left="112"/>
              <w:rPr>
                <w:sz w:val="21"/>
              </w:rPr>
            </w:pPr>
            <w:r>
              <w:rPr>
                <w:spacing w:val="-1"/>
                <w:sz w:val="21"/>
              </w:rPr>
              <w:t>确定组合的依据</w:t>
            </w:r>
            <w:r>
              <w:rPr>
                <w:sz w:val="21"/>
              </w:rPr>
              <w:t> </w:t>
            </w:r>
          </w:p>
        </w:tc>
      </w:tr>
      <w:tr>
        <w:trPr>
          <w:trHeight w:val="453" w:hRule="atLeast"/>
        </w:trPr>
        <w:tc>
          <w:tcPr>
            <w:tcW w:w="4345" w:type="dxa"/>
            <w:tcBorders>
              <w:top w:val="dashSmallGap" w:sz="4" w:space="0" w:color="000000"/>
              <w:left w:val="nil"/>
              <w:bottom w:val="dashSmallGap" w:sz="4" w:space="0" w:color="000000"/>
              <w:right w:val="dashSmallGap" w:sz="4" w:space="0" w:color="000000"/>
            </w:tcBorders>
          </w:tcPr>
          <w:p>
            <w:pPr>
              <w:pStyle w:val="TableParagraph"/>
              <w:spacing w:before="92"/>
              <w:ind w:left="132"/>
              <w:rPr>
                <w:sz w:val="21"/>
              </w:rPr>
            </w:pPr>
            <w:r>
              <w:rPr>
                <w:spacing w:val="-1"/>
                <w:sz w:val="21"/>
              </w:rPr>
              <w:t>银行承兑汇票组合</w:t>
            </w:r>
            <w:r>
              <w:rPr>
                <w:sz w:val="21"/>
              </w:rPr>
              <w:t> </w:t>
            </w:r>
          </w:p>
        </w:tc>
        <w:tc>
          <w:tcPr>
            <w:tcW w:w="4664" w:type="dxa"/>
            <w:tcBorders>
              <w:top w:val="dashSmallGap" w:sz="4" w:space="0" w:color="000000"/>
              <w:left w:val="dashSmallGap" w:sz="4" w:space="0" w:color="000000"/>
              <w:bottom w:val="dashSmallGap" w:sz="4" w:space="0" w:color="000000"/>
              <w:right w:val="nil"/>
            </w:tcBorders>
          </w:tcPr>
          <w:p>
            <w:pPr>
              <w:pStyle w:val="TableParagraph"/>
              <w:spacing w:before="92"/>
              <w:ind w:left="112"/>
              <w:rPr>
                <w:sz w:val="21"/>
              </w:rPr>
            </w:pPr>
            <w:r>
              <w:rPr>
                <w:spacing w:val="-1"/>
                <w:sz w:val="21"/>
              </w:rPr>
              <w:t>承兑人为信用风险较低的银行</w:t>
            </w:r>
            <w:r>
              <w:rPr>
                <w:sz w:val="21"/>
              </w:rPr>
              <w:t> </w:t>
            </w:r>
          </w:p>
        </w:tc>
      </w:tr>
      <w:tr>
        <w:trPr>
          <w:trHeight w:val="419" w:hRule="atLeast"/>
        </w:trPr>
        <w:tc>
          <w:tcPr>
            <w:tcW w:w="4345" w:type="dxa"/>
            <w:tcBorders>
              <w:top w:val="dashSmallGap" w:sz="4" w:space="0" w:color="000000"/>
              <w:left w:val="nil"/>
              <w:right w:val="dashSmallGap" w:sz="4" w:space="0" w:color="000000"/>
            </w:tcBorders>
          </w:tcPr>
          <w:p>
            <w:pPr>
              <w:pStyle w:val="TableParagraph"/>
              <w:spacing w:before="75"/>
              <w:ind w:left="132"/>
              <w:rPr>
                <w:sz w:val="21"/>
              </w:rPr>
            </w:pPr>
            <w:r>
              <w:rPr>
                <w:spacing w:val="-1"/>
                <w:sz w:val="21"/>
              </w:rPr>
              <w:t>商业承兑汇票组合</w:t>
            </w:r>
            <w:r>
              <w:rPr>
                <w:sz w:val="21"/>
              </w:rPr>
              <w:t> </w:t>
            </w:r>
          </w:p>
        </w:tc>
        <w:tc>
          <w:tcPr>
            <w:tcW w:w="4664" w:type="dxa"/>
            <w:tcBorders>
              <w:top w:val="dashSmallGap" w:sz="4" w:space="0" w:color="000000"/>
              <w:left w:val="dashSmallGap" w:sz="4" w:space="0" w:color="000000"/>
              <w:right w:val="nil"/>
            </w:tcBorders>
          </w:tcPr>
          <w:p>
            <w:pPr>
              <w:pStyle w:val="TableParagraph"/>
              <w:spacing w:before="75"/>
              <w:ind w:left="112"/>
              <w:rPr>
                <w:sz w:val="21"/>
              </w:rPr>
            </w:pPr>
            <w:r>
              <w:rPr>
                <w:spacing w:val="-1"/>
                <w:sz w:val="21"/>
              </w:rPr>
              <w:t>承兑人为信用风险较高的企业</w:t>
            </w:r>
            <w:r>
              <w:rPr>
                <w:sz w:val="21"/>
              </w:rPr>
              <w:t> </w:t>
            </w:r>
          </w:p>
        </w:tc>
      </w:tr>
    </w:tbl>
    <w:p>
      <w:pPr>
        <w:pStyle w:val="BodyText"/>
        <w:spacing w:before="1"/>
      </w:pPr>
      <w:r>
        <w:rPr>
          <w:w w:val="100"/>
        </w:rPr>
        <w:t> </w:t>
      </w:r>
    </w:p>
    <w:p>
      <w:pPr>
        <w:pStyle w:val="BodyText"/>
        <w:spacing w:before="2"/>
      </w:pPr>
      <w:r>
        <w:rPr>
          <w:w w:val="100"/>
        </w:rPr>
        <w:t> </w:t>
      </w:r>
    </w:p>
    <w:p>
      <w:pPr>
        <w:pStyle w:val="ListParagraph"/>
        <w:numPr>
          <w:ilvl w:val="0"/>
          <w:numId w:val="23"/>
        </w:numPr>
        <w:tabs>
          <w:tab w:pos="683" w:val="left" w:leader="none"/>
        </w:tabs>
        <w:spacing w:line="240" w:lineRule="auto" w:before="65" w:after="0"/>
        <w:ind w:left="682" w:right="0" w:hanging="426"/>
        <w:jc w:val="left"/>
        <w:rPr>
          <w:sz w:val="21"/>
        </w:rPr>
      </w:pPr>
      <w:r>
        <w:rPr>
          <w:sz w:val="21"/>
        </w:rPr>
        <w:t>应收账款 </w:t>
      </w:r>
    </w:p>
    <w:p>
      <w:pPr>
        <w:pStyle w:val="BodyText"/>
        <w:spacing w:before="62"/>
      </w:pPr>
      <w:r>
        <w:rPr/>
        <w:t>应收账款的预期信用损失的确定方法及会计处理方法 </w:t>
      </w:r>
    </w:p>
    <w:p>
      <w:pPr>
        <w:pStyle w:val="BodyText"/>
        <w:spacing w:before="65"/>
      </w:pPr>
      <w:r>
        <w:rPr>
          <w:spacing w:val="-1"/>
        </w:rPr>
        <w:t>√适用 □不适用</w:t>
      </w:r>
      <w:r>
        <w:rPr>
          <w:spacing w:val="-3"/>
        </w:rPr>
        <w:t> </w:t>
      </w:r>
      <w:r>
        <w:rPr/>
        <w:t> </w:t>
      </w:r>
    </w:p>
    <w:p>
      <w:pPr>
        <w:pStyle w:val="BodyText"/>
        <w:spacing w:line="242" w:lineRule="auto" w:before="2" w:after="3"/>
        <w:ind w:right="318" w:firstLine="424"/>
        <w:jc w:val="both"/>
      </w:pPr>
      <w:r>
        <w:rPr>
          <w:spacing w:val="-1"/>
        </w:rPr>
        <w:t>本公司按照“第十节 财务报告之五、</w:t>
      </w:r>
      <w:r>
        <w:rPr/>
        <w:t>10金融工具5金融工具的减值”所述的简化计量方法确定应收账款的预期信用损失并进行会计处理。在资产负债表日，本公司按应收取的合同现金流量与预期收取的现金流量之间的差额的现值计量应收账款的信用损失。当单项应收账款无法以合理成本评估预期信用损失的信息时，本公司根据信用风险特征将应收账款划分为若干组合，参考历史信用损失经验，结合当前状况并考虑前瞻性信息，在组合基础上估计预期信用损失，确定组合的依据如下：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5"/>
        <w:gridCol w:w="4664"/>
      </w:tblGrid>
      <w:tr>
        <w:trPr>
          <w:trHeight w:val="453" w:hRule="atLeast"/>
        </w:trPr>
        <w:tc>
          <w:tcPr>
            <w:tcW w:w="4345"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组合名称</w:t>
            </w:r>
            <w:r>
              <w:rPr>
                <w:sz w:val="21"/>
              </w:rPr>
              <w:t> </w:t>
            </w:r>
          </w:p>
        </w:tc>
        <w:tc>
          <w:tcPr>
            <w:tcW w:w="4664" w:type="dxa"/>
            <w:tcBorders>
              <w:left w:val="dashSmallGap" w:sz="4" w:space="0" w:color="000000"/>
              <w:bottom w:val="dashSmallGap" w:sz="4" w:space="0" w:color="000000"/>
              <w:right w:val="nil"/>
            </w:tcBorders>
          </w:tcPr>
          <w:p>
            <w:pPr>
              <w:pStyle w:val="TableParagraph"/>
              <w:spacing w:before="92"/>
              <w:ind w:left="112"/>
              <w:rPr>
                <w:sz w:val="21"/>
              </w:rPr>
            </w:pPr>
            <w:r>
              <w:rPr>
                <w:spacing w:val="-1"/>
                <w:sz w:val="21"/>
              </w:rPr>
              <w:t>确定组合的依据</w:t>
            </w:r>
            <w:r>
              <w:rPr>
                <w:sz w:val="21"/>
              </w:rPr>
              <w:t> </w:t>
            </w:r>
          </w:p>
        </w:tc>
      </w:tr>
      <w:tr>
        <w:trPr>
          <w:trHeight w:val="455" w:hRule="atLeast"/>
        </w:trPr>
        <w:tc>
          <w:tcPr>
            <w:tcW w:w="4345" w:type="dxa"/>
            <w:tcBorders>
              <w:top w:val="dashSmallGap" w:sz="4" w:space="0" w:color="000000"/>
              <w:left w:val="nil"/>
              <w:right w:val="dashSmallGap" w:sz="4" w:space="0" w:color="000000"/>
            </w:tcBorders>
          </w:tcPr>
          <w:p>
            <w:pPr>
              <w:pStyle w:val="TableParagraph"/>
              <w:spacing w:before="92"/>
              <w:ind w:left="132"/>
              <w:rPr>
                <w:sz w:val="21"/>
              </w:rPr>
            </w:pPr>
            <w:r>
              <w:rPr>
                <w:spacing w:val="-1"/>
                <w:sz w:val="21"/>
              </w:rPr>
              <w:t>账龄组合</w:t>
            </w:r>
            <w:r>
              <w:rPr>
                <w:sz w:val="21"/>
              </w:rPr>
              <w:t> </w:t>
            </w:r>
          </w:p>
        </w:tc>
        <w:tc>
          <w:tcPr>
            <w:tcW w:w="4664" w:type="dxa"/>
            <w:tcBorders>
              <w:top w:val="dashSmallGap" w:sz="4" w:space="0" w:color="000000"/>
              <w:left w:val="dashSmallGap" w:sz="4" w:space="0" w:color="000000"/>
              <w:right w:val="nil"/>
            </w:tcBorders>
          </w:tcPr>
          <w:p>
            <w:pPr>
              <w:pStyle w:val="TableParagraph"/>
              <w:spacing w:before="92"/>
              <w:ind w:left="112"/>
              <w:rPr>
                <w:sz w:val="21"/>
              </w:rPr>
            </w:pPr>
            <w:r>
              <w:rPr>
                <w:spacing w:val="-1"/>
                <w:sz w:val="21"/>
              </w:rPr>
              <w:t>按账龄划分的具有类似信用风险特征的应收账款</w:t>
            </w:r>
            <w:r>
              <w:rPr>
                <w:sz w:val="21"/>
              </w:rPr>
              <w:t> </w:t>
            </w:r>
          </w:p>
        </w:tc>
      </w:tr>
    </w:tbl>
    <w:p>
      <w:pPr>
        <w:pStyle w:val="BodyText"/>
        <w:spacing w:before="1"/>
      </w:pPr>
      <w:r>
        <w:rPr>
          <w:w w:val="100"/>
        </w:rPr>
        <w:t> </w:t>
      </w:r>
    </w:p>
    <w:p>
      <w:pPr>
        <w:pStyle w:val="BodyText"/>
        <w:spacing w:before="3"/>
      </w:pPr>
      <w:r>
        <w:rPr>
          <w:w w:val="100"/>
        </w:rPr>
        <w:t> </w:t>
      </w:r>
    </w:p>
    <w:p>
      <w:pPr>
        <w:pStyle w:val="ListParagraph"/>
        <w:numPr>
          <w:ilvl w:val="0"/>
          <w:numId w:val="23"/>
        </w:numPr>
        <w:tabs>
          <w:tab w:pos="683" w:val="left" w:leader="none"/>
        </w:tabs>
        <w:spacing w:line="240" w:lineRule="auto" w:before="64" w:after="0"/>
        <w:ind w:left="682" w:right="0" w:hanging="426"/>
        <w:jc w:val="left"/>
        <w:rPr>
          <w:sz w:val="21"/>
        </w:rPr>
      </w:pPr>
      <w:r>
        <w:rPr>
          <w:sz w:val="21"/>
        </w:rPr>
        <w:t>应收款项融资</w:t>
      </w:r>
    </w:p>
    <w:p>
      <w:pPr>
        <w:pStyle w:val="BodyText"/>
        <w:spacing w:before="62"/>
      </w:pPr>
      <w:r>
        <w:rPr>
          <w:spacing w:val="-1"/>
        </w:rPr>
        <w:t>√适用 □不适用</w:t>
      </w:r>
      <w:r>
        <w:rPr>
          <w:spacing w:val="-3"/>
        </w:rPr>
        <w:t> </w:t>
      </w:r>
      <w:r>
        <w:rPr/>
        <w:t> </w:t>
      </w:r>
    </w:p>
    <w:p>
      <w:pPr>
        <w:pStyle w:val="BodyText"/>
        <w:spacing w:line="242" w:lineRule="auto" w:before="5"/>
        <w:ind w:right="309" w:firstLine="420"/>
        <w:jc w:val="both"/>
      </w:pPr>
      <w:r>
        <w:rPr>
          <w:spacing w:val="-1"/>
        </w:rPr>
        <w:t>本公司按照“第十节 财务报告之五、</w:t>
      </w:r>
      <w:r>
        <w:rPr/>
        <w:t>10</w:t>
      </w:r>
      <w:r>
        <w:rPr>
          <w:spacing w:val="-12"/>
        </w:rPr>
        <w:t> 金融工具 </w:t>
      </w:r>
      <w:r>
        <w:rPr/>
        <w:t>5</w:t>
      </w:r>
      <w:r>
        <w:rPr>
          <w:spacing w:val="-6"/>
        </w:rPr>
        <w:t> 金融工具的减值”所述的一般方法确定</w:t>
      </w:r>
      <w:r>
        <w:rPr/>
        <w:t>应收款项融资的预期信用损失并进行会计处理。在资产负债表日，本公司按应收取的合同现金流量与预期收取的现金流量之间的差额的现值计量应收款项融资的信用损失。当单项应收款项融资无法以合理成本评估预期信用损失的信息时，本公司根据信用风险特征将应收款项融资划分为若干组合，参考历史信用损失经验，结合当前状况并考虑前瞻性信息，在组合基础上估计预期信用损失，确定组合的依据如下： </w:t>
      </w:r>
    </w:p>
    <w:p>
      <w:pPr>
        <w:spacing w:after="0" w:line="242" w:lineRule="auto"/>
        <w:jc w:val="both"/>
        <w:sectPr>
          <w:pgSz w:w="11910" w:h="16840"/>
          <w:pgMar w:header="882" w:footer="1195" w:top="1360" w:bottom="1380" w:left="1020" w:right="1480"/>
        </w:sectPr>
      </w:pPr>
    </w:p>
    <w:p>
      <w:pPr>
        <w:pStyle w:val="BodyText"/>
        <w:spacing w:before="9"/>
        <w:ind w:left="0"/>
        <w:rPr>
          <w:sz w:val="4"/>
        </w:rPr>
      </w:pP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5"/>
        <w:gridCol w:w="4515"/>
      </w:tblGrid>
      <w:tr>
        <w:trPr>
          <w:trHeight w:val="453" w:hRule="atLeast"/>
        </w:trPr>
        <w:tc>
          <w:tcPr>
            <w:tcW w:w="4345"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组合名称</w:t>
            </w:r>
            <w:r>
              <w:rPr>
                <w:sz w:val="21"/>
              </w:rPr>
              <w:t> </w:t>
            </w:r>
          </w:p>
        </w:tc>
        <w:tc>
          <w:tcPr>
            <w:tcW w:w="4515" w:type="dxa"/>
            <w:tcBorders>
              <w:left w:val="dashSmallGap" w:sz="4" w:space="0" w:color="000000"/>
              <w:bottom w:val="dashSmallGap" w:sz="4" w:space="0" w:color="000000"/>
              <w:right w:val="nil"/>
            </w:tcBorders>
          </w:tcPr>
          <w:p>
            <w:pPr>
              <w:pStyle w:val="TableParagraph"/>
              <w:spacing w:before="92"/>
              <w:ind w:left="112"/>
              <w:rPr>
                <w:sz w:val="21"/>
              </w:rPr>
            </w:pPr>
            <w:r>
              <w:rPr>
                <w:spacing w:val="-1"/>
                <w:sz w:val="21"/>
              </w:rPr>
              <w:t>确定组合的依据</w:t>
            </w:r>
            <w:r>
              <w:rPr>
                <w:sz w:val="21"/>
              </w:rPr>
              <w:t> </w:t>
            </w:r>
          </w:p>
        </w:tc>
      </w:tr>
      <w:tr>
        <w:trPr>
          <w:trHeight w:val="455" w:hRule="atLeast"/>
        </w:trPr>
        <w:tc>
          <w:tcPr>
            <w:tcW w:w="4345" w:type="dxa"/>
            <w:tcBorders>
              <w:top w:val="dashSmallGap" w:sz="4" w:space="0" w:color="000000"/>
              <w:left w:val="nil"/>
              <w:right w:val="dashSmallGap" w:sz="4" w:space="0" w:color="000000"/>
            </w:tcBorders>
          </w:tcPr>
          <w:p>
            <w:pPr>
              <w:pStyle w:val="TableParagraph"/>
              <w:spacing w:before="92"/>
              <w:ind w:left="132"/>
              <w:rPr>
                <w:sz w:val="21"/>
              </w:rPr>
            </w:pPr>
            <w:r>
              <w:rPr>
                <w:spacing w:val="-1"/>
                <w:sz w:val="21"/>
              </w:rPr>
              <w:t>银行承兑汇票组合</w:t>
            </w:r>
            <w:r>
              <w:rPr>
                <w:color w:val="0000FF"/>
                <w:sz w:val="21"/>
              </w:rPr>
              <w:t> </w:t>
            </w:r>
          </w:p>
        </w:tc>
        <w:tc>
          <w:tcPr>
            <w:tcW w:w="4515" w:type="dxa"/>
            <w:tcBorders>
              <w:top w:val="dashSmallGap" w:sz="4" w:space="0" w:color="000000"/>
              <w:left w:val="dashSmallGap" w:sz="4" w:space="0" w:color="000000"/>
              <w:right w:val="nil"/>
            </w:tcBorders>
          </w:tcPr>
          <w:p>
            <w:pPr>
              <w:pStyle w:val="TableParagraph"/>
              <w:spacing w:before="92"/>
              <w:ind w:left="112"/>
              <w:rPr>
                <w:sz w:val="21"/>
              </w:rPr>
            </w:pPr>
            <w:r>
              <w:rPr>
                <w:spacing w:val="-1"/>
                <w:sz w:val="21"/>
              </w:rPr>
              <w:t>承兑人为信用风险较低的银行</w:t>
            </w:r>
            <w:r>
              <w:rPr>
                <w:color w:val="0000FF"/>
                <w:sz w:val="21"/>
              </w:rPr>
              <w:t> </w:t>
            </w:r>
          </w:p>
        </w:tc>
      </w:tr>
    </w:tbl>
    <w:p>
      <w:pPr>
        <w:pStyle w:val="BodyText"/>
        <w:spacing w:before="1"/>
      </w:pPr>
      <w:r>
        <w:rPr>
          <w:w w:val="100"/>
        </w:rPr>
        <w:t> </w:t>
      </w:r>
    </w:p>
    <w:p>
      <w:pPr>
        <w:pStyle w:val="BodyText"/>
        <w:spacing w:before="2"/>
      </w:pPr>
      <w:r>
        <w:rPr>
          <w:w w:val="100"/>
        </w:rPr>
        <w:t> </w:t>
      </w:r>
    </w:p>
    <w:p>
      <w:pPr>
        <w:pStyle w:val="ListParagraph"/>
        <w:numPr>
          <w:ilvl w:val="0"/>
          <w:numId w:val="23"/>
        </w:numPr>
        <w:tabs>
          <w:tab w:pos="683" w:val="left" w:leader="none"/>
        </w:tabs>
        <w:spacing w:line="240" w:lineRule="auto" w:before="65" w:after="0"/>
        <w:ind w:left="682" w:right="0" w:hanging="426"/>
        <w:jc w:val="left"/>
        <w:rPr>
          <w:sz w:val="21"/>
        </w:rPr>
      </w:pPr>
      <w:r>
        <w:rPr>
          <w:sz w:val="21"/>
        </w:rPr>
        <w:t>其他应收款</w:t>
      </w:r>
    </w:p>
    <w:p>
      <w:pPr>
        <w:pStyle w:val="BodyText"/>
        <w:spacing w:before="62"/>
      </w:pPr>
      <w:r>
        <w:rPr/>
        <w:t>其他应收款预期信用损失的确定方法及会计处理方法 </w:t>
      </w:r>
    </w:p>
    <w:p>
      <w:pPr>
        <w:pStyle w:val="BodyText"/>
        <w:spacing w:before="64"/>
      </w:pPr>
      <w:r>
        <w:rPr>
          <w:spacing w:val="-1"/>
        </w:rPr>
        <w:t>√适用 □不适用</w:t>
      </w:r>
      <w:r>
        <w:rPr>
          <w:spacing w:val="-3"/>
        </w:rPr>
        <w:t> </w:t>
      </w:r>
      <w:r>
        <w:rPr/>
        <w:t> </w:t>
      </w:r>
    </w:p>
    <w:p>
      <w:pPr>
        <w:pStyle w:val="BodyText"/>
        <w:spacing w:line="242" w:lineRule="auto" w:before="2" w:after="4"/>
        <w:ind w:right="309" w:firstLine="420"/>
        <w:jc w:val="both"/>
      </w:pPr>
      <w:r>
        <w:rPr>
          <w:spacing w:val="-1"/>
        </w:rPr>
        <w:t>本公司按照“第十节 财务报告之五、</w:t>
      </w:r>
      <w:r>
        <w:rPr/>
        <w:t>10</w:t>
      </w:r>
      <w:r>
        <w:rPr>
          <w:spacing w:val="-12"/>
        </w:rPr>
        <w:t> 金融工具 </w:t>
      </w:r>
      <w:r>
        <w:rPr/>
        <w:t>5</w:t>
      </w:r>
      <w:r>
        <w:rPr>
          <w:spacing w:val="-6"/>
        </w:rPr>
        <w:t> 金融工具的减值”所述的一般方法确定</w:t>
      </w:r>
      <w:r>
        <w:rPr/>
        <w:t>其他应收款的预期信用损失并进行会计处理。在资产负债表日，本公司按应收取的合同现金流量与预期收取的现金流量之间的差额的现值计量其他应收款的信用损失。当单项其他应收款无法以合理成本评估预期信用损失的信息时，本公司根据信用风险特征将其他应收款划分为若干组合，</w:t>
      </w:r>
      <w:r>
        <w:rPr>
          <w:spacing w:val="-103"/>
        </w:rPr>
        <w:t> </w:t>
      </w:r>
      <w:r>
        <w:rPr/>
        <w:t>参考历史信用损失经验，结合当前状况并考虑前瞻性信息，在组合基础上估计预期信用损失，确定组合的依据如下：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45"/>
        <w:gridCol w:w="4515"/>
      </w:tblGrid>
      <w:tr>
        <w:trPr>
          <w:trHeight w:val="453" w:hRule="atLeast"/>
        </w:trPr>
        <w:tc>
          <w:tcPr>
            <w:tcW w:w="4345"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组合名称</w:t>
            </w:r>
            <w:r>
              <w:rPr>
                <w:sz w:val="21"/>
              </w:rPr>
              <w:t> </w:t>
            </w:r>
          </w:p>
        </w:tc>
        <w:tc>
          <w:tcPr>
            <w:tcW w:w="4515" w:type="dxa"/>
            <w:tcBorders>
              <w:left w:val="dashSmallGap" w:sz="4" w:space="0" w:color="000000"/>
              <w:bottom w:val="dashSmallGap" w:sz="4" w:space="0" w:color="000000"/>
              <w:right w:val="nil"/>
            </w:tcBorders>
          </w:tcPr>
          <w:p>
            <w:pPr>
              <w:pStyle w:val="TableParagraph"/>
              <w:spacing w:before="92"/>
              <w:ind w:left="112"/>
              <w:rPr>
                <w:sz w:val="21"/>
              </w:rPr>
            </w:pPr>
            <w:r>
              <w:rPr>
                <w:spacing w:val="-1"/>
                <w:sz w:val="21"/>
              </w:rPr>
              <w:t>确定组合的依据</w:t>
            </w:r>
            <w:r>
              <w:rPr>
                <w:sz w:val="21"/>
              </w:rPr>
              <w:t> </w:t>
            </w:r>
          </w:p>
        </w:tc>
      </w:tr>
      <w:tr>
        <w:trPr>
          <w:trHeight w:val="546" w:hRule="atLeast"/>
        </w:trPr>
        <w:tc>
          <w:tcPr>
            <w:tcW w:w="4345" w:type="dxa"/>
            <w:tcBorders>
              <w:top w:val="dashSmallGap" w:sz="4" w:space="0" w:color="000000"/>
              <w:left w:val="nil"/>
              <w:bottom w:val="dashSmallGap" w:sz="4" w:space="0" w:color="000000"/>
              <w:right w:val="dashSmallGap" w:sz="4" w:space="0" w:color="000000"/>
            </w:tcBorders>
          </w:tcPr>
          <w:p>
            <w:pPr>
              <w:pStyle w:val="TableParagraph"/>
              <w:spacing w:before="137"/>
              <w:ind w:left="132"/>
              <w:rPr>
                <w:sz w:val="21"/>
              </w:rPr>
            </w:pPr>
            <w:r>
              <w:rPr>
                <w:spacing w:val="-1"/>
                <w:sz w:val="21"/>
              </w:rPr>
              <w:t>账龄组合</w:t>
            </w:r>
            <w:r>
              <w:rPr>
                <w:sz w:val="21"/>
              </w:rPr>
              <w:t> </w:t>
            </w:r>
          </w:p>
        </w:tc>
        <w:tc>
          <w:tcPr>
            <w:tcW w:w="4515" w:type="dxa"/>
            <w:tcBorders>
              <w:top w:val="dashSmallGap" w:sz="4" w:space="0" w:color="000000"/>
              <w:left w:val="dashSmallGap" w:sz="4" w:space="0" w:color="000000"/>
              <w:bottom w:val="dashSmallGap" w:sz="4" w:space="0" w:color="000000"/>
              <w:right w:val="nil"/>
            </w:tcBorders>
          </w:tcPr>
          <w:p>
            <w:pPr>
              <w:pStyle w:val="TableParagraph"/>
              <w:spacing w:line="270" w:lineRule="atLeast" w:before="0"/>
              <w:ind w:left="112" w:right="108"/>
              <w:rPr>
                <w:sz w:val="21"/>
              </w:rPr>
            </w:pPr>
            <w:r>
              <w:rPr>
                <w:sz w:val="21"/>
              </w:rPr>
              <w:t>按账龄划分的具有类似信用风险特征的其他应收款 </w:t>
            </w:r>
          </w:p>
        </w:tc>
      </w:tr>
      <w:tr>
        <w:trPr>
          <w:trHeight w:val="424" w:hRule="atLeast"/>
        </w:trPr>
        <w:tc>
          <w:tcPr>
            <w:tcW w:w="4345" w:type="dxa"/>
            <w:tcBorders>
              <w:top w:val="dashSmallGap" w:sz="4" w:space="0" w:color="000000"/>
              <w:left w:val="nil"/>
              <w:right w:val="dashSmallGap" w:sz="4" w:space="0" w:color="000000"/>
            </w:tcBorders>
          </w:tcPr>
          <w:p>
            <w:pPr>
              <w:pStyle w:val="TableParagraph"/>
              <w:spacing w:before="75"/>
              <w:ind w:left="132"/>
              <w:rPr>
                <w:sz w:val="21"/>
              </w:rPr>
            </w:pPr>
            <w:r>
              <w:rPr>
                <w:spacing w:val="-1"/>
                <w:sz w:val="21"/>
              </w:rPr>
              <w:t>低信用风险组合</w:t>
            </w:r>
            <w:r>
              <w:rPr>
                <w:sz w:val="21"/>
              </w:rPr>
              <w:t> </w:t>
            </w:r>
          </w:p>
        </w:tc>
        <w:tc>
          <w:tcPr>
            <w:tcW w:w="4515" w:type="dxa"/>
            <w:tcBorders>
              <w:top w:val="dashSmallGap" w:sz="4" w:space="0" w:color="000000"/>
              <w:left w:val="dashSmallGap" w:sz="4" w:space="0" w:color="000000"/>
              <w:right w:val="nil"/>
            </w:tcBorders>
          </w:tcPr>
          <w:p>
            <w:pPr>
              <w:pStyle w:val="TableParagraph"/>
              <w:spacing w:before="75"/>
              <w:ind w:left="112"/>
              <w:rPr>
                <w:sz w:val="21"/>
              </w:rPr>
            </w:pPr>
            <w:r>
              <w:rPr>
                <w:spacing w:val="-1"/>
                <w:sz w:val="21"/>
              </w:rPr>
              <w:t>应收补贴款无信用风险</w:t>
            </w:r>
            <w:r>
              <w:rPr>
                <w:sz w:val="21"/>
              </w:rPr>
              <w:t> </w:t>
            </w:r>
          </w:p>
        </w:tc>
      </w:tr>
    </w:tbl>
    <w:p>
      <w:pPr>
        <w:pStyle w:val="BodyText"/>
        <w:spacing w:before="1"/>
      </w:pPr>
      <w:r>
        <w:rPr>
          <w:w w:val="100"/>
        </w:rPr>
        <w:t> </w:t>
      </w:r>
    </w:p>
    <w:p>
      <w:pPr>
        <w:pStyle w:val="BodyText"/>
        <w:spacing w:before="2"/>
      </w:pPr>
      <w:r>
        <w:rPr>
          <w:w w:val="100"/>
        </w:rPr>
        <w:t> </w:t>
      </w:r>
    </w:p>
    <w:p>
      <w:pPr>
        <w:pStyle w:val="ListParagraph"/>
        <w:numPr>
          <w:ilvl w:val="0"/>
          <w:numId w:val="23"/>
        </w:numPr>
        <w:tabs>
          <w:tab w:pos="683" w:val="left" w:leader="none"/>
        </w:tabs>
        <w:spacing w:line="240" w:lineRule="auto" w:before="65" w:after="0"/>
        <w:ind w:left="682" w:right="0" w:hanging="426"/>
        <w:jc w:val="left"/>
        <w:rPr>
          <w:sz w:val="21"/>
        </w:rPr>
      </w:pPr>
      <w:r>
        <w:rPr>
          <w:sz w:val="21"/>
        </w:rPr>
        <w:t>存货</w:t>
      </w:r>
    </w:p>
    <w:p>
      <w:pPr>
        <w:pStyle w:val="BodyText"/>
        <w:spacing w:before="62"/>
      </w:pPr>
      <w:r>
        <w:rPr>
          <w:spacing w:val="11"/>
        </w:rPr>
        <w:t>√适用 □不适用</w:t>
      </w:r>
      <w:r>
        <w:rPr>
          <w:spacing w:val="-3"/>
        </w:rPr>
        <w:t> </w:t>
      </w:r>
      <w:r>
        <w:rPr/>
        <w:t> </w:t>
      </w:r>
    </w:p>
    <w:p>
      <w:pPr>
        <w:pStyle w:val="ListParagraph"/>
        <w:numPr>
          <w:ilvl w:val="1"/>
          <w:numId w:val="23"/>
        </w:numPr>
        <w:tabs>
          <w:tab w:pos="996" w:val="left" w:leader="none"/>
        </w:tabs>
        <w:spacing w:line="242" w:lineRule="auto" w:before="4" w:after="0"/>
        <w:ind w:left="257" w:right="309" w:firstLine="420"/>
        <w:jc w:val="left"/>
        <w:rPr>
          <w:sz w:val="21"/>
        </w:rPr>
      </w:pPr>
      <w:r>
        <w:rPr>
          <w:sz w:val="21"/>
        </w:rPr>
        <w:t>存货包括在日常活动中持有以备出售的产成品或商品、处在生产过程中的在产品、在生产过程或提供劳务过程中耗用的材料和物料、在途物资和委托加工物资等。 </w:t>
      </w:r>
    </w:p>
    <w:p>
      <w:pPr>
        <w:pStyle w:val="ListParagraph"/>
        <w:numPr>
          <w:ilvl w:val="1"/>
          <w:numId w:val="23"/>
        </w:numPr>
        <w:tabs>
          <w:tab w:pos="996" w:val="left" w:leader="none"/>
        </w:tabs>
        <w:spacing w:line="242" w:lineRule="auto" w:before="2" w:after="0"/>
        <w:ind w:left="257" w:right="308" w:firstLine="420"/>
        <w:jc w:val="both"/>
        <w:rPr>
          <w:sz w:val="21"/>
        </w:rPr>
      </w:pPr>
      <w:r>
        <w:rPr>
          <w:sz w:val="21"/>
        </w:rPr>
        <w:t>企业取得存货按实际成本计量。(1)外购存货的成本即为该存货的采购成本，通过进一步</w:t>
      </w:r>
      <w:r>
        <w:rPr>
          <w:spacing w:val="-2"/>
          <w:sz w:val="21"/>
        </w:rPr>
        <w:t>加工取得的存货成本由采购成本和加工成本构成。(2)债务重组取得债务人用以抵债的存货，以放</w:t>
      </w:r>
      <w:r>
        <w:rPr>
          <w:sz w:val="21"/>
        </w:rPr>
        <w:t>弃债权的公允价值和使该存货达到当前位置和状态所发生的可直接归属于该存货的相关税费为基</w:t>
      </w:r>
      <w:r>
        <w:rPr>
          <w:spacing w:val="-10"/>
          <w:sz w:val="21"/>
        </w:rPr>
        <w:t>础确定其入账价值。(</w:t>
      </w:r>
      <w:r>
        <w:rPr>
          <w:sz w:val="21"/>
        </w:rPr>
        <w:t>3)在非货币性资产交换具备商业实质和换入资产或换出资产的公允价值能够可靠计量的前提下，非货币性资产交换换入的存货通常以换出资产的公允价值为基础确定其入账价值，除非有确凿证据表明换入资产公允价值更加可靠；不满足上述前提的非货币性资产交换，</w:t>
      </w:r>
      <w:r>
        <w:rPr>
          <w:spacing w:val="-103"/>
          <w:sz w:val="21"/>
        </w:rPr>
        <w:t> </w:t>
      </w:r>
      <w:r>
        <w:rPr>
          <w:spacing w:val="-4"/>
          <w:sz w:val="21"/>
        </w:rPr>
        <w:t>以换出资产的账面价值和应支付的相关税费作为换入存货的成本。(</w:t>
      </w:r>
      <w:r>
        <w:rPr>
          <w:sz w:val="21"/>
        </w:rPr>
        <w:t>4)以同一控制下的企业吸收合并方式取得的存货按被合并方的账面价值确定其入账价值；以非同一控制下的企业吸收合并方式取得的存货按公允价值确定其入账价值。 </w:t>
      </w:r>
    </w:p>
    <w:p>
      <w:pPr>
        <w:pStyle w:val="ListParagraph"/>
        <w:numPr>
          <w:ilvl w:val="1"/>
          <w:numId w:val="23"/>
        </w:numPr>
        <w:tabs>
          <w:tab w:pos="996" w:val="left" w:leader="none"/>
        </w:tabs>
        <w:spacing w:line="240" w:lineRule="auto" w:before="5" w:after="0"/>
        <w:ind w:left="995" w:right="0" w:hanging="319"/>
        <w:jc w:val="left"/>
        <w:rPr>
          <w:sz w:val="21"/>
        </w:rPr>
      </w:pPr>
      <w:r>
        <w:rPr>
          <w:sz w:val="21"/>
        </w:rPr>
        <w:t>企业发出存货的成本计量采用月末一次加权平均法。 </w:t>
      </w:r>
    </w:p>
    <w:p>
      <w:pPr>
        <w:pStyle w:val="ListParagraph"/>
        <w:numPr>
          <w:ilvl w:val="1"/>
          <w:numId w:val="23"/>
        </w:numPr>
        <w:tabs>
          <w:tab w:pos="996" w:val="left" w:leader="none"/>
        </w:tabs>
        <w:spacing w:line="240" w:lineRule="auto" w:before="4" w:after="0"/>
        <w:ind w:left="995" w:right="0" w:hanging="319"/>
        <w:jc w:val="left"/>
        <w:rPr>
          <w:sz w:val="21"/>
        </w:rPr>
      </w:pPr>
      <w:r>
        <w:rPr>
          <w:sz w:val="21"/>
        </w:rPr>
        <w:t>低值易耗品和包装物的摊销方法 </w:t>
      </w:r>
    </w:p>
    <w:p>
      <w:pPr>
        <w:pStyle w:val="BodyText"/>
        <w:spacing w:line="244" w:lineRule="auto" w:before="2"/>
        <w:ind w:left="677" w:right="5049"/>
      </w:pPr>
      <w:r>
        <w:rPr/>
        <w:t>低值易耗品按照一次转销法进行摊销。包装物按照一次转销法进行摊销。 </w:t>
      </w:r>
    </w:p>
    <w:p>
      <w:pPr>
        <w:pStyle w:val="ListParagraph"/>
        <w:numPr>
          <w:ilvl w:val="1"/>
          <w:numId w:val="23"/>
        </w:numPr>
        <w:tabs>
          <w:tab w:pos="996" w:val="left" w:leader="none"/>
        </w:tabs>
        <w:spacing w:line="242" w:lineRule="auto" w:before="0" w:after="0"/>
        <w:ind w:left="257" w:right="308" w:firstLine="420"/>
        <w:jc w:val="both"/>
        <w:rPr>
          <w:sz w:val="21"/>
        </w:rPr>
      </w:pPr>
      <w:r>
        <w:rPr>
          <w:sz w:val="21"/>
        </w:rPr>
        <w:t>资产负债表日，存货采用成本与可变现净值孰低计量。存货可变现净值是按存货的估计售价减去至完工时估计将要发生的成本、估计的销售费用以及相关税费后的金额。在确定存货的可变现净值时，以取得的确凿证据为基础，同时考虑持有存货的目的以及资产负债表日后事项的影响，除有明确证据表明资产负债表日市场价格异常外，本期期末存货项目的可变现净值以资产负债表日市场价格为基础确定，其中： </w:t>
      </w:r>
    </w:p>
    <w:p>
      <w:pPr>
        <w:pStyle w:val="ListParagraph"/>
        <w:numPr>
          <w:ilvl w:val="0"/>
          <w:numId w:val="30"/>
        </w:numPr>
        <w:tabs>
          <w:tab w:pos="996" w:val="left" w:leader="none"/>
        </w:tabs>
        <w:spacing w:line="244" w:lineRule="auto" w:before="0" w:after="0"/>
        <w:ind w:left="257" w:right="308" w:firstLine="420"/>
        <w:jc w:val="left"/>
        <w:rPr>
          <w:sz w:val="21"/>
        </w:rPr>
      </w:pPr>
      <w:r>
        <w:rPr>
          <w:spacing w:val="-3"/>
          <w:sz w:val="21"/>
        </w:rPr>
        <w:t>产成品、商品和用于出售的材料等直接用于出售的商品存货，在正常生产经营过程中以该</w:t>
      </w:r>
      <w:r>
        <w:rPr>
          <w:sz w:val="21"/>
        </w:rPr>
        <w:t>存货的估计售价减去估计的销售费用和相关税费后的金额确定其可变现净值； </w:t>
      </w:r>
    </w:p>
    <w:p>
      <w:pPr>
        <w:pStyle w:val="ListParagraph"/>
        <w:numPr>
          <w:ilvl w:val="0"/>
          <w:numId w:val="30"/>
        </w:numPr>
        <w:tabs>
          <w:tab w:pos="996" w:val="left" w:leader="none"/>
        </w:tabs>
        <w:spacing w:line="242" w:lineRule="auto" w:before="0" w:after="0"/>
        <w:ind w:left="257" w:right="352" w:firstLine="420"/>
        <w:jc w:val="both"/>
        <w:rPr>
          <w:sz w:val="21"/>
        </w:rPr>
      </w:pPr>
      <w:r>
        <w:rPr>
          <w:sz w:val="21"/>
        </w:rPr>
        <w:t>需要经过加工的材料存货，在正常生产经营过程中以所生产的产成品的估计售价减去至</w:t>
      </w:r>
      <w:r>
        <w:rPr>
          <w:spacing w:val="-1"/>
          <w:sz w:val="21"/>
        </w:rPr>
        <w:t>完工时估计将要发生的成本、估计的销售费用和相关税费后的金额确定其可变现净值；资产负债表日，同一项存货中一部分有合同价格约定、其他部分不存在合同价格的，分别确定其可变现净</w:t>
      </w:r>
      <w:r>
        <w:rPr>
          <w:sz w:val="21"/>
        </w:rPr>
        <w:t>值，并与其对应的成本进行比较，分别确定存货跌价准备的计提或转回的金额。</w:t>
      </w:r>
      <w:r>
        <w:rPr>
          <w:color w:val="FF0000"/>
          <w:sz w:val="21"/>
        </w:rPr>
        <w:t> </w:t>
      </w:r>
      <w:r>
        <w:rPr>
          <w:color w:val="FF0000"/>
          <w:spacing w:val="-3"/>
          <w:sz w:val="21"/>
        </w:rPr>
        <w:t> </w:t>
      </w:r>
      <w:r>
        <w:rPr>
          <w:color w:val="FF0000"/>
          <w:sz w:val="21"/>
        </w:rPr>
        <w:t>  </w:t>
      </w:r>
      <w:r>
        <w:rPr>
          <w:color w:val="FF0000"/>
          <w:spacing w:val="-2"/>
          <w:sz w:val="21"/>
        </w:rPr>
        <w:t> </w:t>
      </w:r>
      <w:r>
        <w:rPr>
          <w:color w:val="FF0000"/>
          <w:sz w:val="21"/>
        </w:rPr>
        <w:t> </w:t>
      </w:r>
    </w:p>
    <w:p>
      <w:pPr>
        <w:spacing w:after="0" w:line="242" w:lineRule="auto"/>
        <w:jc w:val="both"/>
        <w:rPr>
          <w:sz w:val="21"/>
        </w:rPr>
        <w:sectPr>
          <w:pgSz w:w="11910" w:h="16840"/>
          <w:pgMar w:header="882" w:footer="1195" w:top="1360" w:bottom="1380" w:left="1020" w:right="1480"/>
        </w:sectPr>
      </w:pPr>
    </w:p>
    <w:p>
      <w:pPr>
        <w:pStyle w:val="BodyText"/>
        <w:spacing w:line="242" w:lineRule="auto" w:before="61"/>
        <w:ind w:right="309" w:firstLine="420"/>
        <w:jc w:val="both"/>
      </w:pPr>
      <w:r>
        <w:rPr/>
        <w:t>期末按照单个存货项目计提存货跌价准备；但对于数量繁多、单价较低的存货，按照存货类别计提存货跌价准备；与在同一地区生产和销售的产品系列相关、具有相同或者类似最终用途或目的，且难以与其他项目分开计量的存货，则合并计提存货跌价准备。 </w:t>
      </w:r>
    </w:p>
    <w:p>
      <w:pPr>
        <w:pStyle w:val="BodyText"/>
        <w:spacing w:line="242" w:lineRule="auto" w:before="1"/>
        <w:ind w:right="311" w:firstLine="420"/>
      </w:pPr>
      <w:r>
        <w:rPr/>
        <w:t>计提存货跌价准备后，如果以前减记存货价值的影响因素已经消失，导致存货的可变现净值高于其账面价值的，在原已计提的存货跌价准备金额内予以转回，转回的金额计入当期损益。6．存货的盘存制度为永续盘存制。 </w:t>
      </w:r>
    </w:p>
    <w:p>
      <w:pPr>
        <w:pStyle w:val="BodyText"/>
        <w:spacing w:before="3"/>
      </w:pPr>
      <w:r>
        <w:rPr>
          <w:w w:val="100"/>
        </w:rPr>
        <w:t> </w:t>
      </w:r>
    </w:p>
    <w:p>
      <w:pPr>
        <w:pStyle w:val="ListParagraph"/>
        <w:numPr>
          <w:ilvl w:val="0"/>
          <w:numId w:val="23"/>
        </w:numPr>
        <w:tabs>
          <w:tab w:pos="683" w:val="left" w:leader="none"/>
        </w:tabs>
        <w:spacing w:line="240" w:lineRule="auto" w:before="63" w:after="0"/>
        <w:ind w:left="682" w:right="0" w:hanging="426"/>
        <w:jc w:val="left"/>
        <w:rPr>
          <w:sz w:val="21"/>
        </w:rPr>
      </w:pPr>
      <w:r>
        <w:rPr>
          <w:sz w:val="21"/>
        </w:rPr>
        <w:t>合同资产</w:t>
      </w:r>
    </w:p>
    <w:p>
      <w:pPr>
        <w:pStyle w:val="ListParagraph"/>
        <w:numPr>
          <w:ilvl w:val="0"/>
          <w:numId w:val="31"/>
        </w:numPr>
        <w:tabs>
          <w:tab w:pos="683" w:val="left" w:leader="none"/>
        </w:tabs>
        <w:spacing w:line="240" w:lineRule="auto" w:before="64" w:after="0"/>
        <w:ind w:left="682" w:right="0" w:hanging="426"/>
        <w:jc w:val="left"/>
        <w:rPr>
          <w:sz w:val="21"/>
        </w:rPr>
      </w:pPr>
      <w:r>
        <w:rPr>
          <w:sz w:val="21"/>
        </w:rPr>
        <w:t>合同资产的确认方法及标准 </w:t>
      </w:r>
    </w:p>
    <w:p>
      <w:pPr>
        <w:pStyle w:val="BodyText"/>
        <w:spacing w:before="62"/>
      </w:pPr>
      <w:r>
        <w:rPr>
          <w:spacing w:val="-1"/>
        </w:rPr>
        <w:t>√适用 □不适用</w:t>
      </w:r>
      <w:r>
        <w:rPr>
          <w:spacing w:val="-3"/>
        </w:rPr>
        <w:t> </w:t>
      </w:r>
      <w:r>
        <w:rPr/>
        <w:t> </w:t>
      </w:r>
    </w:p>
    <w:p>
      <w:pPr>
        <w:pStyle w:val="ListParagraph"/>
        <w:numPr>
          <w:ilvl w:val="1"/>
          <w:numId w:val="31"/>
        </w:numPr>
        <w:tabs>
          <w:tab w:pos="996" w:val="left" w:leader="none"/>
        </w:tabs>
        <w:spacing w:line="242" w:lineRule="auto" w:before="5" w:after="0"/>
        <w:ind w:left="257" w:right="308" w:firstLine="420"/>
        <w:jc w:val="both"/>
        <w:rPr>
          <w:sz w:val="21"/>
        </w:rPr>
      </w:pPr>
      <w:r>
        <w:rPr>
          <w:sz w:val="21"/>
        </w:rPr>
        <w:t>合同资产是指公司已向客户转让商品而有权收取对价的权利，且该权利取决于时间流逝之外的其他因素。公司拥有的、无条件(仅取决于时间流逝)向客户收取对价的权利作为应收款项列示。 </w:t>
      </w:r>
    </w:p>
    <w:p>
      <w:pPr>
        <w:pStyle w:val="BodyText"/>
        <w:spacing w:before="1"/>
        <w:ind w:left="677"/>
      </w:pPr>
      <w:r>
        <w:rPr>
          <w:spacing w:val="-1"/>
        </w:rPr>
        <w:t>公司将同一合同下的合同资产和合同负债相互抵销后以净额列示。</w:t>
      </w:r>
      <w:r>
        <w:rPr/>
        <w:t> </w:t>
      </w:r>
    </w:p>
    <w:p>
      <w:pPr>
        <w:pStyle w:val="BodyText"/>
        <w:spacing w:before="5"/>
      </w:pPr>
      <w:r>
        <w:rPr>
          <w:w w:val="100"/>
        </w:rPr>
        <w:t> </w:t>
      </w:r>
    </w:p>
    <w:p>
      <w:pPr>
        <w:pStyle w:val="BodyText"/>
        <w:spacing w:before="2"/>
      </w:pPr>
      <w:r>
        <w:rPr>
          <w:w w:val="100"/>
        </w:rPr>
        <w:t> </w:t>
      </w:r>
    </w:p>
    <w:p>
      <w:pPr>
        <w:pStyle w:val="ListParagraph"/>
        <w:numPr>
          <w:ilvl w:val="0"/>
          <w:numId w:val="31"/>
        </w:numPr>
        <w:tabs>
          <w:tab w:pos="683" w:val="left" w:leader="none"/>
        </w:tabs>
        <w:spacing w:line="240" w:lineRule="auto" w:before="64" w:after="0"/>
        <w:ind w:left="682" w:right="0" w:hanging="426"/>
        <w:jc w:val="left"/>
        <w:rPr>
          <w:sz w:val="21"/>
        </w:rPr>
      </w:pPr>
      <w:r>
        <w:rPr>
          <w:sz w:val="21"/>
        </w:rPr>
        <w:t>合同资产预期信用损失的确定方法及会计处理方法 </w:t>
      </w:r>
    </w:p>
    <w:p>
      <w:pPr>
        <w:pStyle w:val="BodyText"/>
        <w:spacing w:before="63"/>
      </w:pPr>
      <w:r>
        <w:rPr>
          <w:spacing w:val="-1"/>
        </w:rPr>
        <w:t>√适用 □不适用</w:t>
      </w:r>
      <w:r>
        <w:rPr>
          <w:spacing w:val="-3"/>
        </w:rPr>
        <w:t> </w:t>
      </w:r>
      <w:r>
        <w:rPr/>
        <w:t> </w:t>
      </w:r>
    </w:p>
    <w:p>
      <w:pPr>
        <w:pStyle w:val="BodyText"/>
        <w:spacing w:line="242" w:lineRule="auto" w:before="4"/>
        <w:ind w:right="308" w:firstLine="424"/>
        <w:jc w:val="both"/>
      </w:pPr>
      <w:r>
        <w:rPr/>
        <w:t>本公司按照“第十节 财务报告之五、10金融工具5金融工具的减值”所述的简化计量方法确定合同资产的预期信用损失并进行会计处理。在资产负债表日，本公司按应收取的合同现金流量与预期收取的现金流量之间的差额的现值计量合同资产的信用损失。当单项合同资产无法以合理成本评估预期信用损失的信息时，本公司根据信用风险特征将合同资产划分为若干组合，参考历史信用损失经验，结合当前状况并考虑前瞻性信息，在组合基础上估计预期信用损失，确定组合的依据如下：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47"/>
        <w:gridCol w:w="4530"/>
      </w:tblGrid>
      <w:tr>
        <w:trPr>
          <w:trHeight w:val="455" w:hRule="atLeast"/>
        </w:trPr>
        <w:tc>
          <w:tcPr>
            <w:tcW w:w="4547"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组合名称</w:t>
            </w:r>
            <w:r>
              <w:rPr>
                <w:sz w:val="21"/>
              </w:rPr>
              <w:t> </w:t>
            </w:r>
          </w:p>
        </w:tc>
        <w:tc>
          <w:tcPr>
            <w:tcW w:w="4530" w:type="dxa"/>
            <w:tcBorders>
              <w:left w:val="dashSmallGap" w:sz="4" w:space="0" w:color="000000"/>
              <w:bottom w:val="dashSmallGap" w:sz="4" w:space="0" w:color="000000"/>
              <w:right w:val="nil"/>
            </w:tcBorders>
          </w:tcPr>
          <w:p>
            <w:pPr>
              <w:pStyle w:val="TableParagraph"/>
              <w:spacing w:before="92"/>
              <w:ind w:left="112"/>
              <w:rPr>
                <w:sz w:val="21"/>
              </w:rPr>
            </w:pPr>
            <w:r>
              <w:rPr>
                <w:spacing w:val="-1"/>
                <w:sz w:val="21"/>
              </w:rPr>
              <w:t>确定组合的依据</w:t>
            </w:r>
            <w:r>
              <w:rPr>
                <w:sz w:val="21"/>
              </w:rPr>
              <w:t> </w:t>
            </w:r>
          </w:p>
        </w:tc>
      </w:tr>
      <w:tr>
        <w:trPr>
          <w:trHeight w:val="544" w:hRule="atLeast"/>
        </w:trPr>
        <w:tc>
          <w:tcPr>
            <w:tcW w:w="4547" w:type="dxa"/>
            <w:tcBorders>
              <w:top w:val="dashSmallGap" w:sz="4" w:space="0" w:color="000000"/>
              <w:left w:val="nil"/>
              <w:right w:val="dashSmallGap" w:sz="4" w:space="0" w:color="000000"/>
            </w:tcBorders>
          </w:tcPr>
          <w:p>
            <w:pPr>
              <w:pStyle w:val="TableParagraph"/>
              <w:spacing w:before="138"/>
              <w:ind w:left="132"/>
              <w:rPr>
                <w:sz w:val="21"/>
              </w:rPr>
            </w:pPr>
            <w:r>
              <w:rPr>
                <w:spacing w:val="-1"/>
                <w:sz w:val="21"/>
              </w:rPr>
              <w:t>账龄组合</w:t>
            </w:r>
            <w:r>
              <w:rPr>
                <w:sz w:val="21"/>
              </w:rPr>
              <w:t> </w:t>
            </w:r>
          </w:p>
        </w:tc>
        <w:tc>
          <w:tcPr>
            <w:tcW w:w="4530" w:type="dxa"/>
            <w:tcBorders>
              <w:top w:val="dashSmallGap" w:sz="4" w:space="0" w:color="000000"/>
              <w:left w:val="dashSmallGap" w:sz="4" w:space="0" w:color="000000"/>
              <w:right w:val="nil"/>
            </w:tcBorders>
          </w:tcPr>
          <w:p>
            <w:pPr>
              <w:pStyle w:val="TableParagraph"/>
              <w:ind w:left="112"/>
              <w:rPr>
                <w:sz w:val="21"/>
              </w:rPr>
            </w:pPr>
            <w:r>
              <w:rPr>
                <w:sz w:val="21"/>
              </w:rPr>
              <w:t>按账龄划分的具有类似信用风险特征的应收款</w:t>
            </w:r>
          </w:p>
          <w:p>
            <w:pPr>
              <w:pStyle w:val="TableParagraph"/>
              <w:spacing w:line="252" w:lineRule="exact" w:before="2"/>
              <w:ind w:left="112"/>
              <w:rPr>
                <w:sz w:val="21"/>
              </w:rPr>
            </w:pPr>
            <w:r>
              <w:rPr>
                <w:sz w:val="21"/>
              </w:rPr>
              <w:t>项 </w:t>
            </w:r>
          </w:p>
        </w:tc>
      </w:tr>
    </w:tbl>
    <w:p>
      <w:pPr>
        <w:pStyle w:val="BodyText"/>
        <w:spacing w:before="1"/>
      </w:pPr>
      <w:r>
        <w:rPr>
          <w:w w:val="100"/>
        </w:rPr>
        <w:t> </w:t>
      </w:r>
    </w:p>
    <w:p>
      <w:pPr>
        <w:pStyle w:val="BodyText"/>
        <w:spacing w:before="4"/>
      </w:pPr>
      <w:r>
        <w:rPr>
          <w:w w:val="100"/>
        </w:rPr>
        <w:t> </w:t>
      </w:r>
    </w:p>
    <w:p>
      <w:pPr>
        <w:pStyle w:val="ListParagraph"/>
        <w:numPr>
          <w:ilvl w:val="0"/>
          <w:numId w:val="23"/>
        </w:numPr>
        <w:tabs>
          <w:tab w:pos="683" w:val="left" w:leader="none"/>
        </w:tabs>
        <w:spacing w:line="240" w:lineRule="auto" w:before="63" w:after="0"/>
        <w:ind w:left="682" w:right="0" w:hanging="426"/>
        <w:jc w:val="left"/>
        <w:rPr>
          <w:sz w:val="21"/>
        </w:rPr>
      </w:pPr>
      <w:r>
        <w:rPr>
          <w:sz w:val="21"/>
        </w:rPr>
        <w:t>持有待售资产</w:t>
      </w:r>
    </w:p>
    <w:p>
      <w:pPr>
        <w:pStyle w:val="BodyText"/>
        <w:spacing w:before="62"/>
      </w:pPr>
      <w:r>
        <w:rPr>
          <w:spacing w:val="11"/>
        </w:rPr>
        <w:t>□适用 √不适用</w:t>
      </w:r>
      <w:r>
        <w:rPr>
          <w:spacing w:val="-3"/>
        </w:rPr>
        <w:t> </w:t>
      </w:r>
      <w:r>
        <w:rPr/>
        <w:t> </w:t>
      </w:r>
    </w:p>
    <w:p>
      <w:pPr>
        <w:pStyle w:val="BodyText"/>
        <w:spacing w:before="4"/>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债权投资</w:t>
      </w:r>
    </w:p>
    <w:p>
      <w:pPr>
        <w:pStyle w:val="BodyText"/>
        <w:spacing w:before="65"/>
      </w:pPr>
      <w:r>
        <w:rPr/>
        <w:t>(1).债权投资预期信用损失的确定方法及会计处理方法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其他债权投资</w:t>
      </w:r>
    </w:p>
    <w:p>
      <w:pPr>
        <w:pStyle w:val="BodyText"/>
        <w:spacing w:before="65"/>
      </w:pPr>
      <w:r>
        <w:rPr/>
        <w:t>(1).其他债权投资预期信用损失的确定方法及会计处理方法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长期应收款</w:t>
      </w:r>
    </w:p>
    <w:p>
      <w:pPr>
        <w:pStyle w:val="BodyText"/>
        <w:spacing w:before="64"/>
      </w:pPr>
      <w:r>
        <w:rPr/>
        <w:t>(1).长期应收款预期信用损失的确定方法及会计处理方法 </w:t>
      </w:r>
    </w:p>
    <w:p>
      <w:pPr>
        <w:pStyle w:val="BodyText"/>
        <w:spacing w:before="62"/>
      </w:pPr>
      <w:r>
        <w:rPr>
          <w:spacing w:val="-1"/>
        </w:rPr>
        <w:t>√适用 □不适用</w:t>
      </w:r>
      <w:r>
        <w:rPr>
          <w:spacing w:val="-3"/>
        </w:rPr>
        <w:t> </w:t>
      </w:r>
      <w:r>
        <w:rPr/>
        <w:t> </w:t>
      </w:r>
    </w:p>
    <w:p>
      <w:pPr>
        <w:pStyle w:val="BodyText"/>
        <w:spacing w:line="242" w:lineRule="auto" w:before="5"/>
        <w:ind w:right="308" w:firstLine="424"/>
        <w:jc w:val="both"/>
      </w:pPr>
      <w:r>
        <w:rPr>
          <w:spacing w:val="-7"/>
        </w:rPr>
        <w:t>本公司对租赁应收款和由《企业会计准则</w:t>
      </w:r>
      <w:r>
        <w:rPr>
          <w:color w:val="0D0D0D"/>
          <w:spacing w:val="-27"/>
        </w:rPr>
        <w:t>第 </w:t>
      </w:r>
      <w:r>
        <w:rPr>
          <w:color w:val="0D0D0D"/>
          <w:spacing w:val="-1"/>
        </w:rPr>
        <w:t>14</w:t>
      </w:r>
      <w:r>
        <w:rPr>
          <w:color w:val="0D0D0D"/>
          <w:spacing w:val="-9"/>
        </w:rPr>
        <w:t> 号——收入》规范的交易形成的包含重大融资</w:t>
      </w:r>
      <w:r>
        <w:rPr>
          <w:color w:val="0D0D0D"/>
          <w:spacing w:val="-1"/>
        </w:rPr>
        <w:t>成分的长期应收款项按照</w:t>
      </w:r>
      <w:r>
        <w:rPr>
          <w:spacing w:val="-1"/>
        </w:rPr>
        <w:t>“第十节 财务报告之五、</w:t>
      </w:r>
      <w:r>
        <w:rPr/>
        <w:t>10</w:t>
      </w:r>
      <w:r>
        <w:rPr>
          <w:spacing w:val="-12"/>
        </w:rPr>
        <w:t> 金融工具 </w:t>
      </w:r>
      <w:r>
        <w:rPr/>
        <w:t>5</w:t>
      </w:r>
      <w:r>
        <w:rPr>
          <w:spacing w:val="-6"/>
        </w:rPr>
        <w:t> 金融工具的减值”</w:t>
      </w:r>
      <w:r>
        <w:rPr>
          <w:color w:val="0D0D0D"/>
        </w:rPr>
        <w:t>所述的简化</w:t>
      </w:r>
      <w:r>
        <w:rPr>
          <w:color w:val="0D0D0D"/>
          <w:spacing w:val="-1"/>
        </w:rPr>
        <w:t>原则确定预期信用损失，对其他长期应收款按照</w:t>
      </w:r>
      <w:r>
        <w:rPr/>
        <w:t>“第十节 财务报告之五、10</w:t>
      </w:r>
      <w:r>
        <w:rPr>
          <w:spacing w:val="-12"/>
        </w:rPr>
        <w:t> 金融工具 </w:t>
      </w:r>
      <w:r>
        <w:rPr/>
        <w:t>5</w:t>
      </w:r>
      <w:r>
        <w:rPr>
          <w:spacing w:val="-9"/>
        </w:rPr>
        <w:t> 金融工</w:t>
      </w:r>
    </w:p>
    <w:p>
      <w:pPr>
        <w:spacing w:after="0" w:line="242" w:lineRule="auto"/>
        <w:jc w:val="both"/>
        <w:sectPr>
          <w:pgSz w:w="11910" w:h="16840"/>
          <w:pgMar w:header="882" w:footer="1195" w:top="1360" w:bottom="1380" w:left="1020" w:right="1480"/>
        </w:sectPr>
      </w:pPr>
    </w:p>
    <w:p>
      <w:pPr>
        <w:pStyle w:val="BodyText"/>
        <w:spacing w:line="242" w:lineRule="auto" w:before="61"/>
        <w:ind w:right="308"/>
        <w:jc w:val="both"/>
      </w:pPr>
      <w:r>
        <w:rPr/>
        <w:t>具的减值”</w:t>
      </w:r>
      <w:r>
        <w:rPr>
          <w:color w:val="0D0D0D"/>
        </w:rPr>
        <w:t>所述的一般方法确定预期信用损失并进行会计处理。本公司按照</w:t>
      </w:r>
      <w:r>
        <w:rPr/>
        <w:t> “第十节 财务报告</w:t>
      </w:r>
      <w:r>
        <w:rPr>
          <w:spacing w:val="-2"/>
        </w:rPr>
        <w:t>之五、</w:t>
      </w:r>
      <w:r>
        <w:rPr>
          <w:spacing w:val="-1"/>
        </w:rPr>
        <w:t>10</w:t>
      </w:r>
      <w:r>
        <w:rPr>
          <w:spacing w:val="-20"/>
        </w:rPr>
        <w:t> 金融工具 </w:t>
      </w:r>
      <w:r>
        <w:rPr>
          <w:spacing w:val="-1"/>
        </w:rPr>
        <w:t>5</w:t>
      </w:r>
      <w:r>
        <w:rPr>
          <w:spacing w:val="-9"/>
        </w:rPr>
        <w:t> 金融工具的减值”</w:t>
      </w:r>
      <w:r>
        <w:rPr>
          <w:color w:val="0D0D0D"/>
          <w:spacing w:val="-1"/>
        </w:rPr>
        <w:t>所述的一般方法确定长期应收款的预期信用损失并进行会</w:t>
      </w:r>
      <w:r>
        <w:rPr>
          <w:color w:val="0D0D0D"/>
        </w:rPr>
        <w:t>计处理。在资产负债表日，本公司按单项长期应收款应收取的合同现金流量与预期收取的现金流量之间的差额的现值计量长期应收款的信用损失。</w:t>
      </w:r>
      <w:r>
        <w:rPr/>
        <w:t> </w:t>
      </w:r>
    </w:p>
    <w:p>
      <w:pPr>
        <w:pStyle w:val="BodyText"/>
        <w:spacing w:before="3"/>
      </w:pPr>
      <w:r>
        <w:rPr>
          <w:w w:val="100"/>
        </w:rPr>
        <w:t> </w:t>
      </w:r>
    </w:p>
    <w:p>
      <w:pPr>
        <w:pStyle w:val="BodyText"/>
        <w:spacing w:before="2"/>
      </w:pPr>
      <w:r>
        <w:rPr>
          <w:w w:val="100"/>
        </w:rPr>
        <w:t> </w:t>
      </w:r>
    </w:p>
    <w:p>
      <w:pPr>
        <w:pStyle w:val="ListParagraph"/>
        <w:numPr>
          <w:ilvl w:val="0"/>
          <w:numId w:val="23"/>
        </w:numPr>
        <w:tabs>
          <w:tab w:pos="683" w:val="left" w:leader="none"/>
        </w:tabs>
        <w:spacing w:line="240" w:lineRule="auto" w:before="65" w:after="0"/>
        <w:ind w:left="682" w:right="0" w:hanging="426"/>
        <w:jc w:val="left"/>
        <w:rPr>
          <w:sz w:val="21"/>
        </w:rPr>
      </w:pPr>
      <w:r>
        <w:rPr>
          <w:sz w:val="21"/>
        </w:rPr>
        <w:t>长期股权投资</w:t>
      </w:r>
    </w:p>
    <w:p>
      <w:pPr>
        <w:pStyle w:val="BodyText"/>
        <w:spacing w:before="62"/>
      </w:pPr>
      <w:r>
        <w:rPr>
          <w:spacing w:val="11"/>
        </w:rPr>
        <w:t>√适用 □不适用</w:t>
      </w:r>
      <w:r>
        <w:rPr>
          <w:spacing w:val="-3"/>
        </w:rPr>
        <w:t> </w:t>
      </w:r>
      <w:r>
        <w:rPr/>
        <w:t> </w:t>
      </w:r>
    </w:p>
    <w:p>
      <w:pPr>
        <w:pStyle w:val="BodyText"/>
        <w:spacing w:line="242" w:lineRule="auto" w:before="5"/>
        <w:ind w:right="311" w:firstLine="420"/>
      </w:pPr>
      <w:r>
        <w:rPr/>
        <w:t>本部分所指的长期股权投资是指本公司对被投资单位具有控制、共同控制或重大影响的长期股权投资，包括对子公司、合营企业和联营企业的权益性投资。 </w:t>
      </w:r>
    </w:p>
    <w:p>
      <w:pPr>
        <w:pStyle w:val="ListParagraph"/>
        <w:numPr>
          <w:ilvl w:val="1"/>
          <w:numId w:val="23"/>
        </w:numPr>
        <w:tabs>
          <w:tab w:pos="1000" w:val="left" w:leader="none"/>
        </w:tabs>
        <w:spacing w:line="240" w:lineRule="auto" w:before="1" w:after="0"/>
        <w:ind w:left="999" w:right="0" w:hanging="318"/>
        <w:jc w:val="left"/>
        <w:rPr>
          <w:sz w:val="21"/>
        </w:rPr>
      </w:pPr>
      <w:bookmarkStart w:name="OLE_LINK201" w:id="14"/>
      <w:bookmarkEnd w:id="14"/>
      <w:r>
        <w:rPr/>
      </w:r>
      <w:bookmarkStart w:name="OLE_LINK202" w:id="15"/>
      <w:bookmarkEnd w:id="15"/>
      <w:r>
        <w:rPr/>
      </w:r>
      <w:bookmarkStart w:name="OLE_LINK202" w:id="16"/>
      <w:bookmarkEnd w:id="16"/>
      <w:r>
        <w:rPr>
          <w:spacing w:val="-1"/>
          <w:sz w:val="21"/>
        </w:rPr>
        <w:t>共同控制和重大影响的判断标准</w:t>
      </w:r>
      <w:r>
        <w:rPr>
          <w:sz w:val="21"/>
        </w:rPr>
        <w:t> </w:t>
      </w:r>
    </w:p>
    <w:p>
      <w:pPr>
        <w:pStyle w:val="BodyText"/>
        <w:spacing w:line="242" w:lineRule="auto" w:before="2"/>
        <w:ind w:right="309" w:firstLine="424"/>
        <w:jc w:val="both"/>
      </w:pPr>
      <w:r>
        <w:rPr/>
        <w:t>共同控制，是指按照相关约定对某项安排所共有的控制，并且该安排的相关活动必须经过分享控制权的参与方一致同意后才能决策。本公司与其他合营方一同对被投资单位实施共同控制且对被投资单位净资产享有权利的，被投资单位为本公司的合营企业。判断是否存在共同控制时，</w:t>
      </w:r>
      <w:r>
        <w:rPr>
          <w:spacing w:val="-103"/>
        </w:rPr>
        <w:t> </w:t>
      </w:r>
      <w:r>
        <w:rPr/>
        <w:t>不考虑享有的保护性权利。</w:t>
      </w:r>
      <w:r>
        <w:rPr>
          <w:spacing w:val="-3"/>
        </w:rPr>
        <w:t> </w:t>
      </w:r>
      <w:r>
        <w:rPr/>
        <w:t> </w:t>
      </w:r>
    </w:p>
    <w:p>
      <w:pPr>
        <w:pStyle w:val="BodyText"/>
        <w:spacing w:line="242" w:lineRule="auto" w:before="3"/>
        <w:ind w:right="308" w:firstLine="424"/>
        <w:jc w:val="both"/>
      </w:pPr>
      <w:r>
        <w:rPr/>
        <w:t>重大影响，是指对一个企业的财务和经营决策有参与决策的权力，但并不能够控制或者与其他方一起共同控制这些政策的制定。本公司能够对被投资单位施加重大影响的，被投资单位为本公司联营企业。在确定能否对被投资单位施加重大影响时，考虑投资方直接或间接持有被投资单位的表决权股份以及投资方及其他方持有的当期可执行潜在表决权在假定转换为对被投资方单位的股权后产生的影响，包括被投资单位发行的当期可转换的认股权证、股份期权及可转换公司债券等的影响。</w:t>
      </w:r>
      <w:r>
        <w:rPr>
          <w:color w:val="FF0000"/>
          <w:spacing w:val="-3"/>
        </w:rPr>
        <w:t> </w:t>
      </w:r>
      <w:r>
        <w:rPr/>
        <w:t> </w:t>
      </w:r>
    </w:p>
    <w:p>
      <w:pPr>
        <w:pStyle w:val="ListParagraph"/>
        <w:numPr>
          <w:ilvl w:val="1"/>
          <w:numId w:val="23"/>
        </w:numPr>
        <w:tabs>
          <w:tab w:pos="1000" w:val="left" w:leader="none"/>
        </w:tabs>
        <w:spacing w:line="240" w:lineRule="auto" w:before="4" w:after="0"/>
        <w:ind w:left="999" w:right="0" w:hanging="318"/>
        <w:jc w:val="left"/>
        <w:rPr>
          <w:sz w:val="21"/>
        </w:rPr>
      </w:pPr>
      <w:r>
        <w:rPr>
          <w:sz w:val="21"/>
        </w:rPr>
        <w:t>长期股权投资的投资成本的确定 </w:t>
      </w:r>
    </w:p>
    <w:p>
      <w:pPr>
        <w:pStyle w:val="ListParagraph"/>
        <w:numPr>
          <w:ilvl w:val="0"/>
          <w:numId w:val="32"/>
        </w:numPr>
        <w:tabs>
          <w:tab w:pos="1000" w:val="left" w:leader="none"/>
        </w:tabs>
        <w:spacing w:line="242" w:lineRule="auto" w:before="2" w:after="0"/>
        <w:ind w:left="257" w:right="208" w:firstLine="424"/>
        <w:jc w:val="both"/>
        <w:rPr>
          <w:sz w:val="21"/>
        </w:rPr>
      </w:pPr>
      <w:r>
        <w:rPr>
          <w:spacing w:val="-1"/>
          <w:sz w:val="21"/>
        </w:rPr>
        <w:t>同一控制下的合并形成的，合并方以支付现金、转让非现金资产、承担债务或发行权益性</w:t>
      </w:r>
      <w:r>
        <w:rPr>
          <w:sz w:val="21"/>
        </w:rPr>
        <w:t>证券作为合并对价的，在合并日按取得被合并方所有者权益在最终控制方合并财务报表中的账面</w:t>
      </w:r>
      <w:r>
        <w:rPr>
          <w:spacing w:val="-10"/>
          <w:sz w:val="21"/>
        </w:rPr>
        <w:t>价值的份额作为其初始投资成本。长期股权投资初始投资成本与支付的现金、转让的非现金资产、</w:t>
      </w:r>
      <w:r>
        <w:rPr>
          <w:sz w:val="21"/>
        </w:rPr>
        <w:t>所承担债务账面价值或发行股份的面值总额之间的差额调整资本公积；资本公积不足冲减的，调整留存收益。通过多次交易分步取得同一控制下被合并方的股权，最终形成同一控制下企业合并的，应分别是否属于“一揽子交易”进行处理：属于“一揽子交易”的，将各项交易作为一项取得控制权的交易进行会计处理。不属于“一揽子交易”的，在合并日按照应享有被合并方股东权益在最终控制方合并财务报表中的账面价值的份额作为长期股权投资的初始投资成本，长期股权投资初始投资成本与达到合并前的长期股权投资账面价值加上合并日进一步取得股份新支付对价的账面价值之和的差额，调整资本公积；资本公积不足冲减的，调整留存收益。合并日之前持有</w:t>
      </w:r>
      <w:r>
        <w:rPr>
          <w:spacing w:val="-3"/>
          <w:sz w:val="21"/>
        </w:rPr>
        <w:t>的股权投资因采用权益法核算或为其他权益工具投资而确认的其他综合收益，暂不进行会计处理</w:t>
      </w:r>
      <w:r>
        <w:rPr>
          <w:spacing w:val="-111"/>
          <w:sz w:val="21"/>
        </w:rPr>
        <w:t>。</w:t>
      </w:r>
      <w:r>
        <w:rPr>
          <w:sz w:val="21"/>
        </w:rPr>
        <w:t> </w:t>
      </w:r>
    </w:p>
    <w:p>
      <w:pPr>
        <w:pStyle w:val="ListParagraph"/>
        <w:numPr>
          <w:ilvl w:val="0"/>
          <w:numId w:val="32"/>
        </w:numPr>
        <w:tabs>
          <w:tab w:pos="996" w:val="left" w:leader="none"/>
        </w:tabs>
        <w:spacing w:line="242" w:lineRule="auto" w:before="9" w:after="0"/>
        <w:ind w:left="257" w:right="203" w:firstLine="420"/>
        <w:jc w:val="left"/>
        <w:rPr>
          <w:sz w:val="21"/>
        </w:rPr>
      </w:pPr>
      <w:r>
        <w:rPr>
          <w:spacing w:val="-7"/>
          <w:sz w:val="21"/>
        </w:rPr>
        <w:t>非同一控制下的企业合并形成的，公司按照购买日确定的合并成本作为长期股权投资的初</w:t>
      </w:r>
      <w:r>
        <w:rPr>
          <w:sz w:val="21"/>
        </w:rPr>
        <w:t>始投资成本。合并成本为购买日购买方为取得对被购买方的控制权而付出的资产、发生或承担的负债以及发行的权益性证券的公允价值。购买方为企业合并而发生的审计、法律服务、评估咨询等中介费用以及其他相关管理费用于发生时计入当期损益；购买方作为合并对价发行的权益性证券或债务性证券的交易费用，计入权益性证券或债务性证券的初始确认金额。本公司将合并协议</w:t>
      </w:r>
      <w:r>
        <w:rPr>
          <w:spacing w:val="-5"/>
          <w:sz w:val="21"/>
        </w:rPr>
        <w:t>约定的或有对价作为企业合并转移对价的一部分，按照其在购买日的公允价值计入企业合并成本。</w:t>
      </w:r>
      <w:r>
        <w:rPr>
          <w:spacing w:val="-8"/>
          <w:sz w:val="21"/>
        </w:rPr>
        <w:t>通过多次交易分步实现的非同一控制下企业合并，根据企业会计准则判断该多次交易是否属于“一</w:t>
      </w:r>
      <w:r>
        <w:rPr>
          <w:sz w:val="21"/>
        </w:rPr>
        <w:t>揽子交易”。属于“一揽子交易”的，将各项交易作为一项取得控制权的交易进行会计处理。不属于“一揽子交易”的，按照原持有被购买方的股权投资账面价值加上新增投资成本之和，作为改按成本法核算的长期股权投资的初始投资成本；原持有的股权采用权益法核算的，相关其他综合收益暂不进行会计处理；原持有股权投资为其他权益工具投资的，其公允价值与账面价值之间的差额，以及原计入其他综合收益的累计公允价值变动直接转入留存收益。 </w:t>
      </w:r>
    </w:p>
    <w:p>
      <w:pPr>
        <w:pStyle w:val="ListParagraph"/>
        <w:numPr>
          <w:ilvl w:val="0"/>
          <w:numId w:val="32"/>
        </w:numPr>
        <w:tabs>
          <w:tab w:pos="996" w:val="left" w:leader="none"/>
        </w:tabs>
        <w:spacing w:line="242" w:lineRule="auto" w:before="6" w:after="0"/>
        <w:ind w:left="257" w:right="308" w:firstLine="420"/>
        <w:jc w:val="both"/>
        <w:rPr>
          <w:sz w:val="21"/>
        </w:rPr>
      </w:pPr>
      <w:r>
        <w:rPr>
          <w:spacing w:val="-3"/>
          <w:sz w:val="21"/>
        </w:rPr>
        <w:t>除企业合并形成的长期股权投资外的其他股权投资，按成本进行初始计量：以支付现金取</w:t>
      </w:r>
      <w:r>
        <w:rPr>
          <w:sz w:val="21"/>
        </w:rPr>
        <w:t>得的，按照实际支付的购买价款作为其初始投资成本；以发行权益性证券取得的，按照发行权益性证券的公允价值作为其初始投资成本，与发行权益性证券直接相关的费用，按照《企业会计准</w:t>
      </w:r>
      <w:r>
        <w:rPr>
          <w:spacing w:val="-20"/>
          <w:sz w:val="21"/>
        </w:rPr>
        <w:t>则第 </w:t>
      </w:r>
      <w:r>
        <w:rPr>
          <w:spacing w:val="-3"/>
          <w:sz w:val="21"/>
        </w:rPr>
        <w:t>37</w:t>
      </w:r>
      <w:r>
        <w:rPr>
          <w:spacing w:val="-11"/>
          <w:sz w:val="21"/>
        </w:rPr>
        <w:t> 号——金融工具列报》的有关规定确定；在非货币性资产交换具有商业实质和换入资产或</w:t>
      </w:r>
      <w:r>
        <w:rPr>
          <w:sz w:val="21"/>
        </w:rPr>
        <w:t>换出资产的公允价值能够可靠计量的前提下，非货币性资产交换换入的长期股权投资以换出资产</w:t>
      </w:r>
    </w:p>
    <w:p>
      <w:pPr>
        <w:spacing w:after="0" w:line="242" w:lineRule="auto"/>
        <w:jc w:val="both"/>
        <w:rPr>
          <w:sz w:val="21"/>
        </w:rPr>
        <w:sectPr>
          <w:pgSz w:w="11910" w:h="16840"/>
          <w:pgMar w:header="882" w:footer="1195" w:top="1360" w:bottom="1380" w:left="1020" w:right="1480"/>
        </w:sectPr>
      </w:pPr>
    </w:p>
    <w:p>
      <w:pPr>
        <w:pStyle w:val="BodyText"/>
        <w:spacing w:line="242" w:lineRule="auto" w:before="61"/>
        <w:ind w:right="309"/>
        <w:jc w:val="both"/>
      </w:pPr>
      <w:r>
        <w:rPr/>
        <w:t>的公允价值和应支付的相关税费确定其初始投资成本，除非有确凿证据表明换入资产的公允价值更加可靠；不满足上述前提的非货币性资产交换，以换出资产的账面价值和应支付的相关税费作为换入长期股权投资的初始投资成本。通过债务重组取得的长期股权投资，其初始投资成本以放弃债权的公允价值为基础确定。与取得长期股权投资直接相关的费用、税金及其他必要支出也计入投资成本。 </w:t>
      </w:r>
    </w:p>
    <w:p>
      <w:pPr>
        <w:pStyle w:val="BodyText"/>
        <w:spacing w:line="242" w:lineRule="auto" w:before="3"/>
        <w:ind w:right="310" w:firstLine="436"/>
        <w:jc w:val="both"/>
      </w:pPr>
      <w:r>
        <w:rPr/>
        <w:t>对于因追加投资能够对被投资单位实施重大影响或实施共同控制但不构成控制的，长期股权</w:t>
      </w:r>
      <w:r>
        <w:rPr>
          <w:spacing w:val="-7"/>
        </w:rPr>
        <w:t>投资成本为按照《企业会计准则第 </w:t>
      </w:r>
      <w:r>
        <w:rPr>
          <w:spacing w:val="-3"/>
        </w:rPr>
        <w:t>22</w:t>
      </w:r>
      <w:r>
        <w:rPr>
          <w:spacing w:val="-10"/>
        </w:rPr>
        <w:t> 号——金融工具确认和计量》确定的原持有股权投资的公允</w:t>
      </w:r>
      <w:r>
        <w:rPr/>
        <w:t>价值加上新增投资成本之和，作为改按权益法核算的初始投资成本。原持有的股权投资分类为其他权益工具投资的，其公允价值与账面价值之间的差额，以及原计入其他综合收益的累计公允价值变动应当直接转入留存收益。 </w:t>
      </w:r>
    </w:p>
    <w:p>
      <w:pPr>
        <w:pStyle w:val="ListParagraph"/>
        <w:numPr>
          <w:ilvl w:val="1"/>
          <w:numId w:val="23"/>
        </w:numPr>
        <w:tabs>
          <w:tab w:pos="1000" w:val="left" w:leader="none"/>
        </w:tabs>
        <w:spacing w:line="242" w:lineRule="auto" w:before="4" w:after="0"/>
        <w:ind w:left="682" w:right="4521" w:firstLine="0"/>
        <w:jc w:val="left"/>
        <w:rPr>
          <w:sz w:val="21"/>
        </w:rPr>
      </w:pPr>
      <w:r>
        <w:rPr>
          <w:sz w:val="21"/>
        </w:rPr>
        <w:t>长期股权投资的后续计量及损益确认方法(1)成本法核算的长期股权投资 </w:t>
      </w:r>
    </w:p>
    <w:p>
      <w:pPr>
        <w:pStyle w:val="BodyText"/>
        <w:spacing w:line="242" w:lineRule="auto" w:before="1"/>
        <w:ind w:right="309" w:firstLine="420"/>
        <w:jc w:val="both"/>
      </w:pPr>
      <w:r>
        <w:rPr/>
        <w:t>公司对子公司的长期股权投资，采用成本法核算。除取得投资时实际支付的价款或对价中包含的已宣告但尚未发放的现金股利或利润外，公司按照享有被投资单位宣告发放的现金股利或利润确认当期投资收益。</w:t>
      </w:r>
      <w:r>
        <w:rPr>
          <w:color w:val="FF0000"/>
        </w:rPr>
        <w:t> </w:t>
      </w:r>
    </w:p>
    <w:p>
      <w:pPr>
        <w:pStyle w:val="BodyText"/>
        <w:spacing w:before="2"/>
        <w:ind w:left="682"/>
      </w:pPr>
      <w:r>
        <w:rPr/>
        <w:t>(2)权益法核算的长期股权投资 </w:t>
      </w:r>
    </w:p>
    <w:p>
      <w:pPr>
        <w:pStyle w:val="BodyText"/>
        <w:spacing w:before="4"/>
        <w:ind w:left="677"/>
      </w:pPr>
      <w:r>
        <w:rPr>
          <w:spacing w:val="-1"/>
        </w:rPr>
        <w:t>对联营企业和合营企业的长期股权投资，采用权益法核算。</w:t>
      </w:r>
      <w:r>
        <w:rPr/>
        <w:t> </w:t>
      </w:r>
    </w:p>
    <w:p>
      <w:pPr>
        <w:pStyle w:val="BodyText"/>
        <w:spacing w:line="242" w:lineRule="auto" w:before="2"/>
        <w:ind w:right="308" w:firstLine="408"/>
        <w:jc w:val="both"/>
      </w:pPr>
      <w:r>
        <w:rPr/>
        <w:t>采用权益法核算的长期股权投资的初始投资成本大于投资时应享有被投资单位可辨认净资产公允价值份额的，不调整长期股权投资的初始投资成本；长期股权投资的初始投资成本小于投资时应享有被投资单位可辨认净资产公允价值份额的，其差额应当计入当期损益，同时调整长期股权投资的成本。取得长期股权投资后，被投资单位采用的会计政策及会计期间与公司不一致的，</w:t>
      </w:r>
      <w:r>
        <w:rPr>
          <w:spacing w:val="-103"/>
        </w:rPr>
        <w:t> </w:t>
      </w:r>
      <w:r>
        <w:rPr/>
        <w:t>按照公司的会计政策及会计期间对被投资单位的财务报表进行调整，并据以确认投资损益和其他综合收益等。按照应享有或应分担的被投资单位实现的净损益和其他综合收益的份额，分别确认投资收益和其他综合收益，同时调整长期股权投资的账面价值；在确认应享有被投资单位净损益的份额时，以取得投资时被投资单位各项可辨认资产等的公允价值为基础，对被投资单位的净利润进行调整后确认。按照被投资单位宣告分派的利润或现金股利计算应享有的部分，相应减少长期股权投资的账面价值；对于被投资单位除净损益、其他综合收益和利润分配以外所有者权益的其他变动，调整长期股权投资的账面价值并计入所有者权益。公司与联营企业、合营企业之间发生的未实现内部交易损益按照享有的比例计算归属于公司的部分，予以抵销，在此基础上确认投资收益。与被投资单位发生的未实现内部交易损失，属于资产减值损失的，全额确认。 </w:t>
      </w:r>
    </w:p>
    <w:p>
      <w:pPr>
        <w:pStyle w:val="BodyText"/>
        <w:spacing w:line="242" w:lineRule="auto" w:before="8"/>
        <w:ind w:right="309" w:firstLine="420"/>
        <w:jc w:val="both"/>
      </w:pPr>
      <w:r>
        <w:rPr/>
        <w:t>在公司确认应分担被投资单位发生亏损时，按照以下顺序进行处理：首先，冲减长期股权投资的账面价值。其次，长期股权投资的账面价值不足以冲减的，以其他实质上构成对被投资单位净投资的长期权益账面价值为限继续确认投资损失、冲减长期应收项目的账面价值。经过上述处理，按照投资合同或协议约定企业仍承担额外义务的，按预计承担的义务确认预计负债，计入当期投资损失。被投资单位以后期间实现净利润的，本公司在收益弥补未确认的亏损分担额后，恢复确认收益分享额。 </w:t>
      </w:r>
    </w:p>
    <w:p>
      <w:pPr>
        <w:pStyle w:val="BodyText"/>
        <w:spacing w:line="244" w:lineRule="auto" w:before="4"/>
        <w:ind w:right="311" w:firstLine="420"/>
      </w:pPr>
      <w:r>
        <w:rPr/>
        <w:t>在持有投资期间，被投资单位编制合并财务报表的，以合并财务报表中的净利润、其他综合收益和其他所有者权益变动中归属于被投资单位的金额为基础进行核算。 </w:t>
      </w:r>
    </w:p>
    <w:p>
      <w:pPr>
        <w:pStyle w:val="BodyText"/>
        <w:spacing w:line="242" w:lineRule="auto"/>
        <w:ind w:right="309" w:firstLine="434"/>
        <w:jc w:val="both"/>
      </w:pPr>
      <w:r>
        <w:rPr/>
        <w:t>对于本公司向合营企业与联营企业投出的资产构成业务的，投资方因此取得长期股权投资但未取得控制权的，以投出业务的公允价值作为新增长期股权投资的初始投资成本，初始投资成本与投出业务的账面价值之差，全额计入当期损益。本公司向合营企业或者联营企业出售的资产构成业务的，取得的对价与业务的账面价值之差，全额计入当期损益。本公司自联营及合营企业购</w:t>
      </w:r>
      <w:r>
        <w:rPr>
          <w:spacing w:val="-6"/>
        </w:rPr>
        <w:t>入的资产构成业务的，按《企业会计准则第 </w:t>
      </w:r>
      <w:r>
        <w:rPr>
          <w:spacing w:val="-2"/>
        </w:rPr>
        <w:t>20</w:t>
      </w:r>
      <w:r>
        <w:rPr>
          <w:spacing w:val="-10"/>
        </w:rPr>
        <w:t> 号——企业合并》的规定进行会计处理，全额确认</w:t>
      </w:r>
      <w:r>
        <w:rPr/>
        <w:t>与交易相关的利得或损失。 </w:t>
      </w:r>
    </w:p>
    <w:p>
      <w:pPr>
        <w:pStyle w:val="ListParagraph"/>
        <w:numPr>
          <w:ilvl w:val="1"/>
          <w:numId w:val="23"/>
        </w:numPr>
        <w:tabs>
          <w:tab w:pos="998" w:val="left" w:leader="none"/>
        </w:tabs>
        <w:spacing w:line="240" w:lineRule="auto" w:before="0" w:after="0"/>
        <w:ind w:left="997" w:right="0" w:hanging="319"/>
        <w:jc w:val="left"/>
        <w:rPr>
          <w:sz w:val="21"/>
        </w:rPr>
      </w:pPr>
      <w:r>
        <w:rPr>
          <w:sz w:val="21"/>
        </w:rPr>
        <w:t>长期股权投资的处置 </w:t>
      </w:r>
    </w:p>
    <w:p>
      <w:pPr>
        <w:pStyle w:val="BodyText"/>
        <w:spacing w:line="244" w:lineRule="auto" w:before="2"/>
        <w:ind w:left="679" w:right="1895"/>
      </w:pPr>
      <w:r>
        <w:rPr/>
        <w:t>处置长期股权投资，其账面价值与实际取得价款的差额，计入当期损益。(1)权益法核算下的长期股权投资的处置 </w:t>
      </w:r>
    </w:p>
    <w:p>
      <w:pPr>
        <w:pStyle w:val="BodyText"/>
        <w:spacing w:line="242" w:lineRule="auto"/>
        <w:ind w:right="309" w:firstLine="422"/>
        <w:jc w:val="both"/>
      </w:pPr>
      <w:r>
        <w:rPr/>
        <w:t>采用权益法核算的长期股权投资，处置后的剩余股权仍采用权益法核算的，在处置该项投资时，采用与被投资单位直接处置相关资产或者负债相同的基础，按相应比例对原计入其他综合收益的部分进行会计处理。因被投资单位除净损益、其他综合收益和利润分配以外的其他所有者权</w:t>
      </w:r>
    </w:p>
    <w:p>
      <w:pPr>
        <w:spacing w:after="0" w:line="242" w:lineRule="auto"/>
        <w:jc w:val="both"/>
        <w:sectPr>
          <w:pgSz w:w="11910" w:h="16840"/>
          <w:pgMar w:header="882" w:footer="1195" w:top="1360" w:bottom="1380" w:left="1020" w:right="1480"/>
        </w:sectPr>
      </w:pPr>
    </w:p>
    <w:p>
      <w:pPr>
        <w:pStyle w:val="BodyText"/>
        <w:spacing w:before="61"/>
      </w:pPr>
      <w:r>
        <w:rPr>
          <w:spacing w:val="-1"/>
        </w:rPr>
        <w:t>益变动而确认的所有者权益，按比例结转入当期损益。</w:t>
      </w:r>
      <w:r>
        <w:rPr/>
        <w:t> </w:t>
      </w:r>
    </w:p>
    <w:p>
      <w:pPr>
        <w:pStyle w:val="BodyText"/>
        <w:spacing w:line="242" w:lineRule="auto" w:before="3"/>
        <w:ind w:right="309" w:firstLine="422"/>
        <w:jc w:val="both"/>
      </w:pPr>
      <w:r>
        <w:rPr/>
        <w:t>因处置部分股权投资等原因丧失了对投资单位的共同控制或者重大影响的，处置后的剩余股权改按金融工具确认和计量准则核算，其在丧失共同控制或重大影响之日的公允价值与账面价值之间的差额计入当期损益。原股权投资因采用权益法核算而确认的其他综合收益，在终止确认权益法核算时采用与被投资单位直接处置相关资产或负债相同的基础进行会计处理。因被投资方除净损益、其他综合收益和利润分配以外的其他所有者权益变动而确认的所有者权益，在终止采用权益法核算时全部转入当期损益。 </w:t>
      </w:r>
    </w:p>
    <w:p>
      <w:pPr>
        <w:pStyle w:val="BodyText"/>
        <w:spacing w:before="4"/>
        <w:ind w:left="677"/>
      </w:pPr>
      <w:r>
        <w:rPr/>
        <w:t>(2)成本法核算下的长期股权投资的处置 </w:t>
      </w:r>
    </w:p>
    <w:p>
      <w:pPr>
        <w:pStyle w:val="BodyText"/>
        <w:spacing w:line="242" w:lineRule="auto" w:before="4"/>
        <w:ind w:right="309" w:firstLine="422"/>
        <w:jc w:val="both"/>
      </w:pPr>
      <w:r>
        <w:rPr/>
        <w:t>采用成本法核算的长期股权投资，处置后剩余股权仍采用成本法核算的，其在取得对被投资单位的控制之前因采用权益法核算或者金融工具确认和计量准则核算而确认的其他综合收益，采用与被投资单位直接处置相关资产或者负债相同的基础进行处理，并按比例结转当期损益；因采用权益法核算而确认的被投资单位净资产中除净损益、其他综合收益和净利润分配以外的其他所有者权益变动按比例结转当期损益。 </w:t>
      </w:r>
    </w:p>
    <w:p>
      <w:pPr>
        <w:pStyle w:val="BodyText"/>
        <w:spacing w:line="242" w:lineRule="auto" w:before="2"/>
        <w:ind w:right="309" w:firstLine="420"/>
        <w:jc w:val="both"/>
      </w:pPr>
      <w:r>
        <w:rPr/>
        <w:t>因其他投资方增资而导致本公司持股比例下降、从而丧失控制权但能对被投资单位实施共同控制或施加重大影响的，按照新的持股比例确认本公司应享有的被投资单位因增资扩股而增加净资产的份额，与应结转持股比例下降部分所对应的长期股权投资原账面价值之间的差额计入当期损益；然后，按照新的持股比例视同自取得投资时即采用权益法核算进行调整。 </w:t>
      </w:r>
    </w:p>
    <w:p>
      <w:pPr>
        <w:pStyle w:val="BodyText"/>
        <w:spacing w:line="242" w:lineRule="auto" w:before="3"/>
        <w:ind w:right="309" w:firstLine="422"/>
        <w:jc w:val="both"/>
      </w:pPr>
      <w:r>
        <w:rPr/>
        <w:t>公司因处置部分股权投资或其他原因丧失了对原有子公司控制权的，处置后的剩余股权能够对被投资单位实施共同控制或施加重大影响的，改按权益法核算，并对该剩余股权视同自取得时即采用权益法核算进行调整，购买日之前持有的股权投资因采用权益法核算而确认的其他综合收益和其他所有者权益按比例结转；处置后的剩余股权不能对被投资单位实施共同控制或施加重大</w:t>
      </w:r>
      <w:r>
        <w:rPr>
          <w:spacing w:val="-7"/>
        </w:rPr>
        <w:t>影响的，改按《企业会计准则第 </w:t>
      </w:r>
      <w:r>
        <w:rPr>
          <w:spacing w:val="-3"/>
        </w:rPr>
        <w:t>22</w:t>
      </w:r>
      <w:r>
        <w:rPr>
          <w:spacing w:val="-10"/>
        </w:rPr>
        <w:t> 号——金融工具确认和计量》的有关规定进行会计处理，其在</w:t>
      </w:r>
      <w:r>
        <w:rPr/>
        <w:t>丧失控制之日的公允价值与账面价值间的差额计入当期损益，其他综合收益和其他所有者权益全部结转为当期损益。 </w:t>
      </w:r>
    </w:p>
    <w:p>
      <w:pPr>
        <w:pStyle w:val="BodyText"/>
        <w:spacing w:line="242" w:lineRule="auto" w:before="4"/>
        <w:ind w:right="309" w:firstLine="420"/>
        <w:jc w:val="both"/>
      </w:pPr>
      <w:r>
        <w:rPr/>
        <w:t>本公司通过多次交易分步处置对子公司股权投资直至丧失控制权，如果上述交易属于一揽子交易的，将各项交易作为一项处置子公司股权投资并丧失控制权的交易进行会计处理，在丧失控制权之前每一次处置价款与所处置的股权对应的长期股权投资账面价值之间的差额，先确认为其他综合收益，到丧失控制权时再一并转入丧失控制权的当期损益。 </w:t>
      </w:r>
    </w:p>
    <w:p>
      <w:pPr>
        <w:pStyle w:val="BodyText"/>
        <w:spacing w:before="3"/>
      </w:pPr>
      <w:r>
        <w:rPr>
          <w:w w:val="100"/>
        </w:rPr>
        <w:t> </w:t>
      </w:r>
    </w:p>
    <w:p>
      <w:pPr>
        <w:pStyle w:val="BodyText"/>
        <w:spacing w:before="4"/>
      </w:pPr>
      <w:r>
        <w:rPr>
          <w:w w:val="100"/>
        </w:rPr>
        <w:t> </w:t>
      </w:r>
    </w:p>
    <w:p>
      <w:pPr>
        <w:pStyle w:val="ListParagraph"/>
        <w:numPr>
          <w:ilvl w:val="0"/>
          <w:numId w:val="23"/>
        </w:numPr>
        <w:tabs>
          <w:tab w:pos="683" w:val="left" w:leader="none"/>
        </w:tabs>
        <w:spacing w:line="240" w:lineRule="auto" w:before="62" w:after="0"/>
        <w:ind w:left="682" w:right="0" w:hanging="426"/>
        <w:jc w:val="left"/>
        <w:rPr>
          <w:sz w:val="21"/>
        </w:rPr>
      </w:pPr>
      <w:r>
        <w:rPr>
          <w:sz w:val="21"/>
        </w:rPr>
        <w:t>投资性房地产</w:t>
      </w:r>
    </w:p>
    <w:p>
      <w:pPr>
        <w:pStyle w:val="ListParagraph"/>
        <w:numPr>
          <w:ilvl w:val="0"/>
          <w:numId w:val="33"/>
        </w:numPr>
        <w:tabs>
          <w:tab w:pos="683" w:val="left" w:leader="none"/>
        </w:tabs>
        <w:spacing w:line="295" w:lineRule="auto" w:before="65" w:after="0"/>
        <w:ind w:left="257" w:right="6086" w:firstLine="0"/>
        <w:jc w:val="left"/>
        <w:rPr>
          <w:sz w:val="21"/>
        </w:rPr>
      </w:pPr>
      <w:r>
        <w:rPr>
          <w:sz w:val="21"/>
        </w:rPr>
        <w:t>如果采用成本计量模式的：</w:t>
      </w:r>
      <w:r>
        <w:rPr>
          <w:spacing w:val="1"/>
          <w:sz w:val="21"/>
        </w:rPr>
        <w:t> </w:t>
      </w:r>
      <w:r>
        <w:rPr>
          <w:sz w:val="21"/>
        </w:rPr>
        <w:t>折旧或摊销方法 </w:t>
      </w:r>
    </w:p>
    <w:p>
      <w:pPr>
        <w:pStyle w:val="ListParagraph"/>
        <w:numPr>
          <w:ilvl w:val="1"/>
          <w:numId w:val="33"/>
        </w:numPr>
        <w:tabs>
          <w:tab w:pos="996" w:val="left" w:leader="none"/>
        </w:tabs>
        <w:spacing w:line="212" w:lineRule="exact" w:before="0" w:after="0"/>
        <w:ind w:left="995" w:right="0" w:hanging="319"/>
        <w:jc w:val="left"/>
        <w:rPr>
          <w:sz w:val="21"/>
        </w:rPr>
      </w:pPr>
      <w:r>
        <w:rPr>
          <w:spacing w:val="-1"/>
          <w:sz w:val="21"/>
        </w:rPr>
        <w:t>投资性房地产是指为赚取租金或资本增值、或者两者兼有而持有的房地产。包括已出租的</w:t>
      </w:r>
    </w:p>
    <w:p>
      <w:pPr>
        <w:pStyle w:val="BodyText"/>
        <w:spacing w:line="244" w:lineRule="auto" w:before="2"/>
        <w:ind w:right="309"/>
      </w:pPr>
      <w:r>
        <w:rPr>
          <w:spacing w:val="-3"/>
        </w:rPr>
        <w:t>土地使用权、持有并准备增值后转让的土地使用权、已出租的建筑物(含自行建造或开发活动完成</w:t>
      </w:r>
      <w:r>
        <w:rPr/>
        <w:t>后用于出租的建筑物以及正在建造或开发过程中将来用于出租的建筑物)。 </w:t>
      </w:r>
    </w:p>
    <w:p>
      <w:pPr>
        <w:pStyle w:val="ListParagraph"/>
        <w:numPr>
          <w:ilvl w:val="1"/>
          <w:numId w:val="33"/>
        </w:numPr>
        <w:tabs>
          <w:tab w:pos="1013" w:val="left" w:leader="none"/>
        </w:tabs>
        <w:spacing w:line="242" w:lineRule="auto" w:before="0" w:after="0"/>
        <w:ind w:left="257" w:right="309" w:firstLine="434"/>
        <w:jc w:val="both"/>
        <w:rPr>
          <w:sz w:val="21"/>
        </w:rPr>
      </w:pPr>
      <w:r>
        <w:rPr>
          <w:sz w:val="21"/>
        </w:rPr>
        <w:t>投资性房地产按照成本进行初始计量，采用成本模式进行后续计量。如与投资性房地产有关的后续支出，如果与该资产有关的经济利益很可能流入且其成本能可靠地计量，则计入投资性房地产成本。其他后续支出，在发生时计入当期损益。 </w:t>
      </w:r>
    </w:p>
    <w:p>
      <w:pPr>
        <w:pStyle w:val="ListParagraph"/>
        <w:numPr>
          <w:ilvl w:val="1"/>
          <w:numId w:val="33"/>
        </w:numPr>
        <w:tabs>
          <w:tab w:pos="1013" w:val="left" w:leader="none"/>
        </w:tabs>
        <w:spacing w:line="242" w:lineRule="auto" w:before="0" w:after="0"/>
        <w:ind w:left="257" w:right="317" w:firstLine="434"/>
        <w:jc w:val="left"/>
        <w:rPr>
          <w:sz w:val="21"/>
        </w:rPr>
      </w:pPr>
      <w:r>
        <w:rPr>
          <w:sz w:val="21"/>
        </w:rPr>
        <w:t>对成本模式计量的投资性房地产，采用与固定资产和无形资产相同的方法计提折旧或进行摊销。 </w:t>
      </w:r>
    </w:p>
    <w:p>
      <w:pPr>
        <w:pStyle w:val="ListParagraph"/>
        <w:numPr>
          <w:ilvl w:val="1"/>
          <w:numId w:val="33"/>
        </w:numPr>
        <w:tabs>
          <w:tab w:pos="890" w:val="left" w:leader="none"/>
        </w:tabs>
        <w:spacing w:line="242" w:lineRule="auto" w:before="1" w:after="0"/>
        <w:ind w:left="257" w:right="309" w:firstLine="420"/>
        <w:jc w:val="both"/>
        <w:rPr>
          <w:sz w:val="21"/>
        </w:rPr>
      </w:pPr>
      <w:r>
        <w:rPr>
          <w:spacing w:val="-1"/>
          <w:sz w:val="21"/>
        </w:rPr>
        <w:t>投资性房地产的用途改变为自用时，自改变之日起，将该投资性房地产转换为固定资产或</w:t>
      </w:r>
      <w:r>
        <w:rPr>
          <w:sz w:val="21"/>
        </w:rPr>
        <w:t>无形资产，按转换前的账面价值作为转换后的入账价值。自用房地产的用途或者存货改变为赚取租金或资本增值时，自改变之日起，将固定资产、无形资产或存货转换为投资性房地产，转换为采用成本模式计量的投资性房地产的，以转换前的账面价值作为转换后的入账价值；转换为以公允价值模式计量的投资性房地产的，以转换日的公允价值作为转换后的入账价值。 </w:t>
      </w:r>
    </w:p>
    <w:p>
      <w:pPr>
        <w:pStyle w:val="ListParagraph"/>
        <w:numPr>
          <w:ilvl w:val="1"/>
          <w:numId w:val="33"/>
        </w:numPr>
        <w:tabs>
          <w:tab w:pos="996" w:val="left" w:leader="none"/>
        </w:tabs>
        <w:spacing w:line="242" w:lineRule="auto" w:before="2" w:after="0"/>
        <w:ind w:left="257" w:right="309" w:firstLine="420"/>
        <w:jc w:val="both"/>
        <w:rPr>
          <w:sz w:val="21"/>
        </w:rPr>
      </w:pPr>
      <w:r>
        <w:rPr>
          <w:sz w:val="21"/>
        </w:rPr>
        <w:t>当投资性房地产被处置、或者永久退出使用且预计不能从其处置中取得经济利益时，终止确认该项投资性房地产。投资性房地产出售、转让、报废或毁损的处置收入扣除其账面价值和相关税费后计入当期损益。 </w:t>
      </w:r>
    </w:p>
    <w:p>
      <w:pPr>
        <w:pStyle w:val="BodyText"/>
        <w:spacing w:before="1"/>
      </w:pPr>
      <w:r>
        <w:rPr>
          <w:w w:val="100"/>
        </w:rPr>
        <w:t> </w:t>
      </w:r>
    </w:p>
    <w:p>
      <w:pPr>
        <w:spacing w:after="0"/>
        <w:sectPr>
          <w:pgSz w:w="11910" w:h="16840"/>
          <w:pgMar w:header="882" w:footer="1195" w:top="1360" w:bottom="1380" w:left="1020" w:right="1480"/>
        </w:sectPr>
      </w:pPr>
    </w:p>
    <w:p>
      <w:pPr>
        <w:pStyle w:val="BodyText"/>
        <w:spacing w:before="61"/>
      </w:pPr>
      <w:r>
        <w:rPr>
          <w:w w:val="100"/>
        </w:rPr>
        <w:t> </w:t>
      </w:r>
    </w:p>
    <w:p>
      <w:pPr>
        <w:pStyle w:val="ListParagraph"/>
        <w:numPr>
          <w:ilvl w:val="0"/>
          <w:numId w:val="34"/>
        </w:numPr>
        <w:tabs>
          <w:tab w:pos="683" w:val="left" w:leader="none"/>
        </w:tabs>
        <w:spacing w:line="297" w:lineRule="auto" w:before="63" w:after="0"/>
        <w:ind w:left="257" w:right="7774" w:firstLine="0"/>
        <w:jc w:val="left"/>
        <w:rPr>
          <w:sz w:val="21"/>
        </w:rPr>
      </w:pPr>
      <w:r>
        <w:rPr>
          <w:sz w:val="21"/>
        </w:rPr>
        <w:t>固定资产(1).确认条件 </w:t>
      </w:r>
    </w:p>
    <w:p>
      <w:pPr>
        <w:pStyle w:val="BodyText"/>
        <w:spacing w:line="267" w:lineRule="exact"/>
      </w:pPr>
      <w:r>
        <w:rPr>
          <w:spacing w:val="-1"/>
        </w:rPr>
        <w:t>√适用 □不适用</w:t>
      </w:r>
      <w:r>
        <w:rPr>
          <w:spacing w:val="-3"/>
        </w:rPr>
        <w:t> </w:t>
      </w:r>
      <w:r>
        <w:rPr/>
        <w:t> </w:t>
      </w:r>
    </w:p>
    <w:p>
      <w:pPr>
        <w:pStyle w:val="ListParagraph"/>
        <w:numPr>
          <w:ilvl w:val="1"/>
          <w:numId w:val="34"/>
        </w:numPr>
        <w:tabs>
          <w:tab w:pos="1000" w:val="left" w:leader="none"/>
        </w:tabs>
        <w:spacing w:line="240" w:lineRule="auto" w:before="4" w:after="0"/>
        <w:ind w:left="999" w:right="0" w:hanging="318"/>
        <w:jc w:val="left"/>
        <w:rPr>
          <w:sz w:val="21"/>
        </w:rPr>
      </w:pPr>
      <w:r>
        <w:rPr>
          <w:sz w:val="21"/>
        </w:rPr>
        <w:t>固定资产确认条件 </w:t>
      </w:r>
    </w:p>
    <w:p>
      <w:pPr>
        <w:pStyle w:val="BodyText"/>
        <w:spacing w:line="244" w:lineRule="auto" w:before="2"/>
        <w:ind w:right="309" w:firstLine="424"/>
      </w:pPr>
      <w:r>
        <w:rPr>
          <w:spacing w:val="-3"/>
        </w:rPr>
        <w:t>固定资产是指同时具有下列特征的有形资产：(</w:t>
      </w:r>
      <w:r>
        <w:rPr>
          <w:spacing w:val="-2"/>
        </w:rPr>
        <w:t>1)为生产商品、提供劳务、出租或经营管理持</w:t>
      </w:r>
      <w:r>
        <w:rPr/>
        <w:t>有的；(2)使用寿命超过一个会计年度。 </w:t>
      </w:r>
    </w:p>
    <w:p>
      <w:pPr>
        <w:pStyle w:val="BodyText"/>
        <w:spacing w:line="242" w:lineRule="auto"/>
        <w:ind w:right="203" w:firstLine="424"/>
      </w:pPr>
      <w:r>
        <w:rPr/>
        <w:t>固定资产同时满足下列条件的予以确认：(1)与该固定资产有关的经济利益很可能流入企业；</w:t>
      </w:r>
      <w:r>
        <w:rPr>
          <w:spacing w:val="-102"/>
        </w:rPr>
        <w:t> </w:t>
      </w:r>
      <w:r>
        <w:rPr>
          <w:spacing w:val="-1"/>
        </w:rPr>
        <w:t>(2)该固定资产的成本能够可靠地计量。与固定资产有关的后续支出，符合上述确认条件的，计入</w:t>
      </w:r>
      <w:r>
        <w:rPr/>
        <w:t>固定资产成本；不符合上述确认条件的，发生时计入当期损益。 </w:t>
      </w:r>
    </w:p>
    <w:p>
      <w:pPr>
        <w:pStyle w:val="ListParagraph"/>
        <w:numPr>
          <w:ilvl w:val="1"/>
          <w:numId w:val="34"/>
        </w:numPr>
        <w:tabs>
          <w:tab w:pos="1000" w:val="left" w:leader="none"/>
        </w:tabs>
        <w:spacing w:line="240" w:lineRule="auto" w:before="0" w:after="0"/>
        <w:ind w:left="999" w:right="0" w:hanging="318"/>
        <w:jc w:val="left"/>
        <w:rPr>
          <w:sz w:val="21"/>
        </w:rPr>
      </w:pPr>
      <w:r>
        <w:rPr>
          <w:sz w:val="21"/>
        </w:rPr>
        <w:t>固定资产的初始计量 </w:t>
      </w:r>
    </w:p>
    <w:p>
      <w:pPr>
        <w:pStyle w:val="BodyText"/>
        <w:spacing w:line="244" w:lineRule="auto" w:before="2"/>
        <w:ind w:right="308" w:firstLine="424"/>
      </w:pPr>
      <w:r>
        <w:rPr>
          <w:spacing w:val="-10"/>
        </w:rPr>
        <w:t>固定资产按照成本进行初始计量。对弃置时预计将产生较大费用的固定资产，预计弃置费用，</w:t>
      </w:r>
      <w:r>
        <w:rPr>
          <w:spacing w:val="-102"/>
        </w:rPr>
        <w:t> </w:t>
      </w:r>
      <w:r>
        <w:rPr/>
        <w:t>并将其现值计入固定资产成本。 </w:t>
      </w:r>
    </w:p>
    <w:p>
      <w:pPr>
        <w:pStyle w:val="ListParagraph"/>
        <w:numPr>
          <w:ilvl w:val="1"/>
          <w:numId w:val="34"/>
        </w:numPr>
        <w:tabs>
          <w:tab w:pos="1000" w:val="left" w:leader="none"/>
        </w:tabs>
        <w:spacing w:line="266" w:lineRule="exact" w:before="0" w:after="0"/>
        <w:ind w:left="999" w:right="0" w:hanging="318"/>
        <w:jc w:val="left"/>
        <w:rPr>
          <w:sz w:val="21"/>
        </w:rPr>
      </w:pPr>
      <w:r>
        <w:rPr>
          <w:sz w:val="21"/>
        </w:rPr>
        <w:t>固定资产分类及折旧计提方法 </w:t>
      </w:r>
    </w:p>
    <w:p>
      <w:pPr>
        <w:pStyle w:val="BodyText"/>
        <w:spacing w:line="242" w:lineRule="auto" w:before="4"/>
        <w:ind w:right="203" w:firstLine="424"/>
      </w:pPr>
      <w:r>
        <w:rPr/>
        <w:t>固定资产自达到预定可使用状态时开始计提折旧，终止确认时或划分为持有待售非流动资产</w:t>
      </w:r>
      <w:r>
        <w:rPr>
          <w:spacing w:val="-10"/>
        </w:rPr>
        <w:t>时停止计提折旧。如固定资产各组成部分的使用寿命不同或者以不同的方式为企业提供经济利益，</w:t>
      </w:r>
      <w:r>
        <w:rPr>
          <w:spacing w:val="-102"/>
        </w:rPr>
        <w:t> </w:t>
      </w:r>
      <w:r>
        <w:rPr/>
        <w:t>则选择不同折旧率和折旧方法，分别计提折旧。各类固定资产折旧年限和折旧率如下：</w:t>
      </w:r>
      <w:r>
        <w:rPr>
          <w:color w:val="FF0000"/>
        </w:rPr>
        <w:t>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39"/>
        <w:gridCol w:w="1452"/>
        <w:gridCol w:w="1707"/>
        <w:gridCol w:w="1803"/>
        <w:gridCol w:w="1375"/>
      </w:tblGrid>
      <w:tr>
        <w:trPr>
          <w:trHeight w:val="453" w:hRule="atLeast"/>
        </w:trPr>
        <w:tc>
          <w:tcPr>
            <w:tcW w:w="2739"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固定资产类别</w:t>
            </w:r>
            <w:r>
              <w:rPr>
                <w:sz w:val="21"/>
              </w:rPr>
              <w:t> </w:t>
            </w:r>
          </w:p>
        </w:tc>
        <w:tc>
          <w:tcPr>
            <w:tcW w:w="1452" w:type="dxa"/>
            <w:tcBorders>
              <w:left w:val="dashSmallGap" w:sz="4" w:space="0" w:color="000000"/>
              <w:bottom w:val="dashSmallGap" w:sz="4" w:space="0" w:color="000000"/>
              <w:right w:val="dashSmallGap" w:sz="4" w:space="0" w:color="000000"/>
            </w:tcBorders>
          </w:tcPr>
          <w:p>
            <w:pPr>
              <w:pStyle w:val="TableParagraph"/>
              <w:spacing w:before="92"/>
              <w:ind w:left="113"/>
              <w:rPr>
                <w:sz w:val="21"/>
              </w:rPr>
            </w:pPr>
            <w:r>
              <w:rPr>
                <w:spacing w:val="-1"/>
                <w:sz w:val="21"/>
              </w:rPr>
              <w:t>折旧方法</w:t>
            </w:r>
            <w:r>
              <w:rPr>
                <w:sz w:val="21"/>
              </w:rPr>
              <w:t> </w:t>
            </w:r>
          </w:p>
        </w:tc>
        <w:tc>
          <w:tcPr>
            <w:tcW w:w="1707" w:type="dxa"/>
            <w:tcBorders>
              <w:left w:val="dashSmallGap" w:sz="4" w:space="0" w:color="000000"/>
              <w:bottom w:val="dashSmallGap" w:sz="4" w:space="0" w:color="000000"/>
              <w:right w:val="dashSmallGap" w:sz="4" w:space="0" w:color="000000"/>
            </w:tcBorders>
          </w:tcPr>
          <w:p>
            <w:pPr>
              <w:pStyle w:val="TableParagraph"/>
              <w:spacing w:before="92"/>
              <w:ind w:left="333" w:right="-15"/>
              <w:rPr>
                <w:sz w:val="21"/>
              </w:rPr>
            </w:pPr>
            <w:r>
              <w:rPr>
                <w:spacing w:val="-1"/>
                <w:sz w:val="21"/>
              </w:rPr>
              <w:t>折旧年限(年)</w:t>
            </w:r>
            <w:r>
              <w:rPr>
                <w:sz w:val="21"/>
              </w:rPr>
              <w:t> </w:t>
            </w:r>
          </w:p>
        </w:tc>
        <w:tc>
          <w:tcPr>
            <w:tcW w:w="1803" w:type="dxa"/>
            <w:tcBorders>
              <w:left w:val="dashSmallGap" w:sz="4" w:space="0" w:color="000000"/>
              <w:bottom w:val="dashSmallGap" w:sz="4" w:space="0" w:color="000000"/>
              <w:right w:val="dashSmallGap" w:sz="4" w:space="0" w:color="000000"/>
            </w:tcBorders>
          </w:tcPr>
          <w:p>
            <w:pPr>
              <w:pStyle w:val="TableParagraph"/>
              <w:spacing w:before="92"/>
              <w:ind w:left="149" w:right="37"/>
              <w:jc w:val="center"/>
              <w:rPr>
                <w:sz w:val="21"/>
              </w:rPr>
            </w:pPr>
            <w:r>
              <w:rPr>
                <w:spacing w:val="-1"/>
                <w:sz w:val="21"/>
              </w:rPr>
              <w:t>预计净残值率(%)</w:t>
            </w:r>
            <w:r>
              <w:rPr>
                <w:sz w:val="21"/>
              </w:rPr>
              <w:t> </w:t>
            </w:r>
          </w:p>
        </w:tc>
        <w:tc>
          <w:tcPr>
            <w:tcW w:w="1375" w:type="dxa"/>
            <w:tcBorders>
              <w:left w:val="dashSmallGap" w:sz="4" w:space="0" w:color="000000"/>
              <w:bottom w:val="dashSmallGap" w:sz="4" w:space="0" w:color="000000"/>
              <w:right w:val="nil"/>
            </w:tcBorders>
          </w:tcPr>
          <w:p>
            <w:pPr>
              <w:pStyle w:val="TableParagraph"/>
              <w:spacing w:before="92"/>
              <w:ind w:left="153" w:right="28"/>
              <w:jc w:val="center"/>
              <w:rPr>
                <w:sz w:val="21"/>
              </w:rPr>
            </w:pPr>
            <w:r>
              <w:rPr>
                <w:spacing w:val="-1"/>
                <w:sz w:val="21"/>
              </w:rPr>
              <w:t>年折旧率(%)</w:t>
            </w:r>
            <w:r>
              <w:rPr>
                <w:sz w:val="21"/>
              </w:rPr>
              <w:t> </w:t>
            </w:r>
          </w:p>
        </w:tc>
      </w:tr>
      <w:tr>
        <w:trPr>
          <w:trHeight w:val="455" w:hRule="atLeast"/>
        </w:trPr>
        <w:tc>
          <w:tcPr>
            <w:tcW w:w="2739" w:type="dxa"/>
            <w:tcBorders>
              <w:top w:val="dashSmallGap" w:sz="4" w:space="0" w:color="000000"/>
              <w:left w:val="nil"/>
              <w:bottom w:val="dashSmallGap" w:sz="4" w:space="0" w:color="000000"/>
              <w:right w:val="dashSmallGap" w:sz="4" w:space="0" w:color="000000"/>
            </w:tcBorders>
          </w:tcPr>
          <w:p>
            <w:pPr>
              <w:pStyle w:val="TableParagraph"/>
              <w:spacing w:before="92"/>
              <w:ind w:left="132"/>
              <w:rPr>
                <w:sz w:val="21"/>
              </w:rPr>
            </w:pPr>
            <w:r>
              <w:rPr>
                <w:spacing w:val="-1"/>
                <w:sz w:val="21"/>
              </w:rPr>
              <w:t>房屋及建筑物</w:t>
            </w:r>
            <w:r>
              <w:rPr>
                <w:sz w:val="21"/>
              </w:rPr>
              <w:t>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13"/>
              <w:rPr>
                <w:sz w:val="21"/>
              </w:rPr>
            </w:pPr>
            <w:r>
              <w:rPr>
                <w:sz w:val="21"/>
              </w:rPr>
              <w:t>直线法 </w:t>
            </w:r>
          </w:p>
        </w:tc>
        <w:tc>
          <w:tcPr>
            <w:tcW w:w="170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276"/>
              <w:rPr>
                <w:sz w:val="21"/>
              </w:rPr>
            </w:pPr>
            <w:r>
              <w:rPr>
                <w:sz w:val="21"/>
              </w:rPr>
              <w:t>10.00-35.00 </w:t>
            </w:r>
          </w:p>
        </w:tc>
        <w:tc>
          <w:tcPr>
            <w:tcW w:w="180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47" w:right="37"/>
              <w:jc w:val="center"/>
              <w:rPr>
                <w:sz w:val="21"/>
              </w:rPr>
            </w:pPr>
            <w:r>
              <w:rPr>
                <w:sz w:val="21"/>
              </w:rPr>
              <w:t>5.00 </w:t>
            </w:r>
          </w:p>
        </w:tc>
        <w:tc>
          <w:tcPr>
            <w:tcW w:w="1375" w:type="dxa"/>
            <w:tcBorders>
              <w:top w:val="dashSmallGap" w:sz="4" w:space="0" w:color="000000"/>
              <w:left w:val="dashSmallGap" w:sz="4" w:space="0" w:color="000000"/>
              <w:bottom w:val="dashSmallGap" w:sz="4" w:space="0" w:color="000000"/>
              <w:right w:val="nil"/>
            </w:tcBorders>
          </w:tcPr>
          <w:p>
            <w:pPr>
              <w:pStyle w:val="TableParagraph"/>
              <w:spacing w:before="92"/>
              <w:ind w:left="136" w:right="28"/>
              <w:jc w:val="center"/>
              <w:rPr>
                <w:sz w:val="21"/>
              </w:rPr>
            </w:pPr>
            <w:r>
              <w:rPr>
                <w:sz w:val="21"/>
              </w:rPr>
              <w:t>2.71-9.50 </w:t>
            </w:r>
          </w:p>
        </w:tc>
      </w:tr>
      <w:tr>
        <w:trPr>
          <w:trHeight w:val="453" w:hRule="atLeast"/>
        </w:trPr>
        <w:tc>
          <w:tcPr>
            <w:tcW w:w="2739" w:type="dxa"/>
            <w:tcBorders>
              <w:top w:val="dashSmallGap" w:sz="4" w:space="0" w:color="000000"/>
              <w:left w:val="nil"/>
              <w:bottom w:val="dashSmallGap" w:sz="4" w:space="0" w:color="000000"/>
              <w:right w:val="dashSmallGap" w:sz="4" w:space="0" w:color="000000"/>
            </w:tcBorders>
          </w:tcPr>
          <w:p>
            <w:pPr>
              <w:pStyle w:val="TableParagraph"/>
              <w:spacing w:before="92"/>
              <w:ind w:left="132"/>
              <w:rPr>
                <w:sz w:val="21"/>
              </w:rPr>
            </w:pPr>
            <w:r>
              <w:rPr>
                <w:spacing w:val="-1"/>
                <w:sz w:val="21"/>
              </w:rPr>
              <w:t>机器设备</w:t>
            </w:r>
            <w:r>
              <w:rPr>
                <w:sz w:val="21"/>
              </w:rPr>
              <w:t>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13"/>
              <w:rPr>
                <w:sz w:val="21"/>
              </w:rPr>
            </w:pPr>
            <w:r>
              <w:rPr>
                <w:sz w:val="21"/>
              </w:rPr>
              <w:t>直线法 </w:t>
            </w:r>
          </w:p>
        </w:tc>
        <w:tc>
          <w:tcPr>
            <w:tcW w:w="170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326"/>
              <w:rPr>
                <w:sz w:val="21"/>
              </w:rPr>
            </w:pPr>
            <w:r>
              <w:rPr>
                <w:sz w:val="21"/>
              </w:rPr>
              <w:t>8.00-15.00 </w:t>
            </w:r>
          </w:p>
        </w:tc>
        <w:tc>
          <w:tcPr>
            <w:tcW w:w="180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47" w:right="37"/>
              <w:jc w:val="center"/>
              <w:rPr>
                <w:sz w:val="21"/>
              </w:rPr>
            </w:pPr>
            <w:r>
              <w:rPr>
                <w:sz w:val="21"/>
              </w:rPr>
              <w:t>5.00 </w:t>
            </w:r>
          </w:p>
        </w:tc>
        <w:tc>
          <w:tcPr>
            <w:tcW w:w="1375" w:type="dxa"/>
            <w:tcBorders>
              <w:top w:val="dashSmallGap" w:sz="4" w:space="0" w:color="000000"/>
              <w:left w:val="dashSmallGap" w:sz="4" w:space="0" w:color="000000"/>
              <w:bottom w:val="dashSmallGap" w:sz="4" w:space="0" w:color="000000"/>
              <w:right w:val="nil"/>
            </w:tcBorders>
          </w:tcPr>
          <w:p>
            <w:pPr>
              <w:pStyle w:val="TableParagraph"/>
              <w:spacing w:before="92"/>
              <w:ind w:left="136" w:right="28"/>
              <w:jc w:val="center"/>
              <w:rPr>
                <w:sz w:val="21"/>
              </w:rPr>
            </w:pPr>
            <w:r>
              <w:rPr>
                <w:sz w:val="21"/>
              </w:rPr>
              <w:t>6.33-11.88 </w:t>
            </w:r>
          </w:p>
        </w:tc>
      </w:tr>
      <w:tr>
        <w:trPr>
          <w:trHeight w:val="453" w:hRule="atLeast"/>
        </w:trPr>
        <w:tc>
          <w:tcPr>
            <w:tcW w:w="2739" w:type="dxa"/>
            <w:tcBorders>
              <w:top w:val="dashSmallGap" w:sz="4" w:space="0" w:color="000000"/>
              <w:left w:val="nil"/>
              <w:bottom w:val="dashSmallGap" w:sz="4" w:space="0" w:color="000000"/>
              <w:right w:val="dashSmallGap" w:sz="4" w:space="0" w:color="000000"/>
            </w:tcBorders>
          </w:tcPr>
          <w:p>
            <w:pPr>
              <w:pStyle w:val="TableParagraph"/>
              <w:spacing w:before="92"/>
              <w:ind w:left="132"/>
              <w:rPr>
                <w:sz w:val="21"/>
              </w:rPr>
            </w:pPr>
            <w:r>
              <w:rPr>
                <w:spacing w:val="-1"/>
                <w:sz w:val="21"/>
              </w:rPr>
              <w:t>运输工具</w:t>
            </w:r>
            <w:r>
              <w:rPr>
                <w:sz w:val="21"/>
              </w:rPr>
              <w:t>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13"/>
              <w:rPr>
                <w:sz w:val="21"/>
              </w:rPr>
            </w:pPr>
            <w:r>
              <w:rPr>
                <w:sz w:val="21"/>
              </w:rPr>
              <w:t>直线法 </w:t>
            </w:r>
          </w:p>
        </w:tc>
        <w:tc>
          <w:tcPr>
            <w:tcW w:w="170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643"/>
              <w:rPr>
                <w:sz w:val="21"/>
              </w:rPr>
            </w:pPr>
            <w:r>
              <w:rPr>
                <w:sz w:val="21"/>
              </w:rPr>
              <w:t>5.00 </w:t>
            </w:r>
          </w:p>
        </w:tc>
        <w:tc>
          <w:tcPr>
            <w:tcW w:w="180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92"/>
              <w:ind w:left="147" w:right="37"/>
              <w:jc w:val="center"/>
              <w:rPr>
                <w:sz w:val="21"/>
              </w:rPr>
            </w:pPr>
            <w:r>
              <w:rPr>
                <w:sz w:val="21"/>
              </w:rPr>
              <w:t>5.00 </w:t>
            </w:r>
          </w:p>
        </w:tc>
        <w:tc>
          <w:tcPr>
            <w:tcW w:w="1375" w:type="dxa"/>
            <w:tcBorders>
              <w:top w:val="dashSmallGap" w:sz="4" w:space="0" w:color="000000"/>
              <w:left w:val="dashSmallGap" w:sz="4" w:space="0" w:color="000000"/>
              <w:bottom w:val="dashSmallGap" w:sz="4" w:space="0" w:color="000000"/>
              <w:right w:val="nil"/>
            </w:tcBorders>
          </w:tcPr>
          <w:p>
            <w:pPr>
              <w:pStyle w:val="TableParagraph"/>
              <w:spacing w:before="92"/>
              <w:ind w:left="138" w:right="28"/>
              <w:jc w:val="center"/>
              <w:rPr>
                <w:sz w:val="21"/>
              </w:rPr>
            </w:pPr>
            <w:r>
              <w:rPr>
                <w:sz w:val="21"/>
              </w:rPr>
              <w:t>19.00 </w:t>
            </w:r>
          </w:p>
        </w:tc>
      </w:tr>
      <w:tr>
        <w:trPr>
          <w:trHeight w:val="455" w:hRule="atLeast"/>
        </w:trPr>
        <w:tc>
          <w:tcPr>
            <w:tcW w:w="2739" w:type="dxa"/>
            <w:tcBorders>
              <w:top w:val="dashSmallGap" w:sz="4" w:space="0" w:color="000000"/>
              <w:left w:val="nil"/>
              <w:right w:val="dashSmallGap" w:sz="4" w:space="0" w:color="000000"/>
            </w:tcBorders>
          </w:tcPr>
          <w:p>
            <w:pPr>
              <w:pStyle w:val="TableParagraph"/>
              <w:spacing w:before="92"/>
              <w:ind w:left="132"/>
              <w:rPr>
                <w:sz w:val="21"/>
              </w:rPr>
            </w:pPr>
            <w:r>
              <w:rPr>
                <w:spacing w:val="-1"/>
                <w:sz w:val="21"/>
              </w:rPr>
              <w:t>电子设备</w:t>
            </w:r>
            <w:r>
              <w:rPr>
                <w:sz w:val="21"/>
              </w:rPr>
              <w:t> </w:t>
            </w:r>
          </w:p>
        </w:tc>
        <w:tc>
          <w:tcPr>
            <w:tcW w:w="1452" w:type="dxa"/>
            <w:tcBorders>
              <w:top w:val="dashSmallGap" w:sz="4" w:space="0" w:color="000000"/>
              <w:left w:val="dashSmallGap" w:sz="4" w:space="0" w:color="000000"/>
              <w:right w:val="dashSmallGap" w:sz="4" w:space="0" w:color="000000"/>
            </w:tcBorders>
          </w:tcPr>
          <w:p>
            <w:pPr>
              <w:pStyle w:val="TableParagraph"/>
              <w:spacing w:before="92"/>
              <w:ind w:left="113"/>
              <w:rPr>
                <w:sz w:val="21"/>
              </w:rPr>
            </w:pPr>
            <w:r>
              <w:rPr>
                <w:sz w:val="21"/>
              </w:rPr>
              <w:t>直线法 </w:t>
            </w:r>
          </w:p>
        </w:tc>
        <w:tc>
          <w:tcPr>
            <w:tcW w:w="1707" w:type="dxa"/>
            <w:tcBorders>
              <w:top w:val="dashSmallGap" w:sz="4" w:space="0" w:color="000000"/>
              <w:left w:val="dashSmallGap" w:sz="4" w:space="0" w:color="000000"/>
              <w:right w:val="dashSmallGap" w:sz="4" w:space="0" w:color="000000"/>
            </w:tcBorders>
          </w:tcPr>
          <w:p>
            <w:pPr>
              <w:pStyle w:val="TableParagraph"/>
              <w:spacing w:before="92"/>
              <w:ind w:left="643"/>
              <w:rPr>
                <w:sz w:val="21"/>
              </w:rPr>
            </w:pPr>
            <w:r>
              <w:rPr>
                <w:sz w:val="21"/>
              </w:rPr>
              <w:t>5.00 </w:t>
            </w:r>
          </w:p>
        </w:tc>
        <w:tc>
          <w:tcPr>
            <w:tcW w:w="1803" w:type="dxa"/>
            <w:tcBorders>
              <w:top w:val="dashSmallGap" w:sz="4" w:space="0" w:color="000000"/>
              <w:left w:val="dashSmallGap" w:sz="4" w:space="0" w:color="000000"/>
              <w:right w:val="dashSmallGap" w:sz="4" w:space="0" w:color="000000"/>
            </w:tcBorders>
          </w:tcPr>
          <w:p>
            <w:pPr>
              <w:pStyle w:val="TableParagraph"/>
              <w:spacing w:before="92"/>
              <w:ind w:left="147" w:right="37"/>
              <w:jc w:val="center"/>
              <w:rPr>
                <w:sz w:val="21"/>
              </w:rPr>
            </w:pPr>
            <w:r>
              <w:rPr>
                <w:sz w:val="21"/>
              </w:rPr>
              <w:t>5.00 </w:t>
            </w:r>
          </w:p>
        </w:tc>
        <w:tc>
          <w:tcPr>
            <w:tcW w:w="1375" w:type="dxa"/>
            <w:tcBorders>
              <w:top w:val="dashSmallGap" w:sz="4" w:space="0" w:color="000000"/>
              <w:left w:val="dashSmallGap" w:sz="4" w:space="0" w:color="000000"/>
              <w:right w:val="nil"/>
            </w:tcBorders>
          </w:tcPr>
          <w:p>
            <w:pPr>
              <w:pStyle w:val="TableParagraph"/>
              <w:spacing w:before="92"/>
              <w:ind w:left="138" w:right="28"/>
              <w:jc w:val="center"/>
              <w:rPr>
                <w:sz w:val="21"/>
              </w:rPr>
            </w:pPr>
            <w:r>
              <w:rPr>
                <w:sz w:val="21"/>
              </w:rPr>
              <w:t>19.00 </w:t>
            </w:r>
          </w:p>
        </w:tc>
      </w:tr>
    </w:tbl>
    <w:p>
      <w:pPr>
        <w:pStyle w:val="BodyText"/>
        <w:spacing w:before="1"/>
        <w:ind w:left="677"/>
      </w:pPr>
      <w:r>
        <w:rPr/>
        <w:t>说明： </w:t>
      </w:r>
    </w:p>
    <w:p>
      <w:pPr>
        <w:pStyle w:val="ListParagraph"/>
        <w:numPr>
          <w:ilvl w:val="0"/>
          <w:numId w:val="35"/>
        </w:numPr>
        <w:tabs>
          <w:tab w:pos="996" w:val="left" w:leader="none"/>
        </w:tabs>
        <w:spacing w:line="244" w:lineRule="auto" w:before="2" w:after="0"/>
        <w:ind w:left="257" w:right="308" w:firstLine="420"/>
        <w:jc w:val="left"/>
        <w:rPr>
          <w:sz w:val="21"/>
        </w:rPr>
      </w:pPr>
      <w:r>
        <w:rPr>
          <w:spacing w:val="-6"/>
          <w:sz w:val="21"/>
        </w:rPr>
        <w:t>符合资本化条件的固定资产装修费用，在两次装修期间与固定资产尚可使用年限两者中较</w:t>
      </w:r>
      <w:r>
        <w:rPr>
          <w:sz w:val="21"/>
        </w:rPr>
        <w:t>短的期间内，采用年限平均法单独计提折旧。 </w:t>
      </w:r>
    </w:p>
    <w:p>
      <w:pPr>
        <w:pStyle w:val="ListParagraph"/>
        <w:numPr>
          <w:ilvl w:val="0"/>
          <w:numId w:val="35"/>
        </w:numPr>
        <w:tabs>
          <w:tab w:pos="996" w:val="left" w:leader="none"/>
        </w:tabs>
        <w:spacing w:line="244" w:lineRule="auto" w:before="0" w:after="0"/>
        <w:ind w:left="677" w:right="208" w:firstLine="0"/>
        <w:jc w:val="left"/>
        <w:rPr>
          <w:sz w:val="21"/>
        </w:rPr>
      </w:pPr>
      <w:r>
        <w:rPr>
          <w:spacing w:val="-3"/>
          <w:sz w:val="21"/>
        </w:rPr>
        <w:t>已计提减值准备的固定资产，还应扣除已计提的固定资产减值准备累计金额计算折旧率。</w:t>
      </w:r>
      <w:r>
        <w:rPr>
          <w:spacing w:val="-1"/>
          <w:sz w:val="21"/>
        </w:rPr>
        <w:t>(3)公司至少年度终了对固定资产的使用寿命、预计净残值和折旧方法进行复核，如发生改变</w:t>
      </w:r>
    </w:p>
    <w:p>
      <w:pPr>
        <w:pStyle w:val="BodyText"/>
        <w:spacing w:line="244" w:lineRule="auto"/>
        <w:ind w:left="682" w:right="6518" w:hanging="425"/>
      </w:pPr>
      <w:r>
        <w:rPr/>
        <w:t>则作为会计估计变更处理。4．其他说明 </w:t>
      </w:r>
    </w:p>
    <w:p>
      <w:pPr>
        <w:pStyle w:val="ListParagraph"/>
        <w:numPr>
          <w:ilvl w:val="0"/>
          <w:numId w:val="36"/>
        </w:numPr>
        <w:tabs>
          <w:tab w:pos="996" w:val="left" w:leader="none"/>
        </w:tabs>
        <w:spacing w:line="244" w:lineRule="auto" w:before="0" w:after="0"/>
        <w:ind w:left="257" w:right="308" w:firstLine="420"/>
        <w:jc w:val="left"/>
        <w:rPr>
          <w:sz w:val="21"/>
        </w:rPr>
      </w:pPr>
      <w:r>
        <w:rPr>
          <w:spacing w:val="-4"/>
          <w:sz w:val="21"/>
        </w:rPr>
        <w:t>因开工不足、自然灾害等导致连续 </w:t>
      </w:r>
      <w:r>
        <w:rPr>
          <w:sz w:val="21"/>
        </w:rPr>
        <w:t>3</w:t>
      </w:r>
      <w:r>
        <w:rPr>
          <w:spacing w:val="-7"/>
          <w:sz w:val="21"/>
        </w:rPr>
        <w:t> 个月停用的固定资产确认为闲置固定资产(季节性停</w:t>
      </w:r>
      <w:r>
        <w:rPr>
          <w:sz w:val="21"/>
        </w:rPr>
        <w:t>用除外)。闲置固定资产采用和其他同类别固定资产一致的折旧方法。 </w:t>
      </w:r>
    </w:p>
    <w:p>
      <w:pPr>
        <w:pStyle w:val="ListParagraph"/>
        <w:numPr>
          <w:ilvl w:val="0"/>
          <w:numId w:val="36"/>
        </w:numPr>
        <w:tabs>
          <w:tab w:pos="996" w:val="left" w:leader="none"/>
        </w:tabs>
        <w:spacing w:line="244" w:lineRule="auto" w:before="0" w:after="0"/>
        <w:ind w:left="257" w:right="308" w:firstLine="420"/>
        <w:jc w:val="left"/>
        <w:rPr>
          <w:sz w:val="21"/>
        </w:rPr>
      </w:pPr>
      <w:r>
        <w:rPr>
          <w:sz w:val="21"/>
        </w:rPr>
        <w:t>若固定资产处于处置状态，或者预期通过使用或处置不能产生经济利益，则终止确认,并停止折旧和计提减值。 </w:t>
      </w:r>
    </w:p>
    <w:p>
      <w:pPr>
        <w:pStyle w:val="ListParagraph"/>
        <w:numPr>
          <w:ilvl w:val="0"/>
          <w:numId w:val="36"/>
        </w:numPr>
        <w:tabs>
          <w:tab w:pos="996" w:val="left" w:leader="none"/>
        </w:tabs>
        <w:spacing w:line="244" w:lineRule="auto" w:before="0" w:after="0"/>
        <w:ind w:left="257" w:right="308" w:firstLine="420"/>
        <w:jc w:val="left"/>
        <w:rPr>
          <w:sz w:val="21"/>
        </w:rPr>
      </w:pPr>
      <w:r>
        <w:rPr>
          <w:spacing w:val="-3"/>
          <w:sz w:val="21"/>
        </w:rPr>
        <w:t>固定资产出售、转让、报废或者毁损的处置收入扣除其账面价值和相关税费后的差额计入</w:t>
      </w:r>
      <w:r>
        <w:rPr>
          <w:sz w:val="21"/>
        </w:rPr>
        <w:t>当期损益。 </w:t>
      </w:r>
    </w:p>
    <w:p>
      <w:pPr>
        <w:pStyle w:val="ListParagraph"/>
        <w:numPr>
          <w:ilvl w:val="0"/>
          <w:numId w:val="36"/>
        </w:numPr>
        <w:tabs>
          <w:tab w:pos="996" w:val="left" w:leader="none"/>
        </w:tabs>
        <w:spacing w:line="242" w:lineRule="auto" w:before="0" w:after="0"/>
        <w:ind w:left="257" w:right="308" w:firstLine="420"/>
        <w:jc w:val="both"/>
        <w:rPr>
          <w:sz w:val="21"/>
        </w:rPr>
      </w:pPr>
      <w:r>
        <w:rPr>
          <w:spacing w:val="-5"/>
          <w:sz w:val="21"/>
        </w:rPr>
        <w:t>本公司对固定资产进行定期检查发生的大修理费用，有确凿证据表明符合固定资产确认条</w:t>
      </w:r>
      <w:r>
        <w:rPr>
          <w:sz w:val="21"/>
        </w:rPr>
        <w:t>件的部分，计入固定资产成本，不符合固定资产确认条件的计入当期损益。固定资产在定期大修理间隔期间，照提折旧。 </w:t>
      </w:r>
    </w:p>
    <w:p>
      <w:pPr>
        <w:pStyle w:val="BodyText"/>
      </w:pPr>
      <w:r>
        <w:rPr>
          <w:w w:val="100"/>
        </w:rPr>
        <w:t> </w:t>
      </w:r>
    </w:p>
    <w:p>
      <w:pPr>
        <w:pStyle w:val="BodyText"/>
      </w:pPr>
      <w:r>
        <w:rPr>
          <w:w w:val="100"/>
        </w:rPr>
        <w:t> </w:t>
      </w:r>
    </w:p>
    <w:p>
      <w:pPr>
        <w:pStyle w:val="ListParagraph"/>
        <w:numPr>
          <w:ilvl w:val="0"/>
          <w:numId w:val="33"/>
        </w:numPr>
        <w:tabs>
          <w:tab w:pos="683" w:val="left" w:leader="none"/>
        </w:tabs>
        <w:spacing w:line="240" w:lineRule="auto" w:before="46" w:after="0"/>
        <w:ind w:left="682" w:right="0" w:hanging="426"/>
        <w:jc w:val="left"/>
        <w:rPr>
          <w:sz w:val="21"/>
        </w:rPr>
      </w:pPr>
      <w:r>
        <w:rPr>
          <w:sz w:val="21"/>
        </w:rPr>
        <w:t>折旧方法 </w:t>
      </w:r>
    </w:p>
    <w:p>
      <w:pPr>
        <w:pStyle w:val="BodyText"/>
        <w:spacing w:before="62"/>
      </w:pPr>
      <w:r>
        <w:rPr>
          <w:spacing w:val="-1"/>
        </w:rPr>
        <w:t>□适用 √不适用</w:t>
      </w:r>
      <w:r>
        <w:rPr>
          <w:spacing w:val="-3"/>
        </w:rPr>
        <w:t> </w:t>
      </w:r>
      <w:r>
        <w:rPr/>
        <w:t> </w:t>
      </w:r>
    </w:p>
    <w:p>
      <w:pPr>
        <w:pStyle w:val="ListParagraph"/>
        <w:numPr>
          <w:ilvl w:val="0"/>
          <w:numId w:val="33"/>
        </w:numPr>
        <w:tabs>
          <w:tab w:pos="683" w:val="left" w:leader="none"/>
        </w:tabs>
        <w:spacing w:line="240" w:lineRule="auto" w:before="63" w:after="0"/>
        <w:ind w:left="682" w:right="0" w:hanging="426"/>
        <w:jc w:val="left"/>
        <w:rPr>
          <w:sz w:val="21"/>
        </w:rPr>
      </w:pPr>
      <w:r>
        <w:rPr>
          <w:sz w:val="21"/>
        </w:rPr>
        <w:t>融资租入固定资产的认定依据、计价和折旧方法 </w:t>
      </w:r>
    </w:p>
    <w:p>
      <w:pPr>
        <w:pStyle w:val="BodyText"/>
        <w:spacing w:before="64"/>
      </w:pPr>
      <w:r>
        <w:rPr>
          <w:spacing w:val="11"/>
        </w:rPr>
        <w:t>□适用 √不适用</w:t>
      </w:r>
      <w:r>
        <w:rPr>
          <w:spacing w:val="-3"/>
        </w:rPr>
        <w:t> </w:t>
      </w:r>
      <w:r>
        <w:rPr/>
        <w:t> </w:t>
      </w:r>
    </w:p>
    <w:p>
      <w:pPr>
        <w:pStyle w:val="BodyText"/>
        <w:spacing w:before="2"/>
      </w:pPr>
      <w:r>
        <w:rPr>
          <w:w w:val="100"/>
        </w:rPr>
        <w:t> </w:t>
      </w:r>
    </w:p>
    <w:p>
      <w:pPr>
        <w:spacing w:after="0"/>
        <w:sectPr>
          <w:pgSz w:w="11910" w:h="16840"/>
          <w:pgMar w:header="882" w:footer="1195" w:top="1360" w:bottom="1380" w:left="1020" w:right="1480"/>
        </w:sectPr>
      </w:pPr>
    </w:p>
    <w:p>
      <w:pPr>
        <w:pStyle w:val="ListParagraph"/>
        <w:numPr>
          <w:ilvl w:val="0"/>
          <w:numId w:val="34"/>
        </w:numPr>
        <w:tabs>
          <w:tab w:pos="683" w:val="left" w:leader="none"/>
        </w:tabs>
        <w:spacing w:line="240" w:lineRule="auto" w:before="61" w:after="0"/>
        <w:ind w:left="682" w:right="0" w:hanging="426"/>
        <w:jc w:val="left"/>
        <w:rPr>
          <w:sz w:val="21"/>
        </w:rPr>
      </w:pPr>
      <w:r>
        <w:rPr>
          <w:sz w:val="21"/>
        </w:rPr>
        <w:t>在建工程</w:t>
      </w:r>
    </w:p>
    <w:p>
      <w:pPr>
        <w:pStyle w:val="BodyText"/>
        <w:spacing w:before="63"/>
      </w:pPr>
      <w:r>
        <w:rPr>
          <w:spacing w:val="11"/>
        </w:rPr>
        <w:t>√适用 □不适用</w:t>
      </w:r>
      <w:r>
        <w:rPr>
          <w:spacing w:val="-3"/>
        </w:rPr>
        <w:t> </w:t>
      </w:r>
      <w:r>
        <w:rPr/>
        <w:t> </w:t>
      </w:r>
    </w:p>
    <w:p>
      <w:pPr>
        <w:pStyle w:val="ListParagraph"/>
        <w:numPr>
          <w:ilvl w:val="1"/>
          <w:numId w:val="34"/>
        </w:numPr>
        <w:tabs>
          <w:tab w:pos="1000" w:val="left" w:leader="none"/>
        </w:tabs>
        <w:spacing w:line="242" w:lineRule="auto" w:before="4" w:after="0"/>
        <w:ind w:left="257" w:right="308" w:firstLine="424"/>
        <w:jc w:val="left"/>
        <w:rPr>
          <w:sz w:val="21"/>
        </w:rPr>
      </w:pPr>
      <w:r>
        <w:rPr>
          <w:sz w:val="21"/>
        </w:rPr>
        <w:t>在建工程同时满足经济利益很可能流入、成本能够可靠地计量则予以确认。在建工程按建造该项资产达到预定可使用状态前所发生的实际成本计量。 </w:t>
      </w:r>
    </w:p>
    <w:p>
      <w:pPr>
        <w:pStyle w:val="ListParagraph"/>
        <w:numPr>
          <w:ilvl w:val="1"/>
          <w:numId w:val="34"/>
        </w:numPr>
        <w:tabs>
          <w:tab w:pos="996" w:val="left" w:leader="none"/>
        </w:tabs>
        <w:spacing w:line="242" w:lineRule="auto" w:before="2" w:after="0"/>
        <w:ind w:left="257" w:right="309" w:firstLine="420"/>
        <w:jc w:val="both"/>
        <w:rPr>
          <w:sz w:val="21"/>
        </w:rPr>
      </w:pPr>
      <w:r>
        <w:rPr>
          <w:sz w:val="21"/>
        </w:rPr>
        <w:t>在建工程达到预定可使用状态时，按工程实际成本转入固定资产。已达到预定可使用状态但尚未办理竣工结算的，先按估计价值转入固定资产，待办理竣工决算后再按实际成本调整原暂估价值，但不再调整原已计提的折旧。 </w:t>
      </w:r>
    </w:p>
    <w:p>
      <w:pPr>
        <w:pStyle w:val="BodyText"/>
      </w:pPr>
      <w:r>
        <w:rPr>
          <w:w w:val="100"/>
        </w:rPr>
        <w:t> </w:t>
      </w:r>
    </w:p>
    <w:p>
      <w:pPr>
        <w:pStyle w:val="BodyText"/>
        <w:spacing w:before="5"/>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借款费用</w:t>
      </w:r>
    </w:p>
    <w:p>
      <w:pPr>
        <w:pStyle w:val="BodyText"/>
        <w:spacing w:before="65"/>
      </w:pPr>
      <w:r>
        <w:rPr>
          <w:spacing w:val="11"/>
        </w:rPr>
        <w:t>√适用 □不适用</w:t>
      </w:r>
      <w:r>
        <w:rPr>
          <w:spacing w:val="-3"/>
        </w:rPr>
        <w:t> </w:t>
      </w:r>
      <w:r>
        <w:rPr/>
        <w:t> </w:t>
      </w:r>
    </w:p>
    <w:p>
      <w:pPr>
        <w:pStyle w:val="BodyText"/>
        <w:spacing w:line="244" w:lineRule="auto" w:before="2"/>
        <w:ind w:right="311" w:firstLine="420"/>
      </w:pPr>
      <w:r>
        <w:rPr/>
        <w:t>借款费用，包括借款利息、折价或者溢价的摊销、辅助费用以及因外币借款而发生的汇兑差额等。 </w:t>
      </w:r>
    </w:p>
    <w:p>
      <w:pPr>
        <w:pStyle w:val="ListParagraph"/>
        <w:numPr>
          <w:ilvl w:val="1"/>
          <w:numId w:val="34"/>
        </w:numPr>
        <w:tabs>
          <w:tab w:pos="1000" w:val="left" w:leader="none"/>
        </w:tabs>
        <w:spacing w:line="266" w:lineRule="exact" w:before="0" w:after="0"/>
        <w:ind w:left="999" w:right="0" w:hanging="318"/>
        <w:jc w:val="left"/>
        <w:rPr>
          <w:sz w:val="21"/>
        </w:rPr>
      </w:pPr>
      <w:r>
        <w:rPr>
          <w:sz w:val="21"/>
        </w:rPr>
        <w:t>借款费用资本化的确认原则 </w:t>
      </w:r>
    </w:p>
    <w:p>
      <w:pPr>
        <w:pStyle w:val="BodyText"/>
        <w:spacing w:line="242" w:lineRule="auto" w:before="4"/>
        <w:ind w:right="308" w:firstLine="420"/>
      </w:pPr>
      <w:r>
        <w:rPr>
          <w:spacing w:val="-13"/>
        </w:rPr>
        <w:t>公司发生的借款费用，可直接归属于符合资本化条件的资产的购建或者生产的，予以资本化，</w:t>
      </w:r>
      <w:r>
        <w:rPr>
          <w:spacing w:val="-102"/>
        </w:rPr>
        <w:t> </w:t>
      </w:r>
      <w:r>
        <w:rPr/>
        <w:t>计入相关资产成本；其他借款费用，在发生时根据其发生额确认为费用，计入当期损益。 </w:t>
      </w:r>
    </w:p>
    <w:p>
      <w:pPr>
        <w:pStyle w:val="ListParagraph"/>
        <w:numPr>
          <w:ilvl w:val="1"/>
          <w:numId w:val="34"/>
        </w:numPr>
        <w:tabs>
          <w:tab w:pos="1000" w:val="left" w:leader="none"/>
        </w:tabs>
        <w:spacing w:line="240" w:lineRule="auto" w:before="1" w:after="0"/>
        <w:ind w:left="999" w:right="0" w:hanging="318"/>
        <w:jc w:val="left"/>
        <w:rPr>
          <w:sz w:val="21"/>
        </w:rPr>
      </w:pPr>
      <w:r>
        <w:rPr>
          <w:sz w:val="21"/>
        </w:rPr>
        <w:t>借款费用资本化期间 </w:t>
      </w:r>
    </w:p>
    <w:p>
      <w:pPr>
        <w:pStyle w:val="ListParagraph"/>
        <w:numPr>
          <w:ilvl w:val="0"/>
          <w:numId w:val="37"/>
        </w:numPr>
        <w:tabs>
          <w:tab w:pos="997" w:val="left" w:leader="none"/>
        </w:tabs>
        <w:spacing w:line="244" w:lineRule="auto" w:before="3" w:after="0"/>
        <w:ind w:left="257" w:right="311" w:firstLine="420"/>
        <w:jc w:val="left"/>
        <w:rPr>
          <w:sz w:val="21"/>
        </w:rPr>
      </w:pPr>
      <w:r>
        <w:rPr>
          <w:sz w:val="21"/>
        </w:rPr>
        <w:t>当同时满足下列条件时，开始资本化：1)资产支出已经发生；2)借款费用已经发生；3)</w:t>
      </w:r>
      <w:r>
        <w:rPr>
          <w:spacing w:val="1"/>
          <w:sz w:val="21"/>
        </w:rPr>
        <w:t> </w:t>
      </w:r>
      <w:r>
        <w:rPr>
          <w:sz w:val="21"/>
        </w:rPr>
        <w:t>为使资产达到预定可使用或可销售状态所必要的购建或者生产活动已经开始。 </w:t>
      </w:r>
    </w:p>
    <w:p>
      <w:pPr>
        <w:pStyle w:val="ListParagraph"/>
        <w:numPr>
          <w:ilvl w:val="0"/>
          <w:numId w:val="37"/>
        </w:numPr>
        <w:tabs>
          <w:tab w:pos="996" w:val="left" w:leader="none"/>
        </w:tabs>
        <w:spacing w:line="242" w:lineRule="auto" w:before="0" w:after="0"/>
        <w:ind w:left="257" w:right="308" w:firstLine="420"/>
        <w:jc w:val="both"/>
        <w:rPr>
          <w:sz w:val="21"/>
        </w:rPr>
      </w:pPr>
      <w:r>
        <w:rPr>
          <w:spacing w:val="-3"/>
          <w:sz w:val="21"/>
        </w:rPr>
        <w:t>暂停资本化：若符合资本化条件的资产在购建或者生产过程中发生非正常中断，并且中断</w:t>
      </w:r>
      <w:r>
        <w:rPr>
          <w:spacing w:val="-8"/>
          <w:sz w:val="21"/>
        </w:rPr>
        <w:t>时间连续超过 </w:t>
      </w:r>
      <w:r>
        <w:rPr>
          <w:sz w:val="21"/>
        </w:rPr>
        <w:t>3</w:t>
      </w:r>
      <w:r>
        <w:rPr>
          <w:spacing w:val="-7"/>
          <w:sz w:val="21"/>
        </w:rPr>
        <w:t> 个月，暂停借款费用的资本化；中断期间发生的借款费用确认为当期费用，直至</w:t>
      </w:r>
      <w:r>
        <w:rPr>
          <w:sz w:val="21"/>
        </w:rPr>
        <w:t>资产的购建或者生产活动重新开始。该项中断如是所购建或生产的符合资本化条件的资产达到预定可使用状态或者可销售状态必要的程序，则借款费用继续资本化。 </w:t>
      </w:r>
    </w:p>
    <w:p>
      <w:pPr>
        <w:pStyle w:val="ListParagraph"/>
        <w:numPr>
          <w:ilvl w:val="0"/>
          <w:numId w:val="37"/>
        </w:numPr>
        <w:tabs>
          <w:tab w:pos="996" w:val="left" w:leader="none"/>
        </w:tabs>
        <w:spacing w:line="242" w:lineRule="auto" w:before="0" w:after="0"/>
        <w:ind w:left="257" w:right="100" w:firstLine="420"/>
        <w:jc w:val="left"/>
        <w:rPr>
          <w:sz w:val="21"/>
        </w:rPr>
      </w:pPr>
      <w:r>
        <w:rPr>
          <w:spacing w:val="-10"/>
          <w:sz w:val="21"/>
        </w:rPr>
        <w:t>停止资本化：当所购建或者生产符合资本化条件的资产达到预定可使用或者可销售状态时，</w:t>
      </w:r>
      <w:r>
        <w:rPr>
          <w:spacing w:val="-102"/>
          <w:sz w:val="21"/>
        </w:rPr>
        <w:t> </w:t>
      </w:r>
      <w:r>
        <w:rPr>
          <w:sz w:val="21"/>
        </w:rPr>
        <w:t>借款费用停止资本化。当购建或者生产符合资本化的资产中部分项目分别完工且可单独使用时，</w:t>
      </w:r>
      <w:r>
        <w:rPr>
          <w:spacing w:val="1"/>
          <w:sz w:val="21"/>
        </w:rPr>
        <w:t> </w:t>
      </w:r>
      <w:r>
        <w:rPr>
          <w:sz w:val="21"/>
        </w:rPr>
        <w:t>该部分资产借款费用停止资本化。购建或者生产的资产的各部分分别完工，但必须等到整体完工</w:t>
      </w:r>
      <w:r>
        <w:rPr>
          <w:spacing w:val="1"/>
          <w:sz w:val="21"/>
        </w:rPr>
        <w:t> </w:t>
      </w:r>
      <w:r>
        <w:rPr>
          <w:sz w:val="21"/>
        </w:rPr>
        <w:t>后才可使用或者对外销售的，在该资产整体完工时停止借款费用资本化。 </w:t>
      </w:r>
    </w:p>
    <w:p>
      <w:pPr>
        <w:pStyle w:val="ListParagraph"/>
        <w:numPr>
          <w:ilvl w:val="1"/>
          <w:numId w:val="34"/>
        </w:numPr>
        <w:tabs>
          <w:tab w:pos="1000" w:val="left" w:leader="none"/>
        </w:tabs>
        <w:spacing w:line="240" w:lineRule="auto" w:before="1" w:after="0"/>
        <w:ind w:left="999" w:right="0" w:hanging="318"/>
        <w:jc w:val="left"/>
        <w:rPr>
          <w:sz w:val="21"/>
        </w:rPr>
      </w:pPr>
      <w:r>
        <w:rPr>
          <w:sz w:val="21"/>
        </w:rPr>
        <w:t>借款费用资本化率及资本化金额的计算方法 </w:t>
      </w:r>
    </w:p>
    <w:p>
      <w:pPr>
        <w:pStyle w:val="BodyText"/>
        <w:spacing w:line="242" w:lineRule="auto" w:before="2"/>
        <w:ind w:right="308" w:firstLine="420"/>
        <w:jc w:val="both"/>
      </w:pPr>
      <w:r>
        <w:rPr/>
        <w:t>为购建或者生产符合资本化条件的资产而借入专门借款的，以专门借款当期实际发生的利息费用(包括按照实际利率法确定的折价或溢价的摊销)，减去将尚未动用的借款资金存入银行取得的利息收入或进行暂时性投资取得的投资收益后的金额，确定应予资本化的利息金额；为购建或者生产符合资本化条件的资产占用了一般借款的，根据累计资产支出超过专门借款的资产支出加权平均数乘以占用一般借款的资本化率(加权平均利率)，计算确定一般借款应予资本化的利息金</w:t>
      </w:r>
      <w:r>
        <w:rPr>
          <w:spacing w:val="-15"/>
        </w:rPr>
        <w:t>额。在资本化期间内，每一会计期间的利息资本化金额不超过当期相关借款实际发生的利息金额。</w:t>
      </w:r>
      <w:r>
        <w:rPr/>
        <w:t>外币专门借款本金及利息的汇兑差额，在资本化期间内予以资本化。专门借款发生的辅助费用，</w:t>
      </w:r>
      <w:r>
        <w:rPr>
          <w:spacing w:val="-103"/>
        </w:rPr>
        <w:t> </w:t>
      </w:r>
      <w:r>
        <w:rPr/>
        <w:t>在所购建或生产的符合资本化条件的资产达到预定可使用或者可销售状态之前发生的，予以资本化；在达到预定可使用或者可销售状态之后发生的，计入当期损益。一般借款发生的辅助费用，</w:t>
      </w:r>
      <w:r>
        <w:rPr>
          <w:spacing w:val="-103"/>
        </w:rPr>
        <w:t> </w:t>
      </w:r>
      <w:r>
        <w:rPr/>
        <w:t>在发生时计入当期损益。借款存在折价或者溢价的，按照实际利率法确定每一会计期间应摊销的折价或者溢价金额，调整每期利息金额。 </w:t>
      </w:r>
    </w:p>
    <w:p>
      <w:pPr>
        <w:pStyle w:val="BodyText"/>
        <w:spacing w:before="9"/>
      </w:pPr>
      <w:r>
        <w:rPr>
          <w:w w:val="100"/>
        </w:rPr>
        <w:t> </w:t>
      </w:r>
    </w:p>
    <w:p>
      <w:pPr>
        <w:pStyle w:val="BodyText"/>
        <w:spacing w:before="2"/>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生物资产</w:t>
      </w:r>
    </w:p>
    <w:p>
      <w:pPr>
        <w:pStyle w:val="BodyText"/>
        <w:spacing w:before="62"/>
      </w:pPr>
      <w:r>
        <w:rPr>
          <w:spacing w:val="11"/>
        </w:rPr>
        <w:t>□适用 √不适用</w:t>
      </w:r>
      <w:r>
        <w:rPr>
          <w:spacing w:val="-3"/>
        </w:rPr>
        <w:t> </w:t>
      </w:r>
      <w:r>
        <w:rPr/>
        <w:t> </w:t>
      </w:r>
    </w:p>
    <w:p>
      <w:pPr>
        <w:pStyle w:val="BodyText"/>
        <w:spacing w:before="2"/>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油气资产</w:t>
      </w:r>
    </w:p>
    <w:p>
      <w:pPr>
        <w:pStyle w:val="BodyText"/>
        <w:spacing w:before="62"/>
      </w:pPr>
      <w:r>
        <w:rPr>
          <w:spacing w:val="11"/>
        </w:rPr>
        <w:t>□适用 √不适用</w:t>
      </w:r>
      <w:r>
        <w:rPr>
          <w:spacing w:val="-3"/>
        </w:rPr>
        <w:t> </w:t>
      </w:r>
      <w:r>
        <w:rPr/>
        <w:t> </w:t>
      </w:r>
    </w:p>
    <w:p>
      <w:pPr>
        <w:pStyle w:val="BodyText"/>
        <w:spacing w:before="4"/>
      </w:pPr>
      <w:r>
        <w:rPr>
          <w:w w:val="100"/>
        </w:rPr>
        <w:t> </w:t>
      </w:r>
    </w:p>
    <w:p>
      <w:pPr>
        <w:spacing w:after="0"/>
        <w:sectPr>
          <w:pgSz w:w="11910" w:h="16840"/>
          <w:pgMar w:header="882" w:footer="1195" w:top="1360" w:bottom="1380" w:left="1020" w:right="1480"/>
        </w:sectPr>
      </w:pPr>
    </w:p>
    <w:p>
      <w:pPr>
        <w:pStyle w:val="ListParagraph"/>
        <w:numPr>
          <w:ilvl w:val="0"/>
          <w:numId w:val="34"/>
        </w:numPr>
        <w:tabs>
          <w:tab w:pos="683" w:val="left" w:leader="none"/>
        </w:tabs>
        <w:spacing w:line="240" w:lineRule="auto" w:before="61" w:after="0"/>
        <w:ind w:left="682" w:right="0" w:hanging="426"/>
        <w:jc w:val="left"/>
        <w:rPr>
          <w:sz w:val="21"/>
        </w:rPr>
      </w:pPr>
      <w:r>
        <w:rPr>
          <w:sz w:val="21"/>
        </w:rPr>
        <w:t>使用权资产</w:t>
      </w:r>
    </w:p>
    <w:p>
      <w:pPr>
        <w:pStyle w:val="BodyText"/>
        <w:spacing w:before="63"/>
      </w:pPr>
      <w:r>
        <w:rPr>
          <w:spacing w:val="-1"/>
        </w:rPr>
        <w:t>□适用 √不适用</w:t>
      </w:r>
      <w:r>
        <w:rPr>
          <w:spacing w:val="-3"/>
        </w:rPr>
        <w:t> </w:t>
      </w:r>
      <w:r>
        <w:rPr/>
        <w:t> </w:t>
      </w:r>
    </w:p>
    <w:p>
      <w:pPr>
        <w:pStyle w:val="BodyText"/>
        <w:spacing w:before="4"/>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无形资产</w:t>
      </w:r>
    </w:p>
    <w:p>
      <w:pPr>
        <w:pStyle w:val="ListParagraph"/>
        <w:numPr>
          <w:ilvl w:val="0"/>
          <w:numId w:val="38"/>
        </w:numPr>
        <w:tabs>
          <w:tab w:pos="685" w:val="left" w:leader="none"/>
        </w:tabs>
        <w:spacing w:line="240" w:lineRule="auto" w:before="65" w:after="0"/>
        <w:ind w:left="684" w:right="0" w:hanging="428"/>
        <w:jc w:val="left"/>
        <w:rPr>
          <w:sz w:val="21"/>
        </w:rPr>
      </w:pPr>
      <w:r>
        <w:rPr>
          <w:sz w:val="21"/>
        </w:rPr>
        <w:t>计价方法、使用寿命、减值测试 </w:t>
      </w:r>
    </w:p>
    <w:p>
      <w:pPr>
        <w:pStyle w:val="BodyText"/>
        <w:spacing w:before="62"/>
      </w:pPr>
      <w:r>
        <w:rPr>
          <w:spacing w:val="-1"/>
        </w:rPr>
        <w:t>√适用 □不适用</w:t>
      </w:r>
      <w:r>
        <w:rPr>
          <w:spacing w:val="-3"/>
        </w:rPr>
        <w:t> </w:t>
      </w:r>
      <w:r>
        <w:rPr/>
        <w:t> </w:t>
      </w:r>
    </w:p>
    <w:p>
      <w:pPr>
        <w:pStyle w:val="ListParagraph"/>
        <w:numPr>
          <w:ilvl w:val="1"/>
          <w:numId w:val="38"/>
        </w:numPr>
        <w:tabs>
          <w:tab w:pos="1000" w:val="left" w:leader="none"/>
        </w:tabs>
        <w:spacing w:line="240" w:lineRule="auto" w:before="5" w:after="0"/>
        <w:ind w:left="999" w:right="0" w:hanging="318"/>
        <w:jc w:val="left"/>
        <w:rPr>
          <w:sz w:val="21"/>
        </w:rPr>
      </w:pPr>
      <w:r>
        <w:rPr>
          <w:sz w:val="21"/>
        </w:rPr>
        <w:t>无形资产的初始计量 </w:t>
      </w:r>
    </w:p>
    <w:p>
      <w:pPr>
        <w:pStyle w:val="BodyText"/>
        <w:spacing w:line="242" w:lineRule="auto" w:before="2"/>
        <w:ind w:right="318" w:firstLine="420"/>
        <w:jc w:val="both"/>
      </w:pPr>
      <w:r>
        <w:rPr/>
        <w:t>无形资产按成本进行初始计量。外购无形资产的成本，包括购买价、相关税费以及直接归属于该项资产达到预定用途所发生的其他支出。购买无形资产的价款超过正常信用条件延期支付，</w:t>
      </w:r>
      <w:r>
        <w:rPr>
          <w:spacing w:val="-103"/>
        </w:rPr>
        <w:t> </w:t>
      </w:r>
      <w:r>
        <w:rPr/>
        <w:t>实质上具有融资性质的，无形资产的成本以购买价款的现值为基础确定。债务重组取得债务人用以抵债的无形资产，以放弃债权的公允价值和可直接归属于使该资产达到预定用途所发生的税金等其他成本为基础确定其入账价值。在非货币性资产交换具备商业实质且换入或换出资产的公允价值能够可靠计量的前提下，非货币性资产交换换入的无形资产以换出资产的公允价值和应支付的相关税费作为换入无形资产的成本，除非有确凿证据表明换入资产的公允价值更可靠；不满足上述前提的非货币性资产交换，以换出资产的账面价值和应支付的相关税费作为换入无形资产的成本，不确认损益。 </w:t>
      </w:r>
    </w:p>
    <w:p>
      <w:pPr>
        <w:pStyle w:val="BodyText"/>
        <w:spacing w:line="242" w:lineRule="auto" w:before="7"/>
        <w:ind w:right="308" w:firstLine="434"/>
      </w:pPr>
      <w:r>
        <w:rPr/>
        <w:t>与无形资产有关的支出，如果相关的经济利益很可能流入本公司且成本能可靠地计量，则计入无形资产成本。除此之外的其他项目的支出，在发生时计入当期损益。 </w:t>
      </w:r>
    </w:p>
    <w:p>
      <w:pPr>
        <w:pStyle w:val="BodyText"/>
        <w:spacing w:line="242" w:lineRule="auto" w:before="2"/>
        <w:ind w:right="308" w:firstLine="434"/>
        <w:jc w:val="both"/>
      </w:pPr>
      <w:r>
        <w:rPr/>
        <w:t>取得的土地使用权通常作为无形资产核算。自行开发构建厂房等建筑物，相关的土地使用权支出和建筑物建造成本分别作为无形资产和固定资产核算。如为外购的房屋及建筑物，则将有关价款在土地使用权和建筑物之间分配，难以合理分配的，全部作为固定资产处理。 </w:t>
      </w:r>
    </w:p>
    <w:p>
      <w:pPr>
        <w:pStyle w:val="ListParagraph"/>
        <w:numPr>
          <w:ilvl w:val="1"/>
          <w:numId w:val="38"/>
        </w:numPr>
        <w:tabs>
          <w:tab w:pos="1000" w:val="left" w:leader="none"/>
        </w:tabs>
        <w:spacing w:line="240" w:lineRule="auto" w:before="0" w:after="0"/>
        <w:ind w:left="999" w:right="0" w:hanging="318"/>
        <w:jc w:val="left"/>
        <w:rPr>
          <w:sz w:val="21"/>
        </w:rPr>
      </w:pPr>
      <w:r>
        <w:rPr>
          <w:sz w:val="21"/>
        </w:rPr>
        <w:t>无形资产使用寿命及摊销 </w:t>
      </w:r>
    </w:p>
    <w:p>
      <w:pPr>
        <w:pStyle w:val="BodyText"/>
        <w:spacing w:line="242" w:lineRule="auto" w:before="3"/>
        <w:ind w:right="318" w:firstLine="420"/>
        <w:jc w:val="both"/>
      </w:pPr>
      <w:r>
        <w:rPr/>
        <w:t>根据无形资产的合同性权利或其他法定权利、同行业情况、历史经验、相关专家论证等综合因素判断，能合理确定无形资产为公司带来经济利益期限的，作为使用寿命有限的无形资产；无法合理确定无形资产为公司带来经济利益期限的，视为使用寿命不确定的无形资产。 </w:t>
      </w:r>
    </w:p>
    <w:p>
      <w:pPr>
        <w:pStyle w:val="BodyText"/>
        <w:spacing w:line="242" w:lineRule="auto" w:before="3" w:after="3"/>
        <w:ind w:right="308" w:firstLine="420"/>
        <w:jc w:val="both"/>
      </w:pPr>
      <w:r>
        <w:rPr>
          <w:spacing w:val="-3"/>
        </w:rPr>
        <w:t>对使用寿命有限的无形资产，估计其使用寿命时通常考虑以下因素：(</w:t>
      </w:r>
      <w:r>
        <w:rPr>
          <w:spacing w:val="-2"/>
        </w:rPr>
        <w:t>1)运用该资产生产的产品通常的寿命周期、可获得的类似资产使用寿命的信息；(2)技术、工艺等方面的现阶段情况及对</w:t>
      </w:r>
      <w:r>
        <w:rPr/>
        <w:t>未来发展趋势的估计；(3)以该资产生产的产品或提供劳务的市场需求情况；(4)现在或潜在的竞</w:t>
      </w:r>
      <w:r>
        <w:rPr>
          <w:spacing w:val="-2"/>
        </w:rPr>
        <w:t>争者预期采取的行动；(5)为维持该资产带来经济利益能力的预期维护支出，以及公司预计支付有</w:t>
      </w:r>
      <w:r>
        <w:rPr>
          <w:spacing w:val="-3"/>
        </w:rPr>
        <w:t>关支出的能力；(</w:t>
      </w:r>
      <w:r>
        <w:rPr>
          <w:spacing w:val="-2"/>
        </w:rPr>
        <w:t>6</w:t>
      </w:r>
      <w:r>
        <w:rPr>
          <w:spacing w:val="-7"/>
        </w:rPr>
        <w:t>)对该资产控制期限的相关法律规定或类似限制，如特许使用期、租赁期等；(</w:t>
      </w:r>
      <w:r>
        <w:rPr>
          <w:spacing w:val="-2"/>
        </w:rPr>
        <w:t>7)</w:t>
      </w:r>
      <w:r>
        <w:rPr>
          <w:spacing w:val="-103"/>
        </w:rPr>
        <w:t> </w:t>
      </w:r>
      <w:r>
        <w:rPr/>
        <w:t>与公司持有其他资产使用寿命的关联性等。使用寿命有限的无形资产的使用寿命估计情况： </w:t>
      </w:r>
    </w:p>
    <w:tbl>
      <w:tblPr>
        <w:tblW w:w="0" w:type="auto"/>
        <w:jc w:val="left"/>
        <w:tblInd w:w="1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4"/>
        <w:gridCol w:w="2609"/>
        <w:gridCol w:w="3456"/>
      </w:tblGrid>
      <w:tr>
        <w:trPr>
          <w:trHeight w:val="453" w:hRule="atLeast"/>
        </w:trPr>
        <w:tc>
          <w:tcPr>
            <w:tcW w:w="2994" w:type="dxa"/>
            <w:tcBorders>
              <w:left w:val="nil"/>
              <w:bottom w:val="dashSmallGap" w:sz="4" w:space="0" w:color="000000"/>
              <w:right w:val="dashSmallGap" w:sz="4" w:space="0" w:color="000000"/>
            </w:tcBorders>
          </w:tcPr>
          <w:p>
            <w:pPr>
              <w:pStyle w:val="TableParagraph"/>
              <w:spacing w:before="110"/>
              <w:ind w:left="132"/>
              <w:rPr>
                <w:sz w:val="18"/>
              </w:rPr>
            </w:pPr>
            <w:r>
              <w:rPr>
                <w:spacing w:val="30"/>
                <w:sz w:val="18"/>
              </w:rPr>
              <w:t>项 目</w:t>
            </w:r>
          </w:p>
        </w:tc>
        <w:tc>
          <w:tcPr>
            <w:tcW w:w="2609" w:type="dxa"/>
            <w:tcBorders>
              <w:left w:val="dashSmallGap" w:sz="4" w:space="0" w:color="000000"/>
              <w:bottom w:val="dashSmallGap" w:sz="4" w:space="0" w:color="000000"/>
              <w:right w:val="dashSmallGap" w:sz="4" w:space="0" w:color="000000"/>
            </w:tcBorders>
          </w:tcPr>
          <w:p>
            <w:pPr>
              <w:pStyle w:val="TableParagraph"/>
              <w:spacing w:before="110"/>
              <w:ind w:left="112"/>
              <w:rPr>
                <w:sz w:val="18"/>
              </w:rPr>
            </w:pPr>
            <w:r>
              <w:rPr>
                <w:sz w:val="18"/>
              </w:rPr>
              <w:t>预计使用寿命依据</w:t>
            </w:r>
          </w:p>
        </w:tc>
        <w:tc>
          <w:tcPr>
            <w:tcW w:w="3456" w:type="dxa"/>
            <w:tcBorders>
              <w:left w:val="dashSmallGap" w:sz="4" w:space="0" w:color="000000"/>
              <w:bottom w:val="dashSmallGap" w:sz="4" w:space="0" w:color="000000"/>
              <w:right w:val="nil"/>
            </w:tcBorders>
          </w:tcPr>
          <w:p>
            <w:pPr>
              <w:pStyle w:val="TableParagraph"/>
              <w:spacing w:before="110"/>
              <w:ind w:right="15"/>
              <w:jc w:val="right"/>
              <w:rPr>
                <w:sz w:val="18"/>
              </w:rPr>
            </w:pPr>
            <w:r>
              <w:rPr>
                <w:spacing w:val="-1"/>
                <w:sz w:val="18"/>
              </w:rPr>
              <w:t>期限(年)</w:t>
            </w:r>
            <w:r>
              <w:rPr>
                <w:sz w:val="18"/>
              </w:rPr>
              <w:t> </w:t>
            </w:r>
          </w:p>
        </w:tc>
      </w:tr>
      <w:tr>
        <w:trPr>
          <w:trHeight w:val="453" w:hRule="atLeast"/>
        </w:trPr>
        <w:tc>
          <w:tcPr>
            <w:tcW w:w="2994"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z w:val="18"/>
              </w:rPr>
              <w:t>软件</w:t>
            </w:r>
          </w:p>
        </w:tc>
        <w:tc>
          <w:tcPr>
            <w:tcW w:w="26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left="112"/>
              <w:rPr>
                <w:sz w:val="18"/>
              </w:rPr>
            </w:pPr>
            <w:r>
              <w:rPr>
                <w:sz w:val="18"/>
              </w:rPr>
              <w:t>预计受益期限</w:t>
            </w:r>
          </w:p>
        </w:tc>
        <w:tc>
          <w:tcPr>
            <w:tcW w:w="3456"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5-10 </w:t>
            </w:r>
          </w:p>
        </w:tc>
      </w:tr>
      <w:tr>
        <w:trPr>
          <w:trHeight w:val="455" w:hRule="atLeast"/>
        </w:trPr>
        <w:tc>
          <w:tcPr>
            <w:tcW w:w="2994" w:type="dxa"/>
            <w:tcBorders>
              <w:top w:val="dashSmallGap" w:sz="4" w:space="0" w:color="000000"/>
              <w:left w:val="nil"/>
              <w:bottom w:val="dashSmallGap" w:sz="4" w:space="0" w:color="000000"/>
              <w:right w:val="dashSmallGap" w:sz="4" w:space="0" w:color="000000"/>
            </w:tcBorders>
          </w:tcPr>
          <w:p>
            <w:pPr>
              <w:pStyle w:val="TableParagraph"/>
              <w:spacing w:before="112"/>
              <w:ind w:left="132"/>
              <w:rPr>
                <w:sz w:val="18"/>
              </w:rPr>
            </w:pPr>
            <w:r>
              <w:rPr>
                <w:sz w:val="18"/>
              </w:rPr>
              <w:t>土地使用权</w:t>
            </w:r>
          </w:p>
        </w:tc>
        <w:tc>
          <w:tcPr>
            <w:tcW w:w="26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left="112"/>
              <w:rPr>
                <w:sz w:val="18"/>
              </w:rPr>
            </w:pPr>
            <w:r>
              <w:rPr>
                <w:sz w:val="18"/>
              </w:rPr>
              <w:t>土地使用权证登记使用年限</w:t>
            </w:r>
          </w:p>
        </w:tc>
        <w:tc>
          <w:tcPr>
            <w:tcW w:w="3456" w:type="dxa"/>
            <w:tcBorders>
              <w:top w:val="dashSmallGap" w:sz="4" w:space="0" w:color="000000"/>
              <w:left w:val="dashSmallGap" w:sz="4" w:space="0" w:color="000000"/>
              <w:bottom w:val="dashSmallGap" w:sz="4" w:space="0" w:color="000000"/>
              <w:right w:val="nil"/>
            </w:tcBorders>
          </w:tcPr>
          <w:p>
            <w:pPr>
              <w:pStyle w:val="TableParagraph"/>
              <w:spacing w:before="112"/>
              <w:ind w:right="15"/>
              <w:jc w:val="right"/>
              <w:rPr>
                <w:sz w:val="18"/>
              </w:rPr>
            </w:pPr>
            <w:r>
              <w:rPr>
                <w:sz w:val="18"/>
              </w:rPr>
              <w:t>40-50 </w:t>
            </w:r>
          </w:p>
        </w:tc>
      </w:tr>
      <w:tr>
        <w:trPr>
          <w:trHeight w:val="453" w:hRule="atLeast"/>
        </w:trPr>
        <w:tc>
          <w:tcPr>
            <w:tcW w:w="2994" w:type="dxa"/>
            <w:tcBorders>
              <w:top w:val="dashSmallGap" w:sz="4" w:space="0" w:color="000000"/>
              <w:left w:val="nil"/>
              <w:right w:val="dashSmallGap" w:sz="4" w:space="0" w:color="000000"/>
            </w:tcBorders>
          </w:tcPr>
          <w:p>
            <w:pPr>
              <w:pStyle w:val="TableParagraph"/>
              <w:spacing w:before="110"/>
              <w:ind w:left="132"/>
              <w:rPr>
                <w:sz w:val="18"/>
              </w:rPr>
            </w:pPr>
            <w:r>
              <w:rPr>
                <w:sz w:val="18"/>
              </w:rPr>
              <w:t>非专利技术</w:t>
            </w:r>
          </w:p>
        </w:tc>
        <w:tc>
          <w:tcPr>
            <w:tcW w:w="2609" w:type="dxa"/>
            <w:tcBorders>
              <w:top w:val="dashSmallGap" w:sz="4" w:space="0" w:color="000000"/>
              <w:left w:val="dashSmallGap" w:sz="4" w:space="0" w:color="000000"/>
              <w:right w:val="dashSmallGap" w:sz="4" w:space="0" w:color="000000"/>
            </w:tcBorders>
          </w:tcPr>
          <w:p>
            <w:pPr>
              <w:pStyle w:val="TableParagraph"/>
              <w:spacing w:before="110"/>
              <w:ind w:left="112"/>
              <w:rPr>
                <w:sz w:val="18"/>
              </w:rPr>
            </w:pPr>
            <w:r>
              <w:rPr>
                <w:sz w:val="18"/>
              </w:rPr>
              <w:t>预计受益期限</w:t>
            </w:r>
          </w:p>
        </w:tc>
        <w:tc>
          <w:tcPr>
            <w:tcW w:w="3456" w:type="dxa"/>
            <w:tcBorders>
              <w:top w:val="dashSmallGap" w:sz="4" w:space="0" w:color="000000"/>
              <w:left w:val="dashSmallGap" w:sz="4" w:space="0" w:color="000000"/>
              <w:right w:val="nil"/>
            </w:tcBorders>
          </w:tcPr>
          <w:p>
            <w:pPr>
              <w:pStyle w:val="TableParagraph"/>
              <w:spacing w:before="110"/>
              <w:ind w:right="15"/>
              <w:jc w:val="right"/>
              <w:rPr>
                <w:sz w:val="18"/>
              </w:rPr>
            </w:pPr>
            <w:r>
              <w:rPr>
                <w:sz w:val="18"/>
              </w:rPr>
              <w:t>5-10 </w:t>
            </w:r>
          </w:p>
        </w:tc>
      </w:tr>
    </w:tbl>
    <w:p>
      <w:pPr>
        <w:pStyle w:val="BodyText"/>
        <w:spacing w:before="1"/>
        <w:ind w:left="677"/>
      </w:pPr>
      <w:r>
        <w:rPr>
          <w:spacing w:val="-1"/>
        </w:rPr>
        <w:t>对使用寿命不确定的无形资产，使用寿命不确定的判断依据是：</w:t>
      </w:r>
      <w:r>
        <w:rPr/>
        <w:t> </w:t>
      </w:r>
    </w:p>
    <w:p>
      <w:pPr>
        <w:pStyle w:val="BodyText"/>
        <w:spacing w:line="242" w:lineRule="auto" w:before="5"/>
        <w:ind w:right="309" w:firstLine="420"/>
        <w:jc w:val="both"/>
      </w:pPr>
      <w:r>
        <w:rPr/>
        <w:t>使用寿命有限的无形资产，在使用寿命内按照与该项无形资产有关的经济利益的预期实现方式系统合理地摊销，无法可靠确定预期实现方式的，采用直线法摊销。使用寿命不确定的无形资产不予摊销，但每年均对该无形资产的使用寿命进行复核，并进行减值测试。 </w:t>
      </w:r>
    </w:p>
    <w:p>
      <w:pPr>
        <w:pStyle w:val="BodyText"/>
        <w:spacing w:line="242" w:lineRule="auto" w:before="1"/>
        <w:ind w:right="309" w:firstLine="420"/>
        <w:jc w:val="both"/>
      </w:pPr>
      <w:r>
        <w:rPr/>
        <w:t>本公司于每年年度终了，对使用寿命有限的无形资产的使用寿命及摊销方法进行复核，与以前估计不同的，调整原先估计数，并按会计估计变更处理；预计某项无形资产已经不能给企业带来未来经济利益的，将该项无形资产的账面价值全部转入当期损益。 </w:t>
      </w:r>
    </w:p>
    <w:p>
      <w:pPr>
        <w:pStyle w:val="BodyText"/>
        <w:spacing w:before="3"/>
      </w:pPr>
      <w:r>
        <w:rPr>
          <w:w w:val="100"/>
        </w:rPr>
        <w:t> </w:t>
      </w:r>
    </w:p>
    <w:p>
      <w:pPr>
        <w:pStyle w:val="BodyText"/>
        <w:spacing w:before="2"/>
      </w:pPr>
      <w:r>
        <w:rPr>
          <w:w w:val="100"/>
        </w:rPr>
        <w:t> </w:t>
      </w:r>
    </w:p>
    <w:p>
      <w:pPr>
        <w:pStyle w:val="ListParagraph"/>
        <w:numPr>
          <w:ilvl w:val="0"/>
          <w:numId w:val="38"/>
        </w:numPr>
        <w:tabs>
          <w:tab w:pos="685" w:val="left" w:leader="none"/>
        </w:tabs>
        <w:spacing w:line="240" w:lineRule="auto" w:before="65" w:after="0"/>
        <w:ind w:left="684" w:right="0" w:hanging="428"/>
        <w:jc w:val="left"/>
        <w:rPr>
          <w:sz w:val="21"/>
        </w:rPr>
      </w:pPr>
      <w:r>
        <w:rPr>
          <w:sz w:val="21"/>
        </w:rPr>
        <w:t>内部研究开发支出会计政策 </w:t>
      </w:r>
    </w:p>
    <w:p>
      <w:pPr>
        <w:pStyle w:val="BodyText"/>
        <w:spacing w:before="62"/>
      </w:pPr>
      <w:r>
        <w:rPr>
          <w:spacing w:val="-1"/>
        </w:rPr>
        <w:t>√适用 □不适用</w:t>
      </w:r>
      <w:r>
        <w:rPr>
          <w:spacing w:val="-3"/>
        </w:rPr>
        <w:t> </w:t>
      </w:r>
      <w:r>
        <w:rPr/>
        <w:t> </w:t>
      </w:r>
    </w:p>
    <w:p>
      <w:pPr>
        <w:spacing w:after="0"/>
        <w:sectPr>
          <w:pgSz w:w="11910" w:h="16840"/>
          <w:pgMar w:header="882" w:footer="1195" w:top="1360" w:bottom="1380" w:left="1020" w:right="1480"/>
        </w:sectPr>
      </w:pPr>
    </w:p>
    <w:p>
      <w:pPr>
        <w:pStyle w:val="BodyText"/>
        <w:spacing w:line="242" w:lineRule="auto" w:before="61"/>
        <w:ind w:right="309" w:firstLine="420"/>
        <w:jc w:val="both"/>
      </w:pPr>
      <w:r>
        <w:rPr/>
        <w:t>内部研究开发项目的支出，区分为研究阶段支出和开发阶段支出。划分研究阶段和开发阶段的标准：为获取新的技术和知识等进行的有计划的调查阶段，应确定为研究阶段，该阶段具有计划性和探索性等特点；在进行商业性生产或使用前，将研究成果或其他知识应用于某项计划或设计，以生产出新的或具有实质性改进的材料、装置、产品等阶段，应确定为开发阶段，该阶段具有针对性和形成成果的可能性较大等特点。 </w:t>
      </w:r>
    </w:p>
    <w:p>
      <w:pPr>
        <w:pStyle w:val="BodyText"/>
        <w:spacing w:line="242" w:lineRule="auto" w:before="3"/>
        <w:ind w:right="308" w:firstLine="420"/>
        <w:jc w:val="both"/>
      </w:pPr>
      <w:r>
        <w:rPr/>
        <w:t>内部研究开发项目研究阶段的支出，于发生时计入当期损益。内部研究开发项目开发阶段的</w:t>
      </w:r>
      <w:r>
        <w:rPr>
          <w:spacing w:val="-2"/>
        </w:rPr>
        <w:t>支出，同时满足下列条件的，确认为无形资产：(1)完成该无形资产以使其能够使用或出售在技术</w:t>
      </w:r>
      <w:r>
        <w:rPr>
          <w:spacing w:val="-17"/>
          <w:w w:val="100"/>
        </w:rPr>
        <w:t>上具有可行性；</w:t>
      </w:r>
      <w:r>
        <w:rPr>
          <w:w w:val="100"/>
        </w:rPr>
        <w:t>(2</w:t>
      </w:r>
      <w:r>
        <w:rPr>
          <w:spacing w:val="-8"/>
          <w:w w:val="100"/>
        </w:rPr>
        <w:t>)具有完成该无形资产并使用或出售的意图；</w:t>
      </w:r>
      <w:r>
        <w:rPr>
          <w:w w:val="100"/>
        </w:rPr>
        <w:t>(3</w:t>
      </w:r>
      <w:r>
        <w:rPr>
          <w:spacing w:val="-3"/>
          <w:w w:val="100"/>
        </w:rPr>
        <w:t>)无形资产产生经济利益的方式，</w:t>
      </w:r>
      <w:r>
        <w:rPr/>
        <w:t>包括能够证明运用该无形资产生产的产品存在市场或无形资产自身存在市场，无形资产将在内部</w:t>
      </w:r>
      <w:r>
        <w:rPr>
          <w:spacing w:val="-2"/>
        </w:rPr>
        <w:t>使用的，可证明其有用性；(4)有足够的技术、财务资源和其他资源支持，以完成该无形资产的开发，并有能力使用或出售该无形资产；(5)归属于该无形资产开发阶段的支出能够可靠地计量。如</w:t>
      </w:r>
      <w:r>
        <w:rPr/>
        <w:t>不满足上述条件的，于发生时计入当期损益；无法区分研究阶段支出和开发阶段支出的，将发生的研发支出全部计入当期损益。 </w:t>
      </w:r>
    </w:p>
    <w:p>
      <w:pPr>
        <w:pStyle w:val="BodyText"/>
        <w:spacing w:before="5"/>
      </w:pPr>
      <w:r>
        <w:rPr>
          <w:w w:val="100"/>
        </w:rPr>
        <w:t> </w:t>
      </w:r>
    </w:p>
    <w:p>
      <w:pPr>
        <w:pStyle w:val="BodyText"/>
        <w:spacing w:before="5"/>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长期资产减值</w:t>
      </w:r>
    </w:p>
    <w:p>
      <w:pPr>
        <w:pStyle w:val="BodyText"/>
        <w:spacing w:before="65"/>
      </w:pPr>
      <w:r>
        <w:rPr>
          <w:spacing w:val="11"/>
        </w:rPr>
        <w:t>√适用 □不适用</w:t>
      </w:r>
      <w:r>
        <w:rPr>
          <w:spacing w:val="-3"/>
        </w:rPr>
        <w:t> </w:t>
      </w:r>
      <w:r>
        <w:rPr/>
        <w:t> </w:t>
      </w:r>
    </w:p>
    <w:p>
      <w:pPr>
        <w:pStyle w:val="BodyText"/>
        <w:spacing w:line="242" w:lineRule="auto" w:before="2"/>
        <w:ind w:right="308" w:firstLine="420"/>
        <w:jc w:val="both"/>
      </w:pPr>
      <w:r>
        <w:rPr>
          <w:spacing w:val="-12"/>
        </w:rPr>
        <w:t>长期股权投资、采用成本模式计量的投资性房地产和生产性生物资产、固定资产、在建工程、</w:t>
      </w:r>
      <w:r>
        <w:rPr/>
        <w:t>油气资产、使用权资产、无形资产、商誉等长期资产，存在下列迹象的，表明资产可能发生了减值：</w:t>
      </w:r>
      <w:r>
        <w:rPr>
          <w:spacing w:val="-3"/>
        </w:rPr>
        <w:t> </w:t>
      </w:r>
      <w:r>
        <w:rPr/>
        <w:t> </w:t>
      </w:r>
    </w:p>
    <w:p>
      <w:pPr>
        <w:pStyle w:val="ListParagraph"/>
        <w:numPr>
          <w:ilvl w:val="1"/>
          <w:numId w:val="34"/>
        </w:numPr>
        <w:tabs>
          <w:tab w:pos="996" w:val="left" w:leader="none"/>
        </w:tabs>
        <w:spacing w:line="240" w:lineRule="auto" w:before="3" w:after="0"/>
        <w:ind w:left="995" w:right="0" w:hanging="319"/>
        <w:jc w:val="left"/>
        <w:rPr>
          <w:sz w:val="21"/>
        </w:rPr>
      </w:pPr>
      <w:r>
        <w:rPr>
          <w:spacing w:val="-3"/>
          <w:sz w:val="21"/>
        </w:rPr>
        <w:t>资产的市价当期大幅度下跌，其跌幅明显高于因时间的推移或者正常使用而预计的下跌；</w:t>
      </w:r>
      <w:r>
        <w:rPr>
          <w:sz w:val="21"/>
        </w:rPr>
        <w:t> </w:t>
      </w:r>
    </w:p>
    <w:p>
      <w:pPr>
        <w:pStyle w:val="ListParagraph"/>
        <w:numPr>
          <w:ilvl w:val="1"/>
          <w:numId w:val="34"/>
        </w:numPr>
        <w:tabs>
          <w:tab w:pos="996" w:val="left" w:leader="none"/>
        </w:tabs>
        <w:spacing w:line="242" w:lineRule="auto" w:before="2" w:after="0"/>
        <w:ind w:left="257" w:right="308" w:firstLine="420"/>
        <w:jc w:val="left"/>
        <w:rPr>
          <w:sz w:val="21"/>
        </w:rPr>
      </w:pPr>
      <w:r>
        <w:rPr>
          <w:sz w:val="21"/>
        </w:rPr>
        <w:t>企业经营所处的经济、技术或者法律等环境以及资产所处的市场在当期或者将在近期发生重大变化，从而对企业产生不利影响； </w:t>
      </w:r>
    </w:p>
    <w:p>
      <w:pPr>
        <w:pStyle w:val="ListParagraph"/>
        <w:numPr>
          <w:ilvl w:val="1"/>
          <w:numId w:val="34"/>
        </w:numPr>
        <w:tabs>
          <w:tab w:pos="996" w:val="left" w:leader="none"/>
        </w:tabs>
        <w:spacing w:line="242" w:lineRule="auto" w:before="1" w:after="0"/>
        <w:ind w:left="257" w:right="308" w:firstLine="420"/>
        <w:jc w:val="left"/>
        <w:rPr>
          <w:sz w:val="21"/>
        </w:rPr>
      </w:pPr>
      <w:r>
        <w:rPr>
          <w:sz w:val="21"/>
        </w:rPr>
        <w:t>市场利率或者其他市场投资报酬率在当期已经提高，从而影响企业计算资产预计未来现金流量现值的折现率，导致资产可收回金额大幅度降低； </w:t>
      </w:r>
    </w:p>
    <w:p>
      <w:pPr>
        <w:pStyle w:val="ListParagraph"/>
        <w:numPr>
          <w:ilvl w:val="1"/>
          <w:numId w:val="34"/>
        </w:numPr>
        <w:tabs>
          <w:tab w:pos="996" w:val="left" w:leader="none"/>
        </w:tabs>
        <w:spacing w:line="240" w:lineRule="auto" w:before="2" w:after="0"/>
        <w:ind w:left="995" w:right="0" w:hanging="319"/>
        <w:jc w:val="left"/>
        <w:rPr>
          <w:sz w:val="21"/>
        </w:rPr>
      </w:pPr>
      <w:r>
        <w:rPr>
          <w:sz w:val="21"/>
        </w:rPr>
        <w:t>有证据表明资产已经陈旧过时或者其实体已经损坏； </w:t>
      </w:r>
    </w:p>
    <w:p>
      <w:pPr>
        <w:pStyle w:val="ListParagraph"/>
        <w:numPr>
          <w:ilvl w:val="1"/>
          <w:numId w:val="34"/>
        </w:numPr>
        <w:tabs>
          <w:tab w:pos="996" w:val="left" w:leader="none"/>
        </w:tabs>
        <w:spacing w:line="240" w:lineRule="auto" w:before="2" w:after="0"/>
        <w:ind w:left="995" w:right="0" w:hanging="319"/>
        <w:jc w:val="left"/>
        <w:rPr>
          <w:sz w:val="21"/>
        </w:rPr>
      </w:pPr>
      <w:r>
        <w:rPr>
          <w:sz w:val="21"/>
        </w:rPr>
        <w:t>资产已经或者将被闲置、终止使用或者计划提前处置； </w:t>
      </w:r>
    </w:p>
    <w:p>
      <w:pPr>
        <w:pStyle w:val="ListParagraph"/>
        <w:numPr>
          <w:ilvl w:val="1"/>
          <w:numId w:val="34"/>
        </w:numPr>
        <w:tabs>
          <w:tab w:pos="996" w:val="left" w:leader="none"/>
        </w:tabs>
        <w:spacing w:line="242" w:lineRule="auto" w:before="5" w:after="0"/>
        <w:ind w:left="257" w:right="308" w:firstLine="420"/>
        <w:jc w:val="left"/>
        <w:rPr>
          <w:sz w:val="21"/>
        </w:rPr>
      </w:pPr>
      <w:r>
        <w:rPr>
          <w:sz w:val="21"/>
        </w:rPr>
        <w:t>企业内部报告的证据表明资产的经济绩效已经低于或者将低于预期，如资产所创造的净现金流量或者实现的营业利润(或者亏损)远远低于(或者高于)预计金额等； </w:t>
      </w:r>
    </w:p>
    <w:p>
      <w:pPr>
        <w:pStyle w:val="ListParagraph"/>
        <w:numPr>
          <w:ilvl w:val="1"/>
          <w:numId w:val="34"/>
        </w:numPr>
        <w:tabs>
          <w:tab w:pos="996" w:val="left" w:leader="none"/>
        </w:tabs>
        <w:spacing w:line="240" w:lineRule="auto" w:before="1" w:after="0"/>
        <w:ind w:left="995" w:right="0" w:hanging="319"/>
        <w:jc w:val="left"/>
        <w:rPr>
          <w:sz w:val="21"/>
        </w:rPr>
      </w:pPr>
      <w:r>
        <w:rPr>
          <w:sz w:val="21"/>
        </w:rPr>
        <w:t>其他表明资产可能已经发生减值的迹象。 </w:t>
      </w:r>
    </w:p>
    <w:p>
      <w:pPr>
        <w:pStyle w:val="BodyText"/>
        <w:spacing w:line="242" w:lineRule="auto" w:before="2"/>
        <w:ind w:right="309" w:firstLine="420"/>
        <w:jc w:val="both"/>
      </w:pPr>
      <w:r>
        <w:rPr/>
        <w:t>上述长期资产于资产负债表日存在减值迹象的，应当进行减值测试。减值测试结果表明资产的可收回金额低于其账面价值的，按其差额计提减值准备并计入减值损失。可收回金额为资产的公允价值减去处置费用后的净额与资产预计未来现金流量的现值两者之间的较高者。公允价值的</w:t>
      </w:r>
      <w:r>
        <w:rPr>
          <w:spacing w:val="-2"/>
        </w:rPr>
        <w:t>确定方法详见“第十节 财务报告之五、</w:t>
      </w:r>
      <w:r>
        <w:rPr/>
        <w:t>10</w:t>
      </w:r>
      <w:r>
        <w:rPr>
          <w:spacing w:val="-12"/>
        </w:rPr>
        <w:t> 金融工具 </w:t>
      </w:r>
      <w:r>
        <w:rPr/>
        <w:t>7</w:t>
      </w:r>
      <w:r>
        <w:rPr>
          <w:spacing w:val="-6"/>
        </w:rPr>
        <w:t> 公允价值”；处置费用包括与资产处置有</w:t>
      </w:r>
      <w:r>
        <w:rPr/>
        <w:t>关的法律费用、相关税费、搬运费以及为使资产达到可销售状态所发生的直接费用；资产预计未来现金流量的现值，按照资产在持续使用过程中和最终处置时所产生的预计未来现金流量，选择恰当的折现率对其进行折现后的金额加以确定。 </w:t>
      </w:r>
    </w:p>
    <w:p>
      <w:pPr>
        <w:pStyle w:val="BodyText"/>
        <w:spacing w:line="242" w:lineRule="auto" w:before="6"/>
        <w:ind w:right="203" w:firstLine="420"/>
      </w:pPr>
      <w:r>
        <w:rPr>
          <w:spacing w:val="-5"/>
        </w:rPr>
        <w:t>资产减值准备按单项资产为基础计算并确认，如果难以对单项资产的可收回金额进行估计的，</w:t>
      </w:r>
      <w:r>
        <w:rPr>
          <w:spacing w:val="-102"/>
        </w:rPr>
        <w:t> </w:t>
      </w:r>
      <w:r>
        <w:rPr/>
        <w:t>以资产组所属的资产组确定资产组的可收回金额。资产组是能够独立产生现金流入的最小资产组合。 </w:t>
      </w:r>
    </w:p>
    <w:p>
      <w:pPr>
        <w:pStyle w:val="BodyText"/>
        <w:spacing w:line="242" w:lineRule="auto" w:before="1"/>
        <w:ind w:right="309" w:firstLine="420"/>
        <w:jc w:val="both"/>
      </w:pPr>
      <w:r>
        <w:rPr/>
        <w:t>在财务报表中单独列示的商誉，在进行减值测试时，将商誉的账面价值分摊至预期从企业合并的协同效应收益中受益的资产组或资产组组合。测试结果表明包含分摊的商誉的资产组或者资产组组合的可收回金额低于其账面价值的，确认相应的减值损失。减值损失金额先抵减分摊至该资产组或者资产组组合的商誉的账面价值，再根据资产组或者资产组组合中除商誉以外的其他各项资产的账面价值所占比重，按比例抵减其他各项资产的账面价值。 </w:t>
      </w:r>
    </w:p>
    <w:p>
      <w:pPr>
        <w:pStyle w:val="BodyText"/>
        <w:spacing w:line="244" w:lineRule="auto" w:before="2"/>
        <w:ind w:right="2107" w:firstLine="420"/>
      </w:pPr>
      <w:r>
        <w:rPr/>
        <w:t>商誉和使用寿命不确定的无形资产至少在每年年度终了进行减值测试。上述资产减值损失一经确认，在以后期间不予转回。 </w:t>
      </w:r>
    </w:p>
    <w:p>
      <w:pPr>
        <w:pStyle w:val="BodyText"/>
        <w:spacing w:line="265" w:lineRule="exact"/>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长期待摊费用</w:t>
      </w:r>
    </w:p>
    <w:p>
      <w:pPr>
        <w:pStyle w:val="BodyText"/>
        <w:spacing w:before="62"/>
      </w:pPr>
      <w:r>
        <w:rPr>
          <w:spacing w:val="11"/>
        </w:rPr>
        <w:t>√适用 □不适用</w:t>
      </w:r>
      <w:r>
        <w:rPr>
          <w:spacing w:val="-3"/>
        </w:rPr>
        <w:t> </w:t>
      </w:r>
      <w:r>
        <w:rPr/>
        <w:t> </w:t>
      </w:r>
    </w:p>
    <w:p>
      <w:pPr>
        <w:spacing w:after="0"/>
        <w:sectPr>
          <w:pgSz w:w="11910" w:h="16840"/>
          <w:pgMar w:header="882" w:footer="1195" w:top="1360" w:bottom="1380" w:left="1020" w:right="1480"/>
        </w:sectPr>
      </w:pPr>
    </w:p>
    <w:p>
      <w:pPr>
        <w:pStyle w:val="BodyText"/>
        <w:spacing w:line="242" w:lineRule="auto" w:before="61"/>
        <w:ind w:right="318" w:firstLine="420"/>
      </w:pPr>
      <w:r>
        <w:rPr/>
        <w:t>长期待摊费用按实际支出入账，在受益期或规定的期限内平均摊销。如果长期待摊的费用项目不能使以后会计期间受益，则将尚未摊销的该项目的摊余价值全部转入当期损益。其中：</w:t>
      </w:r>
      <w:r>
        <w:rPr>
          <w:spacing w:val="121"/>
        </w:rPr>
        <w:t> </w:t>
      </w:r>
      <w:r>
        <w:rPr/>
        <w:t>租入的固定资产发生的改良支出，对能够合理确定租赁期届满时取得租赁资产所有权的，在租赁资产剩余使用寿命内平均摊销。无法合理确定租赁期届满时能够取得租赁资产所有权的，按剩余租赁期与租赁资产剩余使用寿命两者孰短的期限平均摊销。 </w:t>
      </w:r>
    </w:p>
    <w:p>
      <w:pPr>
        <w:pStyle w:val="BodyText"/>
        <w:spacing w:line="242" w:lineRule="auto" w:before="3"/>
        <w:ind w:right="318"/>
        <w:jc w:val="both"/>
      </w:pPr>
      <w:r>
        <w:rPr/>
        <w:t>租入的固定资产发生的装修费用，对能够合理确定租赁期届满时取得租赁资产所有权的，按两次装修间隔期间与租赁资产剩余使用寿命中较短的期限平均摊销。无法合理确定租赁期届满时能够取得租赁资产所有权的，按两次装修间隔期间、剩余租赁期与租赁资产剩余使用寿命三者中较短的期限平均摊销。 </w:t>
      </w:r>
    </w:p>
    <w:p>
      <w:pPr>
        <w:pStyle w:val="BodyText"/>
        <w:spacing w:before="2"/>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合同负债</w:t>
      </w:r>
    </w:p>
    <w:p>
      <w:pPr>
        <w:pStyle w:val="BodyText"/>
        <w:spacing w:before="62"/>
      </w:pPr>
      <w:r>
        <w:rPr/>
        <w:t>(1).合同负债的确认方法 </w:t>
      </w:r>
    </w:p>
    <w:p>
      <w:pPr>
        <w:pStyle w:val="BodyText"/>
        <w:spacing w:before="64"/>
      </w:pPr>
      <w:r>
        <w:rPr>
          <w:spacing w:val="-1"/>
        </w:rPr>
        <w:t>√适用 □不适用</w:t>
      </w:r>
      <w:r>
        <w:rPr>
          <w:spacing w:val="-3"/>
        </w:rPr>
        <w:t> </w:t>
      </w:r>
      <w:r>
        <w:rPr/>
        <w:t> </w:t>
      </w:r>
    </w:p>
    <w:p>
      <w:pPr>
        <w:pStyle w:val="BodyText"/>
        <w:spacing w:line="244" w:lineRule="auto" w:before="3"/>
        <w:ind w:right="311" w:firstLine="420"/>
      </w:pPr>
      <w:r>
        <w:rPr/>
        <w:t>合同负债是指公司已收或应收客户对价而应向客户转让商品的义务。公司将同一合同下的合同资产和合同负债相互抵销后以净额列示。 </w:t>
      </w:r>
    </w:p>
    <w:p>
      <w:pPr>
        <w:pStyle w:val="BodyText"/>
        <w:spacing w:line="265" w:lineRule="exact"/>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职工薪酬</w:t>
      </w:r>
    </w:p>
    <w:p>
      <w:pPr>
        <w:pStyle w:val="ListParagraph"/>
        <w:numPr>
          <w:ilvl w:val="0"/>
          <w:numId w:val="39"/>
        </w:numPr>
        <w:tabs>
          <w:tab w:pos="685" w:val="left" w:leader="none"/>
        </w:tabs>
        <w:spacing w:line="240" w:lineRule="auto" w:before="62" w:after="0"/>
        <w:ind w:left="684" w:right="0" w:hanging="428"/>
        <w:jc w:val="left"/>
        <w:rPr>
          <w:sz w:val="21"/>
        </w:rPr>
      </w:pPr>
      <w:r>
        <w:rPr>
          <w:sz w:val="21"/>
        </w:rPr>
        <w:t>短期薪酬的会计处理方法 </w:t>
      </w:r>
    </w:p>
    <w:p>
      <w:pPr>
        <w:pStyle w:val="BodyText"/>
        <w:spacing w:before="64"/>
      </w:pPr>
      <w:r>
        <w:rPr>
          <w:spacing w:val="11"/>
        </w:rPr>
        <w:t>√适用 □不适用</w:t>
      </w:r>
      <w:r>
        <w:rPr>
          <w:spacing w:val="-3"/>
        </w:rPr>
        <w:t> </w:t>
      </w:r>
      <w:r>
        <w:rPr/>
        <w:t> </w:t>
      </w:r>
    </w:p>
    <w:p>
      <w:pPr>
        <w:pStyle w:val="BodyText"/>
        <w:spacing w:line="242" w:lineRule="auto" w:before="3"/>
        <w:ind w:right="309" w:firstLine="420"/>
        <w:jc w:val="both"/>
      </w:pPr>
      <w:r>
        <w:rPr/>
        <w:t>本公司在职工提供服务的会计期间，将实际发生的职工工资、奖金、按规定的基准和比例为职工缴纳的医疗保险费、工伤保险费和生育保险费等社会保险费和住房公积金，确认为负债，并计入当期损益或相关资产成本。职工福利费为非货币性福利的，如能够可靠计量的，按照公允价值计量。如果该负债预期在职工提供相关服务的年度报告期结束后十二个月内不能完全支付，且财务影响重大的，则该负债将以折现后的金额计量。 </w:t>
      </w:r>
    </w:p>
    <w:p>
      <w:pPr>
        <w:pStyle w:val="BodyText"/>
        <w:spacing w:before="2"/>
      </w:pPr>
      <w:r>
        <w:rPr>
          <w:w w:val="100"/>
        </w:rPr>
        <w:t> </w:t>
      </w:r>
    </w:p>
    <w:p>
      <w:pPr>
        <w:pStyle w:val="ListParagraph"/>
        <w:numPr>
          <w:ilvl w:val="0"/>
          <w:numId w:val="39"/>
        </w:numPr>
        <w:tabs>
          <w:tab w:pos="685" w:val="left" w:leader="none"/>
        </w:tabs>
        <w:spacing w:line="240" w:lineRule="auto" w:before="64" w:after="0"/>
        <w:ind w:left="684" w:right="0" w:hanging="428"/>
        <w:jc w:val="left"/>
        <w:rPr>
          <w:sz w:val="21"/>
        </w:rPr>
      </w:pPr>
      <w:r>
        <w:rPr>
          <w:sz w:val="21"/>
        </w:rPr>
        <w:t>离职后福利的会计处理方法 </w:t>
      </w:r>
    </w:p>
    <w:p>
      <w:pPr>
        <w:pStyle w:val="BodyText"/>
        <w:spacing w:before="63"/>
      </w:pPr>
      <w:r>
        <w:rPr>
          <w:spacing w:val="11"/>
        </w:rPr>
        <w:t>√适用 □不适用</w:t>
      </w:r>
      <w:r>
        <w:rPr>
          <w:spacing w:val="-3"/>
        </w:rPr>
        <w:t> </w:t>
      </w:r>
      <w:r>
        <w:rPr/>
        <w:t> </w:t>
      </w:r>
    </w:p>
    <w:p>
      <w:pPr>
        <w:pStyle w:val="BodyText"/>
        <w:spacing w:line="242" w:lineRule="auto" w:before="4"/>
        <w:ind w:right="309" w:firstLine="420"/>
        <w:jc w:val="both"/>
      </w:pPr>
      <w:r>
        <w:rPr/>
        <w:t>离职后福利计划包括设定提存计划和设定受益计划。其中，设定提存计划，是指向独立的基金缴存固定费用后，企业不再承担进一步支付义务的离职后福利计划；设定受益计划，是指除设定提存计划以外的离职后福利计划。 </w:t>
      </w:r>
    </w:p>
    <w:p>
      <w:pPr>
        <w:pStyle w:val="ListParagraph"/>
        <w:numPr>
          <w:ilvl w:val="1"/>
          <w:numId w:val="39"/>
        </w:numPr>
        <w:tabs>
          <w:tab w:pos="996" w:val="left" w:leader="none"/>
        </w:tabs>
        <w:spacing w:line="240" w:lineRule="auto" w:before="1" w:after="0"/>
        <w:ind w:left="995" w:right="0" w:hanging="319"/>
        <w:jc w:val="left"/>
        <w:rPr>
          <w:sz w:val="21"/>
        </w:rPr>
      </w:pPr>
      <w:r>
        <w:rPr>
          <w:sz w:val="21"/>
        </w:rPr>
        <w:t>设定提存计划 </w:t>
      </w:r>
    </w:p>
    <w:p>
      <w:pPr>
        <w:pStyle w:val="BodyText"/>
        <w:spacing w:line="242" w:lineRule="auto" w:before="4"/>
        <w:ind w:right="309" w:firstLine="420"/>
        <w:jc w:val="both"/>
      </w:pPr>
      <w:r>
        <w:rPr/>
        <w:t>本公司按当期政府的相关规定为职工缴纳基本养老保险和失业保险，在职工为本公司提供服务的会计期间，根据设定提存计划计算的应缴存金额确认为负债，并计入当期损益或相关资产成本。 </w:t>
      </w:r>
    </w:p>
    <w:p>
      <w:pPr>
        <w:pStyle w:val="BodyText"/>
        <w:spacing w:line="242" w:lineRule="auto" w:before="1"/>
        <w:ind w:right="308" w:firstLine="420"/>
        <w:jc w:val="both"/>
      </w:pPr>
      <w:r>
        <w:rPr>
          <w:spacing w:val="-10"/>
        </w:rPr>
        <w:t>除基本养老保险外，本公司还依据国家企业年金制度的相关政策建立了企业年金缴纳制度(补</w:t>
      </w:r>
      <w:r>
        <w:rPr>
          <w:spacing w:val="-7"/>
        </w:rPr>
        <w:t>充养老保险)或者企业年金计划。本公司按职工工资总额的一定比例向当地社会保险机构缴费或者</w:t>
      </w:r>
      <w:r>
        <w:rPr/>
        <w:t>年金计划缴费，相应支出计入当期损益或者相关资产成本。 </w:t>
      </w:r>
    </w:p>
    <w:p>
      <w:pPr>
        <w:pStyle w:val="BodyText"/>
        <w:spacing w:before="3"/>
      </w:pPr>
      <w:r>
        <w:rPr>
          <w:w w:val="100"/>
        </w:rPr>
        <w:t> </w:t>
      </w:r>
    </w:p>
    <w:p>
      <w:pPr>
        <w:pStyle w:val="ListParagraph"/>
        <w:numPr>
          <w:ilvl w:val="0"/>
          <w:numId w:val="39"/>
        </w:numPr>
        <w:tabs>
          <w:tab w:pos="685" w:val="left" w:leader="none"/>
        </w:tabs>
        <w:spacing w:line="240" w:lineRule="auto" w:before="63" w:after="0"/>
        <w:ind w:left="684" w:right="0" w:hanging="428"/>
        <w:jc w:val="left"/>
        <w:rPr>
          <w:sz w:val="21"/>
        </w:rPr>
      </w:pPr>
      <w:r>
        <w:rPr>
          <w:sz w:val="21"/>
        </w:rPr>
        <w:t>辞退福利的会计处理方法 </w:t>
      </w:r>
    </w:p>
    <w:p>
      <w:pPr>
        <w:pStyle w:val="BodyText"/>
        <w:spacing w:before="65"/>
      </w:pPr>
      <w:r>
        <w:rPr>
          <w:spacing w:val="11"/>
        </w:rPr>
        <w:t>√适用 □不适用</w:t>
      </w:r>
      <w:r>
        <w:rPr>
          <w:spacing w:val="-3"/>
        </w:rPr>
        <w:t> </w:t>
      </w:r>
      <w:r>
        <w:rPr/>
        <w:t> </w:t>
      </w:r>
    </w:p>
    <w:p>
      <w:pPr>
        <w:pStyle w:val="BodyText"/>
        <w:spacing w:line="242" w:lineRule="auto" w:before="2"/>
        <w:ind w:right="308" w:firstLine="422"/>
        <w:jc w:val="both"/>
      </w:pPr>
      <w:r>
        <w:rPr/>
        <w:t>在本公司不能单方面撤回因解除劳动关系计划或者裁减建议所提供的辞退福利时，和本公司确认与涉及支付辞退福利的重组相关的成本或费用时两者孰早日，确认辞退福利产生的职工薪酬负债，并计入当期损益。但辞退福利预期在年度报告期结束后十二个月不能完全支付的，按照其他长期职工薪酬处理。 </w:t>
      </w:r>
    </w:p>
    <w:p>
      <w:pPr>
        <w:pStyle w:val="BodyText"/>
        <w:spacing w:line="242" w:lineRule="auto" w:before="2"/>
        <w:ind w:right="309" w:firstLine="422"/>
        <w:jc w:val="both"/>
      </w:pPr>
      <w:r>
        <w:rPr/>
        <w:t>职工内部退休计划采用与上述辞退福利相同的原则处理。本公司将自职工停止提供服务日至正常退休日的期间拟支付的内退人员工资和缴纳的社会保险费等，在符合预计负债确认条件时，</w:t>
      </w:r>
      <w:r>
        <w:rPr>
          <w:spacing w:val="-103"/>
        </w:rPr>
        <w:t> </w:t>
      </w:r>
      <w:r>
        <w:rPr/>
        <w:t>计入当期损益(辞退福利)。正式退休日期之后的经济补偿(如正常养老退休金)，按照离职后福利处理。 </w:t>
      </w:r>
    </w:p>
    <w:p>
      <w:pPr>
        <w:spacing w:after="0" w:line="242" w:lineRule="auto"/>
        <w:jc w:val="both"/>
        <w:sectPr>
          <w:pgSz w:w="11910" w:h="16840"/>
          <w:pgMar w:header="882" w:footer="1195" w:top="1360" w:bottom="1380" w:left="1020" w:right="1480"/>
        </w:sectPr>
      </w:pPr>
    </w:p>
    <w:p>
      <w:pPr>
        <w:pStyle w:val="BodyText"/>
        <w:spacing w:before="61"/>
      </w:pPr>
      <w:r>
        <w:rPr>
          <w:w w:val="100"/>
        </w:rPr>
        <w:t> </w:t>
      </w:r>
    </w:p>
    <w:p>
      <w:pPr>
        <w:pStyle w:val="ListParagraph"/>
        <w:numPr>
          <w:ilvl w:val="0"/>
          <w:numId w:val="39"/>
        </w:numPr>
        <w:tabs>
          <w:tab w:pos="685" w:val="left" w:leader="none"/>
        </w:tabs>
        <w:spacing w:line="240" w:lineRule="auto" w:before="63" w:after="0"/>
        <w:ind w:left="684" w:right="0" w:hanging="428"/>
        <w:jc w:val="left"/>
        <w:rPr>
          <w:sz w:val="21"/>
        </w:rPr>
      </w:pPr>
      <w:r>
        <w:rPr>
          <w:sz w:val="21"/>
        </w:rPr>
        <w:t>其他长期职工福利的会计处理方法 </w:t>
      </w:r>
    </w:p>
    <w:p>
      <w:pPr>
        <w:pStyle w:val="BodyText"/>
        <w:spacing w:before="64"/>
      </w:pPr>
      <w:r>
        <w:rPr>
          <w:spacing w:val="11"/>
        </w:rPr>
        <w:t>√适用 □不适用</w:t>
      </w:r>
      <w:r>
        <w:rPr>
          <w:spacing w:val="-3"/>
        </w:rPr>
        <w:t> </w:t>
      </w:r>
      <w:r>
        <w:rPr/>
        <w:t> </w:t>
      </w:r>
    </w:p>
    <w:p>
      <w:pPr>
        <w:pStyle w:val="BodyText"/>
        <w:spacing w:line="242" w:lineRule="auto" w:before="2"/>
        <w:ind w:right="318" w:firstLine="420"/>
        <w:jc w:val="both"/>
      </w:pPr>
      <w:r>
        <w:rPr/>
        <w:t>本公司向职工提供的其他长期职工福利，符合设定提存计划的，按照设定提存计划进行会计处理，除此之外按照设定受益计划进行会计处理。但相关职工薪酬成本中“重新计量设定受益计划净负债或净资产所产生的变动”部分计入当期损益或相关资产成本。 </w:t>
      </w:r>
    </w:p>
    <w:p>
      <w:pPr>
        <w:pStyle w:val="BodyText"/>
        <w:spacing w:before="4"/>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租赁负债</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预计负债</w:t>
      </w:r>
    </w:p>
    <w:p>
      <w:pPr>
        <w:pStyle w:val="BodyText"/>
        <w:spacing w:before="62"/>
      </w:pPr>
      <w:r>
        <w:rPr>
          <w:spacing w:val="11"/>
        </w:rPr>
        <w:t>√适用 □不适用</w:t>
      </w:r>
      <w:r>
        <w:rPr>
          <w:spacing w:val="-3"/>
        </w:rPr>
        <w:t> </w:t>
      </w:r>
      <w:r>
        <w:rPr/>
        <w:t> </w:t>
      </w:r>
    </w:p>
    <w:p>
      <w:pPr>
        <w:pStyle w:val="BodyText"/>
        <w:spacing w:line="242" w:lineRule="auto" w:before="5"/>
        <w:ind w:right="309" w:firstLine="420"/>
      </w:pPr>
      <w:r>
        <w:rPr>
          <w:spacing w:val="-3"/>
        </w:rPr>
        <w:t>当与或有事项相关的义务同时符合以下条件，将其确认为预计负债：</w:t>
      </w:r>
      <w:r>
        <w:rPr>
          <w:spacing w:val="-2"/>
        </w:rPr>
        <w:t>1．该义务是承担的现时</w:t>
      </w:r>
      <w:r>
        <w:rPr/>
        <w:t>义务；2．该义务的履行很可能导致经济利益流出；3．该义务的金额能够可靠地计量。 </w:t>
      </w:r>
    </w:p>
    <w:p>
      <w:pPr>
        <w:pStyle w:val="BodyText"/>
        <w:spacing w:line="242" w:lineRule="auto" w:before="1"/>
        <w:ind w:right="309" w:firstLine="420"/>
        <w:jc w:val="both"/>
      </w:pPr>
      <w:r>
        <w:rPr/>
        <w:t>预计负债按照履行相关现时义务所需支出的最佳估计数进行初始计量，并综合考虑与或有事项有关的风险、不确定性和货币时间价值等因素。货币时间价值影响重大的，通过对相关未来现金流出进行折现后确定最佳估计数。 </w:t>
      </w:r>
    </w:p>
    <w:p>
      <w:pPr>
        <w:pStyle w:val="BodyText"/>
        <w:spacing w:line="242" w:lineRule="auto" w:before="1"/>
        <w:ind w:right="309" w:firstLine="420"/>
        <w:jc w:val="both"/>
      </w:pPr>
      <w:r>
        <w:rPr/>
        <w:t>最佳估计数分以下情况处理：所需支出存在一个连续范围(或区间)，且该范围内各种结果发生的可能性相同的，则最佳估计数按照该范围的中间值：即上下限金额的平均数确定。所需支出不存在一个连续范围(或区间)，或虽然存在一个连续范围但该范围内各种结果发生的可能性不相同的，如或有事项涉及单个项目的，则最佳估计数按照最可能发生金额确定；如或有事项涉及多个项目的，则最佳估计数按各种可能结果及相关概率计算确定。 </w:t>
      </w:r>
    </w:p>
    <w:p>
      <w:pPr>
        <w:pStyle w:val="BodyText"/>
        <w:spacing w:line="244" w:lineRule="auto" w:before="2"/>
        <w:ind w:right="311" w:firstLine="420"/>
      </w:pPr>
      <w:r>
        <w:rPr/>
        <w:t>本公司清偿预计负债所需支出全部或部分预期由第三方补偿的，补偿金额在基本确定能够收到时，作为资产单独确认，且确认的补偿金额不超过预计负债的账面价值。 </w:t>
      </w:r>
    </w:p>
    <w:p>
      <w:pPr>
        <w:pStyle w:val="BodyText"/>
        <w:spacing w:line="244" w:lineRule="auto"/>
        <w:ind w:right="311" w:firstLine="420"/>
      </w:pPr>
      <w:r>
        <w:rPr/>
        <w:t>每个资产负债表日对预计负债的账面价值进行复核。有确凿证据表明该账面价值不能反映当前最佳估计数的，按照当前最佳估计数对该账面价值进行调整。 </w:t>
      </w:r>
    </w:p>
    <w:p>
      <w:pPr>
        <w:pStyle w:val="BodyText"/>
        <w:spacing w:line="265" w:lineRule="exact"/>
      </w:pPr>
      <w:r>
        <w:rPr>
          <w:w w:val="100"/>
        </w:rPr>
        <w:t> </w:t>
      </w:r>
    </w:p>
    <w:p>
      <w:pPr>
        <w:pStyle w:val="ListParagraph"/>
        <w:numPr>
          <w:ilvl w:val="0"/>
          <w:numId w:val="34"/>
        </w:numPr>
        <w:tabs>
          <w:tab w:pos="683" w:val="left" w:leader="none"/>
        </w:tabs>
        <w:spacing w:line="240" w:lineRule="auto" w:before="61" w:after="0"/>
        <w:ind w:left="682" w:right="0" w:hanging="426"/>
        <w:jc w:val="left"/>
        <w:rPr>
          <w:sz w:val="21"/>
        </w:rPr>
      </w:pPr>
      <w:r>
        <w:rPr>
          <w:sz w:val="21"/>
        </w:rPr>
        <w:t>股份支付</w:t>
      </w:r>
    </w:p>
    <w:p>
      <w:pPr>
        <w:pStyle w:val="BodyText"/>
        <w:spacing w:line="244" w:lineRule="auto" w:before="62"/>
        <w:ind w:left="677" w:right="6836" w:hanging="420"/>
      </w:pPr>
      <w:r>
        <w:rPr/>
        <w:t>√适用     □不适用1．股份支付的种类 </w:t>
      </w:r>
    </w:p>
    <w:p>
      <w:pPr>
        <w:pStyle w:val="BodyText"/>
        <w:spacing w:line="244" w:lineRule="auto"/>
        <w:ind w:right="309" w:firstLine="424"/>
      </w:pPr>
      <w:r>
        <w:rPr/>
        <w:t>本公司的股份支付是为了获取职工(或其他方)提供服务而授予权益工具或者承担以权益工具为基础确定的负债的交易。包括以权益结算的股份支付和以现金结算的股份支付。 </w:t>
      </w:r>
    </w:p>
    <w:p>
      <w:pPr>
        <w:pStyle w:val="ListParagraph"/>
        <w:numPr>
          <w:ilvl w:val="0"/>
          <w:numId w:val="40"/>
        </w:numPr>
        <w:tabs>
          <w:tab w:pos="996" w:val="left" w:leader="none"/>
        </w:tabs>
        <w:spacing w:line="265" w:lineRule="exact" w:before="0" w:after="0"/>
        <w:ind w:left="995" w:right="0" w:hanging="319"/>
        <w:jc w:val="left"/>
        <w:rPr>
          <w:sz w:val="21"/>
        </w:rPr>
      </w:pPr>
      <w:r>
        <w:rPr>
          <w:sz w:val="21"/>
        </w:rPr>
        <w:t>权益工具公允价值的确定方法 </w:t>
      </w:r>
    </w:p>
    <w:p>
      <w:pPr>
        <w:pStyle w:val="ListParagraph"/>
        <w:numPr>
          <w:ilvl w:val="0"/>
          <w:numId w:val="41"/>
        </w:numPr>
        <w:tabs>
          <w:tab w:pos="996" w:val="left" w:leader="none"/>
        </w:tabs>
        <w:spacing w:line="242" w:lineRule="auto" w:before="0" w:after="0"/>
        <w:ind w:left="257" w:right="309" w:firstLine="420"/>
        <w:jc w:val="both"/>
        <w:rPr>
          <w:sz w:val="21"/>
        </w:rPr>
      </w:pPr>
      <w:r>
        <w:rPr>
          <w:sz w:val="21"/>
        </w:rPr>
        <w:t>存在活跃市场的，按照活跃市场中的报价确定；(2)不存在活跃市场的，采用估值技术确定，包括参考熟悉情况并自愿交易的各方最近进行的市场交易中使用的价格、参照实质上相同的其他金融工具的当前公允价值、现金流量折现法和期权定价模型等。 </w:t>
      </w:r>
    </w:p>
    <w:p>
      <w:pPr>
        <w:pStyle w:val="ListParagraph"/>
        <w:numPr>
          <w:ilvl w:val="0"/>
          <w:numId w:val="40"/>
        </w:numPr>
        <w:tabs>
          <w:tab w:pos="996" w:val="left" w:leader="none"/>
        </w:tabs>
        <w:spacing w:line="240" w:lineRule="auto" w:before="1" w:after="0"/>
        <w:ind w:left="995" w:right="0" w:hanging="319"/>
        <w:jc w:val="left"/>
        <w:rPr>
          <w:sz w:val="21"/>
        </w:rPr>
      </w:pPr>
      <w:r>
        <w:rPr>
          <w:sz w:val="21"/>
        </w:rPr>
        <w:t>确认可行权权益工具最佳估计的依据 </w:t>
      </w:r>
    </w:p>
    <w:p>
      <w:pPr>
        <w:pStyle w:val="BodyText"/>
        <w:spacing w:line="242" w:lineRule="auto" w:before="5"/>
        <w:ind w:right="309" w:firstLine="420"/>
        <w:jc w:val="both"/>
      </w:pPr>
      <w:r>
        <w:rPr/>
        <w:t>等待期内每个资产负债表日，本公司根据最新取得的可行权职工人数变动等后续信息做出最佳估计，修正预计可行权的权益工具数量。在可行权日，最终预计可行权权益工具的数量应当与实际可行权数量一致。 </w:t>
      </w:r>
    </w:p>
    <w:p>
      <w:pPr>
        <w:pStyle w:val="ListParagraph"/>
        <w:numPr>
          <w:ilvl w:val="0"/>
          <w:numId w:val="40"/>
        </w:numPr>
        <w:tabs>
          <w:tab w:pos="996" w:val="left" w:leader="none"/>
        </w:tabs>
        <w:spacing w:line="244" w:lineRule="auto" w:before="1" w:after="0"/>
        <w:ind w:left="677" w:right="6206" w:firstLine="0"/>
        <w:jc w:val="left"/>
        <w:rPr>
          <w:sz w:val="21"/>
        </w:rPr>
      </w:pPr>
      <w:r>
        <w:rPr>
          <w:sz w:val="21"/>
        </w:rPr>
        <w:t>股份支付的会计处理</w:t>
      </w:r>
      <w:r>
        <w:rPr>
          <w:spacing w:val="1"/>
          <w:sz w:val="21"/>
        </w:rPr>
        <w:t> </w:t>
      </w:r>
      <w:r>
        <w:rPr>
          <w:sz w:val="21"/>
        </w:rPr>
        <w:t>(1)以权益结算的股份支付 </w:t>
      </w:r>
    </w:p>
    <w:p>
      <w:pPr>
        <w:pStyle w:val="BodyText"/>
        <w:spacing w:line="242" w:lineRule="auto"/>
        <w:ind w:right="308" w:firstLine="420"/>
        <w:jc w:val="both"/>
      </w:pPr>
      <w:r>
        <w:rPr/>
        <w:t>以权益结算的股份支付换取职工提供服务的，授予后立即可行权的，在授予日按照权益工具的公允价值计入相关成本或费用，相应调整资本公积；完成等待期内的服务或达到规定业绩条件才可行权的，在等待期内的每个资产负债表日，以对可行权权益工具数量的最佳估计为基础，按权益工具授予日的公允价值，将当期取得的服务计入相关成本或费用，相应调整资本公积，在可行权日之后不再对已确认的相关成本或费用和所有者权益总额进行调整。 </w:t>
      </w:r>
    </w:p>
    <w:p>
      <w:pPr>
        <w:pStyle w:val="BodyText"/>
        <w:spacing w:line="244" w:lineRule="auto"/>
        <w:ind w:right="309" w:firstLine="420"/>
      </w:pPr>
      <w:r>
        <w:rPr/>
        <w:t>以权益结算的股份支付换取其他方服务的，若其他方服务的公允价值能够可靠计量的，按照其他方服务在取得日的公允价值计量；其他方服务的公允价值不能可靠计量但权益工具公允价值</w:t>
      </w:r>
    </w:p>
    <w:p>
      <w:pPr>
        <w:spacing w:after="0" w:line="244" w:lineRule="auto"/>
        <w:sectPr>
          <w:pgSz w:w="11910" w:h="16840"/>
          <w:pgMar w:header="882" w:footer="1195" w:top="1360" w:bottom="1380" w:left="1020" w:right="1480"/>
        </w:sectPr>
      </w:pPr>
    </w:p>
    <w:p>
      <w:pPr>
        <w:pStyle w:val="BodyText"/>
        <w:spacing w:line="242" w:lineRule="auto" w:before="61"/>
        <w:ind w:right="309"/>
      </w:pPr>
      <w:r>
        <w:rPr/>
        <w:t>能够可靠计量的，按照权益工具在服务取得日的公允价值计量，计入相关成本或费用，相应增加所有者权益。 </w:t>
      </w:r>
    </w:p>
    <w:p>
      <w:pPr>
        <w:pStyle w:val="ListParagraph"/>
        <w:numPr>
          <w:ilvl w:val="0"/>
          <w:numId w:val="41"/>
        </w:numPr>
        <w:tabs>
          <w:tab w:pos="996" w:val="left" w:leader="none"/>
        </w:tabs>
        <w:spacing w:line="240" w:lineRule="auto" w:before="2" w:after="0"/>
        <w:ind w:left="995" w:right="0" w:hanging="319"/>
        <w:jc w:val="left"/>
        <w:rPr>
          <w:sz w:val="21"/>
        </w:rPr>
      </w:pPr>
      <w:r>
        <w:rPr>
          <w:sz w:val="21"/>
        </w:rPr>
        <w:t>以现金结算的股份支付 </w:t>
      </w:r>
    </w:p>
    <w:p>
      <w:pPr>
        <w:pStyle w:val="BodyText"/>
        <w:spacing w:line="242" w:lineRule="auto" w:before="2"/>
        <w:ind w:right="309" w:firstLine="420"/>
        <w:jc w:val="both"/>
      </w:pPr>
      <w:r>
        <w:rPr/>
        <w:t>以现金结算的股份支付换取职工服务的，授予后立即可行权的，在授予日按公司承担负债的公允价值计入相关成本或费用，相应增加负债；完成等待期内的服务或达到规定业绩条件才可行权的换取职工服务的以现金结算的股份支付，在等待期内的每个资产负债表日，以对可行权情况的最佳估计为基础，按公司承担负债的公允价值，将当期取得的服务计入相关成本或费用和相应的负债。在相关负债结算前的每个资产负债表日以及结算日，对负债的公允价值重新计量，其变动计入当期损益。 </w:t>
      </w:r>
    </w:p>
    <w:p>
      <w:pPr>
        <w:pStyle w:val="ListParagraph"/>
        <w:numPr>
          <w:ilvl w:val="0"/>
          <w:numId w:val="41"/>
        </w:numPr>
        <w:tabs>
          <w:tab w:pos="996" w:val="left" w:leader="none"/>
        </w:tabs>
        <w:spacing w:line="240" w:lineRule="auto" w:before="4" w:after="0"/>
        <w:ind w:left="995" w:right="0" w:hanging="319"/>
        <w:jc w:val="left"/>
        <w:rPr>
          <w:sz w:val="21"/>
        </w:rPr>
      </w:pPr>
      <w:r>
        <w:rPr>
          <w:sz w:val="21"/>
        </w:rPr>
        <w:t>修改、终止股份支付计划 </w:t>
      </w:r>
    </w:p>
    <w:p>
      <w:pPr>
        <w:pStyle w:val="BodyText"/>
        <w:spacing w:line="242" w:lineRule="auto" w:before="4"/>
        <w:ind w:right="309" w:firstLine="420"/>
        <w:jc w:val="both"/>
      </w:pPr>
      <w:r>
        <w:rPr/>
        <w:t>如果修改增加了所授予的权益工具的公允价值，公司按照权益工具公允价值的增加相应地确认取得服务的增加；如果修改增加了所授予的权益工具的数量，公司将增加的权益工具的公允价值相应地确认为取得服务的增加；如果公司按照有利于职工的方式修改可行权条件，公司在处理可行权条件时，考虑修改后的可行权条件。 </w:t>
      </w:r>
    </w:p>
    <w:p>
      <w:pPr>
        <w:pStyle w:val="BodyText"/>
        <w:spacing w:line="242" w:lineRule="auto" w:before="4"/>
        <w:ind w:right="309" w:firstLine="420"/>
        <w:jc w:val="both"/>
      </w:pPr>
      <w:r>
        <w:rPr/>
        <w:t>如果修改减少了授予的权益工具的公允价值，公司继续以权益工具在授予日的公允价值为基础，确认取得服务的金额，而不考虑权益工具公允价值的减少；如果修改减少了授予的权益工具的数量，公司将减少部分作为已授予的权益工具的取消来进行处理；如果以不利于职工的方式修改了可行权条件，在处理可行权条件时，不考虑修改后的可行权条件。 </w:t>
      </w:r>
    </w:p>
    <w:p>
      <w:pPr>
        <w:pStyle w:val="BodyText"/>
        <w:spacing w:line="242" w:lineRule="auto" w:before="2"/>
        <w:ind w:right="203" w:firstLine="420"/>
      </w:pPr>
      <w:r>
        <w:rPr/>
        <w:t>如果取消了以权益结算的股份支付，则于取消日作为加速行权处理，立即确认尚未确认的金额(将剩余等待期内应确认的金额立即计入当期损益，同时确认资本公积)。职工或者其他方能够选择满足非可行权条件但在等待期内未满足的，作为取消以权益结算的股份支付处理。但是，如</w:t>
      </w:r>
      <w:r>
        <w:rPr>
          <w:spacing w:val="-10"/>
        </w:rPr>
        <w:t>果授予新的权益工具，并在新权益工具授予日认定所授予权益工具用于替代被取消的权益工具的，</w:t>
      </w:r>
      <w:r>
        <w:rPr>
          <w:spacing w:val="-102"/>
        </w:rPr>
        <w:t> </w:t>
      </w:r>
      <w:r>
        <w:rPr/>
        <w:t>则以与处理原权益工具条款和条件修改相同的方式，对被授予的替代权益工具进行处理。 </w:t>
      </w:r>
    </w:p>
    <w:p>
      <w:pPr>
        <w:pStyle w:val="ListParagraph"/>
        <w:numPr>
          <w:ilvl w:val="0"/>
          <w:numId w:val="40"/>
        </w:numPr>
        <w:tabs>
          <w:tab w:pos="996" w:val="left" w:leader="none"/>
        </w:tabs>
        <w:spacing w:line="242" w:lineRule="auto" w:before="2" w:after="0"/>
        <w:ind w:left="257" w:right="308" w:firstLine="420"/>
        <w:jc w:val="both"/>
        <w:rPr>
          <w:sz w:val="21"/>
        </w:rPr>
      </w:pPr>
      <w:r>
        <w:rPr>
          <w:sz w:val="21"/>
        </w:rPr>
        <w:t>涉及本公司合并范围内各企业之间、本公司与本公司实际控制人或其他股东之间或者本</w:t>
      </w:r>
      <w:r>
        <w:rPr>
          <w:spacing w:val="-3"/>
          <w:sz w:val="21"/>
        </w:rPr>
        <w:t>公司与本公司所在集团内其他企业之间的股份支付交易，按照《企业会计准则解释第</w:t>
      </w:r>
      <w:r>
        <w:rPr>
          <w:spacing w:val="-2"/>
          <w:sz w:val="21"/>
        </w:rPr>
        <w:t>4号》第七条</w:t>
      </w:r>
      <w:r>
        <w:rPr>
          <w:sz w:val="21"/>
        </w:rPr>
        <w:t>集团内股份支付相关规定处理。 </w:t>
      </w:r>
    </w:p>
    <w:p>
      <w:pPr>
        <w:pStyle w:val="ListParagraph"/>
        <w:numPr>
          <w:ilvl w:val="0"/>
          <w:numId w:val="40"/>
        </w:numPr>
        <w:tabs>
          <w:tab w:pos="890" w:val="left" w:leader="none"/>
        </w:tabs>
        <w:spacing w:line="240" w:lineRule="auto" w:before="1" w:after="0"/>
        <w:ind w:left="889" w:right="0" w:hanging="213"/>
        <w:jc w:val="left"/>
        <w:rPr>
          <w:sz w:val="21"/>
        </w:rPr>
      </w:pPr>
      <w:r>
        <w:rPr>
          <w:sz w:val="21"/>
        </w:rPr>
        <w:t>股份回购 </w:t>
      </w:r>
    </w:p>
    <w:p>
      <w:pPr>
        <w:pStyle w:val="BodyText"/>
        <w:spacing w:line="242" w:lineRule="auto" w:before="5"/>
        <w:ind w:right="309" w:firstLine="420"/>
        <w:jc w:val="both"/>
      </w:pPr>
      <w:r>
        <w:rPr/>
        <w:t>因减少注册资本或奖励职工等原因收购本公司股份的，按实际支付的金额作为库存股处理，</w:t>
      </w:r>
      <w:r>
        <w:rPr>
          <w:spacing w:val="-103"/>
        </w:rPr>
        <w:t> </w:t>
      </w:r>
      <w:r>
        <w:rPr/>
        <w:t>同时进行备查登记。如果将回购的股份注销，则将按注销股票面值和注销股数计算的股票面值总额与实际回购所支付的金额之间的差额冲减资本公积，资本公积不足冲减的，冲减留存收益；如果将回购的股份奖励给本公司职工属于以权益结算的股份支付，于职工行权购买本公司股份收到价款时，转销交付职工的库存股成本和等待期内资本公积(其他资本公积)累计金额，同时，按照其差额调整资本公积(股本溢价)。 </w:t>
      </w:r>
    </w:p>
    <w:p>
      <w:pPr>
        <w:pStyle w:val="BodyText"/>
        <w:spacing w:before="4"/>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优先股、永续债等其他金融工具</w:t>
      </w:r>
    </w:p>
    <w:p>
      <w:pPr>
        <w:pStyle w:val="BodyText"/>
        <w:spacing w:before="64"/>
      </w:pPr>
      <w:r>
        <w:rPr>
          <w:spacing w:val="11"/>
        </w:rPr>
        <w:t>□适用 √不适用</w:t>
      </w:r>
      <w:r>
        <w:rPr>
          <w:spacing w:val="-3"/>
        </w:rPr>
        <w:t> </w:t>
      </w:r>
      <w:r>
        <w:rPr/>
        <w:t> </w:t>
      </w:r>
    </w:p>
    <w:p>
      <w:pPr>
        <w:pStyle w:val="BodyText"/>
        <w:spacing w:before="3"/>
      </w:pPr>
      <w:r>
        <w:rPr>
          <w:w w:val="100"/>
        </w:rPr>
        <w:t> </w:t>
      </w:r>
    </w:p>
    <w:p>
      <w:pPr>
        <w:pStyle w:val="ListParagraph"/>
        <w:numPr>
          <w:ilvl w:val="0"/>
          <w:numId w:val="34"/>
        </w:numPr>
        <w:tabs>
          <w:tab w:pos="683" w:val="left" w:leader="none"/>
        </w:tabs>
        <w:spacing w:line="240" w:lineRule="auto" w:before="64" w:after="0"/>
        <w:ind w:left="682" w:right="0" w:hanging="426"/>
        <w:jc w:val="left"/>
        <w:rPr>
          <w:sz w:val="21"/>
        </w:rPr>
      </w:pPr>
      <w:r>
        <w:rPr>
          <w:sz w:val="21"/>
        </w:rPr>
        <w:t>收入</w:t>
      </w:r>
    </w:p>
    <w:p>
      <w:pPr>
        <w:pStyle w:val="ListParagraph"/>
        <w:numPr>
          <w:ilvl w:val="0"/>
          <w:numId w:val="42"/>
        </w:numPr>
        <w:tabs>
          <w:tab w:pos="685" w:val="left" w:leader="none"/>
        </w:tabs>
        <w:spacing w:line="240" w:lineRule="auto" w:before="62" w:after="0"/>
        <w:ind w:left="684" w:right="0" w:hanging="428"/>
        <w:jc w:val="left"/>
        <w:rPr>
          <w:sz w:val="21"/>
        </w:rPr>
      </w:pPr>
      <w:r>
        <w:rPr>
          <w:sz w:val="21"/>
        </w:rPr>
        <w:t>收入确认和计量所采用的会计政策 </w:t>
      </w:r>
    </w:p>
    <w:p>
      <w:pPr>
        <w:pStyle w:val="BodyText"/>
        <w:spacing w:before="65"/>
      </w:pPr>
      <w:r>
        <w:rPr>
          <w:spacing w:val="-1"/>
        </w:rPr>
        <w:t>√适用 □不适用</w:t>
      </w:r>
      <w:r>
        <w:rPr>
          <w:spacing w:val="-3"/>
        </w:rPr>
        <w:t> </w:t>
      </w:r>
      <w:r>
        <w:rPr/>
        <w:t> </w:t>
      </w:r>
    </w:p>
    <w:p>
      <w:pPr>
        <w:pStyle w:val="ListParagraph"/>
        <w:numPr>
          <w:ilvl w:val="1"/>
          <w:numId w:val="42"/>
        </w:numPr>
        <w:tabs>
          <w:tab w:pos="996" w:val="left" w:leader="none"/>
        </w:tabs>
        <w:spacing w:line="240" w:lineRule="auto" w:before="3" w:after="0"/>
        <w:ind w:left="995" w:right="0" w:hanging="319"/>
        <w:jc w:val="left"/>
        <w:rPr>
          <w:sz w:val="21"/>
        </w:rPr>
      </w:pPr>
      <w:r>
        <w:rPr>
          <w:sz w:val="21"/>
        </w:rPr>
        <w:t>收入的总确认原则</w:t>
      </w:r>
      <w:r>
        <w:rPr>
          <w:spacing w:val="-2"/>
          <w:sz w:val="21"/>
        </w:rPr>
        <w:t> </w:t>
      </w:r>
      <w:r>
        <w:rPr>
          <w:sz w:val="21"/>
        </w:rPr>
        <w:t> </w:t>
      </w:r>
    </w:p>
    <w:p>
      <w:pPr>
        <w:pStyle w:val="BodyText"/>
        <w:spacing w:line="242" w:lineRule="auto" w:before="4"/>
        <w:ind w:right="318" w:firstLine="420"/>
      </w:pPr>
      <w:r>
        <w:rPr/>
        <w:t>公司以控制权转移作为收入确认时点的判断标准。公司在履行了合同中的履约义务，即在客户取得相关商品控制权时确认收入。 </w:t>
      </w:r>
    </w:p>
    <w:p>
      <w:pPr>
        <w:pStyle w:val="BodyText"/>
        <w:spacing w:line="242" w:lineRule="auto"/>
        <w:ind w:right="308" w:firstLine="420"/>
        <w:jc w:val="both"/>
      </w:pPr>
      <w:r>
        <w:rPr/>
        <w:t>满足下列条件之一的，公司属于在某一时段内履行履约义务；否则，属于在某一时点履行履约义务：(1)客户在公司履约的同时即取得并消耗公司履约所带来的经济利益；(2)客户能够控制</w:t>
      </w:r>
      <w:r>
        <w:rPr>
          <w:spacing w:val="-2"/>
        </w:rPr>
        <w:t>公司履约过程中在建的商品；(3)公司履约过程中所产出的商品具有不可替代用途，且公司在整个</w:t>
      </w:r>
      <w:r>
        <w:rPr/>
        <w:t>合同期间内有权就累计至今已完成的履约部分收取款项。 </w:t>
      </w:r>
    </w:p>
    <w:p>
      <w:pPr>
        <w:spacing w:after="0" w:line="242" w:lineRule="auto"/>
        <w:jc w:val="both"/>
        <w:sectPr>
          <w:pgSz w:w="11910" w:h="16840"/>
          <w:pgMar w:header="882" w:footer="1195" w:top="1360" w:bottom="1380" w:left="1020" w:right="1480"/>
        </w:sectPr>
      </w:pPr>
    </w:p>
    <w:p>
      <w:pPr>
        <w:pStyle w:val="BodyText"/>
        <w:spacing w:line="242" w:lineRule="auto" w:before="61"/>
        <w:ind w:right="318" w:firstLine="420"/>
        <w:jc w:val="both"/>
      </w:pPr>
      <w:r>
        <w:rPr/>
        <w:t>对于在某一时段内履行的履约义务，公司在该段时间内按照履约进度确认收入，但是，履约进度不能合理确定的除外。当履约进度不能合理确定时，公司已经发生的成本预计能够得到补偿的，按照已经发生的成本金额确认收入，直到履约进度能够合理确定为止。 </w:t>
      </w:r>
    </w:p>
    <w:p>
      <w:pPr>
        <w:pStyle w:val="BodyText"/>
        <w:spacing w:line="242" w:lineRule="auto" w:before="1"/>
        <w:ind w:right="308" w:firstLine="420"/>
        <w:jc w:val="both"/>
      </w:pPr>
      <w:r>
        <w:rPr/>
        <w:t>对于在某一时点履行的履约义务，公司在客户取得相关商品控制权时点确认收入。在判断客</w:t>
      </w:r>
      <w:r>
        <w:rPr>
          <w:spacing w:val="-2"/>
        </w:rPr>
        <w:t>户是否已取得商品控制权时，公司考虑下列迹象：(1)公司就该商品享有现时收款权利，即客户就该商品负有现时付款义务；(2)公司已将该商品的法定所有权转移给客户，即客户已拥有该商品的</w:t>
      </w:r>
      <w:r>
        <w:rPr/>
        <w:t>法定所有权；(3)公司已将该商品实物转移给客户，即客户已实物占有该商品；(4)公司已将该商</w:t>
      </w:r>
      <w:r>
        <w:rPr>
          <w:spacing w:val="-2"/>
        </w:rPr>
        <w:t>品所有权上的主要风险和报酬转移给客户，即客户已取得该商品所有权上的主要风险和报酬；(5)</w:t>
      </w:r>
      <w:r>
        <w:rPr>
          <w:spacing w:val="-103"/>
        </w:rPr>
        <w:t> </w:t>
      </w:r>
      <w:r>
        <w:rPr/>
        <w:t>客户已接受该商品；(6)其他表明客户已取得商品控制权的迹象。 </w:t>
      </w:r>
    </w:p>
    <w:p>
      <w:pPr>
        <w:pStyle w:val="BodyText"/>
        <w:spacing w:line="242" w:lineRule="auto" w:before="4"/>
        <w:ind w:right="309" w:firstLine="420"/>
        <w:jc w:val="both"/>
      </w:pPr>
      <w:r>
        <w:rPr/>
        <w:t>合同中包含两项或多项履约义务的，公司在合同开始日，按照各单项履约义务所承诺商品的单独售价的相对比例，将交易价格分摊至各单项履约义务，按照分摊至各单项履约义务的交易价格计量收入。交易价格，是公司因向客户转让商品而预期有权收取的对价金额。公司代第三方收取的款项以及公司预期将退还给客户的款项，作为负债进行会计处理，不计入交易价格。合同中存在可变对价的，公司按照期望值或最可能发生金额确定可变对价的最佳估计数，但包含可变对价的交易价格，不超过在相关不确定性消除时累计已确认收入极可能不会发生重大转回的金额。合同中存在重大融资成分的，公司按照假定客户在取得商品控制权时即以现金支付的应付金额确定交易价格。该交易价格与合同对价之间的差额，在合同期间内采用实际利率法摊销。合同开始日，公司预计客户取得商品控制权与客户支付价款间隔不超过一年的，不考虑合同中存在的重大融资成分。 </w:t>
      </w:r>
    </w:p>
    <w:p>
      <w:pPr>
        <w:pStyle w:val="ListParagraph"/>
        <w:numPr>
          <w:ilvl w:val="1"/>
          <w:numId w:val="42"/>
        </w:numPr>
        <w:tabs>
          <w:tab w:pos="996" w:val="left" w:leader="none"/>
        </w:tabs>
        <w:spacing w:line="240" w:lineRule="auto" w:before="7" w:after="0"/>
        <w:ind w:left="995" w:right="0" w:hanging="319"/>
        <w:jc w:val="left"/>
        <w:rPr>
          <w:sz w:val="21"/>
        </w:rPr>
      </w:pPr>
      <w:r>
        <w:rPr>
          <w:sz w:val="21"/>
        </w:rPr>
        <w:t>本公司收入的具体确认原则</w:t>
      </w:r>
      <w:r>
        <w:rPr>
          <w:spacing w:val="-3"/>
          <w:sz w:val="21"/>
        </w:rPr>
        <w:t> </w:t>
      </w:r>
      <w:r>
        <w:rPr>
          <w:sz w:val="21"/>
        </w:rPr>
        <w:t> </w:t>
      </w:r>
    </w:p>
    <w:p>
      <w:pPr>
        <w:pStyle w:val="ListParagraph"/>
        <w:numPr>
          <w:ilvl w:val="0"/>
          <w:numId w:val="43"/>
        </w:numPr>
        <w:tabs>
          <w:tab w:pos="996" w:val="left" w:leader="none"/>
        </w:tabs>
        <w:spacing w:line="240" w:lineRule="auto" w:before="5" w:after="0"/>
        <w:ind w:left="995" w:right="0" w:hanging="319"/>
        <w:jc w:val="left"/>
        <w:rPr>
          <w:sz w:val="21"/>
        </w:rPr>
      </w:pPr>
      <w:r>
        <w:rPr>
          <w:sz w:val="21"/>
        </w:rPr>
        <w:t>内销产品在产品出库，客户签收确认后，控制权转移给买方，确认为收入的实现； </w:t>
      </w:r>
    </w:p>
    <w:p>
      <w:pPr>
        <w:pStyle w:val="ListParagraph"/>
        <w:numPr>
          <w:ilvl w:val="0"/>
          <w:numId w:val="43"/>
        </w:numPr>
        <w:tabs>
          <w:tab w:pos="576" w:val="left" w:leader="none"/>
        </w:tabs>
        <w:spacing w:line="242" w:lineRule="auto" w:before="2" w:after="0"/>
        <w:ind w:left="257" w:right="308" w:firstLine="0"/>
        <w:jc w:val="both"/>
        <w:rPr>
          <w:sz w:val="21"/>
        </w:rPr>
      </w:pPr>
      <w:r>
        <w:rPr>
          <w:spacing w:val="-3"/>
          <w:sz w:val="21"/>
        </w:rPr>
        <w:t>外销产品(包括直销、经销和代销)根据《联合国国际货物买卖合同公约》、《国际贸易术语解</w:t>
      </w:r>
      <w:r>
        <w:rPr>
          <w:spacing w:val="-10"/>
          <w:sz w:val="21"/>
        </w:rPr>
        <w:t>释通则》和 </w:t>
      </w:r>
      <w:r>
        <w:rPr>
          <w:spacing w:val="-1"/>
          <w:sz w:val="21"/>
        </w:rPr>
        <w:t>2010</w:t>
      </w:r>
      <w:r>
        <w:rPr>
          <w:spacing w:val="-11"/>
          <w:sz w:val="21"/>
        </w:rPr>
        <w:t> 年新修订的《国际贸易术语解释通则》，在 </w:t>
      </w:r>
      <w:r>
        <w:rPr>
          <w:sz w:val="21"/>
        </w:rPr>
        <w:t>CIF、FOB</w:t>
      </w:r>
      <w:r>
        <w:rPr>
          <w:spacing w:val="-36"/>
          <w:sz w:val="21"/>
        </w:rPr>
        <w:t> 及 </w:t>
      </w:r>
      <w:r>
        <w:rPr>
          <w:sz w:val="21"/>
        </w:rPr>
        <w:t>CFR</w:t>
      </w:r>
      <w:r>
        <w:rPr>
          <w:spacing w:val="-8"/>
          <w:sz w:val="21"/>
        </w:rPr>
        <w:t> 的合同项下，其风</w:t>
      </w:r>
      <w:r>
        <w:rPr>
          <w:sz w:val="21"/>
        </w:rPr>
        <w:t>险转移点是完全相同的，即风险自货物在装运港装上指定船只后转移给买方。实务操作中，装上</w:t>
      </w:r>
      <w:r>
        <w:rPr>
          <w:spacing w:val="-10"/>
          <w:sz w:val="21"/>
        </w:rPr>
        <w:t>船只取得提单的时间比较难确定，且从产品出口报关完成后到装上船只的时间较短，风险也较小，</w:t>
      </w:r>
      <w:r>
        <w:rPr>
          <w:spacing w:val="-103"/>
          <w:sz w:val="21"/>
        </w:rPr>
        <w:t> </w:t>
      </w:r>
      <w:r>
        <w:rPr>
          <w:sz w:val="21"/>
        </w:rPr>
        <w:t>因此按照实质重于形式的原则，本公司以产品出口报关完成作为确认收入的时点。 </w:t>
      </w:r>
    </w:p>
    <w:p>
      <w:pPr>
        <w:pStyle w:val="BodyText"/>
        <w:spacing w:before="2"/>
      </w:pPr>
      <w:r>
        <w:rPr>
          <w:w w:val="100"/>
        </w:rPr>
        <w:t> </w:t>
      </w:r>
    </w:p>
    <w:p>
      <w:pPr>
        <w:pStyle w:val="ListParagraph"/>
        <w:numPr>
          <w:ilvl w:val="0"/>
          <w:numId w:val="42"/>
        </w:numPr>
        <w:tabs>
          <w:tab w:pos="685" w:val="left" w:leader="none"/>
        </w:tabs>
        <w:spacing w:line="240" w:lineRule="auto" w:before="65" w:after="0"/>
        <w:ind w:left="684" w:right="0" w:hanging="428"/>
        <w:jc w:val="left"/>
        <w:rPr>
          <w:sz w:val="21"/>
        </w:rPr>
      </w:pPr>
      <w:r>
        <w:rPr>
          <w:sz w:val="21"/>
        </w:rPr>
        <w:t>同类业务采用不同经营模式导致收入确认会计政策存在差异的情况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ListParagraph"/>
        <w:numPr>
          <w:ilvl w:val="0"/>
          <w:numId w:val="34"/>
        </w:numPr>
        <w:tabs>
          <w:tab w:pos="683" w:val="left" w:leader="none"/>
        </w:tabs>
        <w:spacing w:line="240" w:lineRule="auto" w:before="62" w:after="0"/>
        <w:ind w:left="682" w:right="0" w:hanging="426"/>
        <w:jc w:val="left"/>
        <w:rPr>
          <w:sz w:val="21"/>
        </w:rPr>
      </w:pPr>
      <w:r>
        <w:rPr>
          <w:sz w:val="21"/>
        </w:rPr>
        <w:t>合同成本</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34"/>
        </w:numPr>
        <w:tabs>
          <w:tab w:pos="683" w:val="left" w:leader="none"/>
        </w:tabs>
        <w:spacing w:line="240" w:lineRule="auto" w:before="65" w:after="0"/>
        <w:ind w:left="682" w:right="0" w:hanging="426"/>
        <w:jc w:val="left"/>
        <w:rPr>
          <w:sz w:val="21"/>
        </w:rPr>
      </w:pPr>
      <w:r>
        <w:rPr>
          <w:sz w:val="21"/>
        </w:rPr>
        <w:t>政府补助</w:t>
      </w:r>
    </w:p>
    <w:p>
      <w:pPr>
        <w:pStyle w:val="BodyText"/>
        <w:spacing w:line="244" w:lineRule="auto" w:before="62"/>
        <w:ind w:left="677" w:right="6836" w:hanging="420"/>
      </w:pPr>
      <w:r>
        <w:rPr/>
        <w:t>√适用     □不适用1．政府补助的分类 </w:t>
      </w:r>
    </w:p>
    <w:p>
      <w:pPr>
        <w:pStyle w:val="BodyText"/>
        <w:spacing w:line="244" w:lineRule="auto"/>
        <w:ind w:right="311" w:firstLine="420"/>
      </w:pPr>
      <w:r>
        <w:rPr/>
        <w:t>政府补助，是指本公司从政府无偿取得货币性资产或非货币性资产。分为与资产相关的政府补助和与收益相关的政府补助。 </w:t>
      </w:r>
    </w:p>
    <w:p>
      <w:pPr>
        <w:pStyle w:val="BodyText"/>
        <w:spacing w:line="242" w:lineRule="auto"/>
        <w:ind w:right="309" w:firstLine="420"/>
        <w:jc w:val="both"/>
      </w:pPr>
      <w:r>
        <w:rPr/>
        <w:t>与资产相关的政府补助，是指本公司取得的、用于购建或以其他方式形成长期资产的政府补助，包括购买固定资产或无形资产的财政拨款、固定资产专门借款的财政贴息等；与收益相关的政府补助，是指除与资产相关的政府补助之外的政府补助。对于同时包含与资产相关部分和与收益相关部分的政府补助，区分不同部分分别进行会计处理；难以区分的，整体归类为与收益相关的政府补助。 </w:t>
      </w:r>
    </w:p>
    <w:p>
      <w:pPr>
        <w:pStyle w:val="BodyText"/>
        <w:ind w:left="677"/>
      </w:pPr>
      <w:r>
        <w:rPr>
          <w:spacing w:val="-1"/>
        </w:rPr>
        <w:t>本公司在进行政府补助分类时采取的具体标准为：</w:t>
      </w:r>
      <w:r>
        <w:rPr/>
        <w:t> </w:t>
      </w:r>
    </w:p>
    <w:p>
      <w:pPr>
        <w:pStyle w:val="ListParagraph"/>
        <w:numPr>
          <w:ilvl w:val="0"/>
          <w:numId w:val="44"/>
        </w:numPr>
        <w:tabs>
          <w:tab w:pos="996" w:val="left" w:leader="none"/>
        </w:tabs>
        <w:spacing w:line="242" w:lineRule="auto" w:before="0" w:after="0"/>
        <w:ind w:left="257" w:right="308" w:firstLine="420"/>
        <w:jc w:val="left"/>
        <w:rPr>
          <w:sz w:val="21"/>
        </w:rPr>
      </w:pPr>
      <w:r>
        <w:rPr>
          <w:spacing w:val="-4"/>
          <w:sz w:val="21"/>
        </w:rPr>
        <w:t>政府补助文件规定的补助对象用于购建或以其他方式形成长期资产，或者补助对象的支出</w:t>
      </w:r>
      <w:r>
        <w:rPr>
          <w:sz w:val="21"/>
        </w:rPr>
        <w:t>主要用于购建或以其他方式形成长期资产的，划分为与资产相关的政府补助。 </w:t>
      </w:r>
    </w:p>
    <w:p>
      <w:pPr>
        <w:pStyle w:val="ListParagraph"/>
        <w:numPr>
          <w:ilvl w:val="0"/>
          <w:numId w:val="44"/>
        </w:numPr>
        <w:tabs>
          <w:tab w:pos="997" w:val="left" w:leader="none"/>
        </w:tabs>
        <w:spacing w:line="242" w:lineRule="auto" w:before="0" w:after="0"/>
        <w:ind w:left="257" w:right="319" w:firstLine="420"/>
        <w:jc w:val="left"/>
        <w:rPr>
          <w:sz w:val="21"/>
        </w:rPr>
      </w:pPr>
      <w:r>
        <w:rPr>
          <w:sz w:val="21"/>
        </w:rPr>
        <w:t>根据政府补助文件获得的政府补助全部或者主要用于补偿以后期间或已发生的费用或损失的，划分为与收益相关的政府补助。 </w:t>
      </w:r>
    </w:p>
    <w:p>
      <w:pPr>
        <w:pStyle w:val="ListParagraph"/>
        <w:numPr>
          <w:ilvl w:val="0"/>
          <w:numId w:val="44"/>
        </w:numPr>
        <w:tabs>
          <w:tab w:pos="996" w:val="left" w:leader="none"/>
        </w:tabs>
        <w:spacing w:line="240" w:lineRule="auto" w:before="2" w:after="0"/>
        <w:ind w:left="995" w:right="0" w:hanging="319"/>
        <w:jc w:val="left"/>
        <w:rPr>
          <w:sz w:val="21"/>
        </w:rPr>
      </w:pPr>
      <w:r>
        <w:rPr>
          <w:spacing w:val="-7"/>
          <w:sz w:val="21"/>
        </w:rPr>
        <w:t>若政府文件未明确规定补助对象，则采用以下方式将该政府补助款划分为与资产相关的政</w:t>
      </w:r>
    </w:p>
    <w:p>
      <w:pPr>
        <w:spacing w:after="0" w:line="240" w:lineRule="auto"/>
        <w:jc w:val="left"/>
        <w:rPr>
          <w:sz w:val="21"/>
        </w:rPr>
        <w:sectPr>
          <w:pgSz w:w="11910" w:h="16840"/>
          <w:pgMar w:header="882" w:footer="1195" w:top="1360" w:bottom="1380" w:left="1020" w:right="1480"/>
        </w:sectPr>
      </w:pPr>
    </w:p>
    <w:p>
      <w:pPr>
        <w:pStyle w:val="BodyText"/>
        <w:spacing w:line="242" w:lineRule="auto" w:before="61"/>
        <w:ind w:right="309"/>
        <w:jc w:val="both"/>
      </w:pPr>
      <w:r>
        <w:rPr/>
        <w:t>府补助或与收益相关的政府补助：1)政府文件明确了补助所针对的特定项目的，根据该特定项目的预算中将形成资产的支出金额和计入费用的支出金额的相对比例进行划分，对该划分比例需在每个资产负债表日进行复核，必要时进行变更；2)政府文件中对用途仅作一般性表述，没有指明特定项目的，作为与收益相关的政府补助。 </w:t>
      </w:r>
    </w:p>
    <w:p>
      <w:pPr>
        <w:pStyle w:val="BodyText"/>
        <w:spacing w:before="3"/>
        <w:ind w:left="677"/>
      </w:pPr>
      <w:r>
        <w:rPr/>
        <w:t>2．政府补助的确认时点 </w:t>
      </w:r>
    </w:p>
    <w:p>
      <w:pPr>
        <w:pStyle w:val="BodyText"/>
        <w:spacing w:line="242" w:lineRule="auto" w:before="2"/>
        <w:ind w:right="318" w:firstLine="420"/>
        <w:jc w:val="both"/>
      </w:pPr>
      <w:r>
        <w:rPr/>
        <w:t>本公司对于政府补助通常在实际收到时，按照实收金额予以确认和计量。但对于期末有确凿证据表明能够符合财政扶持政策规定的相关条件预计能够收到财政扶持资金，按照应收的金额计量。按照应收金额计量的政府补助应同时符合以下条件： </w:t>
      </w:r>
    </w:p>
    <w:p>
      <w:pPr>
        <w:pStyle w:val="ListParagraph"/>
        <w:numPr>
          <w:ilvl w:val="0"/>
          <w:numId w:val="45"/>
        </w:numPr>
        <w:tabs>
          <w:tab w:pos="996" w:val="left" w:leader="none"/>
        </w:tabs>
        <w:spacing w:line="242" w:lineRule="auto" w:before="3" w:after="0"/>
        <w:ind w:left="257" w:right="308" w:firstLine="420"/>
        <w:jc w:val="both"/>
        <w:rPr>
          <w:sz w:val="21"/>
        </w:rPr>
      </w:pPr>
      <w:r>
        <w:rPr>
          <w:spacing w:val="-3"/>
          <w:sz w:val="21"/>
        </w:rPr>
        <w:t>所依据的是当地财政部门正式发布并按照《政府信息公开条例》的规定予以主动公开的财</w:t>
      </w:r>
      <w:r>
        <w:rPr>
          <w:spacing w:val="-6"/>
          <w:sz w:val="21"/>
        </w:rPr>
        <w:t>政扶持项目及其财政资金管理办法，且该管理办法应当是普惠性的(任何符合规定条件的企业均可</w:t>
      </w:r>
      <w:r>
        <w:rPr>
          <w:sz w:val="21"/>
        </w:rPr>
        <w:t>申请)，而不是专门针对特定企业制定的； </w:t>
      </w:r>
    </w:p>
    <w:p>
      <w:pPr>
        <w:pStyle w:val="ListParagraph"/>
        <w:numPr>
          <w:ilvl w:val="0"/>
          <w:numId w:val="45"/>
        </w:numPr>
        <w:tabs>
          <w:tab w:pos="996" w:val="left" w:leader="none"/>
        </w:tabs>
        <w:spacing w:line="244" w:lineRule="auto" w:before="1" w:after="0"/>
        <w:ind w:left="257" w:right="308" w:firstLine="420"/>
        <w:jc w:val="left"/>
        <w:rPr>
          <w:sz w:val="21"/>
        </w:rPr>
      </w:pPr>
      <w:r>
        <w:rPr>
          <w:spacing w:val="-5"/>
          <w:sz w:val="21"/>
        </w:rPr>
        <w:t>应收补助款的金额已经过有权政府部门发文确认，或者可根据正式发布的财政资金管理办</w:t>
      </w:r>
      <w:r>
        <w:rPr>
          <w:sz w:val="21"/>
        </w:rPr>
        <w:t>法的有关规定自行合理测算，且预计其金额不存在重大不确定性； </w:t>
      </w:r>
    </w:p>
    <w:p>
      <w:pPr>
        <w:pStyle w:val="ListParagraph"/>
        <w:numPr>
          <w:ilvl w:val="0"/>
          <w:numId w:val="45"/>
        </w:numPr>
        <w:tabs>
          <w:tab w:pos="996" w:val="left" w:leader="none"/>
        </w:tabs>
        <w:spacing w:line="244" w:lineRule="auto" w:before="0" w:after="0"/>
        <w:ind w:left="257" w:right="308" w:firstLine="420"/>
        <w:jc w:val="left"/>
        <w:rPr>
          <w:sz w:val="21"/>
        </w:rPr>
      </w:pPr>
      <w:r>
        <w:rPr>
          <w:spacing w:val="-5"/>
          <w:sz w:val="21"/>
        </w:rPr>
        <w:t>相关的补助款批文中已明确承诺了拨付期限，且该款项的拨付是有相应财政预算作为保障</w:t>
      </w:r>
      <w:r>
        <w:rPr>
          <w:sz w:val="21"/>
        </w:rPr>
        <w:t>的，因而可以合理保证其可在规定期限内收到； </w:t>
      </w:r>
    </w:p>
    <w:p>
      <w:pPr>
        <w:pStyle w:val="ListParagraph"/>
        <w:numPr>
          <w:ilvl w:val="0"/>
          <w:numId w:val="45"/>
        </w:numPr>
        <w:tabs>
          <w:tab w:pos="996" w:val="left" w:leader="none"/>
        </w:tabs>
        <w:spacing w:line="244" w:lineRule="auto" w:before="0" w:after="0"/>
        <w:ind w:left="677" w:right="1795" w:firstLine="0"/>
        <w:jc w:val="left"/>
        <w:rPr>
          <w:sz w:val="21"/>
        </w:rPr>
      </w:pPr>
      <w:r>
        <w:rPr>
          <w:sz w:val="21"/>
        </w:rPr>
        <w:t>根据本公司和该补助事项的具体情况，应满足的其他相关条件(如有)。3．政府补助的会计处理 </w:t>
      </w:r>
    </w:p>
    <w:p>
      <w:pPr>
        <w:pStyle w:val="BodyText"/>
        <w:spacing w:line="242" w:lineRule="auto"/>
        <w:ind w:right="203" w:firstLine="420"/>
      </w:pPr>
      <w:r>
        <w:rPr>
          <w:spacing w:val="-3"/>
        </w:rPr>
        <w:t>政府补助为货币性资产的，按收到或应收的金额计量；为非货币性资产的，按公允价值计量；</w:t>
      </w:r>
      <w:r>
        <w:rPr>
          <w:spacing w:val="-102"/>
        </w:rPr>
        <w:t> </w:t>
      </w:r>
      <w:r>
        <w:rPr/>
        <w:t>非货币性资产公允价值不能可靠取得的，按名义金额计量。按照名义金额计量的政府补助，直接计入当期损益。 </w:t>
      </w:r>
    </w:p>
    <w:p>
      <w:pPr>
        <w:pStyle w:val="BodyText"/>
        <w:ind w:left="677"/>
      </w:pPr>
      <w:r>
        <w:rPr>
          <w:spacing w:val="-1"/>
        </w:rPr>
        <w:t>本公司对政府补助采用的是总额法，具体会计处理如下：</w:t>
      </w:r>
      <w:r>
        <w:rPr/>
        <w:t> </w:t>
      </w:r>
    </w:p>
    <w:p>
      <w:pPr>
        <w:pStyle w:val="BodyText"/>
        <w:spacing w:line="242" w:lineRule="auto"/>
        <w:ind w:right="309" w:firstLine="420"/>
        <w:jc w:val="both"/>
      </w:pPr>
      <w:r>
        <w:rPr/>
        <w:t>与资产相关的政府补助确认为递延收益，在相关资产使用寿命内按照合理、系统的方法分期计入当期损益；相关资产在使用寿命结束前被出售、转让、报废或发生毁损的，将相关递延收益余额转入资产处置当期的损益。 </w:t>
      </w:r>
    </w:p>
    <w:p>
      <w:pPr>
        <w:pStyle w:val="BodyText"/>
        <w:spacing w:line="242" w:lineRule="auto"/>
        <w:ind w:right="309" w:firstLine="420"/>
        <w:jc w:val="both"/>
      </w:pPr>
      <w:r>
        <w:rPr/>
        <w:t>与收益相关的政府补助，用于补偿本公司以后期间的相关成本费用或损失的，确认为递延收益，并在确认相关成本费用或损失的期间，计入当期损益；用于补偿企业已发生的相关成本费用或损失的，直接计入当期损益。 </w:t>
      </w:r>
    </w:p>
    <w:p>
      <w:pPr>
        <w:pStyle w:val="BodyText"/>
        <w:ind w:left="677"/>
      </w:pPr>
      <w:r>
        <w:rPr>
          <w:spacing w:val="-1"/>
        </w:rPr>
        <w:t>本公司取得的政策性优惠贷款贴息，区分以下两种情况，分别进行会计处理： </w:t>
      </w:r>
    </w:p>
    <w:p>
      <w:pPr>
        <w:pStyle w:val="ListParagraph"/>
        <w:numPr>
          <w:ilvl w:val="0"/>
          <w:numId w:val="46"/>
        </w:numPr>
        <w:tabs>
          <w:tab w:pos="996" w:val="left" w:leader="none"/>
        </w:tabs>
        <w:spacing w:line="242" w:lineRule="auto" w:before="0" w:after="0"/>
        <w:ind w:left="257" w:right="309" w:firstLine="420"/>
        <w:jc w:val="both"/>
        <w:rPr>
          <w:sz w:val="21"/>
        </w:rPr>
      </w:pPr>
      <w:r>
        <w:rPr>
          <w:spacing w:val="-3"/>
          <w:sz w:val="21"/>
        </w:rPr>
        <w:t>财政将贴息资金拨付给贷款银行，由贷款银行以政策性优惠利率向企业提供贷款的，本公</w:t>
      </w:r>
      <w:r>
        <w:rPr>
          <w:sz w:val="21"/>
        </w:rPr>
        <w:t>司以实际收到的借款金额作为借款的入账价值，按照借款本金和该政策性优惠利率计算相关借款费用。</w:t>
      </w:r>
      <w:r>
        <w:rPr>
          <w:spacing w:val="-3"/>
          <w:sz w:val="21"/>
        </w:rPr>
        <w:t> </w:t>
      </w:r>
      <w:r>
        <w:rPr>
          <w:sz w:val="21"/>
        </w:rPr>
        <w:t> </w:t>
      </w:r>
    </w:p>
    <w:p>
      <w:pPr>
        <w:pStyle w:val="ListParagraph"/>
        <w:numPr>
          <w:ilvl w:val="0"/>
          <w:numId w:val="46"/>
        </w:numPr>
        <w:tabs>
          <w:tab w:pos="996" w:val="left" w:leader="none"/>
        </w:tabs>
        <w:spacing w:line="242" w:lineRule="auto" w:before="3" w:after="0"/>
        <w:ind w:left="677" w:right="952" w:firstLine="0"/>
        <w:jc w:val="left"/>
        <w:rPr>
          <w:sz w:val="21"/>
        </w:rPr>
      </w:pPr>
      <w:r>
        <w:rPr>
          <w:sz w:val="21"/>
        </w:rPr>
        <w:t>财政将贴息资金直接拨付给本公司的，本公司将对应的贴息冲减相关借款费用。已确认的政府补助需要退回的，在需要退回的当期分以下情况进行会计处理： </w:t>
      </w:r>
    </w:p>
    <w:p>
      <w:pPr>
        <w:pStyle w:val="ListParagraph"/>
        <w:numPr>
          <w:ilvl w:val="0"/>
          <w:numId w:val="47"/>
        </w:numPr>
        <w:tabs>
          <w:tab w:pos="996" w:val="left" w:leader="none"/>
        </w:tabs>
        <w:spacing w:line="240" w:lineRule="auto" w:before="2" w:after="0"/>
        <w:ind w:left="995" w:right="0" w:hanging="319"/>
        <w:jc w:val="left"/>
        <w:rPr>
          <w:sz w:val="21"/>
        </w:rPr>
      </w:pPr>
      <w:r>
        <w:rPr>
          <w:sz w:val="21"/>
        </w:rPr>
        <w:t>初始确认时冲减相关资产账面价值的，调整资产账面价值； </w:t>
      </w:r>
    </w:p>
    <w:p>
      <w:pPr>
        <w:pStyle w:val="ListParagraph"/>
        <w:numPr>
          <w:ilvl w:val="0"/>
          <w:numId w:val="47"/>
        </w:numPr>
        <w:tabs>
          <w:tab w:pos="996" w:val="left" w:leader="none"/>
        </w:tabs>
        <w:spacing w:line="244" w:lineRule="auto" w:before="2" w:after="0"/>
        <w:ind w:left="677" w:right="1163" w:firstLine="0"/>
        <w:jc w:val="left"/>
        <w:rPr>
          <w:sz w:val="21"/>
        </w:rPr>
      </w:pPr>
      <w:r>
        <w:rPr>
          <w:sz w:val="21"/>
        </w:rPr>
        <w:t>存在相关递延收益的，冲减相关递延收益账面余额，超出部分计入当期损益；</w:t>
      </w:r>
      <w:r>
        <w:rPr>
          <w:spacing w:val="1"/>
          <w:sz w:val="21"/>
        </w:rPr>
        <w:t> </w:t>
      </w:r>
      <w:r>
        <w:rPr>
          <w:sz w:val="21"/>
        </w:rPr>
        <w:t>(3)属于其他情况的，直接计入当期损益。 </w:t>
      </w:r>
    </w:p>
    <w:p>
      <w:pPr>
        <w:pStyle w:val="BodyText"/>
        <w:spacing w:line="244" w:lineRule="auto"/>
        <w:ind w:right="215"/>
      </w:pPr>
      <w:r>
        <w:rPr/>
        <w:t>政府补助计入不同损益项目的区分原则为：与本公司日常活动相关的政府补助，按照经济业务实质，计入其他收益或冲减相关成本费用；与本公司日常活动无关的政府补助，计入营业外收支。 </w:t>
      </w:r>
    </w:p>
    <w:p>
      <w:pPr>
        <w:pStyle w:val="BodyText"/>
        <w:spacing w:line="265" w:lineRule="exact"/>
      </w:pPr>
      <w:r>
        <w:rPr>
          <w:w w:val="100"/>
        </w:rPr>
        <w:t> </w:t>
      </w:r>
    </w:p>
    <w:p>
      <w:pPr>
        <w:pStyle w:val="ListParagraph"/>
        <w:numPr>
          <w:ilvl w:val="0"/>
          <w:numId w:val="34"/>
        </w:numPr>
        <w:tabs>
          <w:tab w:pos="683" w:val="left" w:leader="none"/>
        </w:tabs>
        <w:spacing w:line="240" w:lineRule="auto" w:before="60" w:after="0"/>
        <w:ind w:left="682" w:right="0" w:hanging="426"/>
        <w:jc w:val="left"/>
        <w:rPr>
          <w:sz w:val="21"/>
        </w:rPr>
      </w:pPr>
      <w:r>
        <w:rPr>
          <w:sz w:val="21"/>
        </w:rPr>
        <w:t>递延所得税资产</w:t>
      </w:r>
      <w:r>
        <w:rPr>
          <w:rFonts w:ascii="Calibri" w:eastAsia="Calibri"/>
          <w:b/>
          <w:sz w:val="21"/>
        </w:rPr>
        <w:t>/</w:t>
      </w:r>
      <w:r>
        <w:rPr>
          <w:sz w:val="21"/>
        </w:rPr>
        <w:t>递延所得税负债</w:t>
      </w:r>
    </w:p>
    <w:p>
      <w:pPr>
        <w:pStyle w:val="BodyText"/>
        <w:spacing w:before="63"/>
      </w:pPr>
      <w:r>
        <w:rPr>
          <w:spacing w:val="11"/>
        </w:rPr>
        <w:t>√适用 □不适用</w:t>
      </w:r>
      <w:r>
        <w:rPr>
          <w:spacing w:val="-3"/>
        </w:rPr>
        <w:t> </w:t>
      </w:r>
      <w:r>
        <w:rPr/>
        <w:t> </w:t>
      </w:r>
    </w:p>
    <w:p>
      <w:pPr>
        <w:pStyle w:val="ListParagraph"/>
        <w:numPr>
          <w:ilvl w:val="1"/>
          <w:numId w:val="34"/>
        </w:numPr>
        <w:tabs>
          <w:tab w:pos="996" w:val="left" w:leader="none"/>
        </w:tabs>
        <w:spacing w:line="240" w:lineRule="auto" w:before="5" w:after="0"/>
        <w:ind w:left="995" w:right="0" w:hanging="319"/>
        <w:jc w:val="left"/>
        <w:rPr>
          <w:sz w:val="21"/>
        </w:rPr>
      </w:pPr>
      <w:r>
        <w:rPr>
          <w:sz w:val="21"/>
        </w:rPr>
        <w:t>递延所得税资产和递延所得税负债的确认和计量 </w:t>
      </w:r>
    </w:p>
    <w:p>
      <w:pPr>
        <w:pStyle w:val="BodyText"/>
        <w:spacing w:line="242" w:lineRule="auto" w:before="2"/>
        <w:ind w:right="308" w:firstLine="420"/>
        <w:jc w:val="both"/>
      </w:pPr>
      <w:r>
        <w:rPr/>
        <w:t>本公司根据资产、负债于资产负债表日的账面价值与计税基础之间的暂时性差异，采用资产负债表债务法确认递延所得税。公司当期所得税和递延所得税作为所得税费用或收益计入当期损益，但不包括下列情况产生的所得税：(1)企业合并；(2)直接在所有者权益中确认的交易或者事</w:t>
      </w:r>
      <w:r>
        <w:rPr>
          <w:spacing w:val="-1"/>
        </w:rPr>
        <w:t>项。(3</w:t>
      </w:r>
      <w:r>
        <w:rPr>
          <w:spacing w:val="-5"/>
        </w:rPr>
        <w:t>)按照《企业会计准则第 </w:t>
      </w:r>
      <w:r>
        <w:rPr/>
        <w:t>37</w:t>
      </w:r>
      <w:r>
        <w:rPr>
          <w:spacing w:val="-7"/>
        </w:rPr>
        <w:t> 号——金融工具列报》等规定分类为权益工具的金融工具的股</w:t>
      </w:r>
      <w:r>
        <w:rPr/>
        <w:t>利支出，按照税收政策可在企业所得税税前扣除且所分配的利润来源于以前确认在所有者权益中的交易或事项。 </w:t>
      </w:r>
    </w:p>
    <w:p>
      <w:pPr>
        <w:pStyle w:val="BodyText"/>
        <w:spacing w:line="242" w:lineRule="auto" w:before="3"/>
        <w:ind w:right="309" w:firstLine="420"/>
      </w:pPr>
      <w:r>
        <w:rPr/>
        <w:t>对于可抵扣暂时性差异、能够结转以后年度的可抵扣亏损和税款抵减，公司以很可能取得用来抵扣可抵扣暂时性差异、可抵扣亏损和税款抵减的未来应纳税所得额为限，确认由此产生的递</w:t>
      </w:r>
    </w:p>
    <w:p>
      <w:pPr>
        <w:spacing w:after="0" w:line="242" w:lineRule="auto"/>
        <w:sectPr>
          <w:pgSz w:w="11910" w:h="16840"/>
          <w:pgMar w:header="882" w:footer="1195" w:top="1360" w:bottom="1380" w:left="1020" w:right="1480"/>
        </w:sectPr>
      </w:pPr>
    </w:p>
    <w:p>
      <w:pPr>
        <w:pStyle w:val="BodyText"/>
        <w:spacing w:before="61"/>
      </w:pPr>
      <w:r>
        <w:rPr>
          <w:spacing w:val="-1"/>
        </w:rPr>
        <w:t>延所得税资产，除非该可抵扣暂时性差异是在以下交易中产生的：</w:t>
      </w:r>
      <w:r>
        <w:rPr/>
        <w:t> </w:t>
      </w:r>
    </w:p>
    <w:p>
      <w:pPr>
        <w:pStyle w:val="ListParagraph"/>
        <w:numPr>
          <w:ilvl w:val="0"/>
          <w:numId w:val="48"/>
        </w:numPr>
        <w:tabs>
          <w:tab w:pos="996" w:val="left" w:leader="none"/>
        </w:tabs>
        <w:spacing w:line="240" w:lineRule="auto" w:before="3" w:after="0"/>
        <w:ind w:left="995" w:right="0" w:hanging="319"/>
        <w:jc w:val="left"/>
        <w:rPr>
          <w:sz w:val="21"/>
        </w:rPr>
      </w:pPr>
      <w:r>
        <w:rPr>
          <w:sz w:val="21"/>
        </w:rPr>
        <w:t>该交易不是企业合并，并且交易发生时既不影响会计利润也不影响应纳税所得额；</w:t>
      </w:r>
      <w:r>
        <w:rPr>
          <w:spacing w:val="-3"/>
          <w:sz w:val="21"/>
        </w:rPr>
        <w:t> </w:t>
      </w:r>
      <w:r>
        <w:rPr>
          <w:sz w:val="21"/>
        </w:rPr>
        <w:t> </w:t>
      </w:r>
    </w:p>
    <w:p>
      <w:pPr>
        <w:pStyle w:val="ListParagraph"/>
        <w:numPr>
          <w:ilvl w:val="0"/>
          <w:numId w:val="48"/>
        </w:numPr>
        <w:tabs>
          <w:tab w:pos="996" w:val="left" w:leader="none"/>
        </w:tabs>
        <w:spacing w:line="242" w:lineRule="auto" w:before="4" w:after="0"/>
        <w:ind w:left="257" w:right="203" w:firstLine="420"/>
        <w:jc w:val="left"/>
        <w:rPr>
          <w:sz w:val="21"/>
        </w:rPr>
      </w:pPr>
      <w:r>
        <w:rPr>
          <w:spacing w:val="-14"/>
          <w:sz w:val="21"/>
        </w:rPr>
        <w:t>对于与子公司、合营企业及联营企业投资相关的可抵扣暂时性差异，同时满足下列条件的，</w:t>
      </w:r>
      <w:r>
        <w:rPr>
          <w:spacing w:val="-102"/>
          <w:sz w:val="21"/>
        </w:rPr>
        <w:t> </w:t>
      </w:r>
      <w:r>
        <w:rPr>
          <w:sz w:val="21"/>
        </w:rPr>
        <w:t>确认相应的递延所得税资产：暂时性差异在可预见的未来很可能转回，且未来很可能获得用来抵扣可抵扣暂时性差异的应纳税所得额。 </w:t>
      </w:r>
    </w:p>
    <w:p>
      <w:pPr>
        <w:pStyle w:val="BodyText"/>
        <w:spacing w:line="244" w:lineRule="auto" w:before="1"/>
        <w:ind w:right="311" w:firstLine="420"/>
      </w:pPr>
      <w:r>
        <w:rPr/>
        <w:t>各项应纳税暂时性差异均确认相关的递延所得税负债，除非该应纳税暂时性差异是在以下交易中产生的：</w:t>
      </w:r>
      <w:r>
        <w:rPr>
          <w:spacing w:val="-3"/>
        </w:rPr>
        <w:t> </w:t>
      </w:r>
      <w:r>
        <w:rPr/>
        <w:t> </w:t>
      </w:r>
    </w:p>
    <w:p>
      <w:pPr>
        <w:pStyle w:val="ListParagraph"/>
        <w:numPr>
          <w:ilvl w:val="0"/>
          <w:numId w:val="49"/>
        </w:numPr>
        <w:tabs>
          <w:tab w:pos="996" w:val="left" w:leader="none"/>
        </w:tabs>
        <w:spacing w:line="244" w:lineRule="auto" w:before="0" w:after="0"/>
        <w:ind w:left="257" w:right="308" w:firstLine="420"/>
        <w:jc w:val="left"/>
        <w:rPr>
          <w:sz w:val="21"/>
        </w:rPr>
      </w:pPr>
      <w:r>
        <w:rPr>
          <w:spacing w:val="-3"/>
          <w:sz w:val="21"/>
        </w:rPr>
        <w:t>商誉的初始确认，或者具有以下特征的交易中产生的资产或负债的初始确认：该交易不是</w:t>
      </w:r>
      <w:r>
        <w:rPr>
          <w:sz w:val="21"/>
        </w:rPr>
        <w:t>企业合并，并且交易发生时既不影响会计利润也不影响应纳税所得额；</w:t>
      </w:r>
      <w:r>
        <w:rPr>
          <w:spacing w:val="-3"/>
          <w:sz w:val="21"/>
        </w:rPr>
        <w:t> </w:t>
      </w:r>
      <w:r>
        <w:rPr>
          <w:sz w:val="21"/>
        </w:rPr>
        <w:t> </w:t>
      </w:r>
    </w:p>
    <w:p>
      <w:pPr>
        <w:pStyle w:val="ListParagraph"/>
        <w:numPr>
          <w:ilvl w:val="0"/>
          <w:numId w:val="49"/>
        </w:numPr>
        <w:tabs>
          <w:tab w:pos="996" w:val="left" w:leader="none"/>
        </w:tabs>
        <w:spacing w:line="244" w:lineRule="auto" w:before="0" w:after="0"/>
        <w:ind w:left="257" w:right="308" w:firstLine="420"/>
        <w:jc w:val="left"/>
        <w:rPr>
          <w:sz w:val="21"/>
        </w:rPr>
      </w:pPr>
      <w:r>
        <w:rPr>
          <w:spacing w:val="-3"/>
          <w:sz w:val="21"/>
        </w:rPr>
        <w:t>对于与子公司、合营企业及联营企业投资相关的应纳税暂时性差异，该暂时性差异转回的</w:t>
      </w:r>
      <w:r>
        <w:rPr>
          <w:sz w:val="21"/>
        </w:rPr>
        <w:t>时间能够控制并且该暂时性差异在可预见的未来很可能不会转回。 </w:t>
      </w:r>
    </w:p>
    <w:p>
      <w:pPr>
        <w:pStyle w:val="BodyText"/>
        <w:spacing w:line="242" w:lineRule="auto"/>
        <w:ind w:right="308" w:firstLine="420"/>
        <w:jc w:val="both"/>
      </w:pPr>
      <w:r>
        <w:rPr>
          <w:spacing w:val="-10"/>
        </w:rPr>
        <w:t>根据资产、负债的账面价值与其计税基础之间的差额(未作为资产和负债确认的项目按照税法</w:t>
      </w:r>
      <w:r>
        <w:rPr>
          <w:spacing w:val="-3"/>
        </w:rPr>
        <w:t>规定可以确定其计税基础的，该计税基础与其账面数之间的差额)，按照预期收回该资产或清偿该</w:t>
      </w:r>
      <w:r>
        <w:rPr/>
        <w:t>负债期间的适用税率计算确认递延所得税资产或递延所得税负债。 </w:t>
      </w:r>
    </w:p>
    <w:p>
      <w:pPr>
        <w:pStyle w:val="BodyText"/>
        <w:spacing w:line="242" w:lineRule="auto"/>
        <w:ind w:right="203" w:firstLine="420"/>
      </w:pPr>
      <w:r>
        <w:rPr/>
        <w:t>确认递延所得税资产以很可能取得用来抵扣可抵扣暂时性差异的应纳税所得额为限。资产负</w:t>
      </w:r>
      <w:r>
        <w:rPr>
          <w:spacing w:val="-11"/>
        </w:rPr>
        <w:t>债表日，有确凿证据表明未来期间很可能获得足够的应纳税所得额用来抵扣可抵扣暂时性差异的，</w:t>
      </w:r>
      <w:r>
        <w:rPr>
          <w:spacing w:val="-102"/>
        </w:rPr>
        <w:t> </w:t>
      </w:r>
      <w:r>
        <w:rPr/>
        <w:t>确认以前会计期间未确认的递延所得税资产。对递延所得税资产的账面价值进行复核，如果未来期间很可能无法获得足够的应纳税所得额用以抵扣递延所得税资产的利益，则减记递延所得税资产的账面价值。在很可能获得足够的应纳税所得额时，转回减记的金额。 </w:t>
      </w:r>
    </w:p>
    <w:p>
      <w:pPr>
        <w:pStyle w:val="ListParagraph"/>
        <w:numPr>
          <w:ilvl w:val="1"/>
          <w:numId w:val="34"/>
        </w:numPr>
        <w:tabs>
          <w:tab w:pos="996" w:val="left" w:leader="none"/>
        </w:tabs>
        <w:spacing w:line="244" w:lineRule="auto" w:before="0" w:after="0"/>
        <w:ind w:left="257" w:right="309" w:firstLine="420"/>
        <w:jc w:val="left"/>
        <w:rPr>
          <w:sz w:val="21"/>
        </w:rPr>
      </w:pPr>
      <w:r>
        <w:rPr>
          <w:sz w:val="21"/>
        </w:rPr>
        <w:t>当拥有以净额结算的法定权利，且意图以净额结算或取得资产、清偿负债同时进行时，</w:t>
      </w:r>
      <w:r>
        <w:rPr>
          <w:spacing w:val="1"/>
          <w:sz w:val="21"/>
        </w:rPr>
        <w:t> </w:t>
      </w:r>
      <w:r>
        <w:rPr>
          <w:sz w:val="21"/>
        </w:rPr>
        <w:t>本公司当期所得税资产及当期所得税负债以抵销后的净额列报。 </w:t>
      </w:r>
    </w:p>
    <w:p>
      <w:pPr>
        <w:pStyle w:val="BodyText"/>
        <w:spacing w:line="242" w:lineRule="auto"/>
        <w:ind w:right="309" w:firstLine="420"/>
        <w:jc w:val="both"/>
      </w:pPr>
      <w:r>
        <w:rPr/>
        <w:t>当拥有以净额结算当期所得税资产及当期所得税负债的法定权利，且递延所得税资产及递延所得税负债是与同一税收征管部门对同一纳税主体征收的所得税相关或者是对不同的纳税主体相关，但在未来每一具有重要性的递延所得税资产及负债转回的期间内，涉及的纳税主体意图以净额结算当期所得税资产和负债或是同时取得资产、清偿负债时，本公司递延所得税资产及递延所得税负债以抵销后的净额列报。 </w:t>
      </w:r>
    </w:p>
    <w:p>
      <w:pPr>
        <w:pStyle w:val="BodyText"/>
      </w:pPr>
      <w:r>
        <w:rPr>
          <w:w w:val="100"/>
        </w:rPr>
        <w:t> </w:t>
      </w:r>
    </w:p>
    <w:p>
      <w:pPr>
        <w:pStyle w:val="ListParagraph"/>
        <w:numPr>
          <w:ilvl w:val="0"/>
          <w:numId w:val="34"/>
        </w:numPr>
        <w:tabs>
          <w:tab w:pos="683" w:val="left" w:leader="none"/>
        </w:tabs>
        <w:spacing w:line="240" w:lineRule="auto" w:before="56" w:after="0"/>
        <w:ind w:left="682" w:right="0" w:hanging="426"/>
        <w:jc w:val="left"/>
        <w:rPr>
          <w:sz w:val="21"/>
        </w:rPr>
      </w:pPr>
      <w:r>
        <w:rPr>
          <w:sz w:val="21"/>
        </w:rPr>
        <w:t>租赁</w:t>
      </w:r>
    </w:p>
    <w:p>
      <w:pPr>
        <w:pStyle w:val="ListParagraph"/>
        <w:numPr>
          <w:ilvl w:val="0"/>
          <w:numId w:val="50"/>
        </w:numPr>
        <w:tabs>
          <w:tab w:pos="685" w:val="left" w:leader="none"/>
        </w:tabs>
        <w:spacing w:line="240" w:lineRule="auto" w:before="63" w:after="0"/>
        <w:ind w:left="684" w:right="0" w:hanging="428"/>
        <w:jc w:val="left"/>
        <w:rPr>
          <w:sz w:val="21"/>
        </w:rPr>
      </w:pPr>
      <w:r>
        <w:rPr>
          <w:sz w:val="21"/>
        </w:rPr>
        <w:t>经营租赁的会计处理方法 </w:t>
      </w:r>
    </w:p>
    <w:p>
      <w:pPr>
        <w:pStyle w:val="BodyText"/>
        <w:spacing w:before="64"/>
      </w:pPr>
      <w:r>
        <w:rPr>
          <w:spacing w:val="11"/>
        </w:rPr>
        <w:t>√适用 □不适用</w:t>
      </w:r>
      <w:r>
        <w:rPr>
          <w:spacing w:val="-3"/>
        </w:rPr>
        <w:t> </w:t>
      </w:r>
      <w:r>
        <w:rPr/>
        <w:t> </w:t>
      </w:r>
    </w:p>
    <w:p>
      <w:pPr>
        <w:pStyle w:val="BodyText"/>
        <w:spacing w:before="2"/>
        <w:ind w:left="682"/>
      </w:pPr>
      <w:r>
        <w:rPr>
          <w:spacing w:val="-1"/>
        </w:rPr>
        <w:t>租赁，是指在一定期间内，出租人将资产的使用权让与承租人以获取对价的合同。</w:t>
      </w:r>
      <w:r>
        <w:rPr/>
        <w:t> </w:t>
      </w:r>
    </w:p>
    <w:p>
      <w:pPr>
        <w:pStyle w:val="BodyText"/>
        <w:spacing w:line="242" w:lineRule="auto" w:before="5"/>
        <w:ind w:right="309" w:firstLine="424"/>
      </w:pPr>
      <w:r>
        <w:rPr/>
        <w:t>在合同开始日，本公司评估合同是否为租赁或者包含租赁。如果合同中一方让渡了在一定期间内控制一项或多项已识别资产使用的权利以换取对价，则该合同为租赁或者包含租赁。 </w:t>
      </w:r>
    </w:p>
    <w:p>
      <w:pPr>
        <w:pStyle w:val="BodyText"/>
        <w:spacing w:line="242" w:lineRule="auto" w:before="1"/>
        <w:ind w:right="309" w:firstLine="424"/>
        <w:jc w:val="both"/>
      </w:pPr>
      <w:r>
        <w:rPr/>
        <w:t>合同中同时包含多项单独租赁的，承租人和出租人将合同予以分拆，并分别各项单独租赁进行会计处理。合同中同时包含租赁和非租赁部分的，承租人和出租人将租赁和非租赁部分进行分拆。 </w:t>
      </w:r>
    </w:p>
    <w:p>
      <w:pPr>
        <w:pStyle w:val="ListParagraph"/>
        <w:numPr>
          <w:ilvl w:val="1"/>
          <w:numId w:val="50"/>
        </w:numPr>
        <w:tabs>
          <w:tab w:pos="1000" w:val="left" w:leader="none"/>
        </w:tabs>
        <w:spacing w:line="244" w:lineRule="auto" w:before="1" w:after="0"/>
        <w:ind w:left="682" w:right="7251" w:firstLine="0"/>
        <w:jc w:val="left"/>
        <w:rPr>
          <w:sz w:val="21"/>
        </w:rPr>
      </w:pPr>
      <w:r>
        <w:rPr>
          <w:sz w:val="21"/>
        </w:rPr>
        <w:t>承租人</w:t>
      </w:r>
      <w:r>
        <w:rPr>
          <w:spacing w:val="111"/>
          <w:sz w:val="21"/>
        </w:rPr>
        <w:t> </w:t>
      </w:r>
      <w:r>
        <w:rPr>
          <w:sz w:val="21"/>
        </w:rPr>
        <w:t>(1)使用权资产 </w:t>
      </w:r>
    </w:p>
    <w:p>
      <w:pPr>
        <w:pStyle w:val="BodyText"/>
        <w:spacing w:line="242" w:lineRule="auto"/>
        <w:ind w:right="309" w:firstLine="424"/>
        <w:jc w:val="both"/>
      </w:pPr>
      <w:r>
        <w:rPr/>
        <w:t>在租赁期开始日，本公司对除短期租赁和低价值资产租赁以外的租赁确认使用权资产。使用权资产按照成本进行初始计量，包括：租赁负债的初始计量金额；在租赁期开始日或之前支付的租赁付款额(扣除已享受的租赁激励相关金额)；发生的初始直接费用；为拆卸及移除租赁资产、复原租赁资产所在场地或将租赁资产恢复至租赁条款约定状态预计将发生的成本。 </w:t>
      </w:r>
    </w:p>
    <w:p>
      <w:pPr>
        <w:pStyle w:val="BodyText"/>
        <w:spacing w:line="242" w:lineRule="auto"/>
        <w:ind w:right="308" w:firstLine="424"/>
        <w:jc w:val="both"/>
      </w:pPr>
      <w:r>
        <w:rPr/>
        <w:t>本公司使用直线法对使用权资产计提折旧。对能够合理确定租赁期届满时取得租赁资产所有权的，本公司在租赁资产剩余使用寿命内计提折旧。无法合理确定租赁期届满时能够取得租赁资产所有权的，租赁资产在租赁期与租赁资产剩余使用寿命两者孰短的期间内计提折旧。 </w:t>
      </w:r>
    </w:p>
    <w:p>
      <w:pPr>
        <w:pStyle w:val="BodyText"/>
        <w:ind w:left="682"/>
      </w:pPr>
      <w:r>
        <w:rPr>
          <w:w w:val="100"/>
        </w:rPr>
        <w:t> </w:t>
      </w:r>
      <w:r>
        <w:rPr/>
        <w:t>(2)租赁负债 </w:t>
      </w:r>
    </w:p>
    <w:p>
      <w:pPr>
        <w:pStyle w:val="BodyText"/>
        <w:spacing w:line="242" w:lineRule="auto" w:before="4"/>
        <w:ind w:right="308" w:firstLine="424"/>
        <w:jc w:val="both"/>
      </w:pPr>
      <w:r>
        <w:rPr/>
        <w:t>在租赁期开始日，本公司对除短期租赁和低价值资产租赁以外的租赁确认租赁负债。租赁负债按照尚未支付的租赁付款额的现值进行初始计量。租赁付款额包括：固定付款额及实质固定付款额，存在租赁激励的，扣除租赁激励相关金额；取决于指数或比率的可变租赁付款额，该款项在初始计量时根据租赁期开始日的指数或比率确定；购买选择权的行权价格，前提是公司合理确</w:t>
      </w:r>
    </w:p>
    <w:p>
      <w:pPr>
        <w:spacing w:after="0" w:line="242" w:lineRule="auto"/>
        <w:jc w:val="both"/>
        <w:sectPr>
          <w:pgSz w:w="11910" w:h="16840"/>
          <w:pgMar w:header="882" w:footer="1195" w:top="1360" w:bottom="1380" w:left="1020" w:right="1480"/>
        </w:sectPr>
      </w:pPr>
    </w:p>
    <w:p>
      <w:pPr>
        <w:pStyle w:val="BodyText"/>
        <w:spacing w:line="242" w:lineRule="auto" w:before="61"/>
        <w:ind w:right="309"/>
        <w:jc w:val="both"/>
      </w:pPr>
      <w:r>
        <w:rPr/>
        <w:t>定将行使该选择权；行使终止租赁选择权需支付的款项，前提是租赁期反映出公司将行使终止租赁选择权；根据公司提供的担保余值预计应支付的款项。本公司采用租赁内含利率作为折现率。无法确定租赁内含利率的，采用本公司的增量借款利率作为折现率。 </w:t>
      </w:r>
    </w:p>
    <w:p>
      <w:pPr>
        <w:pStyle w:val="BodyText"/>
        <w:spacing w:line="242" w:lineRule="auto" w:before="1"/>
        <w:ind w:right="309" w:firstLine="424"/>
        <w:jc w:val="both"/>
      </w:pPr>
      <w:r>
        <w:rPr/>
        <w:t>本公司按照固定的周期性利率计算租赁负债在租赁期内各期间的利息费用，并计入当期损益或相关资产成本。未纳入租赁负债计量的可变租赁付款额在实际发生时计入当期损益或相关资产成本。 </w:t>
      </w:r>
    </w:p>
    <w:p>
      <w:pPr>
        <w:pStyle w:val="BodyText"/>
        <w:spacing w:line="242" w:lineRule="auto" w:before="3"/>
        <w:ind w:right="309" w:firstLine="424"/>
        <w:jc w:val="both"/>
      </w:pPr>
      <w:r>
        <w:rPr/>
        <w:t>在租赁期开始日后，发生下列情形的，本公司按照变动后租赁付款额的现值重新计量租赁负债：本公司对购买选择权、续租选择权或终止租赁选择权的评估结果发生变化，或续租选择权或终止租赁选择权的实际行使情况与原评估结果不一致；根据担保余值预计的应付金额发生变动；</w:t>
      </w:r>
      <w:r>
        <w:rPr>
          <w:spacing w:val="-103"/>
        </w:rPr>
        <w:t> </w:t>
      </w:r>
      <w:r>
        <w:rPr/>
        <w:t>用于确定租赁付款额的指数或比率发生变动。在对租赁负债进行重新计量时，本公司相应调整使用权资产的账面价值。使用权资产账面价值已调减至零，但租赁负债仍需进一步调减的，本公司将剩余金额计入当期损益。 </w:t>
      </w:r>
    </w:p>
    <w:p>
      <w:pPr>
        <w:pStyle w:val="ListParagraph"/>
        <w:numPr>
          <w:ilvl w:val="0"/>
          <w:numId w:val="49"/>
        </w:numPr>
        <w:tabs>
          <w:tab w:pos="1000" w:val="left" w:leader="none"/>
        </w:tabs>
        <w:spacing w:line="240" w:lineRule="auto" w:before="4" w:after="0"/>
        <w:ind w:left="999" w:right="0" w:hanging="318"/>
        <w:jc w:val="left"/>
        <w:rPr>
          <w:sz w:val="21"/>
        </w:rPr>
      </w:pPr>
      <w:r>
        <w:rPr>
          <w:sz w:val="21"/>
        </w:rPr>
        <w:t>短期租赁和低价值资产租赁</w:t>
      </w:r>
      <w:r>
        <w:rPr>
          <w:spacing w:val="-3"/>
          <w:sz w:val="21"/>
        </w:rPr>
        <w:t> </w:t>
      </w:r>
      <w:r>
        <w:rPr>
          <w:sz w:val="21"/>
        </w:rPr>
        <w:t> </w:t>
      </w:r>
    </w:p>
    <w:p>
      <w:pPr>
        <w:pStyle w:val="BodyText"/>
        <w:spacing w:line="242" w:lineRule="auto" w:before="2"/>
        <w:ind w:right="208" w:firstLine="424"/>
        <w:jc w:val="both"/>
      </w:pPr>
      <w:r>
        <w:rPr/>
        <w:t>本公司选择对短期租赁和低价值资产租赁不确认使用权资产和租赁负债，并将相关的租赁付款额在租赁期内各个期间按照直线法计入当期损益或相关资产成本。短期租赁，是指在租赁期开始日，租赁期不超过 12 个月且不包含购买选择权的租赁。低价值资产租赁，是指单项租赁资产</w:t>
      </w:r>
      <w:r>
        <w:rPr>
          <w:spacing w:val="-12"/>
        </w:rPr>
        <w:t>为全新资产时价值较低的租赁。公司转租或预期转租租赁资产的，原租赁不属于低价值资产租赁。</w:t>
      </w:r>
      <w:r>
        <w:rPr/>
        <w:t> </w:t>
      </w:r>
    </w:p>
    <w:p>
      <w:pPr>
        <w:pStyle w:val="BodyText"/>
        <w:spacing w:before="4"/>
        <w:ind w:left="682"/>
      </w:pPr>
      <w:r>
        <w:rPr>
          <w:w w:val="100"/>
        </w:rPr>
        <w:t> </w:t>
      </w:r>
      <w:r>
        <w:rPr/>
        <w:t>(4)租赁变更 </w:t>
      </w:r>
    </w:p>
    <w:p>
      <w:pPr>
        <w:pStyle w:val="BodyText"/>
        <w:spacing w:line="242" w:lineRule="auto" w:before="4"/>
        <w:ind w:right="309" w:firstLine="424"/>
        <w:jc w:val="both"/>
      </w:pPr>
      <w:r>
        <w:rPr/>
        <w:t>租赁发生变更且同时符合下列条件的，公司将该租赁变更作为一项单独租赁进行会计处理：</w:t>
      </w:r>
      <w:r>
        <w:rPr>
          <w:spacing w:val="-103"/>
        </w:rPr>
        <w:t> </w:t>
      </w:r>
      <w:r>
        <w:rPr/>
        <w:t>该租赁变更通过增加一项或多项租赁资产的使用权而扩大了租赁范围；增加的对价与租赁范围扩大部分的单独价格按该合同情况调整后的金额相当。 </w:t>
      </w:r>
    </w:p>
    <w:p>
      <w:pPr>
        <w:pStyle w:val="BodyText"/>
        <w:spacing w:line="242" w:lineRule="auto" w:before="1"/>
        <w:ind w:right="309" w:firstLine="424"/>
        <w:jc w:val="both"/>
      </w:pPr>
      <w:r>
        <w:rPr/>
        <w:t>租赁变更未作为一项单独租赁进行会计处理的，在租赁变更生效日，公司重新分摊变更后合同的对价，重新确定租赁期，并按照变更后租赁付款额和修订后的折现率计算的现值重新计量租赁负债。 </w:t>
      </w:r>
    </w:p>
    <w:p>
      <w:pPr>
        <w:pStyle w:val="ListParagraph"/>
        <w:numPr>
          <w:ilvl w:val="1"/>
          <w:numId w:val="50"/>
        </w:numPr>
        <w:tabs>
          <w:tab w:pos="1000" w:val="left" w:leader="none"/>
        </w:tabs>
        <w:spacing w:line="240" w:lineRule="auto" w:before="1" w:after="0"/>
        <w:ind w:left="999" w:right="0" w:hanging="318"/>
        <w:jc w:val="left"/>
        <w:rPr>
          <w:sz w:val="21"/>
        </w:rPr>
      </w:pPr>
      <w:r>
        <w:rPr>
          <w:sz w:val="21"/>
        </w:rPr>
        <w:t>出租人 </w:t>
      </w:r>
    </w:p>
    <w:p>
      <w:pPr>
        <w:pStyle w:val="BodyText"/>
        <w:spacing w:line="242" w:lineRule="auto" w:before="4"/>
        <w:ind w:right="309" w:firstLine="424"/>
        <w:jc w:val="both"/>
      </w:pPr>
      <w:r>
        <w:rPr/>
        <w:t>在租赁开始日，本公司将租赁分为融资租赁和经营租赁。融资租赁，是指无论所有权最终是否转移，但实质上转移了与租赁资产所有权有关的几乎全部风险和报酬的租赁。经营租赁，是指除融资租赁以外的其他租赁。 </w:t>
      </w:r>
    </w:p>
    <w:p>
      <w:pPr>
        <w:pStyle w:val="BodyText"/>
        <w:spacing w:line="242" w:lineRule="auto" w:before="1"/>
        <w:ind w:right="309" w:firstLine="424"/>
        <w:jc w:val="both"/>
      </w:pPr>
      <w:r>
        <w:rPr/>
        <w:t>本公司作为转租出租人时，基于原租赁产生的使用权资产对转租赁进行分类。如果原租赁为短期租赁且本公司选择对原租赁不确认使用权资产和租赁负债，本公司将该转租赁分类为经营租赁。 </w:t>
      </w:r>
    </w:p>
    <w:p>
      <w:pPr>
        <w:pStyle w:val="ListParagraph"/>
        <w:numPr>
          <w:ilvl w:val="0"/>
          <w:numId w:val="51"/>
        </w:numPr>
        <w:tabs>
          <w:tab w:pos="1000" w:val="left" w:leader="none"/>
        </w:tabs>
        <w:spacing w:line="240" w:lineRule="auto" w:before="4" w:after="0"/>
        <w:ind w:left="999" w:right="0" w:hanging="318"/>
        <w:jc w:val="left"/>
        <w:rPr>
          <w:sz w:val="21"/>
        </w:rPr>
      </w:pPr>
      <w:r>
        <w:rPr>
          <w:sz w:val="21"/>
        </w:rPr>
        <w:t>经营租赁会计处理</w:t>
      </w:r>
      <w:r>
        <w:rPr>
          <w:spacing w:val="-2"/>
          <w:sz w:val="21"/>
        </w:rPr>
        <w:t> </w:t>
      </w:r>
      <w:r>
        <w:rPr>
          <w:sz w:val="21"/>
        </w:rPr>
        <w:t> </w:t>
      </w:r>
    </w:p>
    <w:p>
      <w:pPr>
        <w:pStyle w:val="BodyText"/>
        <w:spacing w:line="242" w:lineRule="auto" w:before="2"/>
        <w:ind w:right="318"/>
        <w:jc w:val="both"/>
      </w:pPr>
      <w:r>
        <w:rPr/>
        <w:t>经营租赁的租赁收款额在租赁期内各个期间按照直线法确认为租金收入。本公司将发生的与经营租赁有关的初始直接费用予以资本化，在租赁期内按照与租金收入确认相同的基础分摊计入当期损益。未计入租赁收款额的可变租赁付款额在实际发生时计入当期损益。 </w:t>
      </w:r>
    </w:p>
    <w:p>
      <w:pPr>
        <w:pStyle w:val="BodyText"/>
        <w:spacing w:before="3"/>
      </w:pPr>
      <w:r>
        <w:rPr>
          <w:w w:val="100"/>
        </w:rPr>
        <w:t> </w:t>
      </w:r>
    </w:p>
    <w:p>
      <w:pPr>
        <w:pStyle w:val="ListParagraph"/>
        <w:numPr>
          <w:ilvl w:val="0"/>
          <w:numId w:val="50"/>
        </w:numPr>
        <w:tabs>
          <w:tab w:pos="685" w:val="left" w:leader="none"/>
        </w:tabs>
        <w:spacing w:line="240" w:lineRule="auto" w:before="62" w:after="0"/>
        <w:ind w:left="684" w:right="0" w:hanging="428"/>
        <w:jc w:val="left"/>
        <w:rPr>
          <w:sz w:val="21"/>
        </w:rPr>
      </w:pPr>
      <w:r>
        <w:rPr>
          <w:sz w:val="21"/>
        </w:rPr>
        <w:t>融资租赁的会计处理方法 </w:t>
      </w:r>
    </w:p>
    <w:p>
      <w:pPr>
        <w:pStyle w:val="BodyText"/>
        <w:spacing w:before="64"/>
      </w:pPr>
      <w:r>
        <w:rPr>
          <w:spacing w:val="11"/>
        </w:rPr>
        <w:t>√适用 □不适用</w:t>
      </w:r>
      <w:r>
        <w:rPr>
          <w:spacing w:val="-3"/>
        </w:rPr>
        <w:t> </w:t>
      </w:r>
      <w:r>
        <w:rPr/>
        <w:t> </w:t>
      </w:r>
    </w:p>
    <w:p>
      <w:pPr>
        <w:pStyle w:val="BodyText"/>
        <w:spacing w:line="242" w:lineRule="auto" w:before="3"/>
        <w:ind w:right="309" w:firstLine="424"/>
        <w:jc w:val="right"/>
      </w:pPr>
      <w:r>
        <w:rPr/>
        <w:t>在租赁开始日，本公司对融资租赁确认应收融资租赁款，并终止确认融资租赁资产。本公司对应收融资租赁款进行初始计量时，将租赁投资净额作为应收融资租赁款的入账价值。租赁投资净额为未担保余值和租赁期开始日尚未收到的租赁收款额按照租赁内含利率折现的现值之和。</w:t>
      </w:r>
      <w:r>
        <w:rPr>
          <w:spacing w:val="1"/>
        </w:rPr>
        <w:t> </w:t>
      </w:r>
      <w:r>
        <w:rPr/>
        <w:t>本公司按照固定的周期性利率计算并确认租赁期内各个期间的利息收入。应收融资租赁款的</w:t>
      </w:r>
    </w:p>
    <w:p>
      <w:pPr>
        <w:pStyle w:val="BodyText"/>
        <w:spacing w:line="242" w:lineRule="auto" w:before="3"/>
        <w:ind w:right="311"/>
      </w:pPr>
      <w:r>
        <w:rPr>
          <w:spacing w:val="-2"/>
        </w:rPr>
        <w:t>终止确认和减值按照 “第十节 财务报告之五、</w:t>
      </w:r>
      <w:r>
        <w:rPr>
          <w:spacing w:val="-1"/>
        </w:rPr>
        <w:t>10</w:t>
      </w:r>
      <w:r>
        <w:rPr>
          <w:spacing w:val="-9"/>
        </w:rPr>
        <w:t> 金融工具”进行会计处理。未纳入租赁投资净</w:t>
      </w:r>
      <w:r>
        <w:rPr/>
        <w:t>额计量的可变租赁付款额在实际发生时计入当期损益。 </w:t>
      </w:r>
    </w:p>
    <w:p>
      <w:pPr>
        <w:pStyle w:val="BodyText"/>
        <w:spacing w:before="1"/>
      </w:pPr>
      <w:r>
        <w:rPr>
          <w:w w:val="100"/>
        </w:rPr>
        <w:t> </w:t>
      </w:r>
    </w:p>
    <w:p>
      <w:pPr>
        <w:pStyle w:val="ListParagraph"/>
        <w:numPr>
          <w:ilvl w:val="0"/>
          <w:numId w:val="50"/>
        </w:numPr>
        <w:tabs>
          <w:tab w:pos="685" w:val="left" w:leader="none"/>
        </w:tabs>
        <w:spacing w:line="240" w:lineRule="auto" w:before="62" w:after="0"/>
        <w:ind w:left="684" w:right="0" w:hanging="428"/>
        <w:jc w:val="left"/>
        <w:rPr>
          <w:sz w:val="21"/>
        </w:rPr>
      </w:pPr>
      <w:r>
        <w:rPr>
          <w:sz w:val="21"/>
        </w:rPr>
        <w:t>新租赁准则下租赁的确定方法及会计处理方法 </w:t>
      </w:r>
    </w:p>
    <w:p>
      <w:pPr>
        <w:pStyle w:val="BodyText"/>
        <w:spacing w:before="65"/>
      </w:pPr>
      <w:r>
        <w:rPr>
          <w:spacing w:val="-1"/>
        </w:rPr>
        <w:t>□适用 √不适用</w:t>
      </w:r>
      <w:r>
        <w:rPr>
          <w:spacing w:val="-3"/>
        </w:rPr>
        <w:t> </w:t>
      </w:r>
      <w:r>
        <w:rPr/>
        <w:t> </w:t>
      </w:r>
    </w:p>
    <w:p>
      <w:pPr>
        <w:pStyle w:val="BodyText"/>
        <w:spacing w:before="2"/>
      </w:pPr>
      <w:r>
        <w:rPr>
          <w:w w:val="100"/>
        </w:rPr>
        <w:t> </w:t>
      </w:r>
    </w:p>
    <w:p>
      <w:pPr>
        <w:spacing w:after="0"/>
        <w:sectPr>
          <w:pgSz w:w="11910" w:h="16840"/>
          <w:pgMar w:header="882" w:footer="1195" w:top="1360" w:bottom="1380" w:left="1020" w:right="1480"/>
        </w:sectPr>
      </w:pPr>
    </w:p>
    <w:p>
      <w:pPr>
        <w:pStyle w:val="ListParagraph"/>
        <w:numPr>
          <w:ilvl w:val="0"/>
          <w:numId w:val="34"/>
        </w:numPr>
        <w:tabs>
          <w:tab w:pos="683" w:val="left" w:leader="none"/>
        </w:tabs>
        <w:spacing w:line="240" w:lineRule="auto" w:before="61" w:after="0"/>
        <w:ind w:left="682" w:right="0" w:hanging="426"/>
        <w:jc w:val="left"/>
        <w:rPr>
          <w:sz w:val="21"/>
        </w:rPr>
      </w:pPr>
      <w:r>
        <w:rPr>
          <w:sz w:val="21"/>
        </w:rPr>
        <w:t>其他重要的会计政策和会计估计</w:t>
      </w:r>
    </w:p>
    <w:p>
      <w:pPr>
        <w:pStyle w:val="BodyText"/>
        <w:spacing w:before="63"/>
      </w:pPr>
      <w:r>
        <w:rPr>
          <w:spacing w:val="11"/>
        </w:rPr>
        <w:t>√适用 □不适用</w:t>
      </w:r>
      <w:r>
        <w:rPr>
          <w:spacing w:val="-3"/>
        </w:rPr>
        <w:t> </w:t>
      </w:r>
      <w:r>
        <w:rPr/>
        <w:t> </w:t>
      </w:r>
    </w:p>
    <w:p>
      <w:pPr>
        <w:pStyle w:val="BodyText"/>
        <w:spacing w:line="242" w:lineRule="auto" w:before="4"/>
        <w:ind w:right="308" w:firstLine="424"/>
        <w:jc w:val="both"/>
      </w:pPr>
      <w:r>
        <w:rPr/>
        <w:t>本公司在运用会计政策过程中，由于经营活动内在的不确定性，本公司需要对无法准确计量的报表项目的账面价值进行判断、估计和假设。这些判断、估计和假设是基于本公司管理层过去</w:t>
      </w:r>
      <w:r>
        <w:rPr>
          <w:spacing w:val="-13"/>
        </w:rPr>
        <w:t>的历史经验，并在考虑其他相关因素的基础上做出的。这些判断、估计和假设会影响收入、费用、</w:t>
      </w:r>
      <w:r>
        <w:rPr/>
        <w:t>资产和负债的报告金额以及资产负债表日或有负债的披露。然而，这些估计的不确定性所导致的实际结果可能与本公司管理层当前的估计存在差异，进而造成对未来受影响的资产或负债的账面金额进行重大调整。本公司对前述判断、估计和假设在持续经营的基础上进行定期复核，会计估</w:t>
      </w:r>
      <w:r>
        <w:rPr>
          <w:spacing w:val="-12"/>
        </w:rPr>
        <w:t>计的变更仅影响变更当期的，其影响数在变更当期予以确认；既影响变更当期又影响未来期间的，</w:t>
      </w:r>
      <w:r>
        <w:rPr>
          <w:spacing w:val="-103"/>
        </w:rPr>
        <w:t> </w:t>
      </w:r>
      <w:r>
        <w:rPr/>
        <w:t>其影响数在变更当期和未来期间予以确认。于资产负债表日，本公司需对财务报表项目金额进行判断、估计和假设的重要领域如下： </w:t>
      </w:r>
    </w:p>
    <w:p>
      <w:pPr>
        <w:pStyle w:val="ListParagraph"/>
        <w:numPr>
          <w:ilvl w:val="1"/>
          <w:numId w:val="34"/>
        </w:numPr>
        <w:tabs>
          <w:tab w:pos="996" w:val="left" w:leader="none"/>
        </w:tabs>
        <w:spacing w:line="240" w:lineRule="auto" w:before="5" w:after="0"/>
        <w:ind w:left="995" w:right="0" w:hanging="319"/>
        <w:jc w:val="left"/>
        <w:rPr>
          <w:sz w:val="21"/>
        </w:rPr>
      </w:pPr>
      <w:r>
        <w:rPr>
          <w:sz w:val="21"/>
        </w:rPr>
        <w:t>租赁的分类 </w:t>
      </w:r>
    </w:p>
    <w:p>
      <w:pPr>
        <w:pStyle w:val="BodyText"/>
        <w:spacing w:line="242" w:lineRule="auto" w:before="4"/>
        <w:ind w:right="309" w:firstLine="420"/>
        <w:jc w:val="both"/>
      </w:pPr>
      <w:r>
        <w:rPr>
          <w:spacing w:val="-6"/>
        </w:rPr>
        <w:t>本公司作为出租人时，根据《企业会计准则第 </w:t>
      </w:r>
      <w:r>
        <w:rPr>
          <w:spacing w:val="-2"/>
        </w:rPr>
        <w:t>21</w:t>
      </w:r>
      <w:r>
        <w:rPr>
          <w:spacing w:val="-10"/>
        </w:rPr>
        <w:t> 号——租赁》的规定，将租赁归类为经营租</w:t>
      </w:r>
      <w:r>
        <w:rPr/>
        <w:t>赁和融资租赁，在进行归类时，管理层需要对是否已将与租出资产所有权有关的全部风险和报酬实质上转移给承租人作出分析和判断。 </w:t>
      </w:r>
    </w:p>
    <w:p>
      <w:pPr>
        <w:pStyle w:val="ListParagraph"/>
        <w:numPr>
          <w:ilvl w:val="1"/>
          <w:numId w:val="34"/>
        </w:numPr>
        <w:tabs>
          <w:tab w:pos="996" w:val="left" w:leader="none"/>
        </w:tabs>
        <w:spacing w:line="240" w:lineRule="auto" w:before="2" w:after="0"/>
        <w:ind w:left="995" w:right="0" w:hanging="319"/>
        <w:jc w:val="left"/>
        <w:rPr>
          <w:sz w:val="21"/>
        </w:rPr>
      </w:pPr>
      <w:r>
        <w:rPr>
          <w:sz w:val="21"/>
        </w:rPr>
        <w:t>金融工具的减值 </w:t>
      </w:r>
    </w:p>
    <w:p>
      <w:pPr>
        <w:pStyle w:val="BodyText"/>
        <w:spacing w:line="242" w:lineRule="auto" w:before="4"/>
        <w:ind w:right="309" w:firstLine="420"/>
        <w:jc w:val="both"/>
      </w:pPr>
      <w:r>
        <w:rPr/>
        <w:t>本公司采用预期信用损失模型对以摊余成本计量的应收款项及债权投资、合同资产、以公允价值计量且其变动计入其他综合收益的应收款项融资及其他债权投资等的减值进行评估。运用预期信用损失模型涉及管理层的重大判断和估计。预期信用损失计量的关键参数包括违约概率、违约损失率和违约风险敞口。本公司考虑历史统计数据的定量分析及前瞻性信息，建立违约概率、违约损失率及违约风险敞口模型。实际的金融工具减值结果与原先估计的差异将在估计被改变的期间影响金融工具的账面价值及信用减值损失的计提或转回。 </w:t>
      </w:r>
    </w:p>
    <w:p>
      <w:pPr>
        <w:pStyle w:val="ListParagraph"/>
        <w:numPr>
          <w:ilvl w:val="1"/>
          <w:numId w:val="34"/>
        </w:numPr>
        <w:tabs>
          <w:tab w:pos="996" w:val="left" w:leader="none"/>
        </w:tabs>
        <w:spacing w:line="240" w:lineRule="auto" w:before="2" w:after="0"/>
        <w:ind w:left="995" w:right="0" w:hanging="319"/>
        <w:jc w:val="left"/>
        <w:rPr>
          <w:sz w:val="21"/>
        </w:rPr>
      </w:pPr>
      <w:r>
        <w:rPr>
          <w:sz w:val="21"/>
        </w:rPr>
        <w:t>存货跌价准备 </w:t>
      </w:r>
    </w:p>
    <w:p>
      <w:pPr>
        <w:pStyle w:val="BodyText"/>
        <w:spacing w:line="242" w:lineRule="auto" w:before="4"/>
        <w:ind w:right="309" w:firstLine="420"/>
        <w:jc w:val="both"/>
      </w:pPr>
      <w:r>
        <w:rPr/>
        <w:t>本公司根据存货会计政策，按照成本与可变现净值孰低计量，对成本高于可变现净值及陈旧和滞销的存货，计提存货跌价准备。存货减值至可变现净值是基于评估存货的可售性及其可变现净值。鉴定存货减值要求管理层在取得确凿证据，并且考虑持有存货的目的、资产负债表日后事项的影响等因素的基础上作出判断和估计。实际的结果与原先估计的差异将在估计被改变的期间影响存货的账面价值及存货跌价准备的计提或转回。 </w:t>
      </w:r>
    </w:p>
    <w:p>
      <w:pPr>
        <w:pStyle w:val="ListParagraph"/>
        <w:numPr>
          <w:ilvl w:val="1"/>
          <w:numId w:val="34"/>
        </w:numPr>
        <w:tabs>
          <w:tab w:pos="996" w:val="left" w:leader="none"/>
        </w:tabs>
        <w:spacing w:line="240" w:lineRule="auto" w:before="3" w:after="0"/>
        <w:ind w:left="995" w:right="0" w:hanging="319"/>
        <w:jc w:val="left"/>
        <w:rPr>
          <w:sz w:val="21"/>
        </w:rPr>
      </w:pPr>
      <w:r>
        <w:rPr>
          <w:sz w:val="21"/>
        </w:rPr>
        <w:t>非金融非流动资产减值 </w:t>
      </w:r>
    </w:p>
    <w:p>
      <w:pPr>
        <w:pStyle w:val="BodyText"/>
        <w:spacing w:line="242" w:lineRule="auto" w:before="4"/>
        <w:ind w:right="208" w:firstLine="420"/>
        <w:jc w:val="both"/>
      </w:pPr>
      <w:r>
        <w:rPr/>
        <w:t>本公司于资产负债表日对除金融资产之外的非流动资产判断是否存在可能发生减值的迹象。对使用寿命不确定的无形资产，除每年进行的减值测试外，当其存在减值迹象时，也进行减值测</w:t>
      </w:r>
      <w:r>
        <w:rPr>
          <w:spacing w:val="-15"/>
        </w:rPr>
        <w:t>试。其他除金融资产之外的非流动资产，当存在迹象表明其账面金额不可收回时，进行减值测试。</w:t>
      </w:r>
      <w:r>
        <w:rPr/>
        <w:t> </w:t>
      </w:r>
    </w:p>
    <w:p>
      <w:pPr>
        <w:pStyle w:val="BodyText"/>
        <w:spacing w:line="244" w:lineRule="auto" w:before="1"/>
        <w:ind w:right="311" w:firstLine="420"/>
      </w:pPr>
      <w:r>
        <w:rPr/>
        <w:t>当资产或资产组的账面价值高于可收回金额，即公允价值减去处置费用后的净额和预计未来现金流量的现值中的较高者，表明发生了减值。 </w:t>
      </w:r>
    </w:p>
    <w:p>
      <w:pPr>
        <w:pStyle w:val="BodyText"/>
        <w:spacing w:line="242" w:lineRule="auto"/>
        <w:ind w:right="308" w:firstLine="420"/>
        <w:jc w:val="both"/>
      </w:pPr>
      <w:r>
        <w:rPr/>
        <w:t>公允价值减去处置费用后的净额，参考公平交易中类似资产的销售协议价格或可观察到的市场价格，减去可直接归属于该资产处置的增量成本确定。在预计未来现金流量现值时，需要对该资产(或资产组)的产量、售价、相关经营成本以及计算现值时使用的折现率等作出重大判断。本公司在估计可收回金额时会采用所有能够获得的相关资料，包括根据合理和可支持的假设所作出有关产量、售价和相关经营成本的预测。  </w:t>
      </w:r>
    </w:p>
    <w:p>
      <w:pPr>
        <w:pStyle w:val="BodyText"/>
        <w:spacing w:line="242" w:lineRule="auto"/>
        <w:ind w:right="309" w:firstLine="420"/>
        <w:jc w:val="both"/>
      </w:pPr>
      <w:r>
        <w:rPr/>
        <w:t>本公司至少每年评估商誉是否发生减值，要求对分配了商誉的资产组的使用价值进行估计。估计使用价值时，本公司需要估计未来来自资产组的现金流量，同时选择恰当的折现率计算未来现金流量的现值。 </w:t>
      </w:r>
    </w:p>
    <w:p>
      <w:pPr>
        <w:pStyle w:val="ListParagraph"/>
        <w:numPr>
          <w:ilvl w:val="1"/>
          <w:numId w:val="34"/>
        </w:numPr>
        <w:tabs>
          <w:tab w:pos="996" w:val="left" w:leader="none"/>
        </w:tabs>
        <w:spacing w:line="240" w:lineRule="auto" w:before="2" w:after="0"/>
        <w:ind w:left="995" w:right="0" w:hanging="319"/>
        <w:jc w:val="left"/>
        <w:rPr>
          <w:sz w:val="21"/>
        </w:rPr>
      </w:pPr>
      <w:r>
        <w:rPr>
          <w:sz w:val="21"/>
        </w:rPr>
        <w:t>折旧和摊销</w:t>
      </w:r>
      <w:r>
        <w:rPr>
          <w:spacing w:val="-3"/>
          <w:sz w:val="21"/>
        </w:rPr>
        <w:t> </w:t>
      </w:r>
      <w:r>
        <w:rPr>
          <w:sz w:val="21"/>
        </w:rPr>
        <w:t> </w:t>
      </w:r>
    </w:p>
    <w:p>
      <w:pPr>
        <w:pStyle w:val="BodyText"/>
        <w:spacing w:line="242" w:lineRule="auto" w:before="2"/>
        <w:ind w:right="309" w:firstLine="420"/>
        <w:jc w:val="both"/>
      </w:pPr>
      <w:r>
        <w:rPr/>
        <w:t>本公司对采用成本模式计量的投资性房地产、固定资产和无形资产在考虑其残值后，在使用寿命内按直线法计提折旧和摊销。本公司定期复核使用寿命，以决定将计入每个报告期的折旧和摊销费用数额。使用寿命是本公司根据对同类资产的以往经验并结合预期的技术更新而确定的。如果以前的估计发生重大变化，则会在未来期间对折旧和摊销费用进行调整。</w:t>
      </w:r>
      <w:r>
        <w:rPr>
          <w:spacing w:val="-3"/>
        </w:rPr>
        <w:t> </w:t>
      </w:r>
      <w:r>
        <w:rPr/>
        <w:t> </w:t>
      </w:r>
    </w:p>
    <w:p>
      <w:pPr>
        <w:pStyle w:val="ListParagraph"/>
        <w:numPr>
          <w:ilvl w:val="1"/>
          <w:numId w:val="34"/>
        </w:numPr>
        <w:tabs>
          <w:tab w:pos="996" w:val="left" w:leader="none"/>
        </w:tabs>
        <w:spacing w:line="240" w:lineRule="auto" w:before="2" w:after="0"/>
        <w:ind w:left="995" w:right="0" w:hanging="319"/>
        <w:jc w:val="left"/>
        <w:rPr>
          <w:sz w:val="21"/>
        </w:rPr>
      </w:pPr>
      <w:r>
        <w:rPr>
          <w:sz w:val="21"/>
        </w:rPr>
        <w:t>递延所得税资产</w:t>
      </w:r>
      <w:r>
        <w:rPr>
          <w:spacing w:val="-3"/>
          <w:sz w:val="21"/>
        </w:rPr>
        <w:t> </w:t>
      </w:r>
      <w:r>
        <w:rPr>
          <w:sz w:val="21"/>
        </w:rPr>
        <w:t> </w:t>
      </w:r>
    </w:p>
    <w:p>
      <w:pPr>
        <w:pStyle w:val="BodyText"/>
        <w:spacing w:line="242" w:lineRule="auto" w:before="5"/>
        <w:ind w:right="203" w:firstLine="420"/>
      </w:pPr>
      <w:r>
        <w:rPr/>
        <w:t>在很有可能有足够的应纳税利润来抵扣亏损的限度内，本公司就所有未利用的税务亏损确认</w:t>
      </w:r>
      <w:r>
        <w:rPr>
          <w:spacing w:val="-10"/>
        </w:rPr>
        <w:t>递延所得税资产。这需要本公司管理层运用大量的判断来估计未来应纳税利润发生的时间和金额，</w:t>
      </w:r>
    </w:p>
    <w:p>
      <w:pPr>
        <w:spacing w:after="0" w:line="242" w:lineRule="auto"/>
        <w:sectPr>
          <w:pgSz w:w="11910" w:h="16840"/>
          <w:pgMar w:header="882" w:footer="1195" w:top="1360" w:bottom="1380" w:left="1020" w:right="1480"/>
        </w:sectPr>
      </w:pPr>
    </w:p>
    <w:p>
      <w:pPr>
        <w:pStyle w:val="BodyText"/>
        <w:spacing w:line="242" w:lineRule="auto" w:before="61"/>
        <w:ind w:left="677" w:right="3367" w:hanging="420"/>
      </w:pPr>
      <w:r>
        <w:rPr/>
        <w:t>结合纳税筹划策略，以决定应确认的递延所得税资产的金额。7．所得税</w:t>
      </w:r>
      <w:r>
        <w:rPr>
          <w:spacing w:val="-3"/>
        </w:rPr>
        <w:t> </w:t>
      </w:r>
      <w:r>
        <w:rPr/>
        <w:t> </w:t>
      </w:r>
    </w:p>
    <w:p>
      <w:pPr>
        <w:pStyle w:val="BodyText"/>
        <w:spacing w:line="242" w:lineRule="auto" w:before="2"/>
        <w:ind w:right="309" w:firstLine="420"/>
        <w:jc w:val="both"/>
      </w:pPr>
      <w:r>
        <w:rPr/>
        <w:t>本公司在正常的经营活动中，有部分交易其最终的税务处理和计算存在一定的不确定性。部分项目是否能够在税前列支需要税收主管机关的审批。如果这些税务事项的最终认定结果同最初估计的金额存在差异，则该差异将对其最终认定期间的当期所得税和递延所得税产生影响。  </w:t>
      </w:r>
    </w:p>
    <w:p>
      <w:pPr>
        <w:pStyle w:val="ListParagraph"/>
        <w:numPr>
          <w:ilvl w:val="0"/>
          <w:numId w:val="52"/>
        </w:numPr>
        <w:tabs>
          <w:tab w:pos="996" w:val="left" w:leader="none"/>
        </w:tabs>
        <w:spacing w:line="240" w:lineRule="auto" w:before="1" w:after="0"/>
        <w:ind w:left="995" w:right="0" w:hanging="319"/>
        <w:jc w:val="left"/>
        <w:rPr>
          <w:sz w:val="21"/>
        </w:rPr>
      </w:pPr>
      <w:r>
        <w:rPr>
          <w:sz w:val="21"/>
        </w:rPr>
        <w:t>预计负债 </w:t>
      </w:r>
    </w:p>
    <w:p>
      <w:pPr>
        <w:pStyle w:val="BodyText"/>
        <w:spacing w:line="242" w:lineRule="auto" w:before="4"/>
        <w:ind w:right="309" w:firstLine="420"/>
        <w:jc w:val="both"/>
      </w:pPr>
      <w:r>
        <w:rPr/>
        <w:t>本公司根据合约条款、现有知识及历史经验，对产品质量保证、预计合同亏损、延迟交货违约金等估计并计提相应准备。在该等或有事项已经形成一项现时义务，且履行该等现时义务很可能导致经济利益流出本公司的情况下，本公司对或有事项按履行相关现时义务所需支出的最佳估计数确认为预计负债。预计负债的确认和计量在很大程度上依赖于管理层的判断。在进行判断过程中本公司需评估该等或有事项相关的风险、不确定性及货币时间价值等因素。 </w:t>
      </w:r>
    </w:p>
    <w:p>
      <w:pPr>
        <w:pStyle w:val="BodyText"/>
        <w:spacing w:line="242" w:lineRule="auto" w:before="2"/>
        <w:ind w:right="309" w:firstLine="420"/>
        <w:jc w:val="both"/>
      </w:pPr>
      <w:r>
        <w:rPr/>
        <w:t>其中，本公司会就出售、维修及改造所售商品向客户提供的售后质量维修承诺预计负债。预计负债时已考虑本公司近期的维修经验数据，但近期的维修经验可能无法反映将来的维修情况。这项准备的任何增加或减少，均可能影响未来年度的损益。 </w:t>
      </w:r>
    </w:p>
    <w:p>
      <w:pPr>
        <w:pStyle w:val="ListParagraph"/>
        <w:numPr>
          <w:ilvl w:val="0"/>
          <w:numId w:val="52"/>
        </w:numPr>
        <w:tabs>
          <w:tab w:pos="996" w:val="left" w:leader="none"/>
        </w:tabs>
        <w:spacing w:line="240" w:lineRule="auto" w:before="4" w:after="0"/>
        <w:ind w:left="995" w:right="0" w:hanging="319"/>
        <w:jc w:val="left"/>
        <w:rPr>
          <w:sz w:val="21"/>
        </w:rPr>
      </w:pPr>
      <w:r>
        <w:rPr>
          <w:sz w:val="21"/>
        </w:rPr>
        <w:t>公允价值计量 </w:t>
      </w:r>
    </w:p>
    <w:p>
      <w:pPr>
        <w:pStyle w:val="BodyText"/>
        <w:spacing w:line="242" w:lineRule="auto" w:before="2"/>
        <w:ind w:right="318"/>
        <w:jc w:val="both"/>
      </w:pPr>
      <w:r>
        <w:rPr/>
        <w:t>本公司的某些资产和负债在财务报表中按公允价值计量。在对某项资产或负债的公允价值作出估计时，本公司采用可获得的可观察市场数据；如果无法获得第一层次输入值，则聘用第三方有资质的评估机构进行估值，在此过程中本公司管理层与其紧密合作，以确定适当的估值技术和相关模型的输入值。在确定各类资产和负债的公允价值的过程中所采用的估值技术和输入值的相关信</w:t>
      </w:r>
      <w:r>
        <w:rPr>
          <w:spacing w:val="-2"/>
        </w:rPr>
        <w:t>息在 “第十节财务报告之五、</w:t>
      </w:r>
      <w:r>
        <w:rPr/>
        <w:t>10</w:t>
      </w:r>
      <w:r>
        <w:rPr>
          <w:spacing w:val="-19"/>
        </w:rPr>
        <w:t> 金融工具 </w:t>
      </w:r>
      <w:r>
        <w:rPr/>
        <w:t>7</w:t>
      </w:r>
      <w:r>
        <w:rPr>
          <w:spacing w:val="-8"/>
        </w:rPr>
        <w:t> 公允价值”披露。</w:t>
      </w:r>
      <w:r>
        <w:rPr/>
        <w:t> </w:t>
      </w:r>
    </w:p>
    <w:p>
      <w:pPr>
        <w:pStyle w:val="BodyText"/>
        <w:spacing w:before="5"/>
      </w:pPr>
      <w:r>
        <w:rPr>
          <w:w w:val="100"/>
        </w:rPr>
        <w:t> </w:t>
      </w:r>
    </w:p>
    <w:p>
      <w:pPr>
        <w:pStyle w:val="BodyText"/>
        <w:spacing w:before="2"/>
      </w:pPr>
      <w:r>
        <w:rPr>
          <w:w w:val="100"/>
        </w:rPr>
        <w:t> </w:t>
      </w:r>
    </w:p>
    <w:p>
      <w:pPr>
        <w:pStyle w:val="ListParagraph"/>
        <w:numPr>
          <w:ilvl w:val="0"/>
          <w:numId w:val="34"/>
        </w:numPr>
        <w:tabs>
          <w:tab w:pos="683" w:val="left" w:leader="none"/>
        </w:tabs>
        <w:spacing w:line="297" w:lineRule="auto" w:before="62" w:after="0"/>
        <w:ind w:left="257" w:right="5770" w:firstLine="0"/>
        <w:jc w:val="left"/>
        <w:rPr>
          <w:sz w:val="21"/>
        </w:rPr>
      </w:pPr>
      <w:r>
        <w:rPr>
          <w:sz w:val="21"/>
        </w:rPr>
        <w:t>重要会计政策和会计估计的变更(1).重要会计政策变更 </w:t>
      </w:r>
    </w:p>
    <w:p>
      <w:pPr>
        <w:pStyle w:val="BodyText"/>
        <w:spacing w:line="267" w:lineRule="exact"/>
      </w:pPr>
      <w:r>
        <w:rPr>
          <w:spacing w:val="-1"/>
        </w:rPr>
        <w:t>□适用 √不适用</w:t>
      </w:r>
      <w:r>
        <w:rPr>
          <w:spacing w:val="-3"/>
        </w:rPr>
        <w:t> </w:t>
      </w:r>
      <w:r>
        <w:rPr/>
        <w:t> </w:t>
      </w:r>
    </w:p>
    <w:p>
      <w:pPr>
        <w:pStyle w:val="BodyText"/>
        <w:spacing w:before="4"/>
        <w:ind w:left="677"/>
      </w:pPr>
      <w:r>
        <w:rPr>
          <w:w w:val="100"/>
        </w:rPr>
        <w:t> </w:t>
      </w:r>
    </w:p>
    <w:p>
      <w:pPr>
        <w:pStyle w:val="BodyText"/>
        <w:spacing w:before="3"/>
      </w:pPr>
      <w:r>
        <w:rPr>
          <w:w w:val="100"/>
        </w:rPr>
        <w:t> </w:t>
      </w:r>
    </w:p>
    <w:p>
      <w:pPr>
        <w:pStyle w:val="BodyText"/>
        <w:spacing w:before="64"/>
      </w:pPr>
      <w:r>
        <w:rPr/>
        <w:t>(2).重要会计估计变更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2"/>
      </w:pPr>
      <w:r>
        <w:rPr>
          <w:w w:val="100"/>
        </w:rPr>
        <w:t> </w:t>
      </w:r>
    </w:p>
    <w:p>
      <w:pPr>
        <w:pStyle w:val="BodyText"/>
        <w:spacing w:before="65"/>
      </w:pPr>
      <w:r>
        <w:rPr/>
        <w:t>(3).</w:t>
      </w:r>
      <w:r>
        <w:rPr>
          <w:rFonts w:ascii="Times New Roman" w:eastAsia="Times New Roman"/>
          <w:b/>
        </w:rPr>
        <w:t>2022</w:t>
      </w:r>
      <w:r>
        <w:rPr>
          <w:rFonts w:ascii="Times New Roman" w:eastAsia="Times New Roman"/>
          <w:b/>
          <w:spacing w:val="11"/>
        </w:rPr>
        <w:t> </w:t>
      </w:r>
      <w:r>
        <w:rPr/>
        <w:t>年起首次执行新会计准则或准则解释等涉及调整首次执行当年年初的财务报表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ListParagraph"/>
        <w:numPr>
          <w:ilvl w:val="0"/>
          <w:numId w:val="34"/>
        </w:numPr>
        <w:tabs>
          <w:tab w:pos="683" w:val="left" w:leader="none"/>
        </w:tabs>
        <w:spacing w:line="240" w:lineRule="auto" w:before="63" w:after="0"/>
        <w:ind w:left="682" w:right="0" w:hanging="426"/>
        <w:jc w:val="left"/>
        <w:rPr>
          <w:sz w:val="21"/>
        </w:rPr>
      </w:pPr>
      <w:r>
        <w:rPr>
          <w:sz w:val="21"/>
        </w:rPr>
        <w:t>其他</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65"/>
      </w:pPr>
      <w:r>
        <w:rPr>
          <w:spacing w:val="-21"/>
        </w:rPr>
        <w:t>六、 税项</w:t>
      </w:r>
      <w:r>
        <w:rPr/>
        <w:t> </w:t>
      </w:r>
    </w:p>
    <w:p>
      <w:pPr>
        <w:pStyle w:val="ListParagraph"/>
        <w:numPr>
          <w:ilvl w:val="0"/>
          <w:numId w:val="53"/>
        </w:numPr>
        <w:tabs>
          <w:tab w:pos="683" w:val="left" w:leader="none"/>
        </w:tabs>
        <w:spacing w:line="297" w:lineRule="auto" w:before="63" w:after="0"/>
        <w:ind w:left="257" w:right="7150" w:firstLine="0"/>
        <w:jc w:val="left"/>
        <w:rPr>
          <w:sz w:val="21"/>
        </w:rPr>
      </w:pPr>
      <w:r>
        <w:rPr>
          <w:sz w:val="21"/>
        </w:rPr>
        <w:t>主要税种及税率主要税种及税率情况 </w:t>
      </w:r>
    </w:p>
    <w:p>
      <w:pPr>
        <w:pStyle w:val="BodyText"/>
        <w:spacing w:line="207" w:lineRule="exact" w:after="3"/>
      </w:pPr>
      <w:r>
        <w:rPr>
          <w:spacing w:val="-1"/>
        </w:rPr>
        <w:t>√适用 □不适用</w:t>
      </w:r>
      <w:r>
        <w:rPr>
          <w:spacing w:val="-3"/>
        </w:rPr>
        <w:t> </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3"/>
        <w:gridCol w:w="3147"/>
        <w:gridCol w:w="3121"/>
      </w:tblGrid>
      <w:tr>
        <w:trPr>
          <w:trHeight w:val="270" w:hRule="atLeast"/>
        </w:trPr>
        <w:tc>
          <w:tcPr>
            <w:tcW w:w="2783" w:type="dxa"/>
          </w:tcPr>
          <w:p>
            <w:pPr>
              <w:pStyle w:val="TableParagraph"/>
              <w:spacing w:line="250" w:lineRule="exact"/>
              <w:ind w:left="1213" w:right="1099"/>
              <w:jc w:val="center"/>
              <w:rPr>
                <w:sz w:val="21"/>
              </w:rPr>
            </w:pPr>
            <w:r>
              <w:rPr>
                <w:sz w:val="21"/>
              </w:rPr>
              <w:t>税种 </w:t>
            </w:r>
          </w:p>
        </w:tc>
        <w:tc>
          <w:tcPr>
            <w:tcW w:w="3147" w:type="dxa"/>
          </w:tcPr>
          <w:p>
            <w:pPr>
              <w:pStyle w:val="TableParagraph"/>
              <w:spacing w:line="250" w:lineRule="exact"/>
              <w:ind w:left="1151"/>
              <w:rPr>
                <w:sz w:val="21"/>
              </w:rPr>
            </w:pPr>
            <w:r>
              <w:rPr>
                <w:spacing w:val="-1"/>
                <w:sz w:val="21"/>
              </w:rPr>
              <w:t>计税依据</w:t>
            </w:r>
            <w:r>
              <w:rPr>
                <w:sz w:val="21"/>
              </w:rPr>
              <w:t> </w:t>
            </w:r>
          </w:p>
        </w:tc>
        <w:tc>
          <w:tcPr>
            <w:tcW w:w="3121" w:type="dxa"/>
          </w:tcPr>
          <w:p>
            <w:pPr>
              <w:pStyle w:val="TableParagraph"/>
              <w:spacing w:line="250" w:lineRule="exact"/>
              <w:ind w:left="1381" w:right="1270"/>
              <w:jc w:val="center"/>
              <w:rPr>
                <w:sz w:val="21"/>
              </w:rPr>
            </w:pPr>
            <w:r>
              <w:rPr>
                <w:sz w:val="21"/>
              </w:rPr>
              <w:t>税率 </w:t>
            </w:r>
          </w:p>
        </w:tc>
      </w:tr>
      <w:tr>
        <w:trPr>
          <w:trHeight w:val="818" w:hRule="atLeast"/>
        </w:trPr>
        <w:tc>
          <w:tcPr>
            <w:tcW w:w="2783" w:type="dxa"/>
          </w:tcPr>
          <w:p>
            <w:pPr>
              <w:pStyle w:val="TableParagraph"/>
              <w:ind w:left="108"/>
              <w:rPr>
                <w:sz w:val="21"/>
              </w:rPr>
            </w:pPr>
            <w:r>
              <w:rPr>
                <w:sz w:val="21"/>
              </w:rPr>
              <w:t>增值税 </w:t>
            </w:r>
          </w:p>
        </w:tc>
        <w:tc>
          <w:tcPr>
            <w:tcW w:w="3147" w:type="dxa"/>
          </w:tcPr>
          <w:p>
            <w:pPr>
              <w:pStyle w:val="TableParagraph"/>
              <w:spacing w:line="244" w:lineRule="auto"/>
              <w:ind w:left="107" w:right="293"/>
              <w:rPr>
                <w:sz w:val="21"/>
              </w:rPr>
            </w:pPr>
            <w:r>
              <w:rPr>
                <w:sz w:val="21"/>
              </w:rPr>
              <w:t>销售货物或提供应税劳务过程中产生的增值额 </w:t>
            </w:r>
          </w:p>
        </w:tc>
        <w:tc>
          <w:tcPr>
            <w:tcW w:w="3121" w:type="dxa"/>
          </w:tcPr>
          <w:p>
            <w:pPr>
              <w:pStyle w:val="TableParagraph"/>
              <w:ind w:left="104" w:right="-15"/>
              <w:rPr>
                <w:sz w:val="21"/>
              </w:rPr>
            </w:pPr>
            <w:r>
              <w:rPr>
                <w:spacing w:val="-29"/>
                <w:sz w:val="21"/>
              </w:rPr>
              <w:t>按 </w:t>
            </w:r>
            <w:r>
              <w:rPr>
                <w:spacing w:val="-5"/>
                <w:sz w:val="21"/>
              </w:rPr>
              <w:t>5%、6%、9%、13%等税率计缴。</w:t>
            </w:r>
          </w:p>
          <w:p>
            <w:pPr>
              <w:pStyle w:val="TableParagraph"/>
              <w:spacing w:line="270" w:lineRule="atLeast" w:before="0"/>
              <w:ind w:left="104" w:right="94"/>
              <w:rPr>
                <w:sz w:val="21"/>
              </w:rPr>
            </w:pPr>
            <w:r>
              <w:rPr>
                <w:spacing w:val="-3"/>
                <w:sz w:val="21"/>
              </w:rPr>
              <w:t>出口货物执行“免、抵、退”税</w:t>
            </w:r>
            <w:r>
              <w:rPr>
                <w:spacing w:val="-8"/>
                <w:sz w:val="21"/>
              </w:rPr>
              <w:t>政策，退税率为 </w:t>
            </w:r>
            <w:r>
              <w:rPr>
                <w:sz w:val="21"/>
              </w:rPr>
              <w:t>5%-13%。 </w:t>
            </w:r>
          </w:p>
        </w:tc>
      </w:tr>
      <w:tr>
        <w:trPr>
          <w:trHeight w:val="270" w:hRule="atLeast"/>
        </w:trPr>
        <w:tc>
          <w:tcPr>
            <w:tcW w:w="2783" w:type="dxa"/>
          </w:tcPr>
          <w:p>
            <w:pPr>
              <w:pStyle w:val="TableParagraph"/>
              <w:spacing w:line="250" w:lineRule="exact"/>
              <w:ind w:left="108"/>
              <w:rPr>
                <w:sz w:val="21"/>
              </w:rPr>
            </w:pPr>
            <w:r>
              <w:rPr>
                <w:sz w:val="21"/>
              </w:rPr>
              <w:t>消费税 </w:t>
            </w:r>
          </w:p>
        </w:tc>
        <w:tc>
          <w:tcPr>
            <w:tcW w:w="3147" w:type="dxa"/>
          </w:tcPr>
          <w:p>
            <w:pPr>
              <w:pStyle w:val="TableParagraph"/>
              <w:spacing w:line="250" w:lineRule="exact"/>
              <w:ind w:left="107"/>
              <w:rPr>
                <w:sz w:val="21"/>
              </w:rPr>
            </w:pPr>
            <w:r>
              <w:rPr>
                <w:w w:val="100"/>
                <w:sz w:val="21"/>
              </w:rPr>
              <w:t> </w:t>
            </w:r>
          </w:p>
        </w:tc>
        <w:tc>
          <w:tcPr>
            <w:tcW w:w="3121" w:type="dxa"/>
          </w:tcPr>
          <w:p>
            <w:pPr>
              <w:pStyle w:val="TableParagraph"/>
              <w:spacing w:line="250" w:lineRule="exact"/>
              <w:ind w:left="104"/>
              <w:rPr>
                <w:sz w:val="21"/>
              </w:rPr>
            </w:pPr>
            <w:r>
              <w:rPr>
                <w:w w:val="100"/>
                <w:sz w:val="21"/>
              </w:rPr>
              <w:t> </w:t>
            </w:r>
          </w:p>
        </w:tc>
      </w:tr>
      <w:tr>
        <w:trPr>
          <w:trHeight w:val="273" w:hRule="atLeast"/>
        </w:trPr>
        <w:tc>
          <w:tcPr>
            <w:tcW w:w="2783" w:type="dxa"/>
          </w:tcPr>
          <w:p>
            <w:pPr>
              <w:pStyle w:val="TableParagraph"/>
              <w:spacing w:line="250" w:lineRule="exact" w:before="3"/>
              <w:ind w:left="108"/>
              <w:rPr>
                <w:sz w:val="21"/>
              </w:rPr>
            </w:pPr>
            <w:r>
              <w:rPr>
                <w:sz w:val="21"/>
              </w:rPr>
              <w:t>营业税 </w:t>
            </w:r>
          </w:p>
        </w:tc>
        <w:tc>
          <w:tcPr>
            <w:tcW w:w="3147" w:type="dxa"/>
          </w:tcPr>
          <w:p>
            <w:pPr>
              <w:pStyle w:val="TableParagraph"/>
              <w:spacing w:line="250" w:lineRule="exact" w:before="3"/>
              <w:ind w:left="107"/>
              <w:rPr>
                <w:sz w:val="21"/>
              </w:rPr>
            </w:pPr>
            <w:r>
              <w:rPr>
                <w:w w:val="100"/>
                <w:sz w:val="21"/>
              </w:rPr>
              <w:t> </w:t>
            </w:r>
          </w:p>
        </w:tc>
        <w:tc>
          <w:tcPr>
            <w:tcW w:w="3121" w:type="dxa"/>
          </w:tcPr>
          <w:p>
            <w:pPr>
              <w:pStyle w:val="TableParagraph"/>
              <w:spacing w:line="250" w:lineRule="exact" w:before="3"/>
              <w:ind w:left="104"/>
              <w:rPr>
                <w:sz w:val="21"/>
              </w:rPr>
            </w:pPr>
            <w:r>
              <w:rPr>
                <w:w w:val="100"/>
                <w:sz w:val="21"/>
              </w:rPr>
              <w:t> </w:t>
            </w:r>
          </w:p>
        </w:tc>
      </w:tr>
      <w:tr>
        <w:trPr>
          <w:trHeight w:val="273" w:hRule="atLeast"/>
        </w:trPr>
        <w:tc>
          <w:tcPr>
            <w:tcW w:w="2783" w:type="dxa"/>
          </w:tcPr>
          <w:p>
            <w:pPr>
              <w:pStyle w:val="TableParagraph"/>
              <w:spacing w:line="252" w:lineRule="exact"/>
              <w:ind w:left="108"/>
              <w:rPr>
                <w:sz w:val="21"/>
              </w:rPr>
            </w:pPr>
            <w:r>
              <w:rPr>
                <w:spacing w:val="-1"/>
                <w:sz w:val="21"/>
              </w:rPr>
              <w:t>城市维护建设税</w:t>
            </w:r>
            <w:r>
              <w:rPr>
                <w:sz w:val="21"/>
              </w:rPr>
              <w:t> </w:t>
            </w:r>
          </w:p>
        </w:tc>
        <w:tc>
          <w:tcPr>
            <w:tcW w:w="3147" w:type="dxa"/>
          </w:tcPr>
          <w:p>
            <w:pPr>
              <w:pStyle w:val="TableParagraph"/>
              <w:spacing w:line="252" w:lineRule="exact"/>
              <w:ind w:left="107"/>
              <w:rPr>
                <w:sz w:val="21"/>
              </w:rPr>
            </w:pPr>
            <w:r>
              <w:rPr>
                <w:spacing w:val="-1"/>
                <w:sz w:val="21"/>
              </w:rPr>
              <w:t>应缴流转税税额</w:t>
            </w:r>
            <w:r>
              <w:rPr>
                <w:sz w:val="21"/>
              </w:rPr>
              <w:t> </w:t>
            </w:r>
          </w:p>
        </w:tc>
        <w:tc>
          <w:tcPr>
            <w:tcW w:w="3121" w:type="dxa"/>
          </w:tcPr>
          <w:p>
            <w:pPr>
              <w:pStyle w:val="TableParagraph"/>
              <w:spacing w:line="252" w:lineRule="exact"/>
              <w:ind w:left="104"/>
              <w:rPr>
                <w:sz w:val="21"/>
              </w:rPr>
            </w:pPr>
            <w:r>
              <w:rPr>
                <w:sz w:val="21"/>
              </w:rPr>
              <w:t>7% </w:t>
            </w:r>
          </w:p>
        </w:tc>
      </w:tr>
    </w:tbl>
    <w:p>
      <w:pPr>
        <w:spacing w:after="0" w:line="252" w:lineRule="exac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3"/>
        <w:gridCol w:w="3147"/>
        <w:gridCol w:w="3121"/>
      </w:tblGrid>
      <w:tr>
        <w:trPr>
          <w:trHeight w:val="273" w:hRule="atLeast"/>
        </w:trPr>
        <w:tc>
          <w:tcPr>
            <w:tcW w:w="2783" w:type="dxa"/>
          </w:tcPr>
          <w:p>
            <w:pPr>
              <w:pStyle w:val="TableParagraph"/>
              <w:spacing w:line="252" w:lineRule="exact"/>
              <w:ind w:left="108"/>
              <w:rPr>
                <w:sz w:val="21"/>
              </w:rPr>
            </w:pPr>
            <w:r>
              <w:rPr>
                <w:sz w:val="21"/>
              </w:rPr>
              <w:t>企业所得税 </w:t>
            </w:r>
          </w:p>
        </w:tc>
        <w:tc>
          <w:tcPr>
            <w:tcW w:w="3147" w:type="dxa"/>
          </w:tcPr>
          <w:p>
            <w:pPr>
              <w:pStyle w:val="TableParagraph"/>
              <w:spacing w:line="252" w:lineRule="exact"/>
              <w:ind w:left="107"/>
              <w:rPr>
                <w:sz w:val="21"/>
              </w:rPr>
            </w:pPr>
            <w:r>
              <w:rPr>
                <w:spacing w:val="-1"/>
                <w:sz w:val="21"/>
              </w:rPr>
              <w:t>应纳税所得额</w:t>
            </w:r>
            <w:r>
              <w:rPr>
                <w:sz w:val="21"/>
              </w:rPr>
              <w:t> </w:t>
            </w:r>
          </w:p>
        </w:tc>
        <w:tc>
          <w:tcPr>
            <w:tcW w:w="3121" w:type="dxa"/>
          </w:tcPr>
          <w:p>
            <w:pPr>
              <w:pStyle w:val="TableParagraph"/>
              <w:spacing w:line="252" w:lineRule="exact"/>
              <w:ind w:left="104"/>
              <w:rPr>
                <w:sz w:val="21"/>
              </w:rPr>
            </w:pPr>
            <w:r>
              <w:rPr>
                <w:sz w:val="21"/>
              </w:rPr>
              <w:t>10%、15%、16.5%、25% </w:t>
            </w:r>
          </w:p>
        </w:tc>
      </w:tr>
      <w:tr>
        <w:trPr>
          <w:trHeight w:val="271" w:hRule="atLeast"/>
        </w:trPr>
        <w:tc>
          <w:tcPr>
            <w:tcW w:w="2783" w:type="dxa"/>
          </w:tcPr>
          <w:p>
            <w:pPr>
              <w:pStyle w:val="TableParagraph"/>
              <w:spacing w:line="250" w:lineRule="exact"/>
              <w:ind w:left="108"/>
              <w:rPr>
                <w:sz w:val="21"/>
              </w:rPr>
            </w:pPr>
            <w:r>
              <w:rPr>
                <w:sz w:val="21"/>
              </w:rPr>
              <w:t>教育费附加 </w:t>
            </w:r>
          </w:p>
        </w:tc>
        <w:tc>
          <w:tcPr>
            <w:tcW w:w="3147" w:type="dxa"/>
          </w:tcPr>
          <w:p>
            <w:pPr>
              <w:pStyle w:val="TableParagraph"/>
              <w:spacing w:line="250" w:lineRule="exact"/>
              <w:ind w:left="107"/>
              <w:rPr>
                <w:sz w:val="21"/>
              </w:rPr>
            </w:pPr>
            <w:r>
              <w:rPr>
                <w:spacing w:val="-1"/>
                <w:sz w:val="21"/>
              </w:rPr>
              <w:t>应缴流转税税额</w:t>
            </w:r>
            <w:r>
              <w:rPr>
                <w:sz w:val="21"/>
              </w:rPr>
              <w:t> </w:t>
            </w:r>
          </w:p>
        </w:tc>
        <w:tc>
          <w:tcPr>
            <w:tcW w:w="3121" w:type="dxa"/>
          </w:tcPr>
          <w:p>
            <w:pPr>
              <w:pStyle w:val="TableParagraph"/>
              <w:spacing w:line="250" w:lineRule="exact"/>
              <w:ind w:left="104"/>
              <w:rPr>
                <w:sz w:val="21"/>
              </w:rPr>
            </w:pPr>
            <w:r>
              <w:rPr>
                <w:sz w:val="21"/>
              </w:rPr>
              <w:t>3% </w:t>
            </w:r>
          </w:p>
        </w:tc>
      </w:tr>
      <w:tr>
        <w:trPr>
          <w:trHeight w:val="273" w:hRule="atLeast"/>
        </w:trPr>
        <w:tc>
          <w:tcPr>
            <w:tcW w:w="2783" w:type="dxa"/>
          </w:tcPr>
          <w:p>
            <w:pPr>
              <w:pStyle w:val="TableParagraph"/>
              <w:spacing w:line="252" w:lineRule="exact"/>
              <w:ind w:left="108"/>
              <w:rPr>
                <w:sz w:val="21"/>
              </w:rPr>
            </w:pPr>
            <w:r>
              <w:rPr>
                <w:spacing w:val="-1"/>
                <w:sz w:val="21"/>
              </w:rPr>
              <w:t>地方教育附加</w:t>
            </w:r>
            <w:r>
              <w:rPr>
                <w:sz w:val="21"/>
              </w:rPr>
              <w:t> </w:t>
            </w:r>
          </w:p>
        </w:tc>
        <w:tc>
          <w:tcPr>
            <w:tcW w:w="3147" w:type="dxa"/>
          </w:tcPr>
          <w:p>
            <w:pPr>
              <w:pStyle w:val="TableParagraph"/>
              <w:spacing w:line="252" w:lineRule="exact"/>
              <w:ind w:left="107"/>
              <w:rPr>
                <w:sz w:val="21"/>
              </w:rPr>
            </w:pPr>
            <w:r>
              <w:rPr>
                <w:spacing w:val="-1"/>
                <w:sz w:val="21"/>
              </w:rPr>
              <w:t>应缴流转税税额</w:t>
            </w:r>
            <w:r>
              <w:rPr>
                <w:sz w:val="21"/>
              </w:rPr>
              <w:t> </w:t>
            </w:r>
          </w:p>
        </w:tc>
        <w:tc>
          <w:tcPr>
            <w:tcW w:w="3121" w:type="dxa"/>
          </w:tcPr>
          <w:p>
            <w:pPr>
              <w:pStyle w:val="TableParagraph"/>
              <w:spacing w:line="252" w:lineRule="exact"/>
              <w:ind w:left="104"/>
              <w:rPr>
                <w:sz w:val="21"/>
              </w:rPr>
            </w:pPr>
            <w:r>
              <w:rPr>
                <w:sz w:val="21"/>
              </w:rPr>
              <w:t>2% </w:t>
            </w:r>
          </w:p>
        </w:tc>
      </w:tr>
      <w:tr>
        <w:trPr>
          <w:trHeight w:val="817" w:hRule="atLeast"/>
        </w:trPr>
        <w:tc>
          <w:tcPr>
            <w:tcW w:w="2783" w:type="dxa"/>
          </w:tcPr>
          <w:p>
            <w:pPr>
              <w:pStyle w:val="TableParagraph"/>
              <w:ind w:left="108"/>
              <w:rPr>
                <w:sz w:val="21"/>
              </w:rPr>
            </w:pPr>
            <w:r>
              <w:rPr>
                <w:sz w:val="21"/>
              </w:rPr>
              <w:t>房产税 </w:t>
            </w:r>
          </w:p>
        </w:tc>
        <w:tc>
          <w:tcPr>
            <w:tcW w:w="3147" w:type="dxa"/>
          </w:tcPr>
          <w:p>
            <w:pPr>
              <w:pStyle w:val="TableParagraph"/>
              <w:ind w:left="107"/>
              <w:rPr>
                <w:sz w:val="21"/>
              </w:rPr>
            </w:pPr>
            <w:r>
              <w:rPr>
                <w:spacing w:val="-1"/>
                <w:sz w:val="21"/>
              </w:rPr>
              <w:t>从价计征的，按房产原值一次减</w:t>
            </w:r>
          </w:p>
          <w:p>
            <w:pPr>
              <w:pStyle w:val="TableParagraph"/>
              <w:spacing w:line="270" w:lineRule="atLeast" w:before="0"/>
              <w:ind w:left="107" w:right="34"/>
              <w:rPr>
                <w:sz w:val="21"/>
              </w:rPr>
            </w:pPr>
            <w:r>
              <w:rPr>
                <w:spacing w:val="-27"/>
                <w:sz w:val="21"/>
              </w:rPr>
              <w:t>除 </w:t>
            </w:r>
            <w:r>
              <w:rPr>
                <w:spacing w:val="-1"/>
                <w:sz w:val="21"/>
              </w:rPr>
              <w:t>30</w:t>
            </w:r>
            <w:r>
              <w:rPr>
                <w:spacing w:val="-10"/>
                <w:sz w:val="21"/>
              </w:rPr>
              <w:t>%后余值的 </w:t>
            </w:r>
            <w:r>
              <w:rPr>
                <w:spacing w:val="-1"/>
                <w:sz w:val="21"/>
              </w:rPr>
              <w:t>1.2%计缴；从租</w:t>
            </w:r>
            <w:r>
              <w:rPr>
                <w:spacing w:val="-6"/>
                <w:sz w:val="21"/>
              </w:rPr>
              <w:t>计征的，按租金收入的 </w:t>
            </w:r>
            <w:r>
              <w:rPr>
                <w:sz w:val="21"/>
              </w:rPr>
              <w:t>12%计缴 </w:t>
            </w:r>
          </w:p>
        </w:tc>
        <w:tc>
          <w:tcPr>
            <w:tcW w:w="3121" w:type="dxa"/>
          </w:tcPr>
          <w:p>
            <w:pPr>
              <w:pStyle w:val="TableParagraph"/>
              <w:ind w:left="104"/>
              <w:rPr>
                <w:sz w:val="21"/>
              </w:rPr>
            </w:pPr>
            <w:r>
              <w:rPr>
                <w:sz w:val="21"/>
              </w:rPr>
              <w:t>1.2%、12% </w:t>
            </w:r>
          </w:p>
        </w:tc>
      </w:tr>
    </w:tbl>
    <w:p>
      <w:pPr>
        <w:pStyle w:val="BodyText"/>
        <w:spacing w:before="1"/>
      </w:pPr>
      <w:r>
        <w:rPr>
          <w:w w:val="100"/>
        </w:rPr>
        <w:t> </w:t>
      </w:r>
    </w:p>
    <w:p>
      <w:pPr>
        <w:pStyle w:val="BodyText"/>
        <w:spacing w:before="2"/>
      </w:pPr>
      <w:r>
        <w:rPr>
          <w:spacing w:val="-1"/>
        </w:rPr>
        <w:t>存在不同企业所得税税率纳税主体的，披露情况说明</w:t>
      </w:r>
      <w:r>
        <w:rPr/>
        <w:t> </w:t>
      </w:r>
    </w:p>
    <w:p>
      <w:pPr>
        <w:pStyle w:val="BodyText"/>
        <w:spacing w:before="5"/>
      </w:pPr>
      <w:r>
        <w:rPr>
          <w:spacing w:val="-1"/>
        </w:rPr>
        <w:t>√适用 □不适用</w:t>
      </w:r>
      <w:r>
        <w:rPr>
          <w:spacing w:val="-3"/>
        </w:rPr>
        <w:t> </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04"/>
        <w:gridCol w:w="4446"/>
      </w:tblGrid>
      <w:tr>
        <w:trPr>
          <w:trHeight w:val="273" w:hRule="atLeast"/>
        </w:trPr>
        <w:tc>
          <w:tcPr>
            <w:tcW w:w="4604" w:type="dxa"/>
            <w:tcBorders>
              <w:bottom w:val="single" w:sz="6" w:space="0" w:color="000000"/>
              <w:right w:val="single" w:sz="6" w:space="0" w:color="000000"/>
            </w:tcBorders>
          </w:tcPr>
          <w:p>
            <w:pPr>
              <w:pStyle w:val="TableParagraph"/>
              <w:spacing w:line="252" w:lineRule="exact"/>
              <w:ind w:left="1706" w:right="1591"/>
              <w:jc w:val="center"/>
              <w:rPr>
                <w:sz w:val="21"/>
              </w:rPr>
            </w:pPr>
            <w:r>
              <w:rPr>
                <w:spacing w:val="-1"/>
                <w:sz w:val="21"/>
              </w:rPr>
              <w:t>纳税主体名称</w:t>
            </w:r>
            <w:r>
              <w:rPr>
                <w:sz w:val="21"/>
              </w:rPr>
              <w:t> </w:t>
            </w:r>
          </w:p>
        </w:tc>
        <w:tc>
          <w:tcPr>
            <w:tcW w:w="4446" w:type="dxa"/>
            <w:tcBorders>
              <w:left w:val="single" w:sz="6" w:space="0" w:color="000000"/>
              <w:bottom w:val="single" w:sz="6" w:space="0" w:color="000000"/>
            </w:tcBorders>
          </w:tcPr>
          <w:p>
            <w:pPr>
              <w:pStyle w:val="TableParagraph"/>
              <w:spacing w:line="252" w:lineRule="exact"/>
              <w:ind w:left="1430"/>
              <w:rPr>
                <w:sz w:val="21"/>
              </w:rPr>
            </w:pPr>
            <w:r>
              <w:rPr>
                <w:spacing w:val="-1"/>
                <w:sz w:val="21"/>
              </w:rPr>
              <w:t>所得税税率</w:t>
            </w:r>
            <w:r>
              <w:rPr>
                <w:sz w:val="21"/>
              </w:rPr>
              <w:t>（%） </w:t>
            </w:r>
          </w:p>
        </w:tc>
      </w:tr>
      <w:tr>
        <w:trPr>
          <w:trHeight w:val="270"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浙江华正新材料股份有限公司</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sz w:val="21"/>
              </w:rPr>
              <w:t>15% </w:t>
            </w:r>
          </w:p>
        </w:tc>
      </w:tr>
      <w:tr>
        <w:trPr>
          <w:trHeight w:val="273"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before="3"/>
              <w:ind w:left="108"/>
              <w:rPr>
                <w:sz w:val="21"/>
              </w:rPr>
            </w:pPr>
            <w:r>
              <w:rPr>
                <w:spacing w:val="-1"/>
                <w:sz w:val="21"/>
              </w:rPr>
              <w:t>杭州华聚复合材料有限公司 </w:t>
            </w:r>
          </w:p>
        </w:tc>
        <w:tc>
          <w:tcPr>
            <w:tcW w:w="4446"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15% </w:t>
            </w:r>
          </w:p>
        </w:tc>
      </w:tr>
      <w:tr>
        <w:trPr>
          <w:trHeight w:val="272" w:hRule="atLeast"/>
        </w:trPr>
        <w:tc>
          <w:tcPr>
            <w:tcW w:w="4604"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杭州华正新材料有限公司</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sz w:val="21"/>
              </w:rPr>
              <w:t>15% </w:t>
            </w:r>
          </w:p>
        </w:tc>
      </w:tr>
      <w:tr>
        <w:trPr>
          <w:trHeight w:val="273" w:hRule="atLeast"/>
        </w:trPr>
        <w:tc>
          <w:tcPr>
            <w:tcW w:w="4604" w:type="dxa"/>
            <w:tcBorders>
              <w:top w:val="single" w:sz="6" w:space="0" w:color="000000"/>
              <w:bottom w:val="single" w:sz="6" w:space="0" w:color="000000"/>
              <w:right w:val="single" w:sz="6" w:space="0" w:color="000000"/>
            </w:tcBorders>
          </w:tcPr>
          <w:p>
            <w:pPr>
              <w:pStyle w:val="TableParagraph"/>
              <w:spacing w:line="253" w:lineRule="exact"/>
              <w:ind w:left="108"/>
              <w:rPr>
                <w:sz w:val="21"/>
              </w:rPr>
            </w:pPr>
            <w:r>
              <w:rPr>
                <w:spacing w:val="-1"/>
                <w:sz w:val="21"/>
              </w:rPr>
              <w:t>浙江华正能源材料有限公司 </w:t>
            </w:r>
          </w:p>
        </w:tc>
        <w:tc>
          <w:tcPr>
            <w:tcW w:w="4446" w:type="dxa"/>
            <w:tcBorders>
              <w:top w:val="single" w:sz="6" w:space="0" w:color="000000"/>
              <w:left w:val="single" w:sz="6" w:space="0" w:color="000000"/>
              <w:bottom w:val="single" w:sz="6" w:space="0" w:color="000000"/>
            </w:tcBorders>
          </w:tcPr>
          <w:p>
            <w:pPr>
              <w:pStyle w:val="TableParagraph"/>
              <w:spacing w:line="253" w:lineRule="exact"/>
              <w:ind w:right="-15"/>
              <w:jc w:val="right"/>
              <w:rPr>
                <w:sz w:val="21"/>
              </w:rPr>
            </w:pPr>
            <w:r>
              <w:rPr>
                <w:sz w:val="21"/>
              </w:rPr>
              <w:t>15% </w:t>
            </w:r>
          </w:p>
        </w:tc>
      </w:tr>
      <w:tr>
        <w:trPr>
          <w:trHeight w:val="270"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扬州麦斯通复合材料有限公司</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sz w:val="21"/>
              </w:rPr>
              <w:t>15% </w:t>
            </w:r>
          </w:p>
        </w:tc>
      </w:tr>
      <w:tr>
        <w:trPr>
          <w:trHeight w:val="273"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before="3"/>
              <w:ind w:left="108"/>
              <w:rPr>
                <w:sz w:val="21"/>
              </w:rPr>
            </w:pPr>
            <w:r>
              <w:rPr>
                <w:spacing w:val="-1"/>
                <w:sz w:val="21"/>
              </w:rPr>
              <w:t>珠海华正新材料有限公司</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15% </w:t>
            </w:r>
          </w:p>
        </w:tc>
      </w:tr>
      <w:tr>
        <w:trPr>
          <w:trHeight w:val="272" w:hRule="atLeast"/>
        </w:trPr>
        <w:tc>
          <w:tcPr>
            <w:tcW w:w="4604"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杭州爵豪科技有限公司</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sz w:val="21"/>
              </w:rPr>
              <w:t>15% </w:t>
            </w:r>
          </w:p>
        </w:tc>
      </w:tr>
      <w:tr>
        <w:trPr>
          <w:trHeight w:val="272" w:hRule="atLeast"/>
        </w:trPr>
        <w:tc>
          <w:tcPr>
            <w:tcW w:w="4604"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华正新材料(香港)有限公司 </w:t>
            </w:r>
          </w:p>
        </w:tc>
        <w:tc>
          <w:tcPr>
            <w:tcW w:w="4446"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sz w:val="21"/>
              </w:rPr>
              <w:t>16.5% </w:t>
            </w:r>
          </w:p>
        </w:tc>
      </w:tr>
      <w:tr>
        <w:trPr>
          <w:trHeight w:val="270"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日本华正新材料株式会社</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sz w:val="21"/>
              </w:rPr>
              <w:t>15% </w:t>
            </w:r>
          </w:p>
        </w:tc>
      </w:tr>
      <w:tr>
        <w:trPr>
          <w:trHeight w:val="272" w:hRule="atLeast"/>
        </w:trPr>
        <w:tc>
          <w:tcPr>
            <w:tcW w:w="4604" w:type="dxa"/>
            <w:tcBorders>
              <w:top w:val="single" w:sz="6" w:space="0" w:color="000000"/>
              <w:bottom w:val="single" w:sz="6" w:space="0" w:color="000000"/>
              <w:right w:val="single" w:sz="6" w:space="0" w:color="000000"/>
            </w:tcBorders>
          </w:tcPr>
          <w:p>
            <w:pPr>
              <w:pStyle w:val="TableParagraph"/>
              <w:spacing w:line="250" w:lineRule="exact" w:before="3"/>
              <w:ind w:left="108"/>
              <w:rPr>
                <w:sz w:val="21"/>
              </w:rPr>
            </w:pPr>
            <w:r>
              <w:rPr>
                <w:spacing w:val="-1"/>
                <w:sz w:val="21"/>
              </w:rPr>
              <w:t>韩国华正新材料株式会社</w:t>
            </w:r>
            <w:r>
              <w:rPr>
                <w:sz w:val="21"/>
              </w:rPr>
              <w:t> </w:t>
            </w:r>
          </w:p>
        </w:tc>
        <w:tc>
          <w:tcPr>
            <w:tcW w:w="4446"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10% </w:t>
            </w:r>
          </w:p>
        </w:tc>
      </w:tr>
      <w:tr>
        <w:trPr>
          <w:trHeight w:val="273" w:hRule="atLeast"/>
        </w:trPr>
        <w:tc>
          <w:tcPr>
            <w:tcW w:w="4604" w:type="dxa"/>
            <w:tcBorders>
              <w:top w:val="single" w:sz="6" w:space="0" w:color="000000"/>
              <w:right w:val="single" w:sz="6" w:space="0" w:color="000000"/>
            </w:tcBorders>
          </w:tcPr>
          <w:p>
            <w:pPr>
              <w:pStyle w:val="TableParagraph"/>
              <w:spacing w:line="252" w:lineRule="exact"/>
              <w:ind w:left="108"/>
              <w:rPr>
                <w:sz w:val="21"/>
              </w:rPr>
            </w:pPr>
            <w:r>
              <w:rPr>
                <w:spacing w:val="-1"/>
                <w:sz w:val="21"/>
              </w:rPr>
              <w:t>除上述以外的其他纳税主体 </w:t>
            </w:r>
          </w:p>
        </w:tc>
        <w:tc>
          <w:tcPr>
            <w:tcW w:w="4446" w:type="dxa"/>
            <w:tcBorders>
              <w:top w:val="single" w:sz="6" w:space="0" w:color="000000"/>
              <w:left w:val="single" w:sz="6" w:space="0" w:color="000000"/>
            </w:tcBorders>
          </w:tcPr>
          <w:p>
            <w:pPr>
              <w:pStyle w:val="TableParagraph"/>
              <w:spacing w:line="252" w:lineRule="exact"/>
              <w:ind w:right="-15"/>
              <w:jc w:val="right"/>
              <w:rPr>
                <w:sz w:val="21"/>
              </w:rPr>
            </w:pPr>
            <w:r>
              <w:rPr>
                <w:sz w:val="21"/>
              </w:rPr>
              <w:t>25% </w:t>
            </w:r>
          </w:p>
        </w:tc>
      </w:tr>
    </w:tbl>
    <w:p>
      <w:pPr>
        <w:pStyle w:val="BodyText"/>
        <w:spacing w:before="1"/>
      </w:pPr>
      <w:r>
        <w:rPr>
          <w:w w:val="100"/>
        </w:rPr>
        <w:t> </w:t>
      </w:r>
    </w:p>
    <w:p>
      <w:pPr>
        <w:pStyle w:val="BodyText"/>
        <w:spacing w:before="2"/>
      </w:pPr>
      <w:r>
        <w:rPr>
          <w:w w:val="100"/>
        </w:rPr>
        <w:t> </w:t>
      </w:r>
    </w:p>
    <w:p>
      <w:pPr>
        <w:pStyle w:val="ListParagraph"/>
        <w:numPr>
          <w:ilvl w:val="0"/>
          <w:numId w:val="53"/>
        </w:numPr>
        <w:tabs>
          <w:tab w:pos="683" w:val="left" w:leader="none"/>
        </w:tabs>
        <w:spacing w:line="240" w:lineRule="auto" w:before="65" w:after="0"/>
        <w:ind w:left="682" w:right="0" w:hanging="426"/>
        <w:jc w:val="left"/>
        <w:rPr>
          <w:sz w:val="21"/>
        </w:rPr>
      </w:pPr>
      <w:r>
        <w:rPr>
          <w:sz w:val="21"/>
        </w:rPr>
        <w:t>税收优惠</w:t>
      </w:r>
    </w:p>
    <w:p>
      <w:pPr>
        <w:pStyle w:val="BodyText"/>
        <w:spacing w:before="62"/>
      </w:pPr>
      <w:r>
        <w:rPr>
          <w:spacing w:val="11"/>
        </w:rPr>
        <w:t>√适用 □不适用</w:t>
      </w:r>
      <w:r>
        <w:rPr>
          <w:spacing w:val="-3"/>
        </w:rPr>
        <w:t> </w:t>
      </w:r>
      <w:r>
        <w:rPr/>
        <w:t> </w:t>
      </w:r>
    </w:p>
    <w:p>
      <w:pPr>
        <w:pStyle w:val="ListParagraph"/>
        <w:numPr>
          <w:ilvl w:val="1"/>
          <w:numId w:val="53"/>
        </w:numPr>
        <w:tabs>
          <w:tab w:pos="996" w:val="left" w:leader="none"/>
        </w:tabs>
        <w:spacing w:line="242" w:lineRule="auto" w:before="4" w:after="0"/>
        <w:ind w:left="257" w:right="308" w:firstLine="420"/>
        <w:jc w:val="both"/>
        <w:rPr>
          <w:sz w:val="21"/>
        </w:rPr>
      </w:pPr>
      <w:r>
        <w:rPr>
          <w:spacing w:val="-3"/>
          <w:sz w:val="21"/>
        </w:rPr>
        <w:t>子公司杭州联生绝缘材料有限公司(以下简称“联生公司”)是经杭州市民政局审核确认的民政福利企业，持有杭州市民政局颁发的《社会福利企业证书》(福企证字第 </w:t>
      </w:r>
      <w:r>
        <w:rPr>
          <w:sz w:val="21"/>
        </w:rPr>
        <w:t>33000107115</w:t>
      </w:r>
      <w:r>
        <w:rPr>
          <w:spacing w:val="-12"/>
          <w:sz w:val="21"/>
        </w:rPr>
        <w:t> 号)。</w:t>
      </w:r>
    </w:p>
    <w:p>
      <w:pPr>
        <w:pStyle w:val="BodyText"/>
        <w:spacing w:before="2"/>
        <w:jc w:val="both"/>
      </w:pPr>
      <w:r>
        <w:rPr>
          <w:spacing w:val="-5"/>
        </w:rPr>
        <w:t>根据财政部、国家税务总局于 </w:t>
      </w:r>
      <w:r>
        <w:rPr>
          <w:spacing w:val="-1"/>
        </w:rPr>
        <w:t>2007</w:t>
      </w:r>
      <w:r>
        <w:rPr>
          <w:spacing w:val="-37"/>
        </w:rPr>
        <w:t> 年 </w:t>
      </w:r>
      <w:r>
        <w:rPr>
          <w:spacing w:val="-1"/>
        </w:rPr>
        <w:t>6</w:t>
      </w:r>
      <w:r>
        <w:rPr>
          <w:spacing w:val="-37"/>
        </w:rPr>
        <w:t> 月 </w:t>
      </w:r>
      <w:r>
        <w:rPr>
          <w:spacing w:val="-1"/>
        </w:rPr>
        <w:t>15</w:t>
      </w:r>
      <w:r>
        <w:rPr>
          <w:spacing w:val="-9"/>
        </w:rPr>
        <w:t> 日联合发布的财税[</w:t>
      </w:r>
      <w:r>
        <w:rPr>
          <w:spacing w:val="-1"/>
        </w:rPr>
        <w:t>2007]92</w:t>
      </w:r>
      <w:r>
        <w:rPr>
          <w:spacing w:val="-8"/>
        </w:rPr>
        <w:t> 号《关于促进残疾人就</w:t>
      </w:r>
    </w:p>
    <w:p>
      <w:pPr>
        <w:pStyle w:val="BodyText"/>
        <w:spacing w:line="242" w:lineRule="auto" w:before="2"/>
        <w:ind w:right="309"/>
        <w:jc w:val="both"/>
      </w:pPr>
      <w:r>
        <w:rPr>
          <w:spacing w:val="-14"/>
        </w:rPr>
        <w:t>业税收优惠政策的通知》和根据财政部、国家税务总局于</w:t>
      </w:r>
      <w:r>
        <w:rPr/>
        <w:t>2016</w:t>
      </w:r>
      <w:r>
        <w:rPr>
          <w:spacing w:val="-17"/>
        </w:rPr>
        <w:t> 年</w:t>
      </w:r>
      <w:r>
        <w:rPr/>
        <w:t>5</w:t>
      </w:r>
      <w:r>
        <w:rPr>
          <w:spacing w:val="-16"/>
        </w:rPr>
        <w:t> 月</w:t>
      </w:r>
      <w:r>
        <w:rPr/>
        <w:t>5</w:t>
      </w:r>
      <w:r>
        <w:rPr>
          <w:spacing w:val="-9"/>
        </w:rPr>
        <w:t> 日联合发布的财税[</w:t>
      </w:r>
      <w:r>
        <w:rPr/>
        <w:t>2016]52</w:t>
      </w:r>
      <w:r>
        <w:rPr>
          <w:spacing w:val="-103"/>
        </w:rPr>
        <w:t> </w:t>
      </w:r>
      <w:r>
        <w:rPr/>
        <w:t>号《关于促进残疾人就业增值税优惠政策的通知》，联生公司增值税按实际安置残疾人员的人数限额退税。同时根据《中华人民共和国企业所得税法》及其实施条例的规定，联生公司企业所得税采取福利人员工资成本加计扣除。 </w:t>
      </w:r>
    </w:p>
    <w:p>
      <w:pPr>
        <w:pStyle w:val="ListParagraph"/>
        <w:numPr>
          <w:ilvl w:val="1"/>
          <w:numId w:val="53"/>
        </w:numPr>
        <w:tabs>
          <w:tab w:pos="996" w:val="left" w:leader="none"/>
        </w:tabs>
        <w:spacing w:line="240" w:lineRule="auto" w:before="3" w:after="0"/>
        <w:ind w:left="995" w:right="308" w:hanging="996"/>
        <w:jc w:val="right"/>
        <w:rPr>
          <w:sz w:val="21"/>
        </w:rPr>
      </w:pPr>
      <w:r>
        <w:rPr>
          <w:spacing w:val="-12"/>
          <w:sz w:val="21"/>
        </w:rPr>
        <w:t>本公司于 </w:t>
      </w:r>
      <w:r>
        <w:rPr>
          <w:spacing w:val="-1"/>
          <w:sz w:val="21"/>
        </w:rPr>
        <w:t>2009</w:t>
      </w:r>
      <w:r>
        <w:rPr>
          <w:spacing w:val="-36"/>
          <w:sz w:val="21"/>
        </w:rPr>
        <w:t> 年 </w:t>
      </w:r>
      <w:r>
        <w:rPr>
          <w:sz w:val="21"/>
        </w:rPr>
        <w:t>10</w:t>
      </w:r>
      <w:r>
        <w:rPr>
          <w:spacing w:val="-14"/>
          <w:sz w:val="21"/>
        </w:rPr>
        <w:t> 月被认定为高新技术企业，自认定为高新技术企业当年起即可按规定</w:t>
      </w:r>
    </w:p>
    <w:p>
      <w:pPr>
        <w:pStyle w:val="BodyText"/>
        <w:spacing w:before="4"/>
        <w:ind w:left="0" w:right="309"/>
        <w:jc w:val="right"/>
      </w:pPr>
      <w:r>
        <w:rPr>
          <w:spacing w:val="-1"/>
        </w:rPr>
        <w:t>享受企业所得税优惠。本公司于 </w:t>
      </w:r>
      <w:r>
        <w:rPr/>
        <w:t>2021 年 12</w:t>
      </w:r>
      <w:r>
        <w:rPr>
          <w:spacing w:val="1"/>
        </w:rPr>
        <w:t> 月 </w:t>
      </w:r>
      <w:r>
        <w:rPr/>
        <w:t>16 日再次通过高新技术企业认定，证书编号：</w:t>
      </w:r>
    </w:p>
    <w:p>
      <w:pPr>
        <w:pStyle w:val="BodyText"/>
        <w:spacing w:before="2"/>
        <w:ind w:left="0" w:right="378"/>
        <w:jc w:val="right"/>
      </w:pPr>
      <w:r>
        <w:rPr>
          <w:spacing w:val="-1"/>
        </w:rPr>
        <w:t>GR202133007956</w:t>
      </w:r>
      <w:r>
        <w:rPr>
          <w:spacing w:val="-9"/>
        </w:rPr>
        <w:t>，资格有效期 </w:t>
      </w:r>
      <w:r>
        <w:rPr/>
        <w:t>3</w:t>
      </w:r>
      <w:r>
        <w:rPr>
          <w:spacing w:val="-13"/>
        </w:rPr>
        <w:t> 年。据此，本公司 </w:t>
      </w:r>
      <w:r>
        <w:rPr/>
        <w:t>2022</w:t>
      </w:r>
      <w:r>
        <w:rPr>
          <w:spacing w:val="-13"/>
        </w:rPr>
        <w:t> 年度企业所得税减按 </w:t>
      </w:r>
      <w:r>
        <w:rPr/>
        <w:t>15%的税率计缴。 </w:t>
      </w:r>
    </w:p>
    <w:p>
      <w:pPr>
        <w:pStyle w:val="ListParagraph"/>
        <w:numPr>
          <w:ilvl w:val="1"/>
          <w:numId w:val="53"/>
        </w:numPr>
        <w:tabs>
          <w:tab w:pos="996" w:val="left" w:leader="none"/>
        </w:tabs>
        <w:spacing w:line="240" w:lineRule="auto" w:before="5" w:after="0"/>
        <w:ind w:left="995" w:right="308" w:hanging="996"/>
        <w:jc w:val="right"/>
        <w:rPr>
          <w:sz w:val="21"/>
        </w:rPr>
      </w:pPr>
      <w:r>
        <w:rPr>
          <w:spacing w:val="-5"/>
          <w:sz w:val="21"/>
        </w:rPr>
        <w:t>子公司杭州华聚复合材料有限公司于 </w:t>
      </w:r>
      <w:r>
        <w:rPr>
          <w:sz w:val="21"/>
        </w:rPr>
        <w:t>2017</w:t>
      </w:r>
      <w:r>
        <w:rPr>
          <w:spacing w:val="-37"/>
          <w:sz w:val="21"/>
        </w:rPr>
        <w:t> 年 </w:t>
      </w:r>
      <w:r>
        <w:rPr>
          <w:sz w:val="21"/>
        </w:rPr>
        <w:t>11</w:t>
      </w:r>
      <w:r>
        <w:rPr>
          <w:spacing w:val="-14"/>
          <w:sz w:val="21"/>
        </w:rPr>
        <w:t> 月被认定为高新技术企业，自认定为高新</w:t>
      </w:r>
    </w:p>
    <w:p>
      <w:pPr>
        <w:pStyle w:val="BodyText"/>
        <w:spacing w:line="242" w:lineRule="auto" w:before="2"/>
        <w:ind w:right="308"/>
        <w:jc w:val="both"/>
      </w:pPr>
      <w:r>
        <w:rPr>
          <w:spacing w:val="-4"/>
        </w:rPr>
        <w:t>技术企业当年起即可按规定享受企业所得税优惠。于 </w:t>
      </w:r>
      <w:r>
        <w:rPr/>
        <w:t>2020</w:t>
      </w:r>
      <w:r>
        <w:rPr>
          <w:spacing w:val="-34"/>
        </w:rPr>
        <w:t> 年 </w:t>
      </w:r>
      <w:r>
        <w:rPr/>
        <w:t>12</w:t>
      </w:r>
      <w:r>
        <w:rPr>
          <w:spacing w:val="-36"/>
        </w:rPr>
        <w:t> 月 </w:t>
      </w:r>
      <w:r>
        <w:rPr/>
        <w:t>1</w:t>
      </w:r>
      <w:r>
        <w:rPr>
          <w:spacing w:val="-8"/>
        </w:rPr>
        <w:t> 日再次通过高新技术企业认</w:t>
      </w:r>
      <w:r>
        <w:rPr>
          <w:spacing w:val="-1"/>
        </w:rPr>
        <w:t>定，证书编号：</w:t>
      </w:r>
      <w:r>
        <w:rPr/>
        <w:t>GR202033003569</w:t>
      </w:r>
      <w:r>
        <w:rPr>
          <w:spacing w:val="-8"/>
        </w:rPr>
        <w:t>，资格有效期 </w:t>
      </w:r>
      <w:r>
        <w:rPr/>
        <w:t>3</w:t>
      </w:r>
      <w:r>
        <w:rPr>
          <w:spacing w:val="-10"/>
        </w:rPr>
        <w:t> 年。据此，</w:t>
      </w:r>
      <w:r>
        <w:rPr/>
        <w:t>2022</w:t>
      </w:r>
      <w:r>
        <w:rPr>
          <w:spacing w:val="-12"/>
        </w:rPr>
        <w:t> 年度企业所得税减按 </w:t>
      </w:r>
      <w:r>
        <w:rPr/>
        <w:t>15%的税率计缴。 </w:t>
      </w:r>
    </w:p>
    <w:p>
      <w:pPr>
        <w:pStyle w:val="ListParagraph"/>
        <w:numPr>
          <w:ilvl w:val="1"/>
          <w:numId w:val="53"/>
        </w:numPr>
        <w:tabs>
          <w:tab w:pos="996" w:val="left" w:leader="none"/>
        </w:tabs>
        <w:spacing w:line="240" w:lineRule="auto" w:before="4" w:after="0"/>
        <w:ind w:left="995" w:right="0" w:hanging="319"/>
        <w:jc w:val="both"/>
        <w:rPr>
          <w:sz w:val="21"/>
        </w:rPr>
      </w:pPr>
      <w:r>
        <w:rPr>
          <w:spacing w:val="-5"/>
          <w:sz w:val="21"/>
        </w:rPr>
        <w:t>子公司杭州华正新材料有限公司于 </w:t>
      </w:r>
      <w:r>
        <w:rPr>
          <w:sz w:val="21"/>
        </w:rPr>
        <w:t>2018</w:t>
      </w:r>
      <w:r>
        <w:rPr>
          <w:spacing w:val="-35"/>
          <w:sz w:val="21"/>
        </w:rPr>
        <w:t> 年 </w:t>
      </w:r>
      <w:r>
        <w:rPr>
          <w:sz w:val="21"/>
        </w:rPr>
        <w:t>11</w:t>
      </w:r>
      <w:r>
        <w:rPr>
          <w:spacing w:val="-36"/>
          <w:sz w:val="21"/>
        </w:rPr>
        <w:t> 月 </w:t>
      </w:r>
      <w:r>
        <w:rPr>
          <w:sz w:val="21"/>
        </w:rPr>
        <w:t>30</w:t>
      </w:r>
      <w:r>
        <w:rPr>
          <w:spacing w:val="-8"/>
          <w:sz w:val="21"/>
        </w:rPr>
        <w:t> 日通过高新技术企业认定，自认定为</w:t>
      </w:r>
    </w:p>
    <w:p>
      <w:pPr>
        <w:pStyle w:val="BodyText"/>
        <w:spacing w:line="242" w:lineRule="auto" w:before="2"/>
        <w:ind w:right="308"/>
        <w:jc w:val="both"/>
      </w:pPr>
      <w:r>
        <w:rPr>
          <w:spacing w:val="-7"/>
        </w:rPr>
        <w:t>高新技术企业当年起即可按规定享受企业所得税优惠。于 </w:t>
      </w:r>
      <w:r>
        <w:rPr/>
        <w:t>2021</w:t>
      </w:r>
      <w:r>
        <w:rPr>
          <w:spacing w:val="-37"/>
        </w:rPr>
        <w:t> 年 </w:t>
      </w:r>
      <w:r>
        <w:rPr/>
        <w:t>12</w:t>
      </w:r>
      <w:r>
        <w:rPr>
          <w:spacing w:val="-37"/>
        </w:rPr>
        <w:t> 月 </w:t>
      </w:r>
      <w:r>
        <w:rPr/>
        <w:t>16</w:t>
      </w:r>
      <w:r>
        <w:rPr>
          <w:spacing w:val="-8"/>
        </w:rPr>
        <w:t> 日再次通过高新技术企</w:t>
      </w:r>
      <w:r>
        <w:rPr/>
        <w:t>业认定，证书编号：GR202133007143</w:t>
      </w:r>
      <w:r>
        <w:rPr>
          <w:spacing w:val="-8"/>
        </w:rPr>
        <w:t>，资格有效期 </w:t>
      </w:r>
      <w:r>
        <w:rPr/>
        <w:t>3</w:t>
      </w:r>
      <w:r>
        <w:rPr>
          <w:spacing w:val="-10"/>
        </w:rPr>
        <w:t> 年。据此，</w:t>
      </w:r>
      <w:r>
        <w:rPr/>
        <w:t>2022</w:t>
      </w:r>
      <w:r>
        <w:rPr>
          <w:spacing w:val="-12"/>
        </w:rPr>
        <w:t> 年度企业所得税减按 </w:t>
      </w:r>
      <w:r>
        <w:rPr/>
        <w:t>15%的税率计缴。 </w:t>
      </w:r>
    </w:p>
    <w:p>
      <w:pPr>
        <w:pStyle w:val="ListParagraph"/>
        <w:numPr>
          <w:ilvl w:val="1"/>
          <w:numId w:val="53"/>
        </w:numPr>
        <w:tabs>
          <w:tab w:pos="996" w:val="left" w:leader="none"/>
        </w:tabs>
        <w:spacing w:line="240" w:lineRule="auto" w:before="1" w:after="0"/>
        <w:ind w:left="995" w:right="0" w:hanging="319"/>
        <w:jc w:val="both"/>
        <w:rPr>
          <w:sz w:val="21"/>
        </w:rPr>
      </w:pPr>
      <w:r>
        <w:rPr>
          <w:spacing w:val="2"/>
          <w:sz w:val="21"/>
        </w:rPr>
        <w:t>子公司浙江华正能源材料有限公司于</w:t>
      </w:r>
      <w:r>
        <w:rPr>
          <w:sz w:val="21"/>
        </w:rPr>
        <w:t>2020</w:t>
      </w:r>
      <w:r>
        <w:rPr>
          <w:spacing w:val="-16"/>
          <w:sz w:val="21"/>
        </w:rPr>
        <w:t> 年</w:t>
      </w:r>
      <w:r>
        <w:rPr>
          <w:sz w:val="21"/>
        </w:rPr>
        <w:t>12</w:t>
      </w:r>
      <w:r>
        <w:rPr>
          <w:spacing w:val="-17"/>
          <w:sz w:val="21"/>
        </w:rPr>
        <w:t> 月</w:t>
      </w:r>
      <w:r>
        <w:rPr>
          <w:sz w:val="21"/>
        </w:rPr>
        <w:t>1</w:t>
      </w:r>
      <w:r>
        <w:rPr>
          <w:spacing w:val="-15"/>
          <w:sz w:val="21"/>
        </w:rPr>
        <w:t> 日被认定为高新技术企业，证书编号：</w:t>
      </w:r>
    </w:p>
    <w:p>
      <w:pPr>
        <w:pStyle w:val="BodyText"/>
        <w:spacing w:line="242" w:lineRule="auto" w:before="4"/>
        <w:ind w:right="308"/>
        <w:jc w:val="both"/>
      </w:pPr>
      <w:r>
        <w:rPr>
          <w:spacing w:val="-1"/>
        </w:rPr>
        <w:t>GR202033007952</w:t>
      </w:r>
      <w:r>
        <w:rPr>
          <w:spacing w:val="-7"/>
        </w:rPr>
        <w:t>，资格有效期 </w:t>
      </w:r>
      <w:r>
        <w:rPr/>
        <w:t>3</w:t>
      </w:r>
      <w:r>
        <w:rPr>
          <w:spacing w:val="-7"/>
        </w:rPr>
        <w:t> 年，自认定为高新技术企业当年起即可按规定享受企业所得税优</w:t>
      </w:r>
      <w:r>
        <w:rPr>
          <w:spacing w:val="-1"/>
        </w:rPr>
        <w:t>惠。据此，2022</w:t>
      </w:r>
      <w:r>
        <w:rPr>
          <w:spacing w:val="-12"/>
        </w:rPr>
        <w:t> 年度企业所得税减按 </w:t>
      </w:r>
      <w:r>
        <w:rPr/>
        <w:t>15%的税率计缴。 </w:t>
      </w:r>
    </w:p>
    <w:p>
      <w:pPr>
        <w:pStyle w:val="ListParagraph"/>
        <w:numPr>
          <w:ilvl w:val="1"/>
          <w:numId w:val="53"/>
        </w:numPr>
        <w:tabs>
          <w:tab w:pos="996" w:val="left" w:leader="none"/>
        </w:tabs>
        <w:spacing w:line="240" w:lineRule="auto" w:before="1" w:after="0"/>
        <w:ind w:left="995" w:right="0" w:hanging="319"/>
        <w:jc w:val="both"/>
        <w:rPr>
          <w:sz w:val="21"/>
        </w:rPr>
      </w:pPr>
      <w:r>
        <w:rPr>
          <w:spacing w:val="-4"/>
          <w:sz w:val="21"/>
        </w:rPr>
        <w:t>子公司扬州麦斯通复合材料有限公司于 </w:t>
      </w:r>
      <w:r>
        <w:rPr>
          <w:sz w:val="21"/>
        </w:rPr>
        <w:t>2021</w:t>
      </w:r>
      <w:r>
        <w:rPr>
          <w:spacing w:val="-35"/>
          <w:sz w:val="21"/>
        </w:rPr>
        <w:t> 年 </w:t>
      </w:r>
      <w:r>
        <w:rPr>
          <w:sz w:val="21"/>
        </w:rPr>
        <w:t>11</w:t>
      </w:r>
      <w:r>
        <w:rPr>
          <w:spacing w:val="-34"/>
          <w:sz w:val="21"/>
        </w:rPr>
        <w:t> 月 </w:t>
      </w:r>
      <w:r>
        <w:rPr>
          <w:sz w:val="21"/>
        </w:rPr>
        <w:t>30</w:t>
      </w:r>
      <w:r>
        <w:rPr>
          <w:spacing w:val="-8"/>
          <w:sz w:val="21"/>
        </w:rPr>
        <w:t> 日被认定为高新技术企业，证书</w:t>
      </w:r>
    </w:p>
    <w:p>
      <w:pPr>
        <w:pStyle w:val="BodyText"/>
        <w:spacing w:line="244" w:lineRule="auto" w:before="3"/>
        <w:ind w:right="308"/>
        <w:jc w:val="both"/>
      </w:pPr>
      <w:r>
        <w:rPr>
          <w:spacing w:val="-1"/>
        </w:rPr>
        <w:t>编号：GR202132004860</w:t>
      </w:r>
      <w:r>
        <w:rPr>
          <w:spacing w:val="-8"/>
        </w:rPr>
        <w:t>，资格有效期 </w:t>
      </w:r>
      <w:r>
        <w:rPr/>
        <w:t>3</w:t>
      </w:r>
      <w:r>
        <w:rPr>
          <w:spacing w:val="-7"/>
        </w:rPr>
        <w:t> 年，自认定为高新技术企业当年起即可按规定享受企业所</w:t>
      </w:r>
      <w:r>
        <w:rPr>
          <w:spacing w:val="-1"/>
        </w:rPr>
        <w:t>得税优惠。据此，</w:t>
      </w:r>
      <w:r>
        <w:rPr/>
        <w:t>2022</w:t>
      </w:r>
      <w:r>
        <w:rPr>
          <w:spacing w:val="-12"/>
        </w:rPr>
        <w:t> 年度企业所得税减按 </w:t>
      </w:r>
      <w:r>
        <w:rPr/>
        <w:t>15%的税率计缴。 </w:t>
      </w:r>
    </w:p>
    <w:p>
      <w:pPr>
        <w:spacing w:after="0" w:line="244" w:lineRule="auto"/>
        <w:jc w:val="both"/>
        <w:sectPr>
          <w:pgSz w:w="11910" w:h="16840"/>
          <w:pgMar w:header="882" w:footer="1195" w:top="1360" w:bottom="1380" w:left="1020" w:right="1480"/>
        </w:sectPr>
      </w:pPr>
    </w:p>
    <w:p>
      <w:pPr>
        <w:pStyle w:val="ListParagraph"/>
        <w:numPr>
          <w:ilvl w:val="0"/>
          <w:numId w:val="54"/>
        </w:numPr>
        <w:tabs>
          <w:tab w:pos="1207" w:val="left" w:leader="none"/>
        </w:tabs>
        <w:spacing w:line="240" w:lineRule="auto" w:before="61" w:after="0"/>
        <w:ind w:left="1206" w:right="0" w:hanging="530"/>
        <w:jc w:val="left"/>
        <w:rPr>
          <w:sz w:val="21"/>
        </w:rPr>
      </w:pPr>
      <w:r>
        <w:rPr>
          <w:spacing w:val="-5"/>
          <w:sz w:val="21"/>
        </w:rPr>
        <w:t>子公司珠海华正新材料有限公司于 </w:t>
      </w:r>
      <w:r>
        <w:rPr>
          <w:sz w:val="21"/>
        </w:rPr>
        <w:t>2022</w:t>
      </w:r>
      <w:r>
        <w:rPr>
          <w:spacing w:val="-35"/>
          <w:sz w:val="21"/>
        </w:rPr>
        <w:t> 年 </w:t>
      </w:r>
      <w:r>
        <w:rPr>
          <w:sz w:val="21"/>
        </w:rPr>
        <w:t>12</w:t>
      </w:r>
      <w:r>
        <w:rPr>
          <w:spacing w:val="-34"/>
          <w:sz w:val="21"/>
        </w:rPr>
        <w:t> 月 </w:t>
      </w:r>
      <w:r>
        <w:rPr>
          <w:sz w:val="21"/>
        </w:rPr>
        <w:t>22</w:t>
      </w:r>
      <w:r>
        <w:rPr>
          <w:spacing w:val="-8"/>
          <w:sz w:val="21"/>
        </w:rPr>
        <w:t> 日被认定为高新技术企业，证书编</w:t>
      </w:r>
    </w:p>
    <w:p>
      <w:pPr>
        <w:pStyle w:val="BodyText"/>
        <w:spacing w:line="244" w:lineRule="auto" w:before="3"/>
        <w:ind w:right="308"/>
      </w:pPr>
      <w:r>
        <w:rPr>
          <w:spacing w:val="-1"/>
        </w:rPr>
        <w:t>号：GR202244014948</w:t>
      </w:r>
      <w:r>
        <w:rPr>
          <w:spacing w:val="-7"/>
        </w:rPr>
        <w:t>，资格有效期 </w:t>
      </w:r>
      <w:r>
        <w:rPr/>
        <w:t>3</w:t>
      </w:r>
      <w:r>
        <w:rPr>
          <w:spacing w:val="-7"/>
        </w:rPr>
        <w:t> 年，自认定为高新技术企业当年起即可按规定享受企业所得</w:t>
      </w:r>
      <w:r>
        <w:rPr>
          <w:spacing w:val="-1"/>
        </w:rPr>
        <w:t>税优惠。据此，2022</w:t>
      </w:r>
      <w:r>
        <w:rPr>
          <w:spacing w:val="-12"/>
        </w:rPr>
        <w:t> 年度企业所得税减按 </w:t>
      </w:r>
      <w:r>
        <w:rPr/>
        <w:t>15%的税率计缴。 </w:t>
      </w:r>
    </w:p>
    <w:p>
      <w:pPr>
        <w:pStyle w:val="ListParagraph"/>
        <w:numPr>
          <w:ilvl w:val="0"/>
          <w:numId w:val="54"/>
        </w:numPr>
        <w:tabs>
          <w:tab w:pos="1207" w:val="left" w:leader="none"/>
        </w:tabs>
        <w:spacing w:line="265" w:lineRule="exact" w:before="0" w:after="0"/>
        <w:ind w:left="1206" w:right="0" w:hanging="530"/>
        <w:jc w:val="left"/>
        <w:rPr>
          <w:sz w:val="21"/>
        </w:rPr>
      </w:pPr>
      <w:r>
        <w:rPr>
          <w:spacing w:val="-5"/>
          <w:sz w:val="21"/>
        </w:rPr>
        <w:t>子公司杭州爵豪科技有限公司于 </w:t>
      </w:r>
      <w:r>
        <w:rPr>
          <w:sz w:val="21"/>
        </w:rPr>
        <w:t>2022</w:t>
      </w:r>
      <w:r>
        <w:rPr>
          <w:spacing w:val="-37"/>
          <w:sz w:val="21"/>
        </w:rPr>
        <w:t> 年 </w:t>
      </w:r>
      <w:r>
        <w:rPr>
          <w:sz w:val="21"/>
        </w:rPr>
        <w:t>12</w:t>
      </w:r>
      <w:r>
        <w:rPr>
          <w:spacing w:val="-37"/>
          <w:sz w:val="21"/>
        </w:rPr>
        <w:t> 月 </w:t>
      </w:r>
      <w:r>
        <w:rPr>
          <w:sz w:val="21"/>
        </w:rPr>
        <w:t>24</w:t>
      </w:r>
      <w:r>
        <w:rPr>
          <w:spacing w:val="-14"/>
          <w:sz w:val="21"/>
        </w:rPr>
        <w:t> 日被认定为高新技术企业，证书编号：</w:t>
      </w:r>
    </w:p>
    <w:p>
      <w:pPr>
        <w:pStyle w:val="BodyText"/>
        <w:spacing w:line="242" w:lineRule="auto" w:before="4"/>
        <w:ind w:right="308"/>
      </w:pPr>
      <w:r>
        <w:rPr>
          <w:spacing w:val="-1"/>
        </w:rPr>
        <w:t>GR202233004310</w:t>
      </w:r>
      <w:r>
        <w:rPr>
          <w:spacing w:val="-7"/>
        </w:rPr>
        <w:t>，资格有效期 </w:t>
      </w:r>
      <w:r>
        <w:rPr/>
        <w:t>3</w:t>
      </w:r>
      <w:r>
        <w:rPr>
          <w:spacing w:val="-7"/>
        </w:rPr>
        <w:t> 年，自认定为高新技术企业当年起即可按规定享受企业所得税优</w:t>
      </w:r>
      <w:r>
        <w:rPr>
          <w:spacing w:val="-1"/>
        </w:rPr>
        <w:t>惠。据此，2022</w:t>
      </w:r>
      <w:r>
        <w:rPr>
          <w:spacing w:val="-12"/>
        </w:rPr>
        <w:t> 年度企业所得税减按 </w:t>
      </w:r>
      <w:r>
        <w:rPr/>
        <w:t>15%的税率计缴。 </w:t>
      </w:r>
    </w:p>
    <w:p>
      <w:pPr>
        <w:pStyle w:val="BodyText"/>
        <w:spacing w:before="2"/>
      </w:pPr>
      <w:r>
        <w:rPr>
          <w:w w:val="100"/>
        </w:rPr>
        <w:t> </w:t>
      </w:r>
    </w:p>
    <w:p>
      <w:pPr>
        <w:pStyle w:val="ListParagraph"/>
        <w:numPr>
          <w:ilvl w:val="0"/>
          <w:numId w:val="53"/>
        </w:numPr>
        <w:tabs>
          <w:tab w:pos="683" w:val="left" w:leader="none"/>
        </w:tabs>
        <w:spacing w:line="240" w:lineRule="auto" w:before="62" w:after="0"/>
        <w:ind w:left="682" w:right="0" w:hanging="426"/>
        <w:jc w:val="left"/>
        <w:rPr>
          <w:sz w:val="21"/>
        </w:rPr>
      </w:pPr>
      <w:r>
        <w:rPr>
          <w:sz w:val="21"/>
        </w:rPr>
        <w:t>其他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line="295" w:lineRule="auto" w:before="65"/>
        <w:ind w:right="6612"/>
      </w:pPr>
      <w:r>
        <w:rPr>
          <w:spacing w:val="-12"/>
        </w:rPr>
        <w:t>七、 合并财务报表项目注释</w:t>
      </w:r>
      <w:r>
        <w:rPr/>
        <w:t>1</w:t>
      </w:r>
      <w:r>
        <w:rPr>
          <w:spacing w:val="-1"/>
        </w:rPr>
        <w:t>、 货币资金</w:t>
      </w:r>
    </w:p>
    <w:p>
      <w:pPr>
        <w:pStyle w:val="BodyText"/>
        <w:spacing w:before="3"/>
      </w:pPr>
      <w:r>
        <w:rPr>
          <w:spacing w:val="11"/>
        </w:rPr>
        <w:t>√适用 □不适用</w:t>
      </w:r>
      <w:r>
        <w:rPr>
          <w:spacing w:val="-3"/>
        </w:rPr>
        <w:t> </w:t>
      </w:r>
      <w:r>
        <w:rPr/>
        <w:t> </w:t>
      </w:r>
    </w:p>
    <w:p>
      <w:pPr>
        <w:pStyle w:val="BodyText"/>
        <w:spacing w:before="3" w:after="3"/>
        <w:ind w:left="0" w:right="208"/>
        <w:jc w:val="right"/>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76"/>
        <w:gridCol w:w="3381"/>
        <w:gridCol w:w="3407"/>
      </w:tblGrid>
      <w:tr>
        <w:trPr>
          <w:trHeight w:val="270" w:hRule="atLeast"/>
        </w:trPr>
        <w:tc>
          <w:tcPr>
            <w:tcW w:w="2276" w:type="dxa"/>
          </w:tcPr>
          <w:p>
            <w:pPr>
              <w:pStyle w:val="TableParagraph"/>
              <w:spacing w:line="250" w:lineRule="exact"/>
              <w:ind w:left="959" w:right="847"/>
              <w:jc w:val="center"/>
              <w:rPr>
                <w:sz w:val="21"/>
              </w:rPr>
            </w:pPr>
            <w:r>
              <w:rPr>
                <w:sz w:val="21"/>
              </w:rPr>
              <w:t>项目 </w:t>
            </w:r>
          </w:p>
        </w:tc>
        <w:tc>
          <w:tcPr>
            <w:tcW w:w="3381" w:type="dxa"/>
          </w:tcPr>
          <w:p>
            <w:pPr>
              <w:pStyle w:val="TableParagraph"/>
              <w:spacing w:line="250" w:lineRule="exact"/>
              <w:ind w:left="1304" w:right="1191"/>
              <w:jc w:val="center"/>
              <w:rPr>
                <w:sz w:val="21"/>
              </w:rPr>
            </w:pPr>
            <w:r>
              <w:rPr>
                <w:spacing w:val="-1"/>
                <w:sz w:val="21"/>
              </w:rPr>
              <w:t>期末余额</w:t>
            </w:r>
            <w:r>
              <w:rPr>
                <w:sz w:val="21"/>
              </w:rPr>
              <w:t> </w:t>
            </w:r>
          </w:p>
        </w:tc>
        <w:tc>
          <w:tcPr>
            <w:tcW w:w="3407" w:type="dxa"/>
          </w:tcPr>
          <w:p>
            <w:pPr>
              <w:pStyle w:val="TableParagraph"/>
              <w:spacing w:line="250" w:lineRule="exact"/>
              <w:ind w:left="1315" w:right="1206"/>
              <w:jc w:val="center"/>
              <w:rPr>
                <w:sz w:val="21"/>
              </w:rPr>
            </w:pPr>
            <w:r>
              <w:rPr>
                <w:spacing w:val="-1"/>
                <w:sz w:val="21"/>
              </w:rPr>
              <w:t>期初余额</w:t>
            </w:r>
            <w:r>
              <w:rPr>
                <w:sz w:val="21"/>
              </w:rPr>
              <w:t> </w:t>
            </w:r>
          </w:p>
        </w:tc>
      </w:tr>
      <w:tr>
        <w:trPr>
          <w:trHeight w:val="273" w:hRule="atLeast"/>
        </w:trPr>
        <w:tc>
          <w:tcPr>
            <w:tcW w:w="2276" w:type="dxa"/>
          </w:tcPr>
          <w:p>
            <w:pPr>
              <w:pStyle w:val="TableParagraph"/>
              <w:spacing w:line="252" w:lineRule="exact"/>
              <w:ind w:left="113"/>
              <w:rPr>
                <w:sz w:val="21"/>
              </w:rPr>
            </w:pPr>
            <w:r>
              <w:rPr>
                <w:spacing w:val="-1"/>
                <w:sz w:val="21"/>
              </w:rPr>
              <w:t>库存现金</w:t>
            </w:r>
            <w:r>
              <w:rPr>
                <w:sz w:val="21"/>
              </w:rPr>
              <w:t> </w:t>
            </w:r>
          </w:p>
        </w:tc>
        <w:tc>
          <w:tcPr>
            <w:tcW w:w="3381" w:type="dxa"/>
          </w:tcPr>
          <w:p>
            <w:pPr>
              <w:pStyle w:val="TableParagraph"/>
              <w:spacing w:line="252" w:lineRule="exact"/>
              <w:ind w:right="-15"/>
              <w:jc w:val="right"/>
              <w:rPr>
                <w:sz w:val="21"/>
              </w:rPr>
            </w:pPr>
            <w:r>
              <w:rPr>
                <w:sz w:val="21"/>
              </w:rPr>
              <w:t>15,144.32 </w:t>
            </w:r>
          </w:p>
        </w:tc>
        <w:tc>
          <w:tcPr>
            <w:tcW w:w="3407" w:type="dxa"/>
          </w:tcPr>
          <w:p>
            <w:pPr>
              <w:pStyle w:val="TableParagraph"/>
              <w:spacing w:line="252" w:lineRule="exact"/>
              <w:ind w:right="1"/>
              <w:jc w:val="right"/>
              <w:rPr>
                <w:sz w:val="21"/>
              </w:rPr>
            </w:pPr>
            <w:r>
              <w:rPr>
                <w:sz w:val="21"/>
              </w:rPr>
              <w:t>24,984.74 </w:t>
            </w:r>
          </w:p>
        </w:tc>
      </w:tr>
      <w:tr>
        <w:trPr>
          <w:trHeight w:val="273" w:hRule="atLeast"/>
        </w:trPr>
        <w:tc>
          <w:tcPr>
            <w:tcW w:w="2276" w:type="dxa"/>
          </w:tcPr>
          <w:p>
            <w:pPr>
              <w:pStyle w:val="TableParagraph"/>
              <w:spacing w:line="252" w:lineRule="exact"/>
              <w:ind w:left="113"/>
              <w:rPr>
                <w:sz w:val="21"/>
              </w:rPr>
            </w:pPr>
            <w:r>
              <w:rPr>
                <w:spacing w:val="-1"/>
                <w:sz w:val="21"/>
              </w:rPr>
              <w:t>银行存款</w:t>
            </w:r>
            <w:r>
              <w:rPr>
                <w:sz w:val="21"/>
              </w:rPr>
              <w:t> </w:t>
            </w:r>
          </w:p>
        </w:tc>
        <w:tc>
          <w:tcPr>
            <w:tcW w:w="3381" w:type="dxa"/>
          </w:tcPr>
          <w:p>
            <w:pPr>
              <w:pStyle w:val="TableParagraph"/>
              <w:spacing w:line="252" w:lineRule="exact"/>
              <w:ind w:right="-15"/>
              <w:jc w:val="right"/>
              <w:rPr>
                <w:sz w:val="21"/>
              </w:rPr>
            </w:pPr>
            <w:r>
              <w:rPr>
                <w:sz w:val="21"/>
              </w:rPr>
              <w:t>367,911,020.97 </w:t>
            </w:r>
          </w:p>
        </w:tc>
        <w:tc>
          <w:tcPr>
            <w:tcW w:w="3407" w:type="dxa"/>
          </w:tcPr>
          <w:p>
            <w:pPr>
              <w:pStyle w:val="TableParagraph"/>
              <w:spacing w:line="252" w:lineRule="exact"/>
              <w:ind w:right="1"/>
              <w:jc w:val="right"/>
              <w:rPr>
                <w:sz w:val="21"/>
              </w:rPr>
            </w:pPr>
            <w:r>
              <w:rPr>
                <w:sz w:val="21"/>
              </w:rPr>
              <w:t>233,013,572.75 </w:t>
            </w:r>
          </w:p>
        </w:tc>
      </w:tr>
      <w:tr>
        <w:trPr>
          <w:trHeight w:val="270" w:hRule="atLeast"/>
        </w:trPr>
        <w:tc>
          <w:tcPr>
            <w:tcW w:w="2276" w:type="dxa"/>
          </w:tcPr>
          <w:p>
            <w:pPr>
              <w:pStyle w:val="TableParagraph"/>
              <w:spacing w:line="250" w:lineRule="exact"/>
              <w:ind w:left="113"/>
              <w:rPr>
                <w:sz w:val="21"/>
              </w:rPr>
            </w:pPr>
            <w:r>
              <w:rPr>
                <w:spacing w:val="-1"/>
                <w:sz w:val="21"/>
              </w:rPr>
              <w:t>其他货币资金</w:t>
            </w:r>
            <w:r>
              <w:rPr>
                <w:sz w:val="21"/>
              </w:rPr>
              <w:t> </w:t>
            </w:r>
          </w:p>
        </w:tc>
        <w:tc>
          <w:tcPr>
            <w:tcW w:w="3381" w:type="dxa"/>
          </w:tcPr>
          <w:p>
            <w:pPr>
              <w:pStyle w:val="TableParagraph"/>
              <w:spacing w:line="250" w:lineRule="exact"/>
              <w:ind w:right="-15"/>
              <w:jc w:val="right"/>
              <w:rPr>
                <w:sz w:val="21"/>
              </w:rPr>
            </w:pPr>
            <w:r>
              <w:rPr>
                <w:sz w:val="21"/>
              </w:rPr>
              <w:t>181,263,925.72 </w:t>
            </w:r>
          </w:p>
        </w:tc>
        <w:tc>
          <w:tcPr>
            <w:tcW w:w="3407" w:type="dxa"/>
          </w:tcPr>
          <w:p>
            <w:pPr>
              <w:pStyle w:val="TableParagraph"/>
              <w:spacing w:line="250" w:lineRule="exact"/>
              <w:ind w:right="1"/>
              <w:jc w:val="right"/>
              <w:rPr>
                <w:sz w:val="21"/>
              </w:rPr>
            </w:pPr>
            <w:r>
              <w:rPr>
                <w:sz w:val="21"/>
              </w:rPr>
              <w:t>215,226,236.89 </w:t>
            </w:r>
          </w:p>
        </w:tc>
      </w:tr>
      <w:tr>
        <w:trPr>
          <w:trHeight w:val="273" w:hRule="atLeast"/>
        </w:trPr>
        <w:tc>
          <w:tcPr>
            <w:tcW w:w="2276" w:type="dxa"/>
          </w:tcPr>
          <w:p>
            <w:pPr>
              <w:pStyle w:val="TableParagraph"/>
              <w:spacing w:line="252" w:lineRule="exact"/>
              <w:ind w:left="113"/>
              <w:rPr>
                <w:sz w:val="21"/>
              </w:rPr>
            </w:pPr>
            <w:r>
              <w:rPr>
                <w:sz w:val="21"/>
              </w:rPr>
              <w:t>合计 </w:t>
            </w:r>
          </w:p>
        </w:tc>
        <w:tc>
          <w:tcPr>
            <w:tcW w:w="3381" w:type="dxa"/>
          </w:tcPr>
          <w:p>
            <w:pPr>
              <w:pStyle w:val="TableParagraph"/>
              <w:spacing w:line="252" w:lineRule="exact"/>
              <w:ind w:right="-15"/>
              <w:jc w:val="right"/>
              <w:rPr>
                <w:sz w:val="21"/>
              </w:rPr>
            </w:pPr>
            <w:r>
              <w:rPr>
                <w:sz w:val="21"/>
              </w:rPr>
              <w:t>549,190,091.01 </w:t>
            </w:r>
          </w:p>
        </w:tc>
        <w:tc>
          <w:tcPr>
            <w:tcW w:w="3407" w:type="dxa"/>
          </w:tcPr>
          <w:p>
            <w:pPr>
              <w:pStyle w:val="TableParagraph"/>
              <w:spacing w:line="252" w:lineRule="exact"/>
              <w:ind w:right="1"/>
              <w:jc w:val="right"/>
              <w:rPr>
                <w:sz w:val="21"/>
              </w:rPr>
            </w:pPr>
            <w:r>
              <w:rPr>
                <w:sz w:val="21"/>
              </w:rPr>
              <w:t>448,264,794.38 </w:t>
            </w:r>
          </w:p>
        </w:tc>
      </w:tr>
      <w:tr>
        <w:trPr>
          <w:trHeight w:val="544" w:hRule="atLeast"/>
        </w:trPr>
        <w:tc>
          <w:tcPr>
            <w:tcW w:w="2276" w:type="dxa"/>
          </w:tcPr>
          <w:p>
            <w:pPr>
              <w:pStyle w:val="TableParagraph"/>
              <w:ind w:left="324"/>
              <w:rPr>
                <w:sz w:val="21"/>
              </w:rPr>
            </w:pPr>
            <w:r>
              <w:rPr>
                <w:spacing w:val="-8"/>
                <w:sz w:val="21"/>
              </w:rPr>
              <w:t>其中：存放在境外的</w:t>
            </w:r>
          </w:p>
          <w:p>
            <w:pPr>
              <w:pStyle w:val="TableParagraph"/>
              <w:spacing w:line="250" w:lineRule="exact" w:before="4"/>
              <w:ind w:left="717"/>
              <w:rPr>
                <w:sz w:val="21"/>
              </w:rPr>
            </w:pPr>
            <w:r>
              <w:rPr>
                <w:spacing w:val="-1"/>
                <w:sz w:val="21"/>
              </w:rPr>
              <w:t>款项总额</w:t>
            </w:r>
            <w:r>
              <w:rPr>
                <w:sz w:val="21"/>
              </w:rPr>
              <w:t> </w:t>
            </w:r>
          </w:p>
        </w:tc>
        <w:tc>
          <w:tcPr>
            <w:tcW w:w="3381" w:type="dxa"/>
          </w:tcPr>
          <w:p>
            <w:pPr>
              <w:pStyle w:val="TableParagraph"/>
              <w:ind w:right="-15"/>
              <w:jc w:val="right"/>
              <w:rPr>
                <w:sz w:val="21"/>
              </w:rPr>
            </w:pPr>
            <w:r>
              <w:rPr>
                <w:sz w:val="21"/>
              </w:rPr>
              <w:t>688,929.55 </w:t>
            </w:r>
          </w:p>
        </w:tc>
        <w:tc>
          <w:tcPr>
            <w:tcW w:w="3407" w:type="dxa"/>
          </w:tcPr>
          <w:p>
            <w:pPr>
              <w:pStyle w:val="TableParagraph"/>
              <w:ind w:right="1"/>
              <w:jc w:val="right"/>
              <w:rPr>
                <w:sz w:val="21"/>
              </w:rPr>
            </w:pPr>
            <w:r>
              <w:rPr>
                <w:sz w:val="21"/>
              </w:rPr>
              <w:t>181,177.37 </w:t>
            </w:r>
          </w:p>
        </w:tc>
      </w:tr>
      <w:tr>
        <w:trPr>
          <w:trHeight w:val="273" w:hRule="atLeast"/>
        </w:trPr>
        <w:tc>
          <w:tcPr>
            <w:tcW w:w="2276" w:type="dxa"/>
          </w:tcPr>
          <w:p>
            <w:pPr>
              <w:pStyle w:val="TableParagraph"/>
              <w:spacing w:line="252" w:lineRule="exact"/>
              <w:ind w:left="403"/>
              <w:rPr>
                <w:sz w:val="21"/>
              </w:rPr>
            </w:pPr>
            <w:r>
              <w:rPr>
                <w:spacing w:val="-1"/>
                <w:sz w:val="21"/>
              </w:rPr>
              <w:t>存放财务公司存款</w:t>
            </w:r>
            <w:r>
              <w:rPr>
                <w:sz w:val="21"/>
              </w:rPr>
              <w:t> </w:t>
            </w:r>
          </w:p>
        </w:tc>
        <w:tc>
          <w:tcPr>
            <w:tcW w:w="3381" w:type="dxa"/>
          </w:tcPr>
          <w:p>
            <w:pPr>
              <w:pStyle w:val="TableParagraph"/>
              <w:spacing w:line="252" w:lineRule="exact"/>
              <w:ind w:right="-15"/>
              <w:jc w:val="right"/>
              <w:rPr>
                <w:sz w:val="21"/>
              </w:rPr>
            </w:pPr>
            <w:r>
              <w:rPr>
                <w:w w:val="100"/>
                <w:sz w:val="21"/>
              </w:rPr>
              <w:t> </w:t>
            </w:r>
          </w:p>
        </w:tc>
        <w:tc>
          <w:tcPr>
            <w:tcW w:w="3407" w:type="dxa"/>
          </w:tcPr>
          <w:p>
            <w:pPr>
              <w:pStyle w:val="TableParagraph"/>
              <w:spacing w:line="252" w:lineRule="exact"/>
              <w:ind w:right="1"/>
              <w:jc w:val="right"/>
              <w:rPr>
                <w:sz w:val="21"/>
              </w:rPr>
            </w:pPr>
            <w:r>
              <w:rPr>
                <w:w w:val="100"/>
                <w:sz w:val="21"/>
              </w:rPr>
              <w:t> </w:t>
            </w:r>
          </w:p>
        </w:tc>
      </w:tr>
    </w:tbl>
    <w:p>
      <w:pPr>
        <w:pStyle w:val="BodyText"/>
        <w:spacing w:before="1"/>
      </w:pPr>
      <w:r>
        <w:rPr>
          <w:spacing w:val="-1"/>
        </w:rPr>
        <w:t>其他说明</w:t>
      </w:r>
      <w:r>
        <w:rPr/>
        <w:t> </w:t>
      </w:r>
    </w:p>
    <w:p>
      <w:pPr>
        <w:pStyle w:val="ListParagraph"/>
        <w:numPr>
          <w:ilvl w:val="0"/>
          <w:numId w:val="55"/>
        </w:numPr>
        <w:tabs>
          <w:tab w:pos="470" w:val="left" w:leader="none"/>
        </w:tabs>
        <w:spacing w:line="240" w:lineRule="auto" w:before="2" w:after="0"/>
        <w:ind w:left="469" w:right="0" w:hanging="213"/>
        <w:jc w:val="left"/>
        <w:rPr>
          <w:sz w:val="21"/>
        </w:rPr>
      </w:pPr>
      <w:r>
        <w:rPr>
          <w:spacing w:val="-19"/>
          <w:sz w:val="21"/>
        </w:rPr>
        <w:t>截止 </w:t>
      </w:r>
      <w:r>
        <w:rPr>
          <w:spacing w:val="-1"/>
          <w:sz w:val="21"/>
        </w:rPr>
        <w:t>2022</w:t>
      </w:r>
      <w:r>
        <w:rPr>
          <w:spacing w:val="-36"/>
          <w:sz w:val="21"/>
        </w:rPr>
        <w:t> 年 </w:t>
      </w:r>
      <w:r>
        <w:rPr>
          <w:sz w:val="21"/>
        </w:rPr>
        <w:t>12</w:t>
      </w:r>
      <w:r>
        <w:rPr>
          <w:spacing w:val="-36"/>
          <w:sz w:val="21"/>
        </w:rPr>
        <w:t> 月 </w:t>
      </w:r>
      <w:r>
        <w:rPr>
          <w:sz w:val="21"/>
        </w:rPr>
        <w:t>31</w:t>
      </w:r>
      <w:r>
        <w:rPr>
          <w:spacing w:val="-14"/>
          <w:sz w:val="21"/>
        </w:rPr>
        <w:t> 日，存放境外的款项系本公司子公司华正新材料株式会社及韩国华正新材</w:t>
      </w:r>
    </w:p>
    <w:p>
      <w:pPr>
        <w:pStyle w:val="BodyText"/>
        <w:spacing w:before="5"/>
      </w:pPr>
      <w:r>
        <w:rPr>
          <w:spacing w:val="-5"/>
        </w:rPr>
        <w:t>料株式会社期末持有的银行存款合计 </w:t>
      </w:r>
      <w:r>
        <w:rPr/>
        <w:t>688,929.55</w:t>
      </w:r>
      <w:r>
        <w:rPr>
          <w:spacing w:val="-19"/>
        </w:rPr>
        <w:t> 元。 </w:t>
      </w:r>
    </w:p>
    <w:p>
      <w:pPr>
        <w:pStyle w:val="ListParagraph"/>
        <w:numPr>
          <w:ilvl w:val="0"/>
          <w:numId w:val="55"/>
        </w:numPr>
        <w:tabs>
          <w:tab w:pos="470" w:val="left" w:leader="none"/>
        </w:tabs>
        <w:spacing w:line="240" w:lineRule="auto" w:before="2" w:after="0"/>
        <w:ind w:left="469" w:right="0" w:hanging="213"/>
        <w:jc w:val="left"/>
        <w:rPr>
          <w:sz w:val="21"/>
        </w:rPr>
      </w:pPr>
      <w:r>
        <w:rPr>
          <w:spacing w:val="-23"/>
          <w:sz w:val="21"/>
        </w:rPr>
        <w:t>截止 </w:t>
      </w:r>
      <w:r>
        <w:rPr>
          <w:sz w:val="21"/>
        </w:rPr>
        <w:t>2022</w:t>
      </w:r>
      <w:r>
        <w:rPr>
          <w:spacing w:val="-45"/>
          <w:sz w:val="21"/>
        </w:rPr>
        <w:t> 年 </w:t>
      </w:r>
      <w:r>
        <w:rPr>
          <w:sz w:val="21"/>
        </w:rPr>
        <w:t>12</w:t>
      </w:r>
      <w:r>
        <w:rPr>
          <w:spacing w:val="-45"/>
          <w:sz w:val="21"/>
        </w:rPr>
        <w:t> 月 </w:t>
      </w:r>
      <w:r>
        <w:rPr>
          <w:sz w:val="21"/>
        </w:rPr>
        <w:t>31</w:t>
      </w:r>
      <w:r>
        <w:rPr>
          <w:spacing w:val="-17"/>
          <w:sz w:val="21"/>
        </w:rPr>
        <w:t> 日，其他货币资金中包含银行承兑汇票保证金及利息 </w:t>
      </w:r>
      <w:r>
        <w:rPr>
          <w:sz w:val="21"/>
        </w:rPr>
        <w:t>180,024,598.26</w:t>
      </w:r>
      <w:r>
        <w:rPr>
          <w:spacing w:val="-22"/>
          <w:sz w:val="21"/>
        </w:rPr>
        <w:t> 元，</w:t>
      </w:r>
    </w:p>
    <w:p>
      <w:pPr>
        <w:pStyle w:val="BodyText"/>
        <w:spacing w:before="5"/>
      </w:pPr>
      <w:r>
        <w:rPr>
          <w:spacing w:val="-8"/>
        </w:rPr>
        <w:t>票据池保证金 </w:t>
      </w:r>
      <w:r>
        <w:rPr>
          <w:spacing w:val="-1"/>
        </w:rPr>
        <w:t>1,239,327.46</w:t>
      </w:r>
      <w:r>
        <w:rPr>
          <w:spacing w:val="-7"/>
        </w:rPr>
        <w:t> 元，其使用存在限制。</w:t>
      </w:r>
      <w:r>
        <w:rPr/>
        <w:t> </w:t>
      </w:r>
    </w:p>
    <w:p>
      <w:pPr>
        <w:pStyle w:val="ListParagraph"/>
        <w:numPr>
          <w:ilvl w:val="0"/>
          <w:numId w:val="55"/>
        </w:numPr>
        <w:tabs>
          <w:tab w:pos="470" w:val="left" w:leader="none"/>
        </w:tabs>
        <w:spacing w:line="240" w:lineRule="auto" w:before="2" w:after="0"/>
        <w:ind w:left="469" w:right="0" w:hanging="213"/>
        <w:jc w:val="left"/>
        <w:rPr>
          <w:sz w:val="21"/>
        </w:rPr>
      </w:pPr>
      <w:r>
        <w:rPr>
          <w:spacing w:val="-2"/>
          <w:sz w:val="21"/>
        </w:rPr>
        <w:t>外币货币资金明细情况详见本报告 “第十节 财务报告之七、</w:t>
      </w:r>
      <w:r>
        <w:rPr>
          <w:sz w:val="21"/>
        </w:rPr>
        <w:t>82</w:t>
      </w:r>
      <w:r>
        <w:rPr>
          <w:spacing w:val="-2"/>
          <w:sz w:val="21"/>
        </w:rPr>
        <w:t> 外币货币性项目”所述。</w:t>
      </w:r>
      <w:r>
        <w:rPr>
          <w:sz w:val="21"/>
        </w:rPr>
        <w:t> </w:t>
      </w:r>
    </w:p>
    <w:p>
      <w:pPr>
        <w:pStyle w:val="BodyText"/>
        <w:spacing w:before="4"/>
      </w:pPr>
      <w:r>
        <w:rPr>
          <w:w w:val="100"/>
        </w:rPr>
        <w:t> </w:t>
      </w:r>
    </w:p>
    <w:p>
      <w:pPr>
        <w:pStyle w:val="BodyText"/>
        <w:spacing w:before="62"/>
      </w:pPr>
      <w:r>
        <w:rPr/>
        <w:t>2、 交易性金融资产</w:t>
      </w:r>
    </w:p>
    <w:p>
      <w:pPr>
        <w:pStyle w:val="BodyText"/>
        <w:spacing w:before="65"/>
      </w:pPr>
      <w:r>
        <w:rPr>
          <w:spacing w:val="-1"/>
        </w:rPr>
        <w:t>√适用 □不适用</w:t>
      </w:r>
      <w:r>
        <w:rPr>
          <w:spacing w:val="-3"/>
        </w:rPr>
        <w:t> </w:t>
      </w:r>
      <w:r>
        <w:rPr/>
        <w:t> </w:t>
      </w:r>
    </w:p>
    <w:p>
      <w:pPr>
        <w:pStyle w:val="BodyText"/>
        <w:spacing w:before="2" w:after="4"/>
        <w:ind w:left="0" w:right="251"/>
        <w:jc w:val="right"/>
      </w:pPr>
      <w:r>
        <w:rPr>
          <w:w w:val="100"/>
        </w:rPr>
        <w:t>    </w:t>
      </w: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1"/>
        <w:gridCol w:w="2688"/>
        <w:gridCol w:w="2710"/>
      </w:tblGrid>
      <w:tr>
        <w:trPr>
          <w:trHeight w:val="270" w:hRule="atLeast"/>
        </w:trPr>
        <w:tc>
          <w:tcPr>
            <w:tcW w:w="3651" w:type="dxa"/>
          </w:tcPr>
          <w:p>
            <w:pPr>
              <w:pStyle w:val="TableParagraph"/>
              <w:spacing w:line="250" w:lineRule="exact"/>
              <w:ind w:right="1499"/>
              <w:jc w:val="right"/>
              <w:rPr>
                <w:sz w:val="21"/>
              </w:rPr>
            </w:pPr>
            <w:r>
              <w:rPr>
                <w:sz w:val="21"/>
              </w:rPr>
              <w:t>项目 </w:t>
            </w:r>
          </w:p>
        </w:tc>
        <w:tc>
          <w:tcPr>
            <w:tcW w:w="2688" w:type="dxa"/>
          </w:tcPr>
          <w:p>
            <w:pPr>
              <w:pStyle w:val="TableParagraph"/>
              <w:spacing w:line="250" w:lineRule="exact"/>
              <w:ind w:left="924"/>
              <w:rPr>
                <w:sz w:val="21"/>
              </w:rPr>
            </w:pPr>
            <w:r>
              <w:rPr>
                <w:spacing w:val="-1"/>
                <w:sz w:val="21"/>
              </w:rPr>
              <w:t>期末余额</w:t>
            </w:r>
            <w:r>
              <w:rPr>
                <w:sz w:val="21"/>
              </w:rPr>
              <w:t> </w:t>
            </w:r>
          </w:p>
        </w:tc>
        <w:tc>
          <w:tcPr>
            <w:tcW w:w="2710" w:type="dxa"/>
          </w:tcPr>
          <w:p>
            <w:pPr>
              <w:pStyle w:val="TableParagraph"/>
              <w:spacing w:line="250" w:lineRule="exact"/>
              <w:ind w:left="934"/>
              <w:rPr>
                <w:sz w:val="21"/>
              </w:rPr>
            </w:pPr>
            <w:r>
              <w:rPr>
                <w:spacing w:val="-1"/>
                <w:sz w:val="21"/>
              </w:rPr>
              <w:t>期初余额</w:t>
            </w:r>
            <w:r>
              <w:rPr>
                <w:sz w:val="21"/>
              </w:rPr>
              <w:t> </w:t>
            </w:r>
          </w:p>
        </w:tc>
      </w:tr>
      <w:tr>
        <w:trPr>
          <w:trHeight w:val="544" w:hRule="atLeast"/>
        </w:trPr>
        <w:tc>
          <w:tcPr>
            <w:tcW w:w="3651" w:type="dxa"/>
          </w:tcPr>
          <w:p>
            <w:pPr>
              <w:pStyle w:val="TableParagraph"/>
              <w:ind w:left="108"/>
              <w:rPr>
                <w:sz w:val="21"/>
              </w:rPr>
            </w:pPr>
            <w:r>
              <w:rPr>
                <w:sz w:val="21"/>
              </w:rPr>
              <w:t>以公允价值计量且其变动计入当期损</w:t>
            </w:r>
          </w:p>
          <w:p>
            <w:pPr>
              <w:pStyle w:val="TableParagraph"/>
              <w:spacing w:line="250" w:lineRule="exact" w:before="4"/>
              <w:ind w:left="108"/>
              <w:rPr>
                <w:sz w:val="21"/>
              </w:rPr>
            </w:pPr>
            <w:r>
              <w:rPr>
                <w:spacing w:val="-1"/>
                <w:sz w:val="21"/>
              </w:rPr>
              <w:t>益的金融资产</w:t>
            </w:r>
            <w:r>
              <w:rPr>
                <w:sz w:val="21"/>
              </w:rPr>
              <w:t> </w:t>
            </w:r>
          </w:p>
        </w:tc>
        <w:tc>
          <w:tcPr>
            <w:tcW w:w="2688" w:type="dxa"/>
          </w:tcPr>
          <w:p>
            <w:pPr>
              <w:pStyle w:val="TableParagraph"/>
              <w:ind w:right="-15"/>
              <w:jc w:val="right"/>
              <w:rPr>
                <w:sz w:val="21"/>
              </w:rPr>
            </w:pPr>
            <w:r>
              <w:rPr>
                <w:sz w:val="21"/>
              </w:rPr>
              <w:t>2,610,488.11 </w:t>
            </w:r>
          </w:p>
        </w:tc>
        <w:tc>
          <w:tcPr>
            <w:tcW w:w="2710" w:type="dxa"/>
          </w:tcPr>
          <w:p>
            <w:pPr>
              <w:pStyle w:val="TableParagraph"/>
              <w:ind w:right="-15"/>
              <w:jc w:val="right"/>
              <w:rPr>
                <w:sz w:val="21"/>
              </w:rPr>
            </w:pPr>
            <w:r>
              <w:rPr>
                <w:sz w:val="21"/>
              </w:rPr>
              <w:t>619,852.39 </w:t>
            </w:r>
          </w:p>
        </w:tc>
      </w:tr>
      <w:tr>
        <w:trPr>
          <w:trHeight w:val="273" w:hRule="atLeast"/>
        </w:trPr>
        <w:tc>
          <w:tcPr>
            <w:tcW w:w="9049" w:type="dxa"/>
            <w:gridSpan w:val="3"/>
          </w:tcPr>
          <w:p>
            <w:pPr>
              <w:pStyle w:val="TableParagraph"/>
              <w:spacing w:line="250" w:lineRule="exact" w:before="3"/>
              <w:ind w:left="108"/>
              <w:rPr>
                <w:sz w:val="21"/>
              </w:rPr>
            </w:pPr>
            <w:r>
              <w:rPr>
                <w:sz w:val="21"/>
              </w:rPr>
              <w:t>其中： </w:t>
            </w:r>
          </w:p>
        </w:tc>
      </w:tr>
      <w:tr>
        <w:trPr>
          <w:trHeight w:val="273" w:hRule="atLeast"/>
        </w:trPr>
        <w:tc>
          <w:tcPr>
            <w:tcW w:w="3651" w:type="dxa"/>
          </w:tcPr>
          <w:p>
            <w:pPr>
              <w:pStyle w:val="TableParagraph"/>
              <w:spacing w:line="252" w:lineRule="exact"/>
              <w:ind w:left="674"/>
              <w:rPr>
                <w:sz w:val="21"/>
              </w:rPr>
            </w:pPr>
            <w:r>
              <w:rPr>
                <w:spacing w:val="-1"/>
                <w:sz w:val="21"/>
              </w:rPr>
              <w:t>理财产品</w:t>
            </w:r>
            <w:r>
              <w:rPr>
                <w:sz w:val="21"/>
              </w:rPr>
              <w:t> </w:t>
            </w:r>
          </w:p>
        </w:tc>
        <w:tc>
          <w:tcPr>
            <w:tcW w:w="2688" w:type="dxa"/>
          </w:tcPr>
          <w:p>
            <w:pPr>
              <w:pStyle w:val="TableParagraph"/>
              <w:spacing w:line="252" w:lineRule="exact"/>
              <w:ind w:right="-15"/>
              <w:jc w:val="right"/>
              <w:rPr>
                <w:sz w:val="21"/>
              </w:rPr>
            </w:pPr>
            <w:r>
              <w:rPr>
                <w:w w:val="100"/>
                <w:sz w:val="21"/>
              </w:rPr>
              <w:t> </w:t>
            </w:r>
          </w:p>
        </w:tc>
        <w:tc>
          <w:tcPr>
            <w:tcW w:w="2710" w:type="dxa"/>
          </w:tcPr>
          <w:p>
            <w:pPr>
              <w:pStyle w:val="TableParagraph"/>
              <w:spacing w:line="252" w:lineRule="exact"/>
              <w:ind w:right="-15"/>
              <w:jc w:val="right"/>
              <w:rPr>
                <w:sz w:val="21"/>
              </w:rPr>
            </w:pPr>
            <w:r>
              <w:rPr>
                <w:w w:val="100"/>
                <w:sz w:val="21"/>
              </w:rPr>
              <w:t> </w:t>
            </w:r>
          </w:p>
        </w:tc>
      </w:tr>
      <w:tr>
        <w:trPr>
          <w:trHeight w:val="270" w:hRule="atLeast"/>
        </w:trPr>
        <w:tc>
          <w:tcPr>
            <w:tcW w:w="3651" w:type="dxa"/>
          </w:tcPr>
          <w:p>
            <w:pPr>
              <w:pStyle w:val="TableParagraph"/>
              <w:spacing w:line="250" w:lineRule="exact"/>
              <w:ind w:left="674"/>
              <w:rPr>
                <w:sz w:val="21"/>
              </w:rPr>
            </w:pPr>
            <w:r>
              <w:rPr>
                <w:sz w:val="21"/>
              </w:rPr>
              <w:t>其他 </w:t>
            </w:r>
          </w:p>
        </w:tc>
        <w:tc>
          <w:tcPr>
            <w:tcW w:w="2688" w:type="dxa"/>
          </w:tcPr>
          <w:p>
            <w:pPr>
              <w:pStyle w:val="TableParagraph"/>
              <w:spacing w:line="250" w:lineRule="exact"/>
              <w:ind w:right="-15"/>
              <w:jc w:val="right"/>
              <w:rPr>
                <w:sz w:val="21"/>
              </w:rPr>
            </w:pPr>
            <w:r>
              <w:rPr>
                <w:sz w:val="21"/>
              </w:rPr>
              <w:t>2,610,488.11 </w:t>
            </w:r>
          </w:p>
        </w:tc>
        <w:tc>
          <w:tcPr>
            <w:tcW w:w="2710" w:type="dxa"/>
          </w:tcPr>
          <w:p>
            <w:pPr>
              <w:pStyle w:val="TableParagraph"/>
              <w:spacing w:line="250" w:lineRule="exact"/>
              <w:ind w:right="-15"/>
              <w:jc w:val="right"/>
              <w:rPr>
                <w:sz w:val="21"/>
              </w:rPr>
            </w:pPr>
            <w:r>
              <w:rPr>
                <w:sz w:val="21"/>
              </w:rPr>
              <w:t>619,852.39 </w:t>
            </w:r>
          </w:p>
        </w:tc>
      </w:tr>
      <w:tr>
        <w:trPr>
          <w:trHeight w:val="545" w:hRule="atLeast"/>
        </w:trPr>
        <w:tc>
          <w:tcPr>
            <w:tcW w:w="3651" w:type="dxa"/>
          </w:tcPr>
          <w:p>
            <w:pPr>
              <w:pStyle w:val="TableParagraph"/>
              <w:ind w:left="108"/>
              <w:rPr>
                <w:sz w:val="21"/>
              </w:rPr>
            </w:pPr>
            <w:r>
              <w:rPr>
                <w:sz w:val="21"/>
              </w:rPr>
              <w:t>指定以公允价值计量且其变动计入当</w:t>
            </w:r>
          </w:p>
          <w:p>
            <w:pPr>
              <w:pStyle w:val="TableParagraph"/>
              <w:spacing w:line="250" w:lineRule="exact" w:before="5"/>
              <w:ind w:left="108"/>
              <w:rPr>
                <w:sz w:val="21"/>
              </w:rPr>
            </w:pPr>
            <w:r>
              <w:rPr>
                <w:spacing w:val="-1"/>
                <w:sz w:val="21"/>
              </w:rPr>
              <w:t>期损益的金融资产</w:t>
            </w:r>
            <w:r>
              <w:rPr>
                <w:sz w:val="21"/>
              </w:rPr>
              <w:t> </w:t>
            </w:r>
          </w:p>
        </w:tc>
        <w:tc>
          <w:tcPr>
            <w:tcW w:w="2688" w:type="dxa"/>
          </w:tcPr>
          <w:p>
            <w:pPr>
              <w:pStyle w:val="TableParagraph"/>
              <w:ind w:right="-15"/>
              <w:jc w:val="right"/>
              <w:rPr>
                <w:sz w:val="21"/>
              </w:rPr>
            </w:pPr>
            <w:r>
              <w:rPr>
                <w:w w:val="100"/>
                <w:sz w:val="21"/>
              </w:rPr>
              <w:t> </w:t>
            </w:r>
          </w:p>
        </w:tc>
        <w:tc>
          <w:tcPr>
            <w:tcW w:w="2710" w:type="dxa"/>
          </w:tcPr>
          <w:p>
            <w:pPr>
              <w:pStyle w:val="TableParagraph"/>
              <w:ind w:right="-15"/>
              <w:jc w:val="right"/>
              <w:rPr>
                <w:sz w:val="21"/>
              </w:rPr>
            </w:pPr>
            <w:r>
              <w:rPr>
                <w:w w:val="100"/>
                <w:sz w:val="21"/>
              </w:rPr>
              <w:t> </w:t>
            </w:r>
          </w:p>
        </w:tc>
      </w:tr>
      <w:tr>
        <w:trPr>
          <w:trHeight w:val="273" w:hRule="atLeast"/>
        </w:trPr>
        <w:tc>
          <w:tcPr>
            <w:tcW w:w="9049" w:type="dxa"/>
            <w:gridSpan w:val="3"/>
          </w:tcPr>
          <w:p>
            <w:pPr>
              <w:pStyle w:val="TableParagraph"/>
              <w:spacing w:line="250" w:lineRule="exact" w:before="3"/>
              <w:ind w:left="108"/>
              <w:rPr>
                <w:sz w:val="21"/>
              </w:rPr>
            </w:pPr>
            <w:r>
              <w:rPr>
                <w:sz w:val="21"/>
              </w:rPr>
              <w:t>其中： </w:t>
            </w:r>
          </w:p>
        </w:tc>
      </w:tr>
      <w:tr>
        <w:trPr>
          <w:trHeight w:val="273" w:hRule="atLeast"/>
        </w:trPr>
        <w:tc>
          <w:tcPr>
            <w:tcW w:w="3651" w:type="dxa"/>
          </w:tcPr>
          <w:p>
            <w:pPr>
              <w:pStyle w:val="TableParagraph"/>
              <w:spacing w:line="252" w:lineRule="exact"/>
              <w:ind w:left="674"/>
              <w:rPr>
                <w:sz w:val="21"/>
              </w:rPr>
            </w:pPr>
            <w:r>
              <w:rPr>
                <w:w w:val="100"/>
                <w:sz w:val="21"/>
              </w:rPr>
              <w:t> </w:t>
            </w:r>
          </w:p>
        </w:tc>
        <w:tc>
          <w:tcPr>
            <w:tcW w:w="2688" w:type="dxa"/>
          </w:tcPr>
          <w:p>
            <w:pPr>
              <w:pStyle w:val="TableParagraph"/>
              <w:spacing w:line="252" w:lineRule="exact"/>
              <w:ind w:right="-15"/>
              <w:jc w:val="right"/>
              <w:rPr>
                <w:sz w:val="21"/>
              </w:rPr>
            </w:pPr>
            <w:r>
              <w:rPr>
                <w:w w:val="100"/>
                <w:sz w:val="21"/>
              </w:rPr>
              <w:t> </w:t>
            </w:r>
          </w:p>
        </w:tc>
        <w:tc>
          <w:tcPr>
            <w:tcW w:w="2710" w:type="dxa"/>
          </w:tcPr>
          <w:p>
            <w:pPr>
              <w:pStyle w:val="TableParagraph"/>
              <w:spacing w:line="252" w:lineRule="exact"/>
              <w:ind w:right="-15"/>
              <w:jc w:val="right"/>
              <w:rPr>
                <w:sz w:val="21"/>
              </w:rPr>
            </w:pPr>
            <w:r>
              <w:rPr>
                <w:w w:val="100"/>
                <w:sz w:val="21"/>
              </w:rPr>
              <w:t> </w:t>
            </w:r>
          </w:p>
        </w:tc>
      </w:tr>
      <w:tr>
        <w:trPr>
          <w:trHeight w:val="270" w:hRule="atLeast"/>
        </w:trPr>
        <w:tc>
          <w:tcPr>
            <w:tcW w:w="3651" w:type="dxa"/>
          </w:tcPr>
          <w:p>
            <w:pPr>
              <w:pStyle w:val="TableParagraph"/>
              <w:spacing w:line="250" w:lineRule="exact"/>
              <w:ind w:right="1499"/>
              <w:jc w:val="right"/>
              <w:rPr>
                <w:sz w:val="21"/>
              </w:rPr>
            </w:pPr>
            <w:r>
              <w:rPr>
                <w:sz w:val="21"/>
              </w:rPr>
              <w:t>合计 </w:t>
            </w:r>
          </w:p>
        </w:tc>
        <w:tc>
          <w:tcPr>
            <w:tcW w:w="2688" w:type="dxa"/>
          </w:tcPr>
          <w:p>
            <w:pPr>
              <w:pStyle w:val="TableParagraph"/>
              <w:spacing w:line="250" w:lineRule="exact"/>
              <w:ind w:right="-15"/>
              <w:jc w:val="right"/>
              <w:rPr>
                <w:sz w:val="21"/>
              </w:rPr>
            </w:pPr>
            <w:r>
              <w:rPr>
                <w:sz w:val="21"/>
              </w:rPr>
              <w:t>2,610,488.11 </w:t>
            </w:r>
          </w:p>
        </w:tc>
        <w:tc>
          <w:tcPr>
            <w:tcW w:w="2710" w:type="dxa"/>
          </w:tcPr>
          <w:p>
            <w:pPr>
              <w:pStyle w:val="TableParagraph"/>
              <w:spacing w:line="250" w:lineRule="exact"/>
              <w:ind w:right="-15"/>
              <w:jc w:val="right"/>
              <w:rPr>
                <w:sz w:val="21"/>
              </w:rPr>
            </w:pPr>
            <w:r>
              <w:rPr>
                <w:sz w:val="21"/>
              </w:rPr>
              <w:t>619,852.39 </w:t>
            </w:r>
          </w:p>
        </w:tc>
      </w:tr>
    </w:tbl>
    <w:p>
      <w:pPr>
        <w:pStyle w:val="BodyText"/>
        <w:spacing w:before="1"/>
      </w:pPr>
      <w:r>
        <w:rPr>
          <w:spacing w:val="-1"/>
        </w:rPr>
        <w:t>其他说明：</w:t>
      </w:r>
      <w:r>
        <w:rPr/>
        <w:t> </w:t>
      </w:r>
    </w:p>
    <w:p>
      <w:pPr>
        <w:pStyle w:val="BodyText"/>
        <w:spacing w:before="4"/>
      </w:pPr>
      <w:r>
        <w:rPr>
          <w:spacing w:val="-1"/>
        </w:rPr>
        <w:t>□适用 √不适用</w:t>
      </w:r>
      <w:r>
        <w:rPr>
          <w:spacing w:val="-3"/>
        </w:rPr>
        <w:t> </w:t>
      </w:r>
      <w:r>
        <w:rPr/>
        <w:t> </w:t>
      </w:r>
    </w:p>
    <w:p>
      <w:pPr>
        <w:pStyle w:val="BodyText"/>
        <w:spacing w:before="3"/>
      </w:pPr>
      <w:r>
        <w:rPr>
          <w:w w:val="100"/>
        </w:rPr>
        <w:t> </w:t>
      </w:r>
    </w:p>
    <w:p>
      <w:pPr>
        <w:pStyle w:val="BodyText"/>
        <w:spacing w:before="64"/>
      </w:pPr>
      <w:r>
        <w:rPr/>
        <w:t>3、 衍生金融资产</w:t>
      </w:r>
    </w:p>
    <w:p>
      <w:pPr>
        <w:pStyle w:val="BodyText"/>
        <w:spacing w:before="62"/>
      </w:pPr>
      <w:r>
        <w:rPr>
          <w:spacing w:val="-1"/>
        </w:rPr>
        <w:t>□适用 √不适用</w:t>
      </w:r>
      <w:r>
        <w:rPr>
          <w:spacing w:val="-3"/>
        </w:rPr>
        <w:t> </w:t>
      </w:r>
      <w:r>
        <w:rPr/>
        <w:t> </w:t>
      </w:r>
    </w:p>
    <w:p>
      <w:pPr>
        <w:spacing w:after="0"/>
        <w:sectPr>
          <w:pgSz w:w="11910" w:h="16840"/>
          <w:pgMar w:header="882" w:footer="1195" w:top="1360" w:bottom="1380" w:left="1020" w:right="1480"/>
        </w:sectPr>
      </w:pPr>
    </w:p>
    <w:p>
      <w:pPr>
        <w:pStyle w:val="BodyText"/>
        <w:spacing w:before="61"/>
      </w:pPr>
      <w:r>
        <w:rPr>
          <w:w w:val="100"/>
        </w:rPr>
        <w:t> </w:t>
      </w:r>
    </w:p>
    <w:p>
      <w:pPr>
        <w:pStyle w:val="BodyText"/>
        <w:spacing w:before="3"/>
      </w:pPr>
      <w:r>
        <w:rPr>
          <w:w w:val="100"/>
        </w:rPr>
        <w:t> </w:t>
      </w:r>
    </w:p>
    <w:p>
      <w:pPr>
        <w:pStyle w:val="BodyText"/>
        <w:spacing w:before="64"/>
      </w:pPr>
      <w:r>
        <w:rPr/>
        <w:t>4、 应收票据 </w:t>
      </w:r>
    </w:p>
    <w:p>
      <w:pPr>
        <w:pStyle w:val="ListParagraph"/>
        <w:numPr>
          <w:ilvl w:val="0"/>
          <w:numId w:val="56"/>
        </w:numPr>
        <w:tabs>
          <w:tab w:pos="681" w:val="left" w:leader="none"/>
        </w:tabs>
        <w:spacing w:line="240" w:lineRule="auto" w:before="62" w:after="0"/>
        <w:ind w:left="680" w:right="0" w:hanging="424"/>
        <w:jc w:val="left"/>
        <w:rPr>
          <w:sz w:val="21"/>
        </w:rPr>
      </w:pPr>
      <w:r>
        <w:rPr>
          <w:sz w:val="21"/>
        </w:rPr>
        <w:t>应收票据分类列示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5"/>
        </w:rPr>
      </w:pPr>
    </w:p>
    <w:p>
      <w:pPr>
        <w:pStyle w:val="BodyText"/>
      </w:pPr>
      <w:r>
        <w:rPr>
          <w:spacing w:val="7"/>
        </w:rPr>
        <w:t>单位：元 币种：人民币</w:t>
      </w:r>
      <w:r>
        <w:rPr/>
        <w:t> </w:t>
      </w:r>
    </w:p>
    <w:p>
      <w:pPr>
        <w:spacing w:after="0"/>
        <w:sectPr>
          <w:pgSz w:w="11910" w:h="16840"/>
          <w:pgMar w:header="882" w:footer="1195" w:top="1360" w:bottom="1380" w:left="1020" w:right="1480"/>
          <w:cols w:num="2" w:equalWidth="0">
            <w:col w:w="2619" w:space="3903"/>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94"/>
        <w:gridCol w:w="3130"/>
        <w:gridCol w:w="2938"/>
      </w:tblGrid>
      <w:tr>
        <w:trPr>
          <w:trHeight w:val="273" w:hRule="atLeast"/>
        </w:trPr>
        <w:tc>
          <w:tcPr>
            <w:tcW w:w="2994" w:type="dxa"/>
          </w:tcPr>
          <w:p>
            <w:pPr>
              <w:pStyle w:val="TableParagraph"/>
              <w:spacing w:line="252" w:lineRule="exact"/>
              <w:ind w:right="1169"/>
              <w:jc w:val="right"/>
              <w:rPr>
                <w:sz w:val="21"/>
              </w:rPr>
            </w:pPr>
            <w:r>
              <w:rPr>
                <w:sz w:val="21"/>
              </w:rPr>
              <w:t>项目 </w:t>
            </w:r>
          </w:p>
        </w:tc>
        <w:tc>
          <w:tcPr>
            <w:tcW w:w="3130" w:type="dxa"/>
          </w:tcPr>
          <w:p>
            <w:pPr>
              <w:pStyle w:val="TableParagraph"/>
              <w:spacing w:line="252" w:lineRule="exact"/>
              <w:ind w:left="1141"/>
              <w:rPr>
                <w:sz w:val="21"/>
              </w:rPr>
            </w:pPr>
            <w:r>
              <w:rPr>
                <w:spacing w:val="-1"/>
                <w:sz w:val="21"/>
              </w:rPr>
              <w:t>期末余额</w:t>
            </w:r>
            <w:r>
              <w:rPr>
                <w:sz w:val="21"/>
              </w:rPr>
              <w:t> </w:t>
            </w:r>
          </w:p>
        </w:tc>
        <w:tc>
          <w:tcPr>
            <w:tcW w:w="2938" w:type="dxa"/>
          </w:tcPr>
          <w:p>
            <w:pPr>
              <w:pStyle w:val="TableParagraph"/>
              <w:spacing w:line="252" w:lineRule="exact"/>
              <w:ind w:left="1046"/>
              <w:rPr>
                <w:sz w:val="21"/>
              </w:rPr>
            </w:pPr>
            <w:r>
              <w:rPr>
                <w:spacing w:val="-1"/>
                <w:sz w:val="21"/>
              </w:rPr>
              <w:t>期初余额</w:t>
            </w:r>
            <w:r>
              <w:rPr>
                <w:sz w:val="21"/>
              </w:rPr>
              <w:t> </w:t>
            </w:r>
          </w:p>
        </w:tc>
      </w:tr>
      <w:tr>
        <w:trPr>
          <w:trHeight w:val="270" w:hRule="atLeast"/>
        </w:trPr>
        <w:tc>
          <w:tcPr>
            <w:tcW w:w="2994" w:type="dxa"/>
          </w:tcPr>
          <w:p>
            <w:pPr>
              <w:pStyle w:val="TableParagraph"/>
              <w:spacing w:line="250" w:lineRule="exact"/>
              <w:ind w:left="113"/>
              <w:rPr>
                <w:sz w:val="21"/>
              </w:rPr>
            </w:pPr>
            <w:r>
              <w:rPr>
                <w:spacing w:val="-1"/>
                <w:sz w:val="21"/>
              </w:rPr>
              <w:t>银行承兑票据</w:t>
            </w:r>
            <w:r>
              <w:rPr>
                <w:sz w:val="21"/>
              </w:rPr>
              <w:t> </w:t>
            </w:r>
          </w:p>
        </w:tc>
        <w:tc>
          <w:tcPr>
            <w:tcW w:w="3130" w:type="dxa"/>
          </w:tcPr>
          <w:p>
            <w:pPr>
              <w:pStyle w:val="TableParagraph"/>
              <w:spacing w:line="250" w:lineRule="exact"/>
              <w:ind w:right="11"/>
              <w:jc w:val="right"/>
              <w:rPr>
                <w:sz w:val="21"/>
              </w:rPr>
            </w:pPr>
            <w:r>
              <w:rPr>
                <w:w w:val="100"/>
                <w:sz w:val="21"/>
              </w:rPr>
              <w:t> </w:t>
            </w:r>
          </w:p>
        </w:tc>
        <w:tc>
          <w:tcPr>
            <w:tcW w:w="2938" w:type="dxa"/>
          </w:tcPr>
          <w:p>
            <w:pPr>
              <w:pStyle w:val="TableParagraph"/>
              <w:spacing w:line="250" w:lineRule="exact"/>
              <w:ind w:right="12"/>
              <w:jc w:val="right"/>
              <w:rPr>
                <w:sz w:val="21"/>
              </w:rPr>
            </w:pPr>
            <w:r>
              <w:rPr>
                <w:sz w:val="21"/>
              </w:rPr>
              <w:t>25,538,823.26 </w:t>
            </w:r>
          </w:p>
        </w:tc>
      </w:tr>
      <w:tr>
        <w:trPr>
          <w:trHeight w:val="273" w:hRule="atLeast"/>
        </w:trPr>
        <w:tc>
          <w:tcPr>
            <w:tcW w:w="2994" w:type="dxa"/>
          </w:tcPr>
          <w:p>
            <w:pPr>
              <w:pStyle w:val="TableParagraph"/>
              <w:spacing w:line="252" w:lineRule="exact"/>
              <w:ind w:left="113"/>
              <w:rPr>
                <w:sz w:val="21"/>
              </w:rPr>
            </w:pPr>
            <w:r>
              <w:rPr>
                <w:spacing w:val="-1"/>
                <w:sz w:val="21"/>
              </w:rPr>
              <w:t>商业承兑票据</w:t>
            </w:r>
            <w:r>
              <w:rPr>
                <w:sz w:val="21"/>
              </w:rPr>
              <w:t> </w:t>
            </w:r>
          </w:p>
        </w:tc>
        <w:tc>
          <w:tcPr>
            <w:tcW w:w="3130" w:type="dxa"/>
          </w:tcPr>
          <w:p>
            <w:pPr>
              <w:pStyle w:val="TableParagraph"/>
              <w:spacing w:line="252" w:lineRule="exact"/>
              <w:ind w:right="11"/>
              <w:jc w:val="right"/>
              <w:rPr>
                <w:sz w:val="21"/>
              </w:rPr>
            </w:pPr>
            <w:r>
              <w:rPr>
                <w:sz w:val="21"/>
              </w:rPr>
              <w:t>529,048.80 </w:t>
            </w:r>
          </w:p>
        </w:tc>
        <w:tc>
          <w:tcPr>
            <w:tcW w:w="2938" w:type="dxa"/>
          </w:tcPr>
          <w:p>
            <w:pPr>
              <w:pStyle w:val="TableParagraph"/>
              <w:spacing w:line="252" w:lineRule="exact"/>
              <w:ind w:right="12"/>
              <w:jc w:val="right"/>
              <w:rPr>
                <w:sz w:val="21"/>
              </w:rPr>
            </w:pPr>
            <w:r>
              <w:rPr>
                <w:sz w:val="21"/>
              </w:rPr>
              <w:t>447,040.79 </w:t>
            </w:r>
          </w:p>
        </w:tc>
      </w:tr>
      <w:tr>
        <w:trPr>
          <w:trHeight w:val="273" w:hRule="atLeast"/>
        </w:trPr>
        <w:tc>
          <w:tcPr>
            <w:tcW w:w="2994" w:type="dxa"/>
          </w:tcPr>
          <w:p>
            <w:pPr>
              <w:pStyle w:val="TableParagraph"/>
              <w:spacing w:line="252" w:lineRule="exact"/>
              <w:ind w:right="1169"/>
              <w:jc w:val="right"/>
              <w:rPr>
                <w:sz w:val="21"/>
              </w:rPr>
            </w:pPr>
            <w:r>
              <w:rPr>
                <w:sz w:val="21"/>
              </w:rPr>
              <w:t>合计 </w:t>
            </w:r>
          </w:p>
        </w:tc>
        <w:tc>
          <w:tcPr>
            <w:tcW w:w="3130" w:type="dxa"/>
          </w:tcPr>
          <w:p>
            <w:pPr>
              <w:pStyle w:val="TableParagraph"/>
              <w:spacing w:line="252" w:lineRule="exact"/>
              <w:ind w:right="-15"/>
              <w:jc w:val="right"/>
              <w:rPr>
                <w:sz w:val="21"/>
              </w:rPr>
            </w:pPr>
            <w:r>
              <w:rPr>
                <w:sz w:val="21"/>
              </w:rPr>
              <w:t>529,048.80 </w:t>
            </w:r>
          </w:p>
        </w:tc>
        <w:tc>
          <w:tcPr>
            <w:tcW w:w="2938" w:type="dxa"/>
          </w:tcPr>
          <w:p>
            <w:pPr>
              <w:pStyle w:val="TableParagraph"/>
              <w:spacing w:line="252" w:lineRule="exact"/>
              <w:ind w:right="-15"/>
              <w:jc w:val="right"/>
              <w:rPr>
                <w:sz w:val="21"/>
              </w:rPr>
            </w:pPr>
            <w:r>
              <w:rPr>
                <w:sz w:val="21"/>
              </w:rPr>
              <w:t>25,985,864.05 </w:t>
            </w:r>
          </w:p>
        </w:tc>
      </w:tr>
    </w:tbl>
    <w:p>
      <w:pPr>
        <w:spacing w:after="0" w:line="252" w:lineRule="exact"/>
        <w:jc w:val="right"/>
        <w:rPr>
          <w:sz w:val="21"/>
        </w:rPr>
        <w:sectPr>
          <w:type w:val="continuous"/>
          <w:pgSz w:w="11910" w:h="16840"/>
          <w:pgMar w:top="780" w:bottom="280" w:left="1020" w:right="1480"/>
        </w:sectPr>
      </w:pPr>
    </w:p>
    <w:p>
      <w:pPr>
        <w:pStyle w:val="BodyText"/>
        <w:spacing w:before="4"/>
      </w:pPr>
      <w:r>
        <w:rPr>
          <w:w w:val="100"/>
        </w:rPr>
        <w:t> </w:t>
      </w:r>
    </w:p>
    <w:p>
      <w:pPr>
        <w:pStyle w:val="ListParagraph"/>
        <w:numPr>
          <w:ilvl w:val="0"/>
          <w:numId w:val="56"/>
        </w:numPr>
        <w:tabs>
          <w:tab w:pos="681" w:val="left" w:leader="none"/>
        </w:tabs>
        <w:spacing w:line="240" w:lineRule="auto" w:before="63" w:after="0"/>
        <w:ind w:left="680" w:right="0" w:hanging="424"/>
        <w:jc w:val="left"/>
        <w:rPr>
          <w:sz w:val="21"/>
        </w:rPr>
      </w:pPr>
      <w:r>
        <w:rPr>
          <w:sz w:val="21"/>
        </w:rPr>
        <w:t>期末公司已质押的应收票据 </w:t>
      </w:r>
    </w:p>
    <w:p>
      <w:pPr>
        <w:pStyle w:val="BodyText"/>
        <w:spacing w:before="64"/>
      </w:pPr>
      <w:r>
        <w:rPr>
          <w:spacing w:val="-1"/>
        </w:rPr>
        <w:t>□适用 √不适用</w:t>
      </w:r>
      <w:r>
        <w:rPr>
          <w:spacing w:val="-3"/>
        </w:rPr>
        <w:t> </w:t>
      </w:r>
      <w:r>
        <w:rPr/>
        <w:t> </w:t>
      </w:r>
    </w:p>
    <w:p>
      <w:pPr>
        <w:pStyle w:val="ListParagraph"/>
        <w:numPr>
          <w:ilvl w:val="0"/>
          <w:numId w:val="56"/>
        </w:numPr>
        <w:tabs>
          <w:tab w:pos="681" w:val="left" w:leader="none"/>
        </w:tabs>
        <w:spacing w:line="240" w:lineRule="auto" w:before="63" w:after="0"/>
        <w:ind w:left="680" w:right="0" w:hanging="424"/>
        <w:jc w:val="left"/>
        <w:rPr>
          <w:sz w:val="21"/>
        </w:rPr>
      </w:pPr>
      <w:r>
        <w:rPr>
          <w:sz w:val="21"/>
        </w:rPr>
        <w:t>期末公司已背书或贴现且在资产负债表日尚未到期的应收票据 </w:t>
      </w:r>
    </w:p>
    <w:p>
      <w:pPr>
        <w:pStyle w:val="BodyText"/>
        <w:spacing w:before="64"/>
      </w:pPr>
      <w:r>
        <w:rPr>
          <w:spacing w:val="-1"/>
        </w:rPr>
        <w:t>□适用 √不适用</w:t>
      </w:r>
      <w:r>
        <w:rPr/>
        <w:t> </w:t>
      </w:r>
    </w:p>
    <w:p>
      <w:pPr>
        <w:pStyle w:val="ListParagraph"/>
        <w:numPr>
          <w:ilvl w:val="0"/>
          <w:numId w:val="56"/>
        </w:numPr>
        <w:tabs>
          <w:tab w:pos="681" w:val="left" w:leader="none"/>
        </w:tabs>
        <w:spacing w:line="240" w:lineRule="auto" w:before="62" w:after="0"/>
        <w:ind w:left="680" w:right="0" w:hanging="424"/>
        <w:jc w:val="left"/>
        <w:rPr>
          <w:sz w:val="21"/>
        </w:rPr>
      </w:pPr>
      <w:r>
        <w:rPr>
          <w:sz w:val="21"/>
        </w:rPr>
        <w:t>期末公司因出票人未履约而将其转应收账款的票据 </w:t>
      </w:r>
    </w:p>
    <w:p>
      <w:pPr>
        <w:pStyle w:val="BodyText"/>
        <w:spacing w:before="63"/>
      </w:pPr>
      <w:r>
        <w:rPr>
          <w:spacing w:val="-1"/>
        </w:rPr>
        <w:t>□适用 √不适用</w:t>
      </w:r>
      <w:r>
        <w:rPr/>
        <w:t> </w:t>
      </w:r>
    </w:p>
    <w:p>
      <w:pPr>
        <w:pStyle w:val="ListParagraph"/>
        <w:numPr>
          <w:ilvl w:val="0"/>
          <w:numId w:val="56"/>
        </w:numPr>
        <w:tabs>
          <w:tab w:pos="681" w:val="left" w:leader="none"/>
        </w:tabs>
        <w:spacing w:line="240" w:lineRule="auto" w:before="64" w:after="0"/>
        <w:ind w:left="680" w:right="0" w:hanging="424"/>
        <w:jc w:val="left"/>
        <w:rPr>
          <w:sz w:val="21"/>
        </w:rPr>
      </w:pPr>
      <w:r>
        <w:rPr>
          <w:sz w:val="21"/>
        </w:rPr>
        <w:t>按坏账计提方法分类披露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9"/>
        </w:rPr>
      </w:pPr>
    </w:p>
    <w:p>
      <w:pPr>
        <w:pStyle w:val="BodyText"/>
        <w:ind w:left="53"/>
      </w:pPr>
      <w:r>
        <w:rPr>
          <w:spacing w:val="8"/>
        </w:rPr>
        <w:t>单位：元 币种：人民币</w:t>
      </w:r>
    </w:p>
    <w:p>
      <w:pPr>
        <w:spacing w:after="0"/>
        <w:sectPr>
          <w:type w:val="continuous"/>
          <w:pgSz w:w="11910" w:h="16840"/>
          <w:pgMar w:top="780" w:bottom="280" w:left="1020" w:right="1480"/>
          <w:cols w:num="2" w:equalWidth="0">
            <w:col w:w="6583" w:space="40"/>
            <w:col w:w="2787"/>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
        <w:gridCol w:w="1008"/>
        <w:gridCol w:w="694"/>
        <w:gridCol w:w="853"/>
        <w:gridCol w:w="536"/>
        <w:gridCol w:w="1009"/>
        <w:gridCol w:w="1252"/>
        <w:gridCol w:w="695"/>
        <w:gridCol w:w="853"/>
        <w:gridCol w:w="534"/>
        <w:gridCol w:w="1249"/>
      </w:tblGrid>
      <w:tr>
        <w:trPr>
          <w:trHeight w:val="273" w:hRule="atLeast"/>
        </w:trPr>
        <w:tc>
          <w:tcPr>
            <w:tcW w:w="375" w:type="dxa"/>
            <w:vMerge w:val="restart"/>
          </w:tcPr>
          <w:p>
            <w:pPr>
              <w:pStyle w:val="TableParagraph"/>
              <w:spacing w:before="0"/>
              <w:rPr>
                <w:sz w:val="20"/>
              </w:rPr>
            </w:pPr>
          </w:p>
          <w:p>
            <w:pPr>
              <w:pStyle w:val="TableParagraph"/>
              <w:spacing w:before="0"/>
              <w:rPr>
                <w:sz w:val="20"/>
              </w:rPr>
            </w:pPr>
          </w:p>
          <w:p>
            <w:pPr>
              <w:pStyle w:val="TableParagraph"/>
              <w:spacing w:line="244" w:lineRule="auto" w:before="179"/>
              <w:ind w:left="108" w:right="43"/>
              <w:rPr>
                <w:sz w:val="21"/>
              </w:rPr>
            </w:pPr>
            <w:r>
              <w:rPr>
                <w:sz w:val="21"/>
              </w:rPr>
              <w:t>类别</w:t>
            </w:r>
          </w:p>
        </w:tc>
        <w:tc>
          <w:tcPr>
            <w:tcW w:w="4100" w:type="dxa"/>
            <w:gridSpan w:val="5"/>
          </w:tcPr>
          <w:p>
            <w:pPr>
              <w:pStyle w:val="TableParagraph"/>
              <w:spacing w:line="250" w:lineRule="exact" w:before="3"/>
              <w:ind w:left="1664" w:right="1550"/>
              <w:jc w:val="center"/>
              <w:rPr>
                <w:sz w:val="21"/>
              </w:rPr>
            </w:pPr>
            <w:r>
              <w:rPr>
                <w:spacing w:val="-1"/>
                <w:sz w:val="21"/>
              </w:rPr>
              <w:t>期末余额</w:t>
            </w:r>
            <w:r>
              <w:rPr>
                <w:sz w:val="21"/>
              </w:rPr>
              <w:t> </w:t>
            </w:r>
          </w:p>
        </w:tc>
        <w:tc>
          <w:tcPr>
            <w:tcW w:w="4583" w:type="dxa"/>
            <w:gridSpan w:val="5"/>
          </w:tcPr>
          <w:p>
            <w:pPr>
              <w:pStyle w:val="TableParagraph"/>
              <w:spacing w:line="250" w:lineRule="exact" w:before="3"/>
              <w:ind w:left="1899" w:right="1798"/>
              <w:jc w:val="center"/>
              <w:rPr>
                <w:sz w:val="21"/>
              </w:rPr>
            </w:pPr>
            <w:r>
              <w:rPr>
                <w:spacing w:val="-1"/>
                <w:sz w:val="21"/>
              </w:rPr>
              <w:t>期初余额</w:t>
            </w:r>
            <w:r>
              <w:rPr>
                <w:sz w:val="21"/>
              </w:rPr>
              <w:t> </w:t>
            </w:r>
          </w:p>
        </w:tc>
      </w:tr>
      <w:tr>
        <w:trPr>
          <w:trHeight w:val="273" w:hRule="atLeast"/>
        </w:trPr>
        <w:tc>
          <w:tcPr>
            <w:tcW w:w="375" w:type="dxa"/>
            <w:vMerge/>
            <w:tcBorders>
              <w:top w:val="nil"/>
            </w:tcBorders>
          </w:tcPr>
          <w:p>
            <w:pPr>
              <w:rPr>
                <w:sz w:val="2"/>
                <w:szCs w:val="2"/>
              </w:rPr>
            </w:pPr>
          </w:p>
        </w:tc>
        <w:tc>
          <w:tcPr>
            <w:tcW w:w="1702" w:type="dxa"/>
            <w:gridSpan w:val="2"/>
          </w:tcPr>
          <w:p>
            <w:pPr>
              <w:pStyle w:val="TableParagraph"/>
              <w:spacing w:line="252" w:lineRule="exact"/>
              <w:ind w:left="429"/>
              <w:rPr>
                <w:sz w:val="21"/>
              </w:rPr>
            </w:pPr>
            <w:r>
              <w:rPr>
                <w:spacing w:val="-1"/>
                <w:sz w:val="21"/>
              </w:rPr>
              <w:t>账面余额</w:t>
            </w:r>
            <w:r>
              <w:rPr>
                <w:sz w:val="21"/>
              </w:rPr>
              <w:t> </w:t>
            </w:r>
          </w:p>
        </w:tc>
        <w:tc>
          <w:tcPr>
            <w:tcW w:w="1389" w:type="dxa"/>
            <w:gridSpan w:val="2"/>
          </w:tcPr>
          <w:p>
            <w:pPr>
              <w:pStyle w:val="TableParagraph"/>
              <w:spacing w:line="252" w:lineRule="exact"/>
              <w:ind w:left="272"/>
              <w:rPr>
                <w:sz w:val="21"/>
              </w:rPr>
            </w:pPr>
            <w:r>
              <w:rPr>
                <w:spacing w:val="-1"/>
                <w:sz w:val="21"/>
              </w:rPr>
              <w:t>坏账准备</w:t>
            </w:r>
            <w:r>
              <w:rPr>
                <w:sz w:val="21"/>
              </w:rPr>
              <w:t> </w:t>
            </w:r>
          </w:p>
        </w:tc>
        <w:tc>
          <w:tcPr>
            <w:tcW w:w="1009"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290" w:right="180"/>
              <w:rPr>
                <w:sz w:val="21"/>
              </w:rPr>
            </w:pPr>
            <w:r>
              <w:rPr>
                <w:sz w:val="21"/>
              </w:rPr>
              <w:t>账面价值 </w:t>
            </w:r>
          </w:p>
        </w:tc>
        <w:tc>
          <w:tcPr>
            <w:tcW w:w="1947" w:type="dxa"/>
            <w:gridSpan w:val="2"/>
          </w:tcPr>
          <w:p>
            <w:pPr>
              <w:pStyle w:val="TableParagraph"/>
              <w:spacing w:line="252" w:lineRule="exact"/>
              <w:ind w:left="546"/>
              <w:rPr>
                <w:sz w:val="21"/>
              </w:rPr>
            </w:pPr>
            <w:r>
              <w:rPr>
                <w:spacing w:val="-1"/>
                <w:sz w:val="21"/>
              </w:rPr>
              <w:t>账面余额</w:t>
            </w:r>
            <w:r>
              <w:rPr>
                <w:sz w:val="21"/>
              </w:rPr>
              <w:t> </w:t>
            </w:r>
          </w:p>
        </w:tc>
        <w:tc>
          <w:tcPr>
            <w:tcW w:w="1387" w:type="dxa"/>
            <w:gridSpan w:val="2"/>
          </w:tcPr>
          <w:p>
            <w:pPr>
              <w:pStyle w:val="TableParagraph"/>
              <w:spacing w:line="252" w:lineRule="exact"/>
              <w:ind w:left="265"/>
              <w:rPr>
                <w:sz w:val="21"/>
              </w:rPr>
            </w:pPr>
            <w:r>
              <w:rPr>
                <w:spacing w:val="-1"/>
                <w:sz w:val="21"/>
              </w:rPr>
              <w:t>坏账准备</w:t>
            </w:r>
            <w:r>
              <w:rPr>
                <w:sz w:val="21"/>
              </w:rPr>
              <w:t> </w:t>
            </w:r>
          </w:p>
        </w:tc>
        <w:tc>
          <w:tcPr>
            <w:tcW w:w="1249"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405" w:right="305"/>
              <w:rPr>
                <w:sz w:val="21"/>
              </w:rPr>
            </w:pPr>
            <w:r>
              <w:rPr>
                <w:sz w:val="21"/>
              </w:rPr>
              <w:t>账面价值 </w:t>
            </w:r>
          </w:p>
        </w:tc>
      </w:tr>
      <w:tr>
        <w:trPr>
          <w:trHeight w:val="1360" w:hRule="atLeast"/>
        </w:trPr>
        <w:tc>
          <w:tcPr>
            <w:tcW w:w="375" w:type="dxa"/>
            <w:vMerge/>
            <w:tcBorders>
              <w:top w:val="nil"/>
            </w:tcBorders>
          </w:tcPr>
          <w:p>
            <w:pPr>
              <w:rPr>
                <w:sz w:val="2"/>
                <w:szCs w:val="2"/>
              </w:rPr>
            </w:pPr>
          </w:p>
        </w:tc>
        <w:tc>
          <w:tcPr>
            <w:tcW w:w="1008" w:type="dxa"/>
          </w:tcPr>
          <w:p>
            <w:pPr>
              <w:pStyle w:val="TableParagraph"/>
              <w:spacing w:before="0"/>
              <w:rPr>
                <w:sz w:val="20"/>
              </w:rPr>
            </w:pPr>
          </w:p>
          <w:p>
            <w:pPr>
              <w:pStyle w:val="TableParagraph"/>
              <w:spacing w:before="8"/>
              <w:rPr>
                <w:sz w:val="22"/>
              </w:rPr>
            </w:pPr>
          </w:p>
          <w:p>
            <w:pPr>
              <w:pStyle w:val="TableParagraph"/>
              <w:spacing w:before="0"/>
              <w:ind w:left="292"/>
              <w:rPr>
                <w:sz w:val="21"/>
              </w:rPr>
            </w:pPr>
            <w:r>
              <w:rPr>
                <w:sz w:val="21"/>
              </w:rPr>
              <w:t>金额 </w:t>
            </w:r>
          </w:p>
        </w:tc>
        <w:tc>
          <w:tcPr>
            <w:tcW w:w="694" w:type="dxa"/>
          </w:tcPr>
          <w:p>
            <w:pPr>
              <w:pStyle w:val="TableParagraph"/>
              <w:spacing w:before="0"/>
              <w:rPr>
                <w:sz w:val="20"/>
              </w:rPr>
            </w:pPr>
          </w:p>
          <w:p>
            <w:pPr>
              <w:pStyle w:val="TableParagraph"/>
              <w:spacing w:line="244" w:lineRule="auto" w:before="152"/>
              <w:ind w:left="189" w:right="72" w:hanging="53"/>
              <w:rPr>
                <w:sz w:val="21"/>
              </w:rPr>
            </w:pPr>
            <w:r>
              <w:rPr>
                <w:sz w:val="21"/>
              </w:rPr>
              <w:t>比例(%) </w:t>
            </w:r>
          </w:p>
        </w:tc>
        <w:tc>
          <w:tcPr>
            <w:tcW w:w="853" w:type="dxa"/>
          </w:tcPr>
          <w:p>
            <w:pPr>
              <w:pStyle w:val="TableParagraph"/>
              <w:spacing w:before="0"/>
              <w:rPr>
                <w:sz w:val="20"/>
              </w:rPr>
            </w:pPr>
          </w:p>
          <w:p>
            <w:pPr>
              <w:pStyle w:val="TableParagraph"/>
              <w:spacing w:before="8"/>
              <w:rPr>
                <w:sz w:val="22"/>
              </w:rPr>
            </w:pPr>
          </w:p>
          <w:p>
            <w:pPr>
              <w:pStyle w:val="TableParagraph"/>
              <w:spacing w:before="0"/>
              <w:ind w:left="215"/>
              <w:rPr>
                <w:sz w:val="21"/>
              </w:rPr>
            </w:pPr>
            <w:r>
              <w:rPr>
                <w:sz w:val="21"/>
              </w:rPr>
              <w:t>金额 </w:t>
            </w:r>
          </w:p>
        </w:tc>
        <w:tc>
          <w:tcPr>
            <w:tcW w:w="536" w:type="dxa"/>
          </w:tcPr>
          <w:p>
            <w:pPr>
              <w:pStyle w:val="TableParagraph"/>
              <w:spacing w:line="242" w:lineRule="auto"/>
              <w:ind w:left="159" w:right="153"/>
              <w:jc w:val="both"/>
              <w:rPr>
                <w:sz w:val="21"/>
              </w:rPr>
            </w:pPr>
            <w:r>
              <w:rPr>
                <w:sz w:val="21"/>
              </w:rPr>
              <w:t>计提比例</w:t>
            </w:r>
          </w:p>
          <w:p>
            <w:pPr>
              <w:pStyle w:val="TableParagraph"/>
              <w:spacing w:line="250" w:lineRule="exact" w:before="3"/>
              <w:ind w:left="106" w:right="-15"/>
              <w:rPr>
                <w:sz w:val="21"/>
              </w:rPr>
            </w:pPr>
            <w:r>
              <w:rPr>
                <w:sz w:val="21"/>
              </w:rPr>
              <w:t>(%) </w:t>
            </w:r>
          </w:p>
        </w:tc>
        <w:tc>
          <w:tcPr>
            <w:tcW w:w="1009" w:type="dxa"/>
            <w:vMerge/>
            <w:tcBorders>
              <w:top w:val="nil"/>
            </w:tcBorders>
          </w:tcPr>
          <w:p>
            <w:pPr>
              <w:rPr>
                <w:sz w:val="2"/>
                <w:szCs w:val="2"/>
              </w:rPr>
            </w:pPr>
          </w:p>
        </w:tc>
        <w:tc>
          <w:tcPr>
            <w:tcW w:w="1252" w:type="dxa"/>
          </w:tcPr>
          <w:p>
            <w:pPr>
              <w:pStyle w:val="TableParagraph"/>
              <w:spacing w:before="0"/>
              <w:rPr>
                <w:sz w:val="20"/>
              </w:rPr>
            </w:pPr>
          </w:p>
          <w:p>
            <w:pPr>
              <w:pStyle w:val="TableParagraph"/>
              <w:spacing w:before="8"/>
              <w:rPr>
                <w:sz w:val="22"/>
              </w:rPr>
            </w:pPr>
          </w:p>
          <w:p>
            <w:pPr>
              <w:pStyle w:val="TableParagraph"/>
              <w:spacing w:before="0"/>
              <w:ind w:left="409"/>
              <w:rPr>
                <w:sz w:val="21"/>
              </w:rPr>
            </w:pPr>
            <w:r>
              <w:rPr>
                <w:sz w:val="21"/>
              </w:rPr>
              <w:t>金额 </w:t>
            </w:r>
          </w:p>
        </w:tc>
        <w:tc>
          <w:tcPr>
            <w:tcW w:w="695" w:type="dxa"/>
          </w:tcPr>
          <w:p>
            <w:pPr>
              <w:pStyle w:val="TableParagraph"/>
              <w:spacing w:before="0"/>
              <w:rPr>
                <w:sz w:val="20"/>
              </w:rPr>
            </w:pPr>
          </w:p>
          <w:p>
            <w:pPr>
              <w:pStyle w:val="TableParagraph"/>
              <w:spacing w:line="244" w:lineRule="auto" w:before="152"/>
              <w:ind w:left="182" w:right="81" w:hanging="53"/>
              <w:rPr>
                <w:sz w:val="21"/>
              </w:rPr>
            </w:pPr>
            <w:r>
              <w:rPr>
                <w:sz w:val="21"/>
              </w:rPr>
              <w:t>比例(%) </w:t>
            </w:r>
          </w:p>
        </w:tc>
        <w:tc>
          <w:tcPr>
            <w:tcW w:w="853" w:type="dxa"/>
          </w:tcPr>
          <w:p>
            <w:pPr>
              <w:pStyle w:val="TableParagraph"/>
              <w:spacing w:before="0"/>
              <w:rPr>
                <w:sz w:val="20"/>
              </w:rPr>
            </w:pPr>
          </w:p>
          <w:p>
            <w:pPr>
              <w:pStyle w:val="TableParagraph"/>
              <w:spacing w:before="8"/>
              <w:rPr>
                <w:sz w:val="22"/>
              </w:rPr>
            </w:pPr>
          </w:p>
          <w:p>
            <w:pPr>
              <w:pStyle w:val="TableParagraph"/>
              <w:spacing w:before="0"/>
              <w:ind w:left="207"/>
              <w:rPr>
                <w:sz w:val="21"/>
              </w:rPr>
            </w:pPr>
            <w:r>
              <w:rPr>
                <w:sz w:val="21"/>
              </w:rPr>
              <w:t>金额 </w:t>
            </w:r>
          </w:p>
        </w:tc>
        <w:tc>
          <w:tcPr>
            <w:tcW w:w="534" w:type="dxa"/>
          </w:tcPr>
          <w:p>
            <w:pPr>
              <w:pStyle w:val="TableParagraph"/>
              <w:spacing w:line="242" w:lineRule="auto"/>
              <w:ind w:left="151" w:right="160"/>
              <w:jc w:val="both"/>
              <w:rPr>
                <w:sz w:val="21"/>
              </w:rPr>
            </w:pPr>
            <w:r>
              <w:rPr>
                <w:sz w:val="21"/>
              </w:rPr>
              <w:t>计提比例</w:t>
            </w:r>
          </w:p>
          <w:p>
            <w:pPr>
              <w:pStyle w:val="TableParagraph"/>
              <w:spacing w:line="250" w:lineRule="exact" w:before="3"/>
              <w:ind w:left="98"/>
              <w:rPr>
                <w:sz w:val="21"/>
              </w:rPr>
            </w:pPr>
            <w:r>
              <w:rPr>
                <w:sz w:val="21"/>
              </w:rPr>
              <w:t>(%) </w:t>
            </w:r>
          </w:p>
        </w:tc>
        <w:tc>
          <w:tcPr>
            <w:tcW w:w="1249" w:type="dxa"/>
            <w:vMerge/>
            <w:tcBorders>
              <w:top w:val="nil"/>
            </w:tcBorders>
          </w:tcPr>
          <w:p>
            <w:pPr>
              <w:rPr>
                <w:sz w:val="2"/>
                <w:szCs w:val="2"/>
              </w:rPr>
            </w:pPr>
          </w:p>
        </w:tc>
      </w:tr>
      <w:tr>
        <w:trPr>
          <w:trHeight w:val="2452" w:hRule="atLeast"/>
        </w:trPr>
        <w:tc>
          <w:tcPr>
            <w:tcW w:w="375" w:type="dxa"/>
          </w:tcPr>
          <w:p>
            <w:pPr>
              <w:pStyle w:val="TableParagraph"/>
              <w:spacing w:line="242" w:lineRule="auto"/>
              <w:ind w:left="108" w:right="43"/>
              <w:jc w:val="both"/>
              <w:rPr>
                <w:sz w:val="21"/>
              </w:rPr>
            </w:pPr>
            <w:r>
              <w:rPr>
                <w:sz w:val="21"/>
              </w:rPr>
              <w:t>按单项计提坏账</w:t>
            </w:r>
          </w:p>
          <w:p>
            <w:pPr>
              <w:pStyle w:val="TableParagraph"/>
              <w:spacing w:line="270" w:lineRule="atLeast" w:before="0"/>
              <w:ind w:left="108" w:right="43"/>
              <w:rPr>
                <w:sz w:val="21"/>
              </w:rPr>
            </w:pPr>
            <w:r>
              <w:rPr>
                <w:sz w:val="21"/>
              </w:rPr>
              <w:t>准备</w:t>
            </w:r>
          </w:p>
        </w:tc>
        <w:tc>
          <w:tcPr>
            <w:tcW w:w="1008" w:type="dxa"/>
          </w:tcPr>
          <w:p>
            <w:pPr>
              <w:pStyle w:val="TableParagraph"/>
              <w:ind w:right="-15"/>
              <w:jc w:val="right"/>
              <w:rPr>
                <w:sz w:val="21"/>
              </w:rPr>
            </w:pPr>
            <w:r>
              <w:rPr>
                <w:w w:val="100"/>
                <w:sz w:val="21"/>
              </w:rPr>
              <w:t> </w:t>
            </w:r>
          </w:p>
        </w:tc>
        <w:tc>
          <w:tcPr>
            <w:tcW w:w="694" w:type="dxa"/>
          </w:tcPr>
          <w:p>
            <w:pPr>
              <w:pStyle w:val="TableParagraph"/>
              <w:ind w:right="-15"/>
              <w:jc w:val="right"/>
              <w:rPr>
                <w:sz w:val="21"/>
              </w:rPr>
            </w:pPr>
            <w:r>
              <w:rPr>
                <w:w w:val="100"/>
                <w:sz w:val="21"/>
              </w:rPr>
              <w:t> </w:t>
            </w:r>
          </w:p>
        </w:tc>
        <w:tc>
          <w:tcPr>
            <w:tcW w:w="853" w:type="dxa"/>
          </w:tcPr>
          <w:p>
            <w:pPr>
              <w:pStyle w:val="TableParagraph"/>
              <w:ind w:left="107"/>
              <w:rPr>
                <w:sz w:val="21"/>
              </w:rPr>
            </w:pPr>
            <w:r>
              <w:rPr>
                <w:w w:val="100"/>
                <w:sz w:val="21"/>
              </w:rPr>
              <w:t> </w:t>
            </w:r>
          </w:p>
        </w:tc>
        <w:tc>
          <w:tcPr>
            <w:tcW w:w="536" w:type="dxa"/>
          </w:tcPr>
          <w:p>
            <w:pPr>
              <w:pStyle w:val="TableParagraph"/>
              <w:ind w:right="-15"/>
              <w:jc w:val="right"/>
              <w:rPr>
                <w:sz w:val="21"/>
              </w:rPr>
            </w:pPr>
            <w:r>
              <w:rPr>
                <w:w w:val="100"/>
                <w:sz w:val="21"/>
              </w:rPr>
              <w:t> </w:t>
            </w:r>
          </w:p>
        </w:tc>
        <w:tc>
          <w:tcPr>
            <w:tcW w:w="1009" w:type="dxa"/>
          </w:tcPr>
          <w:p>
            <w:pPr>
              <w:pStyle w:val="TableParagraph"/>
              <w:ind w:right="-15"/>
              <w:jc w:val="right"/>
              <w:rPr>
                <w:sz w:val="21"/>
              </w:rPr>
            </w:pPr>
            <w:r>
              <w:rPr>
                <w:w w:val="100"/>
                <w:sz w:val="21"/>
              </w:rPr>
              <w:t> </w:t>
            </w:r>
          </w:p>
        </w:tc>
        <w:tc>
          <w:tcPr>
            <w:tcW w:w="1252" w:type="dxa"/>
          </w:tcPr>
          <w:p>
            <w:pPr>
              <w:pStyle w:val="TableParagraph"/>
              <w:ind w:right="-15"/>
              <w:jc w:val="right"/>
              <w:rPr>
                <w:sz w:val="21"/>
              </w:rPr>
            </w:pPr>
            <w:r>
              <w:rPr>
                <w:w w:val="100"/>
                <w:sz w:val="21"/>
              </w:rPr>
              <w:t> </w:t>
            </w:r>
          </w:p>
        </w:tc>
        <w:tc>
          <w:tcPr>
            <w:tcW w:w="695" w:type="dxa"/>
          </w:tcPr>
          <w:p>
            <w:pPr>
              <w:pStyle w:val="TableParagraph"/>
              <w:jc w:val="right"/>
              <w:rPr>
                <w:sz w:val="21"/>
              </w:rPr>
            </w:pPr>
            <w:r>
              <w:rPr>
                <w:w w:val="100"/>
                <w:sz w:val="21"/>
              </w:rPr>
              <w:t> </w:t>
            </w:r>
          </w:p>
        </w:tc>
        <w:tc>
          <w:tcPr>
            <w:tcW w:w="853" w:type="dxa"/>
          </w:tcPr>
          <w:p>
            <w:pPr>
              <w:pStyle w:val="TableParagraph"/>
              <w:ind w:right="1"/>
              <w:jc w:val="right"/>
              <w:rPr>
                <w:sz w:val="21"/>
              </w:rPr>
            </w:pPr>
            <w:r>
              <w:rPr>
                <w:w w:val="100"/>
                <w:sz w:val="21"/>
              </w:rPr>
              <w:t> </w:t>
            </w:r>
          </w:p>
        </w:tc>
        <w:tc>
          <w:tcPr>
            <w:tcW w:w="534" w:type="dxa"/>
          </w:tcPr>
          <w:p>
            <w:pPr>
              <w:pStyle w:val="TableParagraph"/>
              <w:ind w:right="1"/>
              <w:jc w:val="right"/>
              <w:rPr>
                <w:sz w:val="21"/>
              </w:rPr>
            </w:pPr>
            <w:r>
              <w:rPr>
                <w:w w:val="100"/>
                <w:sz w:val="21"/>
              </w:rPr>
              <w:t> </w:t>
            </w:r>
          </w:p>
        </w:tc>
        <w:tc>
          <w:tcPr>
            <w:tcW w:w="1249" w:type="dxa"/>
          </w:tcPr>
          <w:p>
            <w:pPr>
              <w:pStyle w:val="TableParagraph"/>
              <w:jc w:val="right"/>
              <w:rPr>
                <w:sz w:val="21"/>
              </w:rPr>
            </w:pPr>
            <w:r>
              <w:rPr>
                <w:w w:val="100"/>
                <w:sz w:val="21"/>
              </w:rPr>
              <w:t> </w:t>
            </w:r>
          </w:p>
        </w:tc>
      </w:tr>
      <w:tr>
        <w:trPr>
          <w:trHeight w:val="270" w:hRule="atLeast"/>
        </w:trPr>
        <w:tc>
          <w:tcPr>
            <w:tcW w:w="9058" w:type="dxa"/>
            <w:gridSpan w:val="11"/>
          </w:tcPr>
          <w:p>
            <w:pPr>
              <w:pStyle w:val="TableParagraph"/>
              <w:spacing w:line="250" w:lineRule="exact"/>
              <w:ind w:left="108"/>
              <w:rPr>
                <w:sz w:val="21"/>
              </w:rPr>
            </w:pPr>
            <w:r>
              <w:rPr>
                <w:sz w:val="21"/>
              </w:rPr>
              <w:t>其中： </w:t>
            </w:r>
          </w:p>
        </w:tc>
      </w:tr>
      <w:tr>
        <w:trPr>
          <w:trHeight w:val="273" w:hRule="atLeast"/>
        </w:trPr>
        <w:tc>
          <w:tcPr>
            <w:tcW w:w="375" w:type="dxa"/>
          </w:tcPr>
          <w:p>
            <w:pPr>
              <w:pStyle w:val="TableParagraph"/>
              <w:spacing w:line="252" w:lineRule="exact"/>
              <w:ind w:left="108"/>
              <w:rPr>
                <w:sz w:val="21"/>
              </w:rPr>
            </w:pPr>
            <w:r>
              <w:rPr>
                <w:w w:val="100"/>
                <w:sz w:val="21"/>
              </w:rPr>
              <w:t> </w:t>
            </w:r>
          </w:p>
        </w:tc>
        <w:tc>
          <w:tcPr>
            <w:tcW w:w="1008" w:type="dxa"/>
          </w:tcPr>
          <w:p>
            <w:pPr>
              <w:pStyle w:val="TableParagraph"/>
              <w:spacing w:line="252" w:lineRule="exact"/>
              <w:ind w:right="-15"/>
              <w:jc w:val="right"/>
              <w:rPr>
                <w:sz w:val="21"/>
              </w:rPr>
            </w:pPr>
            <w:r>
              <w:rPr>
                <w:w w:val="100"/>
                <w:sz w:val="21"/>
              </w:rPr>
              <w:t> </w:t>
            </w:r>
          </w:p>
        </w:tc>
        <w:tc>
          <w:tcPr>
            <w:tcW w:w="694" w:type="dxa"/>
          </w:tcPr>
          <w:p>
            <w:pPr>
              <w:pStyle w:val="TableParagraph"/>
              <w:spacing w:line="252" w:lineRule="exact"/>
              <w:ind w:right="-15"/>
              <w:jc w:val="right"/>
              <w:rPr>
                <w:sz w:val="21"/>
              </w:rPr>
            </w:pPr>
            <w:r>
              <w:rPr>
                <w:w w:val="100"/>
                <w:sz w:val="21"/>
              </w:rPr>
              <w:t> </w:t>
            </w:r>
          </w:p>
        </w:tc>
        <w:tc>
          <w:tcPr>
            <w:tcW w:w="853" w:type="dxa"/>
          </w:tcPr>
          <w:p>
            <w:pPr>
              <w:pStyle w:val="TableParagraph"/>
              <w:spacing w:line="252" w:lineRule="exact"/>
              <w:ind w:right="-15"/>
              <w:jc w:val="right"/>
              <w:rPr>
                <w:sz w:val="21"/>
              </w:rPr>
            </w:pPr>
            <w:r>
              <w:rPr>
                <w:w w:val="100"/>
                <w:sz w:val="21"/>
              </w:rPr>
              <w:t> </w:t>
            </w:r>
          </w:p>
        </w:tc>
        <w:tc>
          <w:tcPr>
            <w:tcW w:w="536" w:type="dxa"/>
          </w:tcPr>
          <w:p>
            <w:pPr>
              <w:pStyle w:val="TableParagraph"/>
              <w:spacing w:line="252" w:lineRule="exact"/>
              <w:ind w:right="-15"/>
              <w:jc w:val="right"/>
              <w:rPr>
                <w:sz w:val="21"/>
              </w:rPr>
            </w:pPr>
            <w:r>
              <w:rPr>
                <w:w w:val="100"/>
                <w:sz w:val="21"/>
              </w:rPr>
              <w:t> </w:t>
            </w:r>
          </w:p>
        </w:tc>
        <w:tc>
          <w:tcPr>
            <w:tcW w:w="1009" w:type="dxa"/>
          </w:tcPr>
          <w:p>
            <w:pPr>
              <w:pStyle w:val="TableParagraph"/>
              <w:spacing w:line="252" w:lineRule="exact"/>
              <w:ind w:right="-15"/>
              <w:jc w:val="right"/>
              <w:rPr>
                <w:sz w:val="21"/>
              </w:rPr>
            </w:pPr>
            <w:r>
              <w:rPr>
                <w:w w:val="100"/>
                <w:sz w:val="21"/>
              </w:rPr>
              <w:t> </w:t>
            </w:r>
          </w:p>
        </w:tc>
        <w:tc>
          <w:tcPr>
            <w:tcW w:w="1252" w:type="dxa"/>
          </w:tcPr>
          <w:p>
            <w:pPr>
              <w:pStyle w:val="TableParagraph"/>
              <w:spacing w:line="252" w:lineRule="exact"/>
              <w:ind w:right="-15"/>
              <w:jc w:val="right"/>
              <w:rPr>
                <w:sz w:val="21"/>
              </w:rPr>
            </w:pPr>
            <w:r>
              <w:rPr>
                <w:w w:val="100"/>
                <w:sz w:val="21"/>
              </w:rPr>
              <w:t> </w:t>
            </w:r>
          </w:p>
        </w:tc>
        <w:tc>
          <w:tcPr>
            <w:tcW w:w="695" w:type="dxa"/>
          </w:tcPr>
          <w:p>
            <w:pPr>
              <w:pStyle w:val="TableParagraph"/>
              <w:spacing w:line="252" w:lineRule="exact"/>
              <w:jc w:val="right"/>
              <w:rPr>
                <w:sz w:val="21"/>
              </w:rPr>
            </w:pPr>
            <w:r>
              <w:rPr>
                <w:w w:val="100"/>
                <w:sz w:val="21"/>
              </w:rPr>
              <w:t> </w:t>
            </w:r>
          </w:p>
        </w:tc>
        <w:tc>
          <w:tcPr>
            <w:tcW w:w="853" w:type="dxa"/>
          </w:tcPr>
          <w:p>
            <w:pPr>
              <w:pStyle w:val="TableParagraph"/>
              <w:spacing w:line="252" w:lineRule="exact"/>
              <w:ind w:right="1"/>
              <w:jc w:val="right"/>
              <w:rPr>
                <w:sz w:val="21"/>
              </w:rPr>
            </w:pPr>
            <w:r>
              <w:rPr>
                <w:w w:val="100"/>
                <w:sz w:val="21"/>
              </w:rPr>
              <w:t> </w:t>
            </w:r>
          </w:p>
        </w:tc>
        <w:tc>
          <w:tcPr>
            <w:tcW w:w="534" w:type="dxa"/>
          </w:tcPr>
          <w:p>
            <w:pPr>
              <w:pStyle w:val="TableParagraph"/>
              <w:spacing w:line="252" w:lineRule="exact"/>
              <w:ind w:right="1"/>
              <w:jc w:val="right"/>
              <w:rPr>
                <w:sz w:val="21"/>
              </w:rPr>
            </w:pPr>
            <w:r>
              <w:rPr>
                <w:w w:val="100"/>
                <w:sz w:val="21"/>
              </w:rPr>
              <w:t> </w:t>
            </w:r>
          </w:p>
        </w:tc>
        <w:tc>
          <w:tcPr>
            <w:tcW w:w="1249" w:type="dxa"/>
          </w:tcPr>
          <w:p>
            <w:pPr>
              <w:pStyle w:val="TableParagraph"/>
              <w:spacing w:line="252" w:lineRule="exact"/>
              <w:jc w:val="right"/>
              <w:rPr>
                <w:sz w:val="21"/>
              </w:rPr>
            </w:pPr>
            <w:r>
              <w:rPr>
                <w:w w:val="100"/>
                <w:sz w:val="21"/>
              </w:rPr>
              <w:t> </w:t>
            </w:r>
          </w:p>
        </w:tc>
      </w:tr>
      <w:tr>
        <w:trPr>
          <w:trHeight w:val="2449" w:hRule="atLeast"/>
        </w:trPr>
        <w:tc>
          <w:tcPr>
            <w:tcW w:w="375" w:type="dxa"/>
          </w:tcPr>
          <w:p>
            <w:pPr>
              <w:pStyle w:val="TableParagraph"/>
              <w:spacing w:line="242" w:lineRule="auto"/>
              <w:ind w:left="108" w:right="43"/>
              <w:jc w:val="both"/>
              <w:rPr>
                <w:sz w:val="21"/>
              </w:rPr>
            </w:pPr>
            <w:r>
              <w:rPr>
                <w:sz w:val="21"/>
              </w:rPr>
              <w:t>按组合计提坏账准</w:t>
            </w:r>
          </w:p>
          <w:p>
            <w:pPr>
              <w:pStyle w:val="TableParagraph"/>
              <w:spacing w:line="250" w:lineRule="exact" w:before="5"/>
              <w:ind w:left="108"/>
              <w:rPr>
                <w:sz w:val="21"/>
              </w:rPr>
            </w:pPr>
            <w:r>
              <w:rPr>
                <w:w w:val="100"/>
                <w:sz w:val="21"/>
              </w:rPr>
              <w:t>备</w:t>
            </w:r>
          </w:p>
        </w:tc>
        <w:tc>
          <w:tcPr>
            <w:tcW w:w="1008" w:type="dxa"/>
          </w:tcPr>
          <w:p>
            <w:pPr>
              <w:pStyle w:val="TableParagraph"/>
              <w:ind w:left="165"/>
              <w:rPr>
                <w:sz w:val="21"/>
              </w:rPr>
            </w:pPr>
            <w:r>
              <w:rPr>
                <w:sz w:val="21"/>
              </w:rPr>
              <w:t>531,707</w:t>
            </w:r>
          </w:p>
          <w:p>
            <w:pPr>
              <w:pStyle w:val="TableParagraph"/>
              <w:spacing w:before="4"/>
              <w:ind w:left="585" w:right="-15"/>
              <w:rPr>
                <w:sz w:val="21"/>
              </w:rPr>
            </w:pPr>
            <w:r>
              <w:rPr>
                <w:sz w:val="21"/>
              </w:rPr>
              <w:t>.34 </w:t>
            </w:r>
          </w:p>
        </w:tc>
        <w:tc>
          <w:tcPr>
            <w:tcW w:w="694" w:type="dxa"/>
          </w:tcPr>
          <w:p>
            <w:pPr>
              <w:pStyle w:val="TableParagraph"/>
              <w:ind w:left="165"/>
              <w:rPr>
                <w:sz w:val="21"/>
              </w:rPr>
            </w:pPr>
            <w:r>
              <w:rPr>
                <w:sz w:val="21"/>
              </w:rPr>
              <w:t>100.</w:t>
            </w:r>
          </w:p>
          <w:p>
            <w:pPr>
              <w:pStyle w:val="TableParagraph"/>
              <w:spacing w:before="4"/>
              <w:ind w:left="374" w:right="-15"/>
              <w:rPr>
                <w:sz w:val="21"/>
              </w:rPr>
            </w:pPr>
            <w:r>
              <w:rPr>
                <w:sz w:val="21"/>
              </w:rPr>
              <w:t>00 </w:t>
            </w:r>
          </w:p>
        </w:tc>
        <w:tc>
          <w:tcPr>
            <w:tcW w:w="853" w:type="dxa"/>
          </w:tcPr>
          <w:p>
            <w:pPr>
              <w:pStyle w:val="TableParagraph"/>
              <w:ind w:left="111"/>
              <w:rPr>
                <w:sz w:val="21"/>
              </w:rPr>
            </w:pPr>
            <w:r>
              <w:rPr>
                <w:sz w:val="21"/>
              </w:rPr>
              <w:t>2,658.</w:t>
            </w:r>
          </w:p>
          <w:p>
            <w:pPr>
              <w:pStyle w:val="TableParagraph"/>
              <w:spacing w:before="4"/>
              <w:ind w:left="531" w:right="-15"/>
              <w:rPr>
                <w:sz w:val="21"/>
              </w:rPr>
            </w:pPr>
            <w:r>
              <w:rPr>
                <w:sz w:val="21"/>
              </w:rPr>
              <w:t>54 </w:t>
            </w:r>
          </w:p>
        </w:tc>
        <w:tc>
          <w:tcPr>
            <w:tcW w:w="536" w:type="dxa"/>
          </w:tcPr>
          <w:p>
            <w:pPr>
              <w:pStyle w:val="TableParagraph"/>
              <w:ind w:left="109"/>
              <w:rPr>
                <w:sz w:val="21"/>
              </w:rPr>
            </w:pPr>
            <w:r>
              <w:rPr>
                <w:sz w:val="21"/>
              </w:rPr>
              <w:t>0.5</w:t>
            </w:r>
          </w:p>
          <w:p>
            <w:pPr>
              <w:pStyle w:val="TableParagraph"/>
              <w:spacing w:before="4"/>
              <w:ind w:left="317" w:right="-15"/>
              <w:rPr>
                <w:sz w:val="21"/>
              </w:rPr>
            </w:pPr>
            <w:r>
              <w:rPr>
                <w:sz w:val="21"/>
              </w:rPr>
              <w:t>0 </w:t>
            </w:r>
          </w:p>
        </w:tc>
        <w:tc>
          <w:tcPr>
            <w:tcW w:w="1009" w:type="dxa"/>
          </w:tcPr>
          <w:p>
            <w:pPr>
              <w:pStyle w:val="TableParagraph"/>
              <w:ind w:left="163"/>
              <w:rPr>
                <w:sz w:val="21"/>
              </w:rPr>
            </w:pPr>
            <w:r>
              <w:rPr>
                <w:sz w:val="21"/>
              </w:rPr>
              <w:t>529,048</w:t>
            </w:r>
          </w:p>
          <w:p>
            <w:pPr>
              <w:pStyle w:val="TableParagraph"/>
              <w:spacing w:before="4"/>
              <w:ind w:left="583" w:right="-15"/>
              <w:rPr>
                <w:sz w:val="21"/>
              </w:rPr>
            </w:pPr>
            <w:r>
              <w:rPr>
                <w:sz w:val="21"/>
              </w:rPr>
              <w:t>.80 </w:t>
            </w:r>
          </w:p>
        </w:tc>
        <w:tc>
          <w:tcPr>
            <w:tcW w:w="1252" w:type="dxa"/>
          </w:tcPr>
          <w:p>
            <w:pPr>
              <w:pStyle w:val="TableParagraph"/>
              <w:ind w:left="191"/>
              <w:rPr>
                <w:sz w:val="21"/>
              </w:rPr>
            </w:pPr>
            <w:r>
              <w:rPr>
                <w:sz w:val="21"/>
              </w:rPr>
              <w:t>25,988,11</w:t>
            </w:r>
          </w:p>
          <w:p>
            <w:pPr>
              <w:pStyle w:val="TableParagraph"/>
              <w:spacing w:before="4"/>
              <w:ind w:left="717" w:right="-15"/>
              <w:rPr>
                <w:sz w:val="21"/>
              </w:rPr>
            </w:pPr>
            <w:r>
              <w:rPr>
                <w:sz w:val="21"/>
              </w:rPr>
              <w:t>0.49 </w:t>
            </w:r>
          </w:p>
        </w:tc>
        <w:tc>
          <w:tcPr>
            <w:tcW w:w="695" w:type="dxa"/>
          </w:tcPr>
          <w:p>
            <w:pPr>
              <w:pStyle w:val="TableParagraph"/>
              <w:ind w:left="158"/>
              <w:rPr>
                <w:sz w:val="21"/>
              </w:rPr>
            </w:pPr>
            <w:r>
              <w:rPr>
                <w:sz w:val="21"/>
              </w:rPr>
              <w:t>100.</w:t>
            </w:r>
          </w:p>
          <w:p>
            <w:pPr>
              <w:pStyle w:val="TableParagraph"/>
              <w:spacing w:before="4"/>
              <w:ind w:left="367"/>
              <w:rPr>
                <w:sz w:val="21"/>
              </w:rPr>
            </w:pPr>
            <w:r>
              <w:rPr>
                <w:sz w:val="21"/>
              </w:rPr>
              <w:t>00 </w:t>
            </w:r>
          </w:p>
        </w:tc>
        <w:tc>
          <w:tcPr>
            <w:tcW w:w="853" w:type="dxa"/>
          </w:tcPr>
          <w:p>
            <w:pPr>
              <w:pStyle w:val="TableParagraph"/>
              <w:ind w:left="104"/>
              <w:rPr>
                <w:sz w:val="21"/>
              </w:rPr>
            </w:pPr>
            <w:r>
              <w:rPr>
                <w:sz w:val="21"/>
              </w:rPr>
              <w:t>2,246.</w:t>
            </w:r>
          </w:p>
          <w:p>
            <w:pPr>
              <w:pStyle w:val="TableParagraph"/>
              <w:spacing w:before="4"/>
              <w:ind w:left="524"/>
              <w:rPr>
                <w:sz w:val="21"/>
              </w:rPr>
            </w:pPr>
            <w:r>
              <w:rPr>
                <w:sz w:val="21"/>
              </w:rPr>
              <w:t>44 </w:t>
            </w:r>
          </w:p>
        </w:tc>
        <w:tc>
          <w:tcPr>
            <w:tcW w:w="534" w:type="dxa"/>
          </w:tcPr>
          <w:p>
            <w:pPr>
              <w:pStyle w:val="TableParagraph"/>
              <w:ind w:left="101"/>
              <w:rPr>
                <w:sz w:val="21"/>
              </w:rPr>
            </w:pPr>
            <w:r>
              <w:rPr>
                <w:sz w:val="21"/>
              </w:rPr>
              <w:t>0.0</w:t>
            </w:r>
          </w:p>
          <w:p>
            <w:pPr>
              <w:pStyle w:val="TableParagraph"/>
              <w:spacing w:before="4"/>
              <w:ind w:left="310"/>
              <w:rPr>
                <w:sz w:val="21"/>
              </w:rPr>
            </w:pPr>
            <w:r>
              <w:rPr>
                <w:sz w:val="21"/>
              </w:rPr>
              <w:t>1 </w:t>
            </w:r>
          </w:p>
        </w:tc>
        <w:tc>
          <w:tcPr>
            <w:tcW w:w="1249" w:type="dxa"/>
          </w:tcPr>
          <w:p>
            <w:pPr>
              <w:pStyle w:val="TableParagraph"/>
              <w:ind w:left="187"/>
              <w:rPr>
                <w:sz w:val="21"/>
              </w:rPr>
            </w:pPr>
            <w:r>
              <w:rPr>
                <w:sz w:val="21"/>
              </w:rPr>
              <w:t>25,985,86</w:t>
            </w:r>
          </w:p>
          <w:p>
            <w:pPr>
              <w:pStyle w:val="TableParagraph"/>
              <w:spacing w:before="4"/>
              <w:ind w:left="712"/>
              <w:rPr>
                <w:sz w:val="21"/>
              </w:rPr>
            </w:pPr>
            <w:r>
              <w:rPr>
                <w:sz w:val="21"/>
              </w:rPr>
              <w:t>4.05 </w:t>
            </w:r>
          </w:p>
        </w:tc>
      </w:tr>
      <w:tr>
        <w:trPr>
          <w:trHeight w:val="273" w:hRule="atLeast"/>
        </w:trPr>
        <w:tc>
          <w:tcPr>
            <w:tcW w:w="9058" w:type="dxa"/>
            <w:gridSpan w:val="11"/>
          </w:tcPr>
          <w:p>
            <w:pPr>
              <w:pStyle w:val="TableParagraph"/>
              <w:spacing w:line="250" w:lineRule="exact" w:before="3"/>
              <w:ind w:left="108"/>
              <w:rPr>
                <w:sz w:val="21"/>
              </w:rPr>
            </w:pPr>
            <w:r>
              <w:rPr>
                <w:sz w:val="21"/>
              </w:rPr>
              <w:t>其中： </w:t>
            </w:r>
          </w:p>
        </w:tc>
      </w:tr>
    </w:tbl>
    <w:p>
      <w:pPr>
        <w:spacing w:after="0" w:line="250" w:lineRule="exac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5"/>
        <w:gridCol w:w="1008"/>
        <w:gridCol w:w="694"/>
        <w:gridCol w:w="853"/>
        <w:gridCol w:w="536"/>
        <w:gridCol w:w="1009"/>
        <w:gridCol w:w="1252"/>
        <w:gridCol w:w="695"/>
        <w:gridCol w:w="853"/>
        <w:gridCol w:w="534"/>
        <w:gridCol w:w="1249"/>
      </w:tblGrid>
      <w:tr>
        <w:trPr>
          <w:trHeight w:val="1634" w:hRule="atLeast"/>
        </w:trPr>
        <w:tc>
          <w:tcPr>
            <w:tcW w:w="375" w:type="dxa"/>
          </w:tcPr>
          <w:p>
            <w:pPr>
              <w:pStyle w:val="TableParagraph"/>
              <w:spacing w:line="242" w:lineRule="auto"/>
              <w:ind w:left="108" w:right="43"/>
              <w:jc w:val="both"/>
              <w:rPr>
                <w:sz w:val="21"/>
              </w:rPr>
            </w:pPr>
            <w:r>
              <w:rPr>
                <w:sz w:val="21"/>
              </w:rPr>
              <w:t>银行承兑汇</w:t>
            </w:r>
          </w:p>
          <w:p>
            <w:pPr>
              <w:pStyle w:val="TableParagraph"/>
              <w:spacing w:line="250" w:lineRule="exact" w:before="5"/>
              <w:ind w:left="108"/>
              <w:rPr>
                <w:sz w:val="21"/>
              </w:rPr>
            </w:pPr>
            <w:r>
              <w:rPr>
                <w:w w:val="100"/>
                <w:sz w:val="21"/>
              </w:rPr>
              <w:t>票</w:t>
            </w:r>
          </w:p>
        </w:tc>
        <w:tc>
          <w:tcPr>
            <w:tcW w:w="1008" w:type="dxa"/>
          </w:tcPr>
          <w:p>
            <w:pPr>
              <w:pStyle w:val="TableParagraph"/>
              <w:ind w:right="-15"/>
              <w:jc w:val="right"/>
              <w:rPr>
                <w:sz w:val="21"/>
              </w:rPr>
            </w:pPr>
            <w:r>
              <w:rPr>
                <w:w w:val="100"/>
                <w:sz w:val="21"/>
              </w:rPr>
              <w:t> </w:t>
            </w:r>
          </w:p>
        </w:tc>
        <w:tc>
          <w:tcPr>
            <w:tcW w:w="694" w:type="dxa"/>
          </w:tcPr>
          <w:p>
            <w:pPr>
              <w:pStyle w:val="TableParagraph"/>
              <w:ind w:right="-15"/>
              <w:jc w:val="right"/>
              <w:rPr>
                <w:sz w:val="21"/>
              </w:rPr>
            </w:pPr>
            <w:r>
              <w:rPr>
                <w:w w:val="100"/>
                <w:sz w:val="21"/>
              </w:rPr>
              <w:t> </w:t>
            </w:r>
          </w:p>
        </w:tc>
        <w:tc>
          <w:tcPr>
            <w:tcW w:w="853" w:type="dxa"/>
          </w:tcPr>
          <w:p>
            <w:pPr>
              <w:pStyle w:val="TableParagraph"/>
              <w:ind w:right="-15"/>
              <w:jc w:val="right"/>
              <w:rPr>
                <w:sz w:val="21"/>
              </w:rPr>
            </w:pPr>
            <w:r>
              <w:rPr>
                <w:w w:val="100"/>
                <w:sz w:val="21"/>
              </w:rPr>
              <w:t> </w:t>
            </w:r>
          </w:p>
        </w:tc>
        <w:tc>
          <w:tcPr>
            <w:tcW w:w="536" w:type="dxa"/>
          </w:tcPr>
          <w:p>
            <w:pPr>
              <w:pStyle w:val="TableParagraph"/>
              <w:ind w:right="-15"/>
              <w:jc w:val="right"/>
              <w:rPr>
                <w:sz w:val="21"/>
              </w:rPr>
            </w:pPr>
            <w:r>
              <w:rPr>
                <w:w w:val="100"/>
                <w:sz w:val="21"/>
              </w:rPr>
              <w:t> </w:t>
            </w:r>
          </w:p>
        </w:tc>
        <w:tc>
          <w:tcPr>
            <w:tcW w:w="1009" w:type="dxa"/>
          </w:tcPr>
          <w:p>
            <w:pPr>
              <w:pStyle w:val="TableParagraph"/>
              <w:ind w:right="-15"/>
              <w:jc w:val="right"/>
              <w:rPr>
                <w:sz w:val="21"/>
              </w:rPr>
            </w:pPr>
            <w:r>
              <w:rPr>
                <w:w w:val="100"/>
                <w:sz w:val="21"/>
              </w:rPr>
              <w:t> </w:t>
            </w:r>
          </w:p>
        </w:tc>
        <w:tc>
          <w:tcPr>
            <w:tcW w:w="1252" w:type="dxa"/>
          </w:tcPr>
          <w:p>
            <w:pPr>
              <w:pStyle w:val="TableParagraph"/>
              <w:ind w:left="191"/>
              <w:rPr>
                <w:sz w:val="21"/>
              </w:rPr>
            </w:pPr>
            <w:r>
              <w:rPr>
                <w:sz w:val="21"/>
              </w:rPr>
              <w:t>25,538,82</w:t>
            </w:r>
          </w:p>
          <w:p>
            <w:pPr>
              <w:pStyle w:val="TableParagraph"/>
              <w:spacing w:before="5"/>
              <w:ind w:left="717" w:right="-15"/>
              <w:rPr>
                <w:sz w:val="21"/>
              </w:rPr>
            </w:pPr>
            <w:r>
              <w:rPr>
                <w:sz w:val="21"/>
              </w:rPr>
              <w:t>3.26 </w:t>
            </w:r>
          </w:p>
        </w:tc>
        <w:tc>
          <w:tcPr>
            <w:tcW w:w="695" w:type="dxa"/>
          </w:tcPr>
          <w:p>
            <w:pPr>
              <w:pStyle w:val="TableParagraph"/>
              <w:ind w:left="158"/>
              <w:rPr>
                <w:sz w:val="21"/>
              </w:rPr>
            </w:pPr>
            <w:r>
              <w:rPr>
                <w:sz w:val="21"/>
              </w:rPr>
              <w:t>100.</w:t>
            </w:r>
          </w:p>
          <w:p>
            <w:pPr>
              <w:pStyle w:val="TableParagraph"/>
              <w:spacing w:before="5"/>
              <w:ind w:left="367"/>
              <w:rPr>
                <w:sz w:val="21"/>
              </w:rPr>
            </w:pPr>
            <w:r>
              <w:rPr>
                <w:sz w:val="21"/>
              </w:rPr>
              <w:t>00 </w:t>
            </w:r>
          </w:p>
        </w:tc>
        <w:tc>
          <w:tcPr>
            <w:tcW w:w="853" w:type="dxa"/>
          </w:tcPr>
          <w:p>
            <w:pPr>
              <w:pStyle w:val="TableParagraph"/>
              <w:ind w:right="1"/>
              <w:jc w:val="right"/>
              <w:rPr>
                <w:sz w:val="21"/>
              </w:rPr>
            </w:pPr>
            <w:r>
              <w:rPr>
                <w:w w:val="100"/>
                <w:sz w:val="21"/>
              </w:rPr>
              <w:t> </w:t>
            </w:r>
          </w:p>
        </w:tc>
        <w:tc>
          <w:tcPr>
            <w:tcW w:w="534" w:type="dxa"/>
          </w:tcPr>
          <w:p>
            <w:pPr>
              <w:pStyle w:val="TableParagraph"/>
              <w:ind w:right="1"/>
              <w:jc w:val="right"/>
              <w:rPr>
                <w:sz w:val="21"/>
              </w:rPr>
            </w:pPr>
            <w:r>
              <w:rPr>
                <w:w w:val="100"/>
                <w:sz w:val="21"/>
              </w:rPr>
              <w:t> </w:t>
            </w:r>
          </w:p>
        </w:tc>
        <w:tc>
          <w:tcPr>
            <w:tcW w:w="1249" w:type="dxa"/>
          </w:tcPr>
          <w:p>
            <w:pPr>
              <w:pStyle w:val="TableParagraph"/>
              <w:ind w:left="187"/>
              <w:rPr>
                <w:sz w:val="21"/>
              </w:rPr>
            </w:pPr>
            <w:r>
              <w:rPr>
                <w:sz w:val="21"/>
              </w:rPr>
              <w:t>25,538,82</w:t>
            </w:r>
          </w:p>
          <w:p>
            <w:pPr>
              <w:pStyle w:val="TableParagraph"/>
              <w:spacing w:before="5"/>
              <w:ind w:left="712"/>
              <w:rPr>
                <w:sz w:val="21"/>
              </w:rPr>
            </w:pPr>
            <w:r>
              <w:rPr>
                <w:sz w:val="21"/>
              </w:rPr>
              <w:t>3.26 </w:t>
            </w:r>
          </w:p>
        </w:tc>
      </w:tr>
      <w:tr>
        <w:trPr>
          <w:trHeight w:val="1907" w:hRule="atLeast"/>
        </w:trPr>
        <w:tc>
          <w:tcPr>
            <w:tcW w:w="375" w:type="dxa"/>
          </w:tcPr>
          <w:p>
            <w:pPr>
              <w:pStyle w:val="TableParagraph"/>
              <w:spacing w:line="242" w:lineRule="auto"/>
              <w:ind w:left="108" w:right="43"/>
              <w:rPr>
                <w:sz w:val="21"/>
              </w:rPr>
            </w:pPr>
            <w:r>
              <w:rPr>
                <w:w w:val="100"/>
                <w:sz w:val="21"/>
              </w:rPr>
              <w:t> </w:t>
            </w:r>
            <w:r>
              <w:rPr>
                <w:sz w:val="21"/>
              </w:rPr>
              <w:t>商业承</w:t>
            </w:r>
            <w:r>
              <w:rPr>
                <w:w w:val="100"/>
                <w:sz w:val="21"/>
              </w:rPr>
              <w:t>兑</w:t>
            </w:r>
          </w:p>
          <w:p>
            <w:pPr>
              <w:pStyle w:val="TableParagraph"/>
              <w:spacing w:line="270" w:lineRule="atLeast" w:before="0"/>
              <w:ind w:left="108" w:right="43"/>
              <w:rPr>
                <w:sz w:val="21"/>
              </w:rPr>
            </w:pPr>
            <w:r>
              <w:rPr>
                <w:sz w:val="21"/>
              </w:rPr>
              <w:t>汇票</w:t>
            </w:r>
          </w:p>
        </w:tc>
        <w:tc>
          <w:tcPr>
            <w:tcW w:w="1008" w:type="dxa"/>
          </w:tcPr>
          <w:p>
            <w:pPr>
              <w:pStyle w:val="TableParagraph"/>
              <w:ind w:left="165"/>
              <w:rPr>
                <w:sz w:val="21"/>
              </w:rPr>
            </w:pPr>
            <w:r>
              <w:rPr>
                <w:sz w:val="21"/>
              </w:rPr>
              <w:t>531,707</w:t>
            </w:r>
          </w:p>
          <w:p>
            <w:pPr>
              <w:pStyle w:val="TableParagraph"/>
              <w:spacing w:before="4"/>
              <w:ind w:left="585" w:right="-15"/>
              <w:rPr>
                <w:sz w:val="21"/>
              </w:rPr>
            </w:pPr>
            <w:r>
              <w:rPr>
                <w:sz w:val="21"/>
              </w:rPr>
              <w:t>.34 </w:t>
            </w:r>
          </w:p>
        </w:tc>
        <w:tc>
          <w:tcPr>
            <w:tcW w:w="694" w:type="dxa"/>
          </w:tcPr>
          <w:p>
            <w:pPr>
              <w:pStyle w:val="TableParagraph"/>
              <w:ind w:left="165"/>
              <w:rPr>
                <w:sz w:val="21"/>
              </w:rPr>
            </w:pPr>
            <w:r>
              <w:rPr>
                <w:sz w:val="21"/>
              </w:rPr>
              <w:t>100.</w:t>
            </w:r>
          </w:p>
          <w:p>
            <w:pPr>
              <w:pStyle w:val="TableParagraph"/>
              <w:spacing w:before="4"/>
              <w:ind w:left="374" w:right="-15"/>
              <w:rPr>
                <w:sz w:val="21"/>
              </w:rPr>
            </w:pPr>
            <w:r>
              <w:rPr>
                <w:sz w:val="21"/>
              </w:rPr>
              <w:t>00 </w:t>
            </w:r>
          </w:p>
        </w:tc>
        <w:tc>
          <w:tcPr>
            <w:tcW w:w="853" w:type="dxa"/>
          </w:tcPr>
          <w:p>
            <w:pPr>
              <w:pStyle w:val="TableParagraph"/>
              <w:ind w:left="111"/>
              <w:rPr>
                <w:sz w:val="21"/>
              </w:rPr>
            </w:pPr>
            <w:r>
              <w:rPr>
                <w:sz w:val="21"/>
              </w:rPr>
              <w:t>2,658.</w:t>
            </w:r>
          </w:p>
          <w:p>
            <w:pPr>
              <w:pStyle w:val="TableParagraph"/>
              <w:spacing w:before="4"/>
              <w:ind w:left="531" w:right="-15"/>
              <w:rPr>
                <w:sz w:val="21"/>
              </w:rPr>
            </w:pPr>
            <w:r>
              <w:rPr>
                <w:sz w:val="21"/>
              </w:rPr>
              <w:t>54 </w:t>
            </w:r>
          </w:p>
        </w:tc>
        <w:tc>
          <w:tcPr>
            <w:tcW w:w="536" w:type="dxa"/>
          </w:tcPr>
          <w:p>
            <w:pPr>
              <w:pStyle w:val="TableParagraph"/>
              <w:ind w:left="109"/>
              <w:rPr>
                <w:sz w:val="21"/>
              </w:rPr>
            </w:pPr>
            <w:r>
              <w:rPr>
                <w:sz w:val="21"/>
              </w:rPr>
              <w:t>0.5</w:t>
            </w:r>
          </w:p>
          <w:p>
            <w:pPr>
              <w:pStyle w:val="TableParagraph"/>
              <w:spacing w:before="4"/>
              <w:ind w:left="317" w:right="-15"/>
              <w:rPr>
                <w:sz w:val="21"/>
              </w:rPr>
            </w:pPr>
            <w:r>
              <w:rPr>
                <w:sz w:val="21"/>
              </w:rPr>
              <w:t>0 </w:t>
            </w:r>
          </w:p>
        </w:tc>
        <w:tc>
          <w:tcPr>
            <w:tcW w:w="1009" w:type="dxa"/>
          </w:tcPr>
          <w:p>
            <w:pPr>
              <w:pStyle w:val="TableParagraph"/>
              <w:ind w:left="163"/>
              <w:rPr>
                <w:sz w:val="21"/>
              </w:rPr>
            </w:pPr>
            <w:r>
              <w:rPr>
                <w:sz w:val="21"/>
              </w:rPr>
              <w:t>529,048</w:t>
            </w:r>
          </w:p>
          <w:p>
            <w:pPr>
              <w:pStyle w:val="TableParagraph"/>
              <w:spacing w:before="4"/>
              <w:ind w:left="583" w:right="-15"/>
              <w:rPr>
                <w:sz w:val="21"/>
              </w:rPr>
            </w:pPr>
            <w:r>
              <w:rPr>
                <w:sz w:val="21"/>
              </w:rPr>
              <w:t>.80 </w:t>
            </w:r>
          </w:p>
        </w:tc>
        <w:tc>
          <w:tcPr>
            <w:tcW w:w="1252" w:type="dxa"/>
          </w:tcPr>
          <w:p>
            <w:pPr>
              <w:pStyle w:val="TableParagraph"/>
              <w:ind w:left="191"/>
              <w:rPr>
                <w:sz w:val="21"/>
              </w:rPr>
            </w:pPr>
            <w:r>
              <w:rPr>
                <w:sz w:val="21"/>
              </w:rPr>
              <w:t>449,287.2</w:t>
            </w:r>
          </w:p>
          <w:p>
            <w:pPr>
              <w:pStyle w:val="TableParagraph"/>
              <w:spacing w:before="4"/>
              <w:ind w:left="1031" w:right="-15"/>
              <w:rPr>
                <w:sz w:val="21"/>
              </w:rPr>
            </w:pPr>
            <w:r>
              <w:rPr>
                <w:sz w:val="21"/>
              </w:rPr>
              <w:t>3 </w:t>
            </w:r>
          </w:p>
        </w:tc>
        <w:tc>
          <w:tcPr>
            <w:tcW w:w="695" w:type="dxa"/>
          </w:tcPr>
          <w:p>
            <w:pPr>
              <w:pStyle w:val="TableParagraph"/>
              <w:ind w:left="158"/>
              <w:rPr>
                <w:sz w:val="21"/>
              </w:rPr>
            </w:pPr>
            <w:r>
              <w:rPr>
                <w:sz w:val="21"/>
              </w:rPr>
              <w:t>100.</w:t>
            </w:r>
          </w:p>
          <w:p>
            <w:pPr>
              <w:pStyle w:val="TableParagraph"/>
              <w:spacing w:before="4"/>
              <w:ind w:left="367"/>
              <w:rPr>
                <w:sz w:val="21"/>
              </w:rPr>
            </w:pPr>
            <w:r>
              <w:rPr>
                <w:sz w:val="21"/>
              </w:rPr>
              <w:t>00 </w:t>
            </w:r>
          </w:p>
        </w:tc>
        <w:tc>
          <w:tcPr>
            <w:tcW w:w="853" w:type="dxa"/>
          </w:tcPr>
          <w:p>
            <w:pPr>
              <w:pStyle w:val="TableParagraph"/>
              <w:ind w:left="104"/>
              <w:rPr>
                <w:sz w:val="21"/>
              </w:rPr>
            </w:pPr>
            <w:r>
              <w:rPr>
                <w:sz w:val="21"/>
              </w:rPr>
              <w:t>2,246.</w:t>
            </w:r>
          </w:p>
          <w:p>
            <w:pPr>
              <w:pStyle w:val="TableParagraph"/>
              <w:spacing w:before="4"/>
              <w:ind w:left="524"/>
              <w:rPr>
                <w:sz w:val="21"/>
              </w:rPr>
            </w:pPr>
            <w:r>
              <w:rPr>
                <w:sz w:val="21"/>
              </w:rPr>
              <w:t>44 </w:t>
            </w:r>
          </w:p>
        </w:tc>
        <w:tc>
          <w:tcPr>
            <w:tcW w:w="534" w:type="dxa"/>
          </w:tcPr>
          <w:p>
            <w:pPr>
              <w:pStyle w:val="TableParagraph"/>
              <w:ind w:right="1"/>
              <w:jc w:val="right"/>
              <w:rPr>
                <w:sz w:val="21"/>
              </w:rPr>
            </w:pPr>
            <w:r>
              <w:rPr>
                <w:sz w:val="21"/>
              </w:rPr>
              <w:t>0.5 </w:t>
            </w:r>
          </w:p>
        </w:tc>
        <w:tc>
          <w:tcPr>
            <w:tcW w:w="1249" w:type="dxa"/>
          </w:tcPr>
          <w:p>
            <w:pPr>
              <w:pStyle w:val="TableParagraph"/>
              <w:ind w:left="187"/>
              <w:rPr>
                <w:sz w:val="21"/>
              </w:rPr>
            </w:pPr>
            <w:r>
              <w:rPr>
                <w:sz w:val="21"/>
              </w:rPr>
              <w:t>447,040.7</w:t>
            </w:r>
          </w:p>
          <w:p>
            <w:pPr>
              <w:pStyle w:val="TableParagraph"/>
              <w:spacing w:before="4"/>
              <w:ind w:left="1027"/>
              <w:rPr>
                <w:sz w:val="21"/>
              </w:rPr>
            </w:pPr>
            <w:r>
              <w:rPr>
                <w:sz w:val="21"/>
              </w:rPr>
              <w:t>9 </w:t>
            </w:r>
          </w:p>
        </w:tc>
      </w:tr>
      <w:tr>
        <w:trPr>
          <w:trHeight w:val="544" w:hRule="atLeast"/>
        </w:trPr>
        <w:tc>
          <w:tcPr>
            <w:tcW w:w="375" w:type="dxa"/>
          </w:tcPr>
          <w:p>
            <w:pPr>
              <w:pStyle w:val="TableParagraph"/>
              <w:ind w:left="108"/>
              <w:rPr>
                <w:sz w:val="21"/>
              </w:rPr>
            </w:pPr>
            <w:r>
              <w:rPr>
                <w:w w:val="100"/>
                <w:sz w:val="21"/>
              </w:rPr>
              <w:t>合</w:t>
            </w:r>
          </w:p>
          <w:p>
            <w:pPr>
              <w:pStyle w:val="TableParagraph"/>
              <w:spacing w:line="252" w:lineRule="exact" w:before="2"/>
              <w:ind w:left="108"/>
              <w:rPr>
                <w:sz w:val="21"/>
              </w:rPr>
            </w:pPr>
            <w:r>
              <w:rPr>
                <w:w w:val="100"/>
                <w:sz w:val="21"/>
              </w:rPr>
              <w:t>计</w:t>
            </w:r>
          </w:p>
        </w:tc>
        <w:tc>
          <w:tcPr>
            <w:tcW w:w="1008" w:type="dxa"/>
          </w:tcPr>
          <w:p>
            <w:pPr>
              <w:pStyle w:val="TableParagraph"/>
              <w:ind w:left="165"/>
              <w:rPr>
                <w:sz w:val="21"/>
              </w:rPr>
            </w:pPr>
            <w:r>
              <w:rPr>
                <w:sz w:val="21"/>
              </w:rPr>
              <w:t>531,707</w:t>
            </w:r>
          </w:p>
          <w:p>
            <w:pPr>
              <w:pStyle w:val="TableParagraph"/>
              <w:spacing w:line="252" w:lineRule="exact" w:before="2"/>
              <w:ind w:left="585" w:right="-15"/>
              <w:rPr>
                <w:sz w:val="21"/>
              </w:rPr>
            </w:pPr>
            <w:r>
              <w:rPr>
                <w:sz w:val="21"/>
              </w:rPr>
              <w:t>.34 </w:t>
            </w:r>
          </w:p>
        </w:tc>
        <w:tc>
          <w:tcPr>
            <w:tcW w:w="694" w:type="dxa"/>
          </w:tcPr>
          <w:p>
            <w:pPr>
              <w:pStyle w:val="TableParagraph"/>
              <w:ind w:left="292"/>
              <w:rPr>
                <w:sz w:val="21"/>
              </w:rPr>
            </w:pPr>
            <w:r>
              <w:rPr>
                <w:sz w:val="21"/>
              </w:rPr>
              <w:t>/ </w:t>
            </w:r>
          </w:p>
        </w:tc>
        <w:tc>
          <w:tcPr>
            <w:tcW w:w="853" w:type="dxa"/>
          </w:tcPr>
          <w:p>
            <w:pPr>
              <w:pStyle w:val="TableParagraph"/>
              <w:ind w:left="111"/>
              <w:rPr>
                <w:sz w:val="21"/>
              </w:rPr>
            </w:pPr>
            <w:r>
              <w:rPr>
                <w:sz w:val="21"/>
              </w:rPr>
              <w:t>2,658.</w:t>
            </w:r>
          </w:p>
          <w:p>
            <w:pPr>
              <w:pStyle w:val="TableParagraph"/>
              <w:spacing w:line="252" w:lineRule="exact" w:before="2"/>
              <w:ind w:left="531" w:right="-15"/>
              <w:rPr>
                <w:sz w:val="21"/>
              </w:rPr>
            </w:pPr>
            <w:r>
              <w:rPr>
                <w:sz w:val="21"/>
              </w:rPr>
              <w:t>54 </w:t>
            </w:r>
          </w:p>
        </w:tc>
        <w:tc>
          <w:tcPr>
            <w:tcW w:w="536" w:type="dxa"/>
          </w:tcPr>
          <w:p>
            <w:pPr>
              <w:pStyle w:val="TableParagraph"/>
              <w:ind w:left="212"/>
              <w:rPr>
                <w:sz w:val="21"/>
              </w:rPr>
            </w:pPr>
            <w:r>
              <w:rPr>
                <w:sz w:val="21"/>
              </w:rPr>
              <w:t>/ </w:t>
            </w:r>
          </w:p>
        </w:tc>
        <w:tc>
          <w:tcPr>
            <w:tcW w:w="1009" w:type="dxa"/>
          </w:tcPr>
          <w:p>
            <w:pPr>
              <w:pStyle w:val="TableParagraph"/>
              <w:ind w:left="163"/>
              <w:rPr>
                <w:sz w:val="21"/>
              </w:rPr>
            </w:pPr>
            <w:r>
              <w:rPr>
                <w:sz w:val="21"/>
              </w:rPr>
              <w:t>529,048</w:t>
            </w:r>
          </w:p>
          <w:p>
            <w:pPr>
              <w:pStyle w:val="TableParagraph"/>
              <w:spacing w:line="252" w:lineRule="exact" w:before="2"/>
              <w:ind w:left="583" w:right="-15"/>
              <w:rPr>
                <w:sz w:val="21"/>
              </w:rPr>
            </w:pPr>
            <w:r>
              <w:rPr>
                <w:sz w:val="21"/>
              </w:rPr>
              <w:t>.80 </w:t>
            </w:r>
          </w:p>
        </w:tc>
        <w:tc>
          <w:tcPr>
            <w:tcW w:w="1252" w:type="dxa"/>
          </w:tcPr>
          <w:p>
            <w:pPr>
              <w:pStyle w:val="TableParagraph"/>
              <w:ind w:left="191"/>
              <w:rPr>
                <w:sz w:val="21"/>
              </w:rPr>
            </w:pPr>
            <w:r>
              <w:rPr>
                <w:sz w:val="21"/>
              </w:rPr>
              <w:t>25,988,11</w:t>
            </w:r>
          </w:p>
          <w:p>
            <w:pPr>
              <w:pStyle w:val="TableParagraph"/>
              <w:spacing w:line="252" w:lineRule="exact" w:before="2"/>
              <w:ind w:left="717" w:right="-15"/>
              <w:rPr>
                <w:sz w:val="21"/>
              </w:rPr>
            </w:pPr>
            <w:r>
              <w:rPr>
                <w:sz w:val="21"/>
              </w:rPr>
              <w:t>0.49 </w:t>
            </w:r>
          </w:p>
        </w:tc>
        <w:tc>
          <w:tcPr>
            <w:tcW w:w="695" w:type="dxa"/>
          </w:tcPr>
          <w:p>
            <w:pPr>
              <w:pStyle w:val="TableParagraph"/>
              <w:ind w:left="286"/>
              <w:rPr>
                <w:sz w:val="21"/>
              </w:rPr>
            </w:pPr>
            <w:r>
              <w:rPr>
                <w:sz w:val="21"/>
              </w:rPr>
              <w:t>/ </w:t>
            </w:r>
          </w:p>
        </w:tc>
        <w:tc>
          <w:tcPr>
            <w:tcW w:w="853" w:type="dxa"/>
          </w:tcPr>
          <w:p>
            <w:pPr>
              <w:pStyle w:val="TableParagraph"/>
              <w:ind w:left="104"/>
              <w:rPr>
                <w:sz w:val="21"/>
              </w:rPr>
            </w:pPr>
            <w:r>
              <w:rPr>
                <w:sz w:val="21"/>
              </w:rPr>
              <w:t>2,246.</w:t>
            </w:r>
          </w:p>
          <w:p>
            <w:pPr>
              <w:pStyle w:val="TableParagraph"/>
              <w:spacing w:line="252" w:lineRule="exact" w:before="2"/>
              <w:ind w:left="524"/>
              <w:rPr>
                <w:sz w:val="21"/>
              </w:rPr>
            </w:pPr>
            <w:r>
              <w:rPr>
                <w:sz w:val="21"/>
              </w:rPr>
              <w:t>44 </w:t>
            </w:r>
          </w:p>
        </w:tc>
        <w:tc>
          <w:tcPr>
            <w:tcW w:w="534" w:type="dxa"/>
          </w:tcPr>
          <w:p>
            <w:pPr>
              <w:pStyle w:val="TableParagraph"/>
              <w:ind w:left="204"/>
              <w:rPr>
                <w:sz w:val="21"/>
              </w:rPr>
            </w:pPr>
            <w:r>
              <w:rPr>
                <w:sz w:val="21"/>
              </w:rPr>
              <w:t>/ </w:t>
            </w:r>
          </w:p>
        </w:tc>
        <w:tc>
          <w:tcPr>
            <w:tcW w:w="1249" w:type="dxa"/>
          </w:tcPr>
          <w:p>
            <w:pPr>
              <w:pStyle w:val="TableParagraph"/>
              <w:ind w:left="187"/>
              <w:rPr>
                <w:sz w:val="21"/>
              </w:rPr>
            </w:pPr>
            <w:r>
              <w:rPr>
                <w:sz w:val="21"/>
              </w:rPr>
              <w:t>25,985,86</w:t>
            </w:r>
          </w:p>
          <w:p>
            <w:pPr>
              <w:pStyle w:val="TableParagraph"/>
              <w:spacing w:line="252" w:lineRule="exact" w:before="2"/>
              <w:ind w:left="712"/>
              <w:rPr>
                <w:sz w:val="21"/>
              </w:rPr>
            </w:pPr>
            <w:r>
              <w:rPr>
                <w:sz w:val="21"/>
              </w:rPr>
              <w:t>4.05 </w:t>
            </w:r>
          </w:p>
        </w:tc>
      </w:tr>
    </w:tbl>
    <w:p>
      <w:pPr>
        <w:pStyle w:val="BodyText"/>
        <w:spacing w:before="1"/>
      </w:pPr>
      <w:r>
        <w:rPr>
          <w:w w:val="100"/>
        </w:rPr>
        <w:t> </w:t>
      </w:r>
    </w:p>
    <w:p>
      <w:pPr>
        <w:pStyle w:val="BodyText"/>
        <w:spacing w:before="2"/>
      </w:pPr>
      <w:r>
        <w:rPr>
          <w:spacing w:val="-1"/>
        </w:rPr>
        <w:t>按单项计提坏账准备：</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before="2"/>
      </w:pPr>
      <w:r>
        <w:rPr/>
        <w:t>按组合计提坏账准备：</w:t>
      </w:r>
    </w:p>
    <w:p>
      <w:pPr>
        <w:pStyle w:val="BodyText"/>
        <w:spacing w:before="5"/>
      </w:pPr>
      <w:r>
        <w:rPr>
          <w:spacing w:val="-1"/>
        </w:rPr>
        <w:t>√适用 □不适用</w:t>
      </w:r>
      <w:r>
        <w:rPr/>
        <w:t> </w:t>
      </w:r>
    </w:p>
    <w:p>
      <w:pPr>
        <w:pStyle w:val="BodyText"/>
        <w:spacing w:before="2"/>
      </w:pPr>
      <w:r>
        <w:rPr>
          <w:spacing w:val="-1"/>
        </w:rPr>
        <w:t>组合计提项目：商业承兑汇票</w:t>
      </w:r>
    </w:p>
    <w:p>
      <w:pPr>
        <w:pStyle w:val="BodyText"/>
        <w:spacing w:before="5"/>
        <w:ind w:left="6675"/>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2310"/>
        <w:gridCol w:w="2353"/>
        <w:gridCol w:w="2293"/>
      </w:tblGrid>
      <w:tr>
        <w:trPr>
          <w:trHeight w:val="273" w:hRule="atLeast"/>
        </w:trPr>
        <w:tc>
          <w:tcPr>
            <w:tcW w:w="2096" w:type="dxa"/>
            <w:vMerge w:val="restart"/>
          </w:tcPr>
          <w:p>
            <w:pPr>
              <w:pStyle w:val="TableParagraph"/>
              <w:spacing w:before="142"/>
              <w:ind w:left="870" w:right="755"/>
              <w:jc w:val="center"/>
              <w:rPr>
                <w:sz w:val="21"/>
              </w:rPr>
            </w:pPr>
            <w:r>
              <w:rPr>
                <w:sz w:val="21"/>
              </w:rPr>
              <w:t>名称 </w:t>
            </w:r>
          </w:p>
        </w:tc>
        <w:tc>
          <w:tcPr>
            <w:tcW w:w="6956" w:type="dxa"/>
            <w:gridSpan w:val="3"/>
          </w:tcPr>
          <w:p>
            <w:pPr>
              <w:pStyle w:val="TableParagraph"/>
              <w:spacing w:line="252" w:lineRule="exact"/>
              <w:ind w:left="3090" w:right="2980"/>
              <w:jc w:val="center"/>
              <w:rPr>
                <w:sz w:val="21"/>
              </w:rPr>
            </w:pPr>
            <w:r>
              <w:rPr>
                <w:spacing w:val="-1"/>
                <w:sz w:val="21"/>
              </w:rPr>
              <w:t>期末余额</w:t>
            </w:r>
            <w:r>
              <w:rPr>
                <w:sz w:val="21"/>
              </w:rPr>
              <w:t> </w:t>
            </w:r>
          </w:p>
        </w:tc>
      </w:tr>
      <w:tr>
        <w:trPr>
          <w:trHeight w:val="270" w:hRule="atLeast"/>
        </w:trPr>
        <w:tc>
          <w:tcPr>
            <w:tcW w:w="2096" w:type="dxa"/>
            <w:vMerge/>
            <w:tcBorders>
              <w:top w:val="nil"/>
            </w:tcBorders>
          </w:tcPr>
          <w:p>
            <w:pPr>
              <w:rPr>
                <w:sz w:val="2"/>
                <w:szCs w:val="2"/>
              </w:rPr>
            </w:pPr>
          </w:p>
        </w:tc>
        <w:tc>
          <w:tcPr>
            <w:tcW w:w="2310" w:type="dxa"/>
          </w:tcPr>
          <w:p>
            <w:pPr>
              <w:pStyle w:val="TableParagraph"/>
              <w:spacing w:line="250" w:lineRule="exact"/>
              <w:ind w:left="734"/>
              <w:rPr>
                <w:sz w:val="21"/>
              </w:rPr>
            </w:pPr>
            <w:r>
              <w:rPr>
                <w:spacing w:val="-1"/>
                <w:sz w:val="21"/>
              </w:rPr>
              <w:t>应收票据</w:t>
            </w:r>
            <w:r>
              <w:rPr>
                <w:sz w:val="21"/>
              </w:rPr>
              <w:t> </w:t>
            </w:r>
          </w:p>
        </w:tc>
        <w:tc>
          <w:tcPr>
            <w:tcW w:w="2353" w:type="dxa"/>
          </w:tcPr>
          <w:p>
            <w:pPr>
              <w:pStyle w:val="TableParagraph"/>
              <w:spacing w:line="250" w:lineRule="exact"/>
              <w:ind w:left="755"/>
              <w:rPr>
                <w:sz w:val="21"/>
              </w:rPr>
            </w:pPr>
            <w:r>
              <w:rPr>
                <w:spacing w:val="-1"/>
                <w:sz w:val="21"/>
              </w:rPr>
              <w:t>坏账准备</w:t>
            </w:r>
            <w:r>
              <w:rPr>
                <w:sz w:val="21"/>
              </w:rPr>
              <w:t> </w:t>
            </w:r>
          </w:p>
        </w:tc>
        <w:tc>
          <w:tcPr>
            <w:tcW w:w="2293" w:type="dxa"/>
          </w:tcPr>
          <w:p>
            <w:pPr>
              <w:pStyle w:val="TableParagraph"/>
              <w:spacing w:line="250" w:lineRule="exact"/>
              <w:ind w:left="461"/>
              <w:rPr>
                <w:sz w:val="21"/>
              </w:rPr>
            </w:pPr>
            <w:r>
              <w:rPr>
                <w:spacing w:val="-1"/>
                <w:sz w:val="21"/>
              </w:rPr>
              <w:t>计提比例</w:t>
            </w:r>
            <w:r>
              <w:rPr>
                <w:sz w:val="21"/>
              </w:rPr>
              <w:t>（%） </w:t>
            </w:r>
          </w:p>
        </w:tc>
      </w:tr>
      <w:tr>
        <w:trPr>
          <w:trHeight w:val="273" w:hRule="atLeast"/>
        </w:trPr>
        <w:tc>
          <w:tcPr>
            <w:tcW w:w="2096" w:type="dxa"/>
          </w:tcPr>
          <w:p>
            <w:pPr>
              <w:pStyle w:val="TableParagraph"/>
              <w:spacing w:line="250" w:lineRule="exact" w:before="3"/>
              <w:ind w:left="108"/>
              <w:rPr>
                <w:sz w:val="21"/>
              </w:rPr>
            </w:pPr>
            <w:r>
              <w:rPr>
                <w:spacing w:val="-1"/>
                <w:sz w:val="21"/>
              </w:rPr>
              <w:t>银行承兑票据</w:t>
            </w:r>
            <w:r>
              <w:rPr>
                <w:sz w:val="21"/>
              </w:rPr>
              <w:t> </w:t>
            </w:r>
          </w:p>
        </w:tc>
        <w:tc>
          <w:tcPr>
            <w:tcW w:w="2310" w:type="dxa"/>
          </w:tcPr>
          <w:p>
            <w:pPr>
              <w:pStyle w:val="TableParagraph"/>
              <w:spacing w:line="250" w:lineRule="exact" w:before="3"/>
              <w:ind w:right="-15"/>
              <w:jc w:val="right"/>
              <w:rPr>
                <w:sz w:val="21"/>
              </w:rPr>
            </w:pPr>
            <w:r>
              <w:rPr>
                <w:w w:val="100"/>
                <w:sz w:val="21"/>
              </w:rPr>
              <w:t> </w:t>
            </w:r>
          </w:p>
        </w:tc>
        <w:tc>
          <w:tcPr>
            <w:tcW w:w="2353" w:type="dxa"/>
          </w:tcPr>
          <w:p>
            <w:pPr>
              <w:pStyle w:val="TableParagraph"/>
              <w:spacing w:line="250" w:lineRule="exact" w:before="3"/>
              <w:ind w:right="-15"/>
              <w:jc w:val="right"/>
              <w:rPr>
                <w:sz w:val="21"/>
              </w:rPr>
            </w:pPr>
            <w:r>
              <w:rPr>
                <w:w w:val="100"/>
                <w:sz w:val="21"/>
              </w:rPr>
              <w:t> </w:t>
            </w:r>
          </w:p>
        </w:tc>
        <w:tc>
          <w:tcPr>
            <w:tcW w:w="2293" w:type="dxa"/>
          </w:tcPr>
          <w:p>
            <w:pPr>
              <w:pStyle w:val="TableParagraph"/>
              <w:spacing w:line="250" w:lineRule="exact" w:before="3"/>
              <w:ind w:right="-15"/>
              <w:jc w:val="right"/>
              <w:rPr>
                <w:sz w:val="21"/>
              </w:rPr>
            </w:pPr>
            <w:r>
              <w:rPr>
                <w:w w:val="100"/>
                <w:sz w:val="21"/>
              </w:rPr>
              <w:t> </w:t>
            </w:r>
          </w:p>
        </w:tc>
      </w:tr>
      <w:tr>
        <w:trPr>
          <w:trHeight w:val="273" w:hRule="atLeast"/>
        </w:trPr>
        <w:tc>
          <w:tcPr>
            <w:tcW w:w="2096" w:type="dxa"/>
          </w:tcPr>
          <w:p>
            <w:pPr>
              <w:pStyle w:val="TableParagraph"/>
              <w:spacing w:line="252" w:lineRule="exact"/>
              <w:ind w:left="108"/>
              <w:rPr>
                <w:sz w:val="21"/>
              </w:rPr>
            </w:pPr>
            <w:r>
              <w:rPr>
                <w:spacing w:val="-1"/>
                <w:sz w:val="21"/>
              </w:rPr>
              <w:t>商业承兑票据</w:t>
            </w:r>
            <w:r>
              <w:rPr>
                <w:sz w:val="21"/>
              </w:rPr>
              <w:t> </w:t>
            </w:r>
          </w:p>
        </w:tc>
        <w:tc>
          <w:tcPr>
            <w:tcW w:w="2310" w:type="dxa"/>
          </w:tcPr>
          <w:p>
            <w:pPr>
              <w:pStyle w:val="TableParagraph"/>
              <w:spacing w:line="252" w:lineRule="exact"/>
              <w:ind w:right="-15"/>
              <w:jc w:val="right"/>
              <w:rPr>
                <w:sz w:val="21"/>
              </w:rPr>
            </w:pPr>
            <w:r>
              <w:rPr>
                <w:sz w:val="21"/>
              </w:rPr>
              <w:t>531,707.34 </w:t>
            </w:r>
          </w:p>
        </w:tc>
        <w:tc>
          <w:tcPr>
            <w:tcW w:w="2353" w:type="dxa"/>
          </w:tcPr>
          <w:p>
            <w:pPr>
              <w:pStyle w:val="TableParagraph"/>
              <w:spacing w:line="252" w:lineRule="exact"/>
              <w:ind w:right="-15"/>
              <w:jc w:val="right"/>
              <w:rPr>
                <w:sz w:val="21"/>
              </w:rPr>
            </w:pPr>
            <w:r>
              <w:rPr>
                <w:sz w:val="21"/>
              </w:rPr>
              <w:t>2,658.54 </w:t>
            </w:r>
          </w:p>
        </w:tc>
        <w:tc>
          <w:tcPr>
            <w:tcW w:w="2293" w:type="dxa"/>
          </w:tcPr>
          <w:p>
            <w:pPr>
              <w:pStyle w:val="TableParagraph"/>
              <w:spacing w:line="252" w:lineRule="exact"/>
              <w:ind w:right="-15"/>
              <w:jc w:val="right"/>
              <w:rPr>
                <w:sz w:val="21"/>
              </w:rPr>
            </w:pPr>
            <w:r>
              <w:rPr>
                <w:sz w:val="21"/>
              </w:rPr>
              <w:t>0.50 </w:t>
            </w:r>
          </w:p>
        </w:tc>
      </w:tr>
      <w:tr>
        <w:trPr>
          <w:trHeight w:val="270" w:hRule="atLeast"/>
        </w:trPr>
        <w:tc>
          <w:tcPr>
            <w:tcW w:w="2096" w:type="dxa"/>
          </w:tcPr>
          <w:p>
            <w:pPr>
              <w:pStyle w:val="TableParagraph"/>
              <w:spacing w:line="250" w:lineRule="exact"/>
              <w:ind w:left="870" w:right="755"/>
              <w:jc w:val="center"/>
              <w:rPr>
                <w:sz w:val="21"/>
              </w:rPr>
            </w:pPr>
            <w:r>
              <w:rPr>
                <w:sz w:val="21"/>
              </w:rPr>
              <w:t>合计 </w:t>
            </w:r>
          </w:p>
        </w:tc>
        <w:tc>
          <w:tcPr>
            <w:tcW w:w="2310" w:type="dxa"/>
          </w:tcPr>
          <w:p>
            <w:pPr>
              <w:pStyle w:val="TableParagraph"/>
              <w:spacing w:line="250" w:lineRule="exact"/>
              <w:ind w:right="-15"/>
              <w:jc w:val="right"/>
              <w:rPr>
                <w:sz w:val="21"/>
              </w:rPr>
            </w:pPr>
            <w:r>
              <w:rPr>
                <w:sz w:val="21"/>
              </w:rPr>
              <w:t>531,707.34 </w:t>
            </w:r>
          </w:p>
        </w:tc>
        <w:tc>
          <w:tcPr>
            <w:tcW w:w="2353" w:type="dxa"/>
          </w:tcPr>
          <w:p>
            <w:pPr>
              <w:pStyle w:val="TableParagraph"/>
              <w:spacing w:line="250" w:lineRule="exact"/>
              <w:ind w:right="-15"/>
              <w:jc w:val="right"/>
              <w:rPr>
                <w:sz w:val="21"/>
              </w:rPr>
            </w:pPr>
            <w:r>
              <w:rPr>
                <w:sz w:val="21"/>
              </w:rPr>
              <w:t>2,658.54 </w:t>
            </w:r>
          </w:p>
        </w:tc>
        <w:tc>
          <w:tcPr>
            <w:tcW w:w="2293" w:type="dxa"/>
          </w:tcPr>
          <w:p>
            <w:pPr>
              <w:pStyle w:val="TableParagraph"/>
              <w:spacing w:line="250" w:lineRule="exact"/>
              <w:ind w:right="-15"/>
              <w:jc w:val="right"/>
              <w:rPr>
                <w:sz w:val="21"/>
              </w:rPr>
            </w:pPr>
            <w:r>
              <w:rPr>
                <w:sz w:val="21"/>
              </w:rPr>
              <w:t>0.50 </w:t>
            </w:r>
          </w:p>
        </w:tc>
      </w:tr>
    </w:tbl>
    <w:p>
      <w:pPr>
        <w:pStyle w:val="BodyText"/>
        <w:spacing w:before="1"/>
      </w:pPr>
      <w:r>
        <w:rPr>
          <w:w w:val="100"/>
        </w:rPr>
        <w:t> </w:t>
      </w:r>
    </w:p>
    <w:p>
      <w:pPr>
        <w:pStyle w:val="BodyText"/>
        <w:spacing w:before="4"/>
      </w:pPr>
      <w:r>
        <w:rPr>
          <w:spacing w:val="-1"/>
        </w:rPr>
        <w:t>按组合计提坏账的确认标准及说明</w:t>
      </w:r>
      <w:r>
        <w:rPr/>
        <w:t> </w:t>
      </w:r>
    </w:p>
    <w:p>
      <w:pPr>
        <w:pStyle w:val="BodyText"/>
        <w:spacing w:before="3"/>
      </w:pPr>
      <w:r>
        <w:rPr>
          <w:spacing w:val="-1"/>
        </w:rPr>
        <w:t>□适用 √不适用</w:t>
      </w:r>
      <w:r>
        <w:rPr>
          <w:spacing w:val="-3"/>
        </w:rPr>
        <w:t> </w:t>
      </w:r>
      <w:r>
        <w:rPr/>
        <w:t> </w:t>
      </w:r>
    </w:p>
    <w:p>
      <w:pPr>
        <w:pStyle w:val="BodyText"/>
        <w:spacing w:before="4"/>
        <w:ind w:left="0"/>
        <w:rPr>
          <w:sz w:val="20"/>
        </w:rPr>
      </w:pPr>
    </w:p>
    <w:p>
      <w:pPr>
        <w:pStyle w:val="BodyText"/>
        <w:spacing w:before="1"/>
      </w:pPr>
      <w:r>
        <w:rPr>
          <w:spacing w:val="-1"/>
        </w:rPr>
        <w:t>如按预期信用损失一般模型计提坏账准备，请参照其他应收款披露：</w:t>
      </w:r>
      <w:r>
        <w:rPr/>
        <w:t> </w:t>
      </w:r>
    </w:p>
    <w:p>
      <w:pPr>
        <w:pStyle w:val="BodyText"/>
        <w:spacing w:before="2"/>
      </w:pPr>
      <w:r>
        <w:rPr>
          <w:spacing w:val="-1"/>
        </w:rPr>
        <w:t>□适用 √不适用</w:t>
      </w:r>
      <w:r>
        <w:rPr>
          <w:spacing w:val="-3"/>
        </w:rPr>
        <w:t> </w:t>
      </w:r>
      <w:r>
        <w:rPr/>
        <w:t> </w:t>
      </w:r>
    </w:p>
    <w:p>
      <w:pPr>
        <w:pStyle w:val="BodyText"/>
        <w:spacing w:before="4"/>
        <w:ind w:left="0"/>
        <w:rPr>
          <w:sz w:val="19"/>
        </w:rPr>
      </w:pPr>
    </w:p>
    <w:p>
      <w:pPr>
        <w:pStyle w:val="ListParagraph"/>
        <w:numPr>
          <w:ilvl w:val="0"/>
          <w:numId w:val="56"/>
        </w:numPr>
        <w:tabs>
          <w:tab w:pos="681" w:val="left" w:leader="none"/>
        </w:tabs>
        <w:spacing w:line="240" w:lineRule="auto" w:before="71" w:after="0"/>
        <w:ind w:left="680" w:right="0" w:hanging="424"/>
        <w:jc w:val="left"/>
        <w:rPr>
          <w:sz w:val="21"/>
        </w:rPr>
      </w:pPr>
      <w:r>
        <w:rPr>
          <w:sz w:val="21"/>
        </w:rPr>
        <w:t>坏账准备的情况 </w:t>
      </w:r>
    </w:p>
    <w:p>
      <w:pPr>
        <w:pStyle w:val="BodyText"/>
        <w:spacing w:before="65"/>
      </w:pPr>
      <w:r>
        <w:rPr>
          <w:spacing w:val="-1"/>
        </w:rPr>
        <w:t>√适用 □不适用</w:t>
      </w:r>
      <w:r>
        <w:rPr>
          <w:spacing w:val="-3"/>
        </w:rPr>
        <w:t> </w:t>
      </w:r>
      <w:r>
        <w:rPr/>
        <w:t> </w:t>
      </w:r>
    </w:p>
    <w:p>
      <w:pPr>
        <w:pStyle w:val="BodyText"/>
        <w:spacing w:before="2" w:after="4"/>
        <w:ind w:left="6779"/>
      </w:pPr>
      <w:r>
        <w:rPr>
          <w:spacing w:val="8"/>
        </w:rPr>
        <w:t>单位：元 币种：人民币</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6"/>
        <w:gridCol w:w="1445"/>
        <w:gridCol w:w="1564"/>
        <w:gridCol w:w="1444"/>
        <w:gridCol w:w="1444"/>
        <w:gridCol w:w="1445"/>
      </w:tblGrid>
      <w:tr>
        <w:trPr>
          <w:trHeight w:val="273" w:hRule="atLeast"/>
        </w:trPr>
        <w:tc>
          <w:tcPr>
            <w:tcW w:w="1716" w:type="dxa"/>
            <w:vMerge w:val="restart"/>
          </w:tcPr>
          <w:p>
            <w:pPr>
              <w:pStyle w:val="TableParagraph"/>
              <w:spacing w:before="143"/>
              <w:ind w:left="648"/>
              <w:rPr>
                <w:sz w:val="21"/>
              </w:rPr>
            </w:pPr>
            <w:r>
              <w:rPr>
                <w:sz w:val="21"/>
              </w:rPr>
              <w:t>类别 </w:t>
            </w:r>
          </w:p>
        </w:tc>
        <w:tc>
          <w:tcPr>
            <w:tcW w:w="1445" w:type="dxa"/>
            <w:vMerge w:val="restart"/>
          </w:tcPr>
          <w:p>
            <w:pPr>
              <w:pStyle w:val="TableParagraph"/>
              <w:spacing w:before="143"/>
              <w:ind w:left="300"/>
              <w:rPr>
                <w:sz w:val="21"/>
              </w:rPr>
            </w:pPr>
            <w:r>
              <w:rPr>
                <w:spacing w:val="-1"/>
                <w:sz w:val="21"/>
              </w:rPr>
              <w:t>期初余额</w:t>
            </w:r>
            <w:r>
              <w:rPr>
                <w:sz w:val="21"/>
              </w:rPr>
              <w:t> </w:t>
            </w:r>
          </w:p>
        </w:tc>
        <w:tc>
          <w:tcPr>
            <w:tcW w:w="4452" w:type="dxa"/>
            <w:gridSpan w:val="3"/>
          </w:tcPr>
          <w:p>
            <w:pPr>
              <w:pStyle w:val="TableParagraph"/>
              <w:spacing w:line="253" w:lineRule="exact"/>
              <w:ind w:left="1630" w:right="1518"/>
              <w:jc w:val="center"/>
              <w:rPr>
                <w:sz w:val="21"/>
              </w:rPr>
            </w:pPr>
            <w:r>
              <w:rPr>
                <w:spacing w:val="-1"/>
                <w:sz w:val="21"/>
              </w:rPr>
              <w:t>本期变动金额</w:t>
            </w:r>
            <w:r>
              <w:rPr>
                <w:sz w:val="21"/>
              </w:rPr>
              <w:t> </w:t>
            </w:r>
          </w:p>
        </w:tc>
        <w:tc>
          <w:tcPr>
            <w:tcW w:w="1445" w:type="dxa"/>
            <w:vMerge w:val="restart"/>
          </w:tcPr>
          <w:p>
            <w:pPr>
              <w:pStyle w:val="TableParagraph"/>
              <w:spacing w:before="143"/>
              <w:ind w:left="304"/>
              <w:rPr>
                <w:sz w:val="21"/>
              </w:rPr>
            </w:pPr>
            <w:r>
              <w:rPr>
                <w:spacing w:val="-1"/>
                <w:sz w:val="21"/>
              </w:rPr>
              <w:t>期末余额</w:t>
            </w:r>
            <w:r>
              <w:rPr>
                <w:sz w:val="21"/>
              </w:rPr>
              <w:t> </w:t>
            </w:r>
          </w:p>
        </w:tc>
      </w:tr>
      <w:tr>
        <w:trPr>
          <w:trHeight w:val="270" w:hRule="atLeast"/>
        </w:trPr>
        <w:tc>
          <w:tcPr>
            <w:tcW w:w="1716" w:type="dxa"/>
            <w:vMerge/>
            <w:tcBorders>
              <w:top w:val="nil"/>
            </w:tcBorders>
          </w:tcPr>
          <w:p>
            <w:pPr>
              <w:rPr>
                <w:sz w:val="2"/>
                <w:szCs w:val="2"/>
              </w:rPr>
            </w:pPr>
          </w:p>
        </w:tc>
        <w:tc>
          <w:tcPr>
            <w:tcW w:w="1445" w:type="dxa"/>
            <w:vMerge/>
            <w:tcBorders>
              <w:top w:val="nil"/>
            </w:tcBorders>
          </w:tcPr>
          <w:p>
            <w:pPr>
              <w:rPr>
                <w:sz w:val="2"/>
                <w:szCs w:val="2"/>
              </w:rPr>
            </w:pPr>
          </w:p>
        </w:tc>
        <w:tc>
          <w:tcPr>
            <w:tcW w:w="1564" w:type="dxa"/>
          </w:tcPr>
          <w:p>
            <w:pPr>
              <w:pStyle w:val="TableParagraph"/>
              <w:spacing w:line="250" w:lineRule="exact"/>
              <w:ind w:left="569"/>
              <w:rPr>
                <w:sz w:val="21"/>
              </w:rPr>
            </w:pPr>
            <w:r>
              <w:rPr>
                <w:sz w:val="21"/>
              </w:rPr>
              <w:t>计提 </w:t>
            </w:r>
          </w:p>
        </w:tc>
        <w:tc>
          <w:tcPr>
            <w:tcW w:w="1444" w:type="dxa"/>
          </w:tcPr>
          <w:p>
            <w:pPr>
              <w:pStyle w:val="TableParagraph"/>
              <w:spacing w:line="250" w:lineRule="exact"/>
              <w:ind w:left="195"/>
              <w:rPr>
                <w:sz w:val="21"/>
              </w:rPr>
            </w:pPr>
            <w:r>
              <w:rPr>
                <w:sz w:val="21"/>
              </w:rPr>
              <w:t>收回或转回 </w:t>
            </w:r>
          </w:p>
        </w:tc>
        <w:tc>
          <w:tcPr>
            <w:tcW w:w="1444" w:type="dxa"/>
          </w:tcPr>
          <w:p>
            <w:pPr>
              <w:pStyle w:val="TableParagraph"/>
              <w:spacing w:line="250" w:lineRule="exact"/>
              <w:ind w:left="197"/>
              <w:rPr>
                <w:sz w:val="21"/>
              </w:rPr>
            </w:pPr>
            <w:r>
              <w:rPr>
                <w:sz w:val="21"/>
              </w:rPr>
              <w:t>转销或核销 </w:t>
            </w:r>
          </w:p>
        </w:tc>
        <w:tc>
          <w:tcPr>
            <w:tcW w:w="1445" w:type="dxa"/>
            <w:vMerge/>
            <w:tcBorders>
              <w:top w:val="nil"/>
            </w:tcBorders>
          </w:tcPr>
          <w:p>
            <w:pPr>
              <w:rPr>
                <w:sz w:val="2"/>
                <w:szCs w:val="2"/>
              </w:rPr>
            </w:pPr>
          </w:p>
        </w:tc>
      </w:tr>
      <w:tr>
        <w:trPr>
          <w:trHeight w:val="544" w:hRule="atLeast"/>
        </w:trPr>
        <w:tc>
          <w:tcPr>
            <w:tcW w:w="1716" w:type="dxa"/>
          </w:tcPr>
          <w:p>
            <w:pPr>
              <w:pStyle w:val="TableParagraph"/>
              <w:ind w:left="113"/>
              <w:rPr>
                <w:sz w:val="21"/>
              </w:rPr>
            </w:pPr>
            <w:r>
              <w:rPr>
                <w:sz w:val="21"/>
              </w:rPr>
              <w:t>按组合计提坏账</w:t>
            </w:r>
          </w:p>
          <w:p>
            <w:pPr>
              <w:pStyle w:val="TableParagraph"/>
              <w:spacing w:line="250" w:lineRule="exact" w:before="4"/>
              <w:ind w:left="113"/>
              <w:rPr>
                <w:sz w:val="21"/>
              </w:rPr>
            </w:pPr>
            <w:r>
              <w:rPr>
                <w:sz w:val="21"/>
              </w:rPr>
              <w:t>准备 </w:t>
            </w:r>
          </w:p>
        </w:tc>
        <w:tc>
          <w:tcPr>
            <w:tcW w:w="1445" w:type="dxa"/>
          </w:tcPr>
          <w:p>
            <w:pPr>
              <w:pStyle w:val="TableParagraph"/>
              <w:ind w:right="-15"/>
              <w:jc w:val="right"/>
              <w:rPr>
                <w:sz w:val="21"/>
              </w:rPr>
            </w:pPr>
            <w:r>
              <w:rPr>
                <w:sz w:val="21"/>
              </w:rPr>
              <w:t>2,246.44 </w:t>
            </w:r>
          </w:p>
        </w:tc>
        <w:tc>
          <w:tcPr>
            <w:tcW w:w="1564" w:type="dxa"/>
          </w:tcPr>
          <w:p>
            <w:pPr>
              <w:pStyle w:val="TableParagraph"/>
              <w:ind w:right="-15"/>
              <w:jc w:val="right"/>
              <w:rPr>
                <w:sz w:val="21"/>
              </w:rPr>
            </w:pPr>
            <w:r>
              <w:rPr>
                <w:sz w:val="21"/>
              </w:rPr>
              <w:t>412.10 </w:t>
            </w:r>
          </w:p>
        </w:tc>
        <w:tc>
          <w:tcPr>
            <w:tcW w:w="1444" w:type="dxa"/>
          </w:tcPr>
          <w:p>
            <w:pPr>
              <w:pStyle w:val="TableParagraph"/>
              <w:ind w:right="-15"/>
              <w:jc w:val="right"/>
              <w:rPr>
                <w:sz w:val="21"/>
              </w:rPr>
            </w:pPr>
            <w:r>
              <w:rPr>
                <w:w w:val="100"/>
                <w:sz w:val="21"/>
              </w:rPr>
              <w:t> </w:t>
            </w:r>
          </w:p>
        </w:tc>
        <w:tc>
          <w:tcPr>
            <w:tcW w:w="1444" w:type="dxa"/>
          </w:tcPr>
          <w:p>
            <w:pPr>
              <w:pStyle w:val="TableParagraph"/>
              <w:ind w:right="-15"/>
              <w:jc w:val="right"/>
              <w:rPr>
                <w:sz w:val="21"/>
              </w:rPr>
            </w:pPr>
            <w:r>
              <w:rPr>
                <w:w w:val="100"/>
                <w:sz w:val="21"/>
              </w:rPr>
              <w:t> </w:t>
            </w:r>
          </w:p>
        </w:tc>
        <w:tc>
          <w:tcPr>
            <w:tcW w:w="1445" w:type="dxa"/>
          </w:tcPr>
          <w:p>
            <w:pPr>
              <w:pStyle w:val="TableParagraph"/>
              <w:ind w:right="-15"/>
              <w:jc w:val="right"/>
              <w:rPr>
                <w:sz w:val="21"/>
              </w:rPr>
            </w:pPr>
            <w:r>
              <w:rPr>
                <w:sz w:val="21"/>
              </w:rPr>
              <w:t>2,658.54 </w:t>
            </w:r>
          </w:p>
        </w:tc>
      </w:tr>
      <w:tr>
        <w:trPr>
          <w:trHeight w:val="273" w:hRule="atLeast"/>
        </w:trPr>
        <w:tc>
          <w:tcPr>
            <w:tcW w:w="1716" w:type="dxa"/>
          </w:tcPr>
          <w:p>
            <w:pPr>
              <w:pStyle w:val="TableParagraph"/>
              <w:spacing w:line="252" w:lineRule="exact"/>
              <w:ind w:left="648"/>
              <w:rPr>
                <w:sz w:val="21"/>
              </w:rPr>
            </w:pPr>
            <w:r>
              <w:rPr>
                <w:sz w:val="21"/>
              </w:rPr>
              <w:t>合计 </w:t>
            </w:r>
          </w:p>
        </w:tc>
        <w:tc>
          <w:tcPr>
            <w:tcW w:w="1445" w:type="dxa"/>
          </w:tcPr>
          <w:p>
            <w:pPr>
              <w:pStyle w:val="TableParagraph"/>
              <w:spacing w:line="252" w:lineRule="exact"/>
              <w:ind w:right="-15"/>
              <w:jc w:val="right"/>
              <w:rPr>
                <w:sz w:val="21"/>
              </w:rPr>
            </w:pPr>
            <w:r>
              <w:rPr>
                <w:sz w:val="21"/>
              </w:rPr>
              <w:t>2,246.44 </w:t>
            </w:r>
          </w:p>
        </w:tc>
        <w:tc>
          <w:tcPr>
            <w:tcW w:w="1564" w:type="dxa"/>
          </w:tcPr>
          <w:p>
            <w:pPr>
              <w:pStyle w:val="TableParagraph"/>
              <w:spacing w:line="252" w:lineRule="exact"/>
              <w:ind w:right="-15"/>
              <w:jc w:val="right"/>
              <w:rPr>
                <w:sz w:val="21"/>
              </w:rPr>
            </w:pPr>
            <w:r>
              <w:rPr>
                <w:sz w:val="21"/>
              </w:rPr>
              <w:t>412.10 </w:t>
            </w:r>
          </w:p>
        </w:tc>
        <w:tc>
          <w:tcPr>
            <w:tcW w:w="1444" w:type="dxa"/>
          </w:tcPr>
          <w:p>
            <w:pPr>
              <w:pStyle w:val="TableParagraph"/>
              <w:spacing w:line="252" w:lineRule="exact"/>
              <w:ind w:right="-15"/>
              <w:jc w:val="right"/>
              <w:rPr>
                <w:sz w:val="21"/>
              </w:rPr>
            </w:pPr>
            <w:r>
              <w:rPr>
                <w:w w:val="100"/>
                <w:sz w:val="21"/>
              </w:rPr>
              <w:t> </w:t>
            </w:r>
          </w:p>
        </w:tc>
        <w:tc>
          <w:tcPr>
            <w:tcW w:w="1444" w:type="dxa"/>
          </w:tcPr>
          <w:p>
            <w:pPr>
              <w:pStyle w:val="TableParagraph"/>
              <w:spacing w:line="252" w:lineRule="exact"/>
              <w:ind w:right="-15"/>
              <w:jc w:val="right"/>
              <w:rPr>
                <w:sz w:val="21"/>
              </w:rPr>
            </w:pPr>
            <w:r>
              <w:rPr>
                <w:w w:val="100"/>
                <w:sz w:val="21"/>
              </w:rPr>
              <w:t> </w:t>
            </w:r>
          </w:p>
        </w:tc>
        <w:tc>
          <w:tcPr>
            <w:tcW w:w="1445" w:type="dxa"/>
          </w:tcPr>
          <w:p>
            <w:pPr>
              <w:pStyle w:val="TableParagraph"/>
              <w:spacing w:line="252" w:lineRule="exact"/>
              <w:ind w:right="-15"/>
              <w:jc w:val="right"/>
              <w:rPr>
                <w:sz w:val="21"/>
              </w:rPr>
            </w:pPr>
            <w:r>
              <w:rPr>
                <w:sz w:val="21"/>
              </w:rPr>
              <w:t>2,658.54 </w:t>
            </w:r>
          </w:p>
        </w:tc>
      </w:tr>
    </w:tbl>
    <w:p>
      <w:pPr>
        <w:pStyle w:val="BodyText"/>
        <w:spacing w:before="1"/>
      </w:pPr>
      <w:r>
        <w:rPr>
          <w:w w:val="100"/>
        </w:rPr>
        <w:t> </w:t>
      </w:r>
    </w:p>
    <w:p>
      <w:pPr>
        <w:pStyle w:val="BodyText"/>
        <w:spacing w:before="4"/>
      </w:pPr>
      <w:r>
        <w:rPr>
          <w:spacing w:val="-1"/>
        </w:rPr>
        <w:t>其中本期坏账准备收回或转回金额重要的：</w:t>
      </w:r>
      <w:r>
        <w:rPr/>
        <w:t> </w:t>
      </w:r>
    </w:p>
    <w:p>
      <w:pPr>
        <w:pStyle w:val="BodyText"/>
        <w:spacing w:line="244" w:lineRule="auto" w:before="3"/>
        <w:ind w:right="7361"/>
      </w:pPr>
      <w:r>
        <w:rPr/>
        <w:t>□适用 √不适用其他说明： </w:t>
      </w:r>
    </w:p>
    <w:p>
      <w:pPr>
        <w:pStyle w:val="BodyText"/>
        <w:spacing w:line="265" w:lineRule="exact"/>
      </w:pPr>
      <w:r>
        <w:rPr>
          <w:spacing w:val="-1"/>
        </w:rPr>
        <w:t>期末公司无质押的应收票据</w:t>
      </w:r>
    </w:p>
    <w:p>
      <w:pPr>
        <w:spacing w:after="0" w:line="265" w:lineRule="exact"/>
        <w:sectPr>
          <w:pgSz w:w="11910" w:h="16840"/>
          <w:pgMar w:header="882" w:footer="1195" w:top="1360" w:bottom="1380" w:left="1020" w:right="1480"/>
        </w:sectPr>
      </w:pPr>
    </w:p>
    <w:p>
      <w:pPr>
        <w:pStyle w:val="ListParagraph"/>
        <w:numPr>
          <w:ilvl w:val="0"/>
          <w:numId w:val="56"/>
        </w:numPr>
        <w:tabs>
          <w:tab w:pos="681" w:val="left" w:leader="none"/>
        </w:tabs>
        <w:spacing w:line="240" w:lineRule="auto" w:before="61" w:after="0"/>
        <w:ind w:left="680" w:right="0" w:hanging="424"/>
        <w:jc w:val="left"/>
        <w:rPr>
          <w:sz w:val="21"/>
        </w:rPr>
      </w:pPr>
      <w:r>
        <w:rPr>
          <w:sz w:val="21"/>
        </w:rPr>
        <w:t>本期实际核销的应收票据情况 </w:t>
      </w:r>
    </w:p>
    <w:p>
      <w:pPr>
        <w:pStyle w:val="BodyText"/>
        <w:spacing w:before="63"/>
      </w:pPr>
      <w:r>
        <w:rPr>
          <w:spacing w:val="-1"/>
        </w:rPr>
        <w:t>□适用 √不适用</w:t>
      </w:r>
      <w:r>
        <w:rPr/>
        <w:t> </w:t>
      </w:r>
    </w:p>
    <w:p>
      <w:pPr>
        <w:pStyle w:val="BodyText"/>
        <w:ind w:left="0"/>
        <w:rPr>
          <w:sz w:val="20"/>
        </w:rPr>
      </w:pPr>
    </w:p>
    <w:p>
      <w:pPr>
        <w:pStyle w:val="BodyText"/>
        <w:spacing w:before="11"/>
        <w:ind w:left="0"/>
        <w:rPr>
          <w:sz w:val="14"/>
        </w:rPr>
      </w:pPr>
    </w:p>
    <w:p>
      <w:pPr>
        <w:spacing w:after="0"/>
        <w:rPr>
          <w:sz w:val="14"/>
        </w:rPr>
        <w:sectPr>
          <w:pgSz w:w="11910" w:h="16840"/>
          <w:pgMar w:header="882" w:footer="1195" w:top="1360" w:bottom="1380" w:left="1020" w:right="1480"/>
        </w:sectPr>
      </w:pPr>
    </w:p>
    <w:p>
      <w:pPr>
        <w:pStyle w:val="BodyText"/>
        <w:spacing w:before="71"/>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line="295" w:lineRule="auto" w:before="62"/>
        <w:ind w:right="237"/>
      </w:pPr>
      <w:r>
        <w:rPr/>
        <w:t>5</w:t>
      </w:r>
      <w:r>
        <w:rPr>
          <w:spacing w:val="-1"/>
        </w:rPr>
        <w:t>、 应收账款</w:t>
      </w:r>
      <w:r>
        <w:rPr/>
        <w:t>(1).按账龄披露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7"/>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46"/>
        <w:gridCol w:w="4604"/>
      </w:tblGrid>
      <w:tr>
        <w:trPr>
          <w:trHeight w:val="273" w:hRule="atLeast"/>
        </w:trPr>
        <w:tc>
          <w:tcPr>
            <w:tcW w:w="4446" w:type="dxa"/>
          </w:tcPr>
          <w:p>
            <w:pPr>
              <w:pStyle w:val="TableParagraph"/>
              <w:spacing w:line="252" w:lineRule="exact"/>
              <w:ind w:right="1898"/>
              <w:jc w:val="right"/>
              <w:rPr>
                <w:sz w:val="21"/>
              </w:rPr>
            </w:pPr>
            <w:r>
              <w:rPr>
                <w:sz w:val="21"/>
              </w:rPr>
              <w:t>账龄 </w:t>
            </w:r>
          </w:p>
        </w:tc>
        <w:tc>
          <w:tcPr>
            <w:tcW w:w="4604" w:type="dxa"/>
          </w:tcPr>
          <w:p>
            <w:pPr>
              <w:pStyle w:val="TableParagraph"/>
              <w:spacing w:line="252" w:lineRule="exact"/>
              <w:ind w:left="1706" w:right="1594"/>
              <w:jc w:val="center"/>
              <w:rPr>
                <w:sz w:val="21"/>
              </w:rPr>
            </w:pPr>
            <w:r>
              <w:rPr>
                <w:spacing w:val="-1"/>
                <w:sz w:val="21"/>
              </w:rPr>
              <w:t>期末账面余额</w:t>
            </w:r>
            <w:r>
              <w:rPr>
                <w:sz w:val="21"/>
              </w:rPr>
              <w:t> </w:t>
            </w:r>
          </w:p>
        </w:tc>
      </w:tr>
      <w:tr>
        <w:trPr>
          <w:trHeight w:val="270" w:hRule="atLeast"/>
        </w:trPr>
        <w:tc>
          <w:tcPr>
            <w:tcW w:w="9050" w:type="dxa"/>
            <w:gridSpan w:val="2"/>
          </w:tcPr>
          <w:p>
            <w:pPr>
              <w:pStyle w:val="TableParagraph"/>
              <w:spacing w:line="250" w:lineRule="exact"/>
              <w:ind w:left="108"/>
              <w:rPr>
                <w:sz w:val="21"/>
              </w:rPr>
            </w:pPr>
            <w:r>
              <w:rPr>
                <w:spacing w:val="-1"/>
                <w:sz w:val="21"/>
              </w:rPr>
              <w:t>1</w:t>
            </w:r>
            <w:r>
              <w:rPr>
                <w:spacing w:val="-14"/>
                <w:sz w:val="21"/>
              </w:rPr>
              <w:t> 年以内</w:t>
            </w:r>
            <w:r>
              <w:rPr>
                <w:color w:val="FF0000"/>
                <w:sz w:val="21"/>
              </w:rPr>
              <w:t> </w:t>
            </w:r>
          </w:p>
        </w:tc>
      </w:tr>
      <w:tr>
        <w:trPr>
          <w:trHeight w:val="273" w:hRule="atLeast"/>
        </w:trPr>
        <w:tc>
          <w:tcPr>
            <w:tcW w:w="9050" w:type="dxa"/>
            <w:gridSpan w:val="2"/>
          </w:tcPr>
          <w:p>
            <w:pPr>
              <w:pStyle w:val="TableParagraph"/>
              <w:spacing w:line="252" w:lineRule="exact"/>
              <w:ind w:left="108"/>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446" w:type="dxa"/>
          </w:tcPr>
          <w:p>
            <w:pPr>
              <w:pStyle w:val="TableParagraph"/>
              <w:spacing w:line="250" w:lineRule="exact"/>
              <w:ind w:left="108"/>
              <w:rPr>
                <w:sz w:val="21"/>
              </w:rPr>
            </w:pPr>
            <w:r>
              <w:rPr>
                <w:w w:val="100"/>
                <w:sz w:val="21"/>
              </w:rPr>
              <w:t> </w:t>
            </w:r>
          </w:p>
        </w:tc>
        <w:tc>
          <w:tcPr>
            <w:tcW w:w="4604" w:type="dxa"/>
          </w:tcPr>
          <w:p>
            <w:pPr>
              <w:pStyle w:val="TableParagraph"/>
              <w:spacing w:line="250" w:lineRule="exact"/>
              <w:ind w:right="-15"/>
              <w:jc w:val="right"/>
              <w:rPr>
                <w:sz w:val="21"/>
              </w:rPr>
            </w:pPr>
            <w:r>
              <w:rPr>
                <w:sz w:val="21"/>
              </w:rPr>
              <w:t>1,346,387,419.04 </w:t>
            </w:r>
          </w:p>
        </w:tc>
      </w:tr>
      <w:tr>
        <w:trPr>
          <w:trHeight w:val="273" w:hRule="atLeast"/>
        </w:trPr>
        <w:tc>
          <w:tcPr>
            <w:tcW w:w="4446" w:type="dxa"/>
          </w:tcPr>
          <w:p>
            <w:pPr>
              <w:pStyle w:val="TableParagraph"/>
              <w:spacing w:line="250" w:lineRule="exact" w:before="3"/>
              <w:ind w:left="108"/>
              <w:rPr>
                <w:sz w:val="21"/>
              </w:rPr>
            </w:pPr>
            <w:r>
              <w:rPr>
                <w:spacing w:val="-1"/>
                <w:sz w:val="21"/>
              </w:rPr>
              <w:t>1</w:t>
            </w:r>
            <w:r>
              <w:rPr>
                <w:spacing w:val="-10"/>
                <w:sz w:val="21"/>
              </w:rPr>
              <w:t> 年以内小计</w:t>
            </w:r>
            <w:r>
              <w:rPr>
                <w:sz w:val="21"/>
              </w:rPr>
              <w:t> </w:t>
            </w:r>
          </w:p>
        </w:tc>
        <w:tc>
          <w:tcPr>
            <w:tcW w:w="4604" w:type="dxa"/>
          </w:tcPr>
          <w:p>
            <w:pPr>
              <w:pStyle w:val="TableParagraph"/>
              <w:spacing w:line="250" w:lineRule="exact" w:before="3"/>
              <w:ind w:right="-15"/>
              <w:jc w:val="right"/>
              <w:rPr>
                <w:sz w:val="21"/>
              </w:rPr>
            </w:pPr>
            <w:r>
              <w:rPr>
                <w:sz w:val="21"/>
              </w:rPr>
              <w:t>1,346,387,419.04 </w:t>
            </w:r>
          </w:p>
        </w:tc>
      </w:tr>
      <w:tr>
        <w:trPr>
          <w:trHeight w:val="273" w:hRule="atLeast"/>
        </w:trPr>
        <w:tc>
          <w:tcPr>
            <w:tcW w:w="4446" w:type="dxa"/>
          </w:tcPr>
          <w:p>
            <w:pPr>
              <w:pStyle w:val="TableParagraph"/>
              <w:spacing w:line="252" w:lineRule="exact"/>
              <w:ind w:left="108"/>
              <w:rPr>
                <w:sz w:val="21"/>
              </w:rPr>
            </w:pPr>
            <w:r>
              <w:rPr>
                <w:sz w:val="21"/>
              </w:rPr>
              <w:t>1</w:t>
            </w:r>
            <w:r>
              <w:rPr>
                <w:spacing w:val="-36"/>
                <w:sz w:val="21"/>
              </w:rPr>
              <w:t> 至 </w:t>
            </w:r>
            <w:r>
              <w:rPr>
                <w:sz w:val="21"/>
              </w:rPr>
              <w:t>2</w:t>
            </w:r>
            <w:r>
              <w:rPr>
                <w:spacing w:val="-28"/>
                <w:sz w:val="21"/>
              </w:rPr>
              <w:t> 年</w:t>
            </w:r>
            <w:r>
              <w:rPr>
                <w:sz w:val="21"/>
              </w:rPr>
              <w:t> </w:t>
            </w:r>
          </w:p>
        </w:tc>
        <w:tc>
          <w:tcPr>
            <w:tcW w:w="4604" w:type="dxa"/>
          </w:tcPr>
          <w:p>
            <w:pPr>
              <w:pStyle w:val="TableParagraph"/>
              <w:spacing w:line="252" w:lineRule="exact"/>
              <w:ind w:right="-15"/>
              <w:jc w:val="right"/>
              <w:rPr>
                <w:sz w:val="21"/>
              </w:rPr>
            </w:pPr>
            <w:r>
              <w:rPr>
                <w:sz w:val="21"/>
              </w:rPr>
              <w:t>9,405,397.32 </w:t>
            </w:r>
          </w:p>
        </w:tc>
      </w:tr>
      <w:tr>
        <w:trPr>
          <w:trHeight w:val="270" w:hRule="atLeast"/>
        </w:trPr>
        <w:tc>
          <w:tcPr>
            <w:tcW w:w="4446" w:type="dxa"/>
          </w:tcPr>
          <w:p>
            <w:pPr>
              <w:pStyle w:val="TableParagraph"/>
              <w:spacing w:line="250" w:lineRule="exact"/>
              <w:ind w:left="108"/>
              <w:rPr>
                <w:sz w:val="21"/>
              </w:rPr>
            </w:pPr>
            <w:r>
              <w:rPr>
                <w:sz w:val="21"/>
              </w:rPr>
              <w:t>2</w:t>
            </w:r>
            <w:r>
              <w:rPr>
                <w:spacing w:val="-36"/>
                <w:sz w:val="21"/>
              </w:rPr>
              <w:t> 至 </w:t>
            </w:r>
            <w:r>
              <w:rPr>
                <w:sz w:val="21"/>
              </w:rPr>
              <w:t>3</w:t>
            </w:r>
            <w:r>
              <w:rPr>
                <w:spacing w:val="-28"/>
                <w:sz w:val="21"/>
              </w:rPr>
              <w:t> 年</w:t>
            </w:r>
            <w:r>
              <w:rPr>
                <w:sz w:val="21"/>
              </w:rPr>
              <w:t> </w:t>
            </w:r>
          </w:p>
        </w:tc>
        <w:tc>
          <w:tcPr>
            <w:tcW w:w="4604" w:type="dxa"/>
          </w:tcPr>
          <w:p>
            <w:pPr>
              <w:pStyle w:val="TableParagraph"/>
              <w:spacing w:line="250" w:lineRule="exact"/>
              <w:ind w:right="-15"/>
              <w:jc w:val="right"/>
              <w:rPr>
                <w:sz w:val="21"/>
              </w:rPr>
            </w:pPr>
            <w:r>
              <w:rPr>
                <w:sz w:val="21"/>
              </w:rPr>
              <w:t>10,521,070.03 </w:t>
            </w:r>
          </w:p>
        </w:tc>
      </w:tr>
      <w:tr>
        <w:trPr>
          <w:trHeight w:val="273" w:hRule="atLeast"/>
        </w:trPr>
        <w:tc>
          <w:tcPr>
            <w:tcW w:w="4446" w:type="dxa"/>
          </w:tcPr>
          <w:p>
            <w:pPr>
              <w:pStyle w:val="TableParagraph"/>
              <w:spacing w:line="250" w:lineRule="exact" w:before="3"/>
              <w:ind w:left="108"/>
              <w:rPr>
                <w:sz w:val="21"/>
              </w:rPr>
            </w:pPr>
            <w:r>
              <w:rPr>
                <w:sz w:val="21"/>
              </w:rPr>
              <w:t>3</w:t>
            </w:r>
            <w:r>
              <w:rPr>
                <w:spacing w:val="-36"/>
                <w:sz w:val="21"/>
              </w:rPr>
              <w:t> 至 </w:t>
            </w:r>
            <w:r>
              <w:rPr>
                <w:sz w:val="21"/>
              </w:rPr>
              <w:t>4</w:t>
            </w:r>
            <w:r>
              <w:rPr>
                <w:spacing w:val="-28"/>
                <w:sz w:val="21"/>
              </w:rPr>
              <w:t> 年</w:t>
            </w:r>
            <w:r>
              <w:rPr>
                <w:sz w:val="21"/>
              </w:rPr>
              <w:t> </w:t>
            </w:r>
          </w:p>
        </w:tc>
        <w:tc>
          <w:tcPr>
            <w:tcW w:w="4604" w:type="dxa"/>
          </w:tcPr>
          <w:p>
            <w:pPr>
              <w:pStyle w:val="TableParagraph"/>
              <w:spacing w:line="250" w:lineRule="exact" w:before="3"/>
              <w:ind w:right="-15"/>
              <w:jc w:val="right"/>
              <w:rPr>
                <w:sz w:val="21"/>
              </w:rPr>
            </w:pPr>
            <w:r>
              <w:rPr>
                <w:sz w:val="21"/>
              </w:rPr>
              <w:t>1,042,755.18 </w:t>
            </w:r>
          </w:p>
        </w:tc>
      </w:tr>
      <w:tr>
        <w:trPr>
          <w:trHeight w:val="273" w:hRule="atLeast"/>
        </w:trPr>
        <w:tc>
          <w:tcPr>
            <w:tcW w:w="4446" w:type="dxa"/>
          </w:tcPr>
          <w:p>
            <w:pPr>
              <w:pStyle w:val="TableParagraph"/>
              <w:spacing w:line="252" w:lineRule="exact"/>
              <w:ind w:left="108"/>
              <w:rPr>
                <w:sz w:val="21"/>
              </w:rPr>
            </w:pPr>
            <w:r>
              <w:rPr>
                <w:spacing w:val="-1"/>
                <w:sz w:val="21"/>
              </w:rPr>
              <w:t>4</w:t>
            </w:r>
            <w:r>
              <w:rPr>
                <w:spacing w:val="-14"/>
                <w:sz w:val="21"/>
              </w:rPr>
              <w:t> 年以上</w:t>
            </w:r>
            <w:r>
              <w:rPr>
                <w:sz w:val="21"/>
              </w:rPr>
              <w:t> </w:t>
            </w:r>
          </w:p>
        </w:tc>
        <w:tc>
          <w:tcPr>
            <w:tcW w:w="4604" w:type="dxa"/>
          </w:tcPr>
          <w:p>
            <w:pPr>
              <w:pStyle w:val="TableParagraph"/>
              <w:spacing w:line="252" w:lineRule="exact"/>
              <w:ind w:right="-15"/>
              <w:jc w:val="right"/>
              <w:rPr>
                <w:sz w:val="21"/>
              </w:rPr>
            </w:pPr>
            <w:r>
              <w:rPr>
                <w:sz w:val="21"/>
              </w:rPr>
              <w:t>3,578,832.00 </w:t>
            </w:r>
          </w:p>
        </w:tc>
      </w:tr>
      <w:tr>
        <w:trPr>
          <w:trHeight w:val="273" w:hRule="atLeast"/>
        </w:trPr>
        <w:tc>
          <w:tcPr>
            <w:tcW w:w="4446" w:type="dxa"/>
          </w:tcPr>
          <w:p>
            <w:pPr>
              <w:pStyle w:val="TableParagraph"/>
              <w:spacing w:line="252" w:lineRule="exact"/>
              <w:ind w:right="1898"/>
              <w:jc w:val="right"/>
              <w:rPr>
                <w:sz w:val="21"/>
              </w:rPr>
            </w:pPr>
            <w:r>
              <w:rPr>
                <w:sz w:val="21"/>
              </w:rPr>
              <w:t>合计 </w:t>
            </w:r>
          </w:p>
        </w:tc>
        <w:tc>
          <w:tcPr>
            <w:tcW w:w="4604" w:type="dxa"/>
          </w:tcPr>
          <w:p>
            <w:pPr>
              <w:pStyle w:val="TableParagraph"/>
              <w:spacing w:line="252" w:lineRule="exact"/>
              <w:ind w:right="-15"/>
              <w:jc w:val="right"/>
              <w:rPr>
                <w:sz w:val="21"/>
              </w:rPr>
            </w:pPr>
            <w:r>
              <w:rPr>
                <w:sz w:val="21"/>
              </w:rPr>
              <w:t>1,370,935,473.57 </w:t>
            </w:r>
          </w:p>
        </w:tc>
      </w:tr>
    </w:tbl>
    <w:p>
      <w:pPr>
        <w:spacing w:after="0" w:line="252" w:lineRule="exact"/>
        <w:jc w:val="right"/>
        <w:rPr>
          <w:sz w:val="21"/>
        </w:rPr>
        <w:sectPr>
          <w:type w:val="continuous"/>
          <w:pgSz w:w="11910" w:h="16840"/>
          <w:pgMar w:top="780" w:bottom="280" w:left="1020" w:right="1480"/>
        </w:sectPr>
      </w:pPr>
    </w:p>
    <w:p>
      <w:pPr>
        <w:pStyle w:val="BodyText"/>
        <w:spacing w:before="4"/>
      </w:pPr>
      <w:r>
        <w:rPr>
          <w:w w:val="100"/>
        </w:rPr>
        <w:t> </w:t>
      </w:r>
    </w:p>
    <w:p>
      <w:pPr>
        <w:pStyle w:val="BodyText"/>
        <w:spacing w:before="2"/>
      </w:pPr>
      <w:r>
        <w:rPr>
          <w:w w:val="100"/>
        </w:rPr>
        <w:t> </w:t>
      </w:r>
    </w:p>
    <w:p>
      <w:pPr>
        <w:pStyle w:val="BodyText"/>
        <w:spacing w:before="3"/>
      </w:pPr>
      <w:r>
        <w:rPr>
          <w:w w:val="100"/>
        </w:rPr>
        <w:t> </w:t>
      </w:r>
    </w:p>
    <w:p>
      <w:pPr>
        <w:pStyle w:val="ListParagraph"/>
        <w:numPr>
          <w:ilvl w:val="0"/>
          <w:numId w:val="57"/>
        </w:numPr>
        <w:tabs>
          <w:tab w:pos="685" w:val="left" w:leader="none"/>
        </w:tabs>
        <w:spacing w:line="240" w:lineRule="auto" w:before="64" w:after="0"/>
        <w:ind w:left="684" w:right="0" w:hanging="428"/>
        <w:jc w:val="left"/>
        <w:rPr>
          <w:sz w:val="21"/>
        </w:rPr>
      </w:pPr>
      <w:r>
        <w:rPr>
          <w:sz w:val="21"/>
        </w:rPr>
        <w:t>按坏账计提方法分类披露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
        <w:ind w:left="0"/>
        <w:rPr>
          <w:sz w:val="15"/>
        </w:rPr>
      </w:pPr>
    </w:p>
    <w:p>
      <w:pPr>
        <w:pStyle w:val="BodyText"/>
      </w:pPr>
      <w:r>
        <w:rPr>
          <w:spacing w:val="8"/>
        </w:rPr>
        <w:t>单位：元 币种：人民币</w:t>
      </w:r>
    </w:p>
    <w:p>
      <w:pPr>
        <w:spacing w:after="0"/>
        <w:sectPr>
          <w:type w:val="continuous"/>
          <w:pgSz w:w="11910" w:h="16840"/>
          <w:pgMar w:top="780" w:bottom="280" w:left="1020" w:right="1480"/>
          <w:cols w:num="2" w:equalWidth="0">
            <w:col w:w="3150" w:space="3269"/>
            <w:col w:w="2991"/>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
        <w:gridCol w:w="1152"/>
        <w:gridCol w:w="509"/>
        <w:gridCol w:w="980"/>
        <w:gridCol w:w="567"/>
        <w:gridCol w:w="1153"/>
        <w:gridCol w:w="1156"/>
        <w:gridCol w:w="510"/>
        <w:gridCol w:w="978"/>
        <w:gridCol w:w="568"/>
        <w:gridCol w:w="1153"/>
      </w:tblGrid>
      <w:tr>
        <w:trPr>
          <w:trHeight w:val="273" w:hRule="atLeast"/>
        </w:trPr>
        <w:tc>
          <w:tcPr>
            <w:tcW w:w="332" w:type="dxa"/>
            <w:vMerge w:val="restart"/>
          </w:tcPr>
          <w:p>
            <w:pPr>
              <w:pStyle w:val="TableParagraph"/>
              <w:spacing w:before="0"/>
              <w:rPr>
                <w:sz w:val="20"/>
              </w:rPr>
            </w:pPr>
          </w:p>
          <w:p>
            <w:pPr>
              <w:pStyle w:val="TableParagraph"/>
              <w:spacing w:before="0"/>
              <w:rPr>
                <w:sz w:val="20"/>
              </w:rPr>
            </w:pPr>
          </w:p>
          <w:p>
            <w:pPr>
              <w:pStyle w:val="TableParagraph"/>
              <w:spacing w:line="244" w:lineRule="auto" w:before="179"/>
              <w:ind w:left="108"/>
              <w:rPr>
                <w:sz w:val="21"/>
              </w:rPr>
            </w:pPr>
            <w:r>
              <w:rPr>
                <w:sz w:val="21"/>
              </w:rPr>
              <w:t>类别</w:t>
            </w:r>
          </w:p>
        </w:tc>
        <w:tc>
          <w:tcPr>
            <w:tcW w:w="4361" w:type="dxa"/>
            <w:gridSpan w:val="5"/>
          </w:tcPr>
          <w:p>
            <w:pPr>
              <w:pStyle w:val="TableParagraph"/>
              <w:spacing w:line="250" w:lineRule="exact" w:before="3"/>
              <w:ind w:left="1793" w:right="1681"/>
              <w:jc w:val="center"/>
              <w:rPr>
                <w:sz w:val="21"/>
              </w:rPr>
            </w:pPr>
            <w:r>
              <w:rPr>
                <w:spacing w:val="-1"/>
                <w:sz w:val="21"/>
              </w:rPr>
              <w:t>期末余额</w:t>
            </w:r>
            <w:r>
              <w:rPr>
                <w:sz w:val="21"/>
              </w:rPr>
              <w:t> </w:t>
            </w:r>
          </w:p>
        </w:tc>
        <w:tc>
          <w:tcPr>
            <w:tcW w:w="4365" w:type="dxa"/>
            <w:gridSpan w:val="5"/>
          </w:tcPr>
          <w:p>
            <w:pPr>
              <w:pStyle w:val="TableParagraph"/>
              <w:spacing w:line="250" w:lineRule="exact" w:before="3"/>
              <w:ind w:left="1791" w:right="1687"/>
              <w:jc w:val="center"/>
              <w:rPr>
                <w:sz w:val="21"/>
              </w:rPr>
            </w:pPr>
            <w:r>
              <w:rPr>
                <w:spacing w:val="-1"/>
                <w:sz w:val="21"/>
              </w:rPr>
              <w:t>期初余额</w:t>
            </w:r>
            <w:r>
              <w:rPr>
                <w:sz w:val="21"/>
              </w:rPr>
              <w:t> </w:t>
            </w:r>
          </w:p>
        </w:tc>
      </w:tr>
      <w:tr>
        <w:trPr>
          <w:trHeight w:val="273" w:hRule="atLeast"/>
        </w:trPr>
        <w:tc>
          <w:tcPr>
            <w:tcW w:w="332" w:type="dxa"/>
            <w:vMerge/>
            <w:tcBorders>
              <w:top w:val="nil"/>
            </w:tcBorders>
          </w:tcPr>
          <w:p>
            <w:pPr>
              <w:rPr>
                <w:sz w:val="2"/>
                <w:szCs w:val="2"/>
              </w:rPr>
            </w:pPr>
          </w:p>
        </w:tc>
        <w:tc>
          <w:tcPr>
            <w:tcW w:w="1661" w:type="dxa"/>
            <w:gridSpan w:val="2"/>
          </w:tcPr>
          <w:p>
            <w:pPr>
              <w:pStyle w:val="TableParagraph"/>
              <w:spacing w:line="252" w:lineRule="exact"/>
              <w:ind w:left="409"/>
              <w:rPr>
                <w:sz w:val="21"/>
              </w:rPr>
            </w:pPr>
            <w:r>
              <w:rPr>
                <w:spacing w:val="-1"/>
                <w:sz w:val="21"/>
              </w:rPr>
              <w:t>账面余额</w:t>
            </w:r>
            <w:r>
              <w:rPr>
                <w:sz w:val="21"/>
              </w:rPr>
              <w:t> </w:t>
            </w:r>
          </w:p>
        </w:tc>
        <w:tc>
          <w:tcPr>
            <w:tcW w:w="1547" w:type="dxa"/>
            <w:gridSpan w:val="2"/>
          </w:tcPr>
          <w:p>
            <w:pPr>
              <w:pStyle w:val="TableParagraph"/>
              <w:spacing w:line="252" w:lineRule="exact"/>
              <w:ind w:left="349"/>
              <w:rPr>
                <w:sz w:val="21"/>
              </w:rPr>
            </w:pPr>
            <w:r>
              <w:rPr>
                <w:spacing w:val="-1"/>
                <w:sz w:val="21"/>
              </w:rPr>
              <w:t>坏账准备</w:t>
            </w:r>
            <w:r>
              <w:rPr>
                <w:sz w:val="21"/>
              </w:rPr>
              <w:t> </w:t>
            </w:r>
          </w:p>
        </w:tc>
        <w:tc>
          <w:tcPr>
            <w:tcW w:w="1153"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360" w:right="254"/>
              <w:rPr>
                <w:sz w:val="21"/>
              </w:rPr>
            </w:pPr>
            <w:r>
              <w:rPr>
                <w:sz w:val="21"/>
              </w:rPr>
              <w:t>账面价值 </w:t>
            </w:r>
          </w:p>
        </w:tc>
        <w:tc>
          <w:tcPr>
            <w:tcW w:w="1666" w:type="dxa"/>
            <w:gridSpan w:val="2"/>
          </w:tcPr>
          <w:p>
            <w:pPr>
              <w:pStyle w:val="TableParagraph"/>
              <w:spacing w:line="252" w:lineRule="exact"/>
              <w:ind w:left="407"/>
              <w:rPr>
                <w:sz w:val="21"/>
              </w:rPr>
            </w:pPr>
            <w:r>
              <w:rPr>
                <w:spacing w:val="-1"/>
                <w:sz w:val="21"/>
              </w:rPr>
              <w:t>账面余额</w:t>
            </w:r>
            <w:r>
              <w:rPr>
                <w:sz w:val="21"/>
              </w:rPr>
              <w:t> </w:t>
            </w:r>
          </w:p>
        </w:tc>
        <w:tc>
          <w:tcPr>
            <w:tcW w:w="1546" w:type="dxa"/>
            <w:gridSpan w:val="2"/>
          </w:tcPr>
          <w:p>
            <w:pPr>
              <w:pStyle w:val="TableParagraph"/>
              <w:spacing w:line="252" w:lineRule="exact"/>
              <w:ind w:left="343"/>
              <w:rPr>
                <w:sz w:val="21"/>
              </w:rPr>
            </w:pPr>
            <w:r>
              <w:rPr>
                <w:spacing w:val="-1"/>
                <w:sz w:val="21"/>
              </w:rPr>
              <w:t>坏账准备</w:t>
            </w:r>
            <w:r>
              <w:rPr>
                <w:sz w:val="21"/>
              </w:rPr>
              <w:t> </w:t>
            </w:r>
          </w:p>
        </w:tc>
        <w:tc>
          <w:tcPr>
            <w:tcW w:w="1153" w:type="dxa"/>
            <w:vMerge w:val="restart"/>
          </w:tcPr>
          <w:p>
            <w:pPr>
              <w:pStyle w:val="TableParagraph"/>
              <w:spacing w:before="0"/>
              <w:rPr>
                <w:sz w:val="20"/>
              </w:rPr>
            </w:pPr>
          </w:p>
          <w:p>
            <w:pPr>
              <w:pStyle w:val="TableParagraph"/>
              <w:spacing w:before="12"/>
              <w:rPr>
                <w:sz w:val="22"/>
              </w:rPr>
            </w:pPr>
          </w:p>
          <w:p>
            <w:pPr>
              <w:pStyle w:val="TableParagraph"/>
              <w:spacing w:line="244" w:lineRule="auto" w:before="0"/>
              <w:ind w:left="357" w:right="257"/>
              <w:rPr>
                <w:sz w:val="21"/>
              </w:rPr>
            </w:pPr>
            <w:r>
              <w:rPr>
                <w:sz w:val="21"/>
              </w:rPr>
              <w:t>账面价值 </w:t>
            </w:r>
          </w:p>
        </w:tc>
      </w:tr>
      <w:tr>
        <w:trPr>
          <w:trHeight w:val="1360" w:hRule="atLeast"/>
        </w:trPr>
        <w:tc>
          <w:tcPr>
            <w:tcW w:w="332" w:type="dxa"/>
            <w:vMerge/>
            <w:tcBorders>
              <w:top w:val="nil"/>
            </w:tcBorders>
          </w:tcPr>
          <w:p>
            <w:pPr>
              <w:rPr>
                <w:sz w:val="2"/>
                <w:szCs w:val="2"/>
              </w:rPr>
            </w:pPr>
          </w:p>
        </w:tc>
        <w:tc>
          <w:tcPr>
            <w:tcW w:w="1152" w:type="dxa"/>
          </w:tcPr>
          <w:p>
            <w:pPr>
              <w:pStyle w:val="TableParagraph"/>
              <w:spacing w:before="0"/>
              <w:rPr>
                <w:sz w:val="20"/>
              </w:rPr>
            </w:pPr>
          </w:p>
          <w:p>
            <w:pPr>
              <w:pStyle w:val="TableParagraph"/>
              <w:spacing w:before="7"/>
              <w:rPr>
                <w:sz w:val="22"/>
              </w:rPr>
            </w:pPr>
          </w:p>
          <w:p>
            <w:pPr>
              <w:pStyle w:val="TableParagraph"/>
              <w:spacing w:before="0"/>
              <w:ind w:left="364"/>
              <w:rPr>
                <w:sz w:val="21"/>
              </w:rPr>
            </w:pPr>
            <w:r>
              <w:rPr>
                <w:sz w:val="21"/>
              </w:rPr>
              <w:t>金额 </w:t>
            </w:r>
          </w:p>
        </w:tc>
        <w:tc>
          <w:tcPr>
            <w:tcW w:w="509" w:type="dxa"/>
          </w:tcPr>
          <w:p>
            <w:pPr>
              <w:pStyle w:val="TableParagraph"/>
              <w:spacing w:line="242" w:lineRule="auto" w:before="137"/>
              <w:ind w:left="148" w:right="137"/>
              <w:jc w:val="both"/>
              <w:rPr>
                <w:sz w:val="21"/>
              </w:rPr>
            </w:pPr>
            <w:r>
              <w:rPr>
                <w:sz w:val="21"/>
              </w:rPr>
              <w:t>比例(%</w:t>
            </w:r>
          </w:p>
          <w:p>
            <w:pPr>
              <w:pStyle w:val="TableParagraph"/>
              <w:ind w:left="200"/>
              <w:rPr>
                <w:sz w:val="21"/>
              </w:rPr>
            </w:pPr>
            <w:r>
              <w:rPr>
                <w:sz w:val="21"/>
              </w:rPr>
              <w:t>) </w:t>
            </w:r>
          </w:p>
        </w:tc>
        <w:tc>
          <w:tcPr>
            <w:tcW w:w="980" w:type="dxa"/>
          </w:tcPr>
          <w:p>
            <w:pPr>
              <w:pStyle w:val="TableParagraph"/>
              <w:spacing w:before="0"/>
              <w:rPr>
                <w:sz w:val="20"/>
              </w:rPr>
            </w:pPr>
          </w:p>
          <w:p>
            <w:pPr>
              <w:pStyle w:val="TableParagraph"/>
              <w:spacing w:before="7"/>
              <w:rPr>
                <w:sz w:val="22"/>
              </w:rPr>
            </w:pPr>
          </w:p>
          <w:p>
            <w:pPr>
              <w:pStyle w:val="TableParagraph"/>
              <w:spacing w:before="0"/>
              <w:ind w:left="277"/>
              <w:rPr>
                <w:sz w:val="21"/>
              </w:rPr>
            </w:pPr>
            <w:r>
              <w:rPr>
                <w:sz w:val="21"/>
              </w:rPr>
              <w:t>金额 </w:t>
            </w:r>
          </w:p>
        </w:tc>
        <w:tc>
          <w:tcPr>
            <w:tcW w:w="567" w:type="dxa"/>
          </w:tcPr>
          <w:p>
            <w:pPr>
              <w:pStyle w:val="TableParagraph"/>
              <w:spacing w:line="242" w:lineRule="auto"/>
              <w:ind w:left="174" w:right="169"/>
              <w:jc w:val="both"/>
              <w:rPr>
                <w:sz w:val="21"/>
              </w:rPr>
            </w:pPr>
            <w:r>
              <w:rPr>
                <w:sz w:val="21"/>
              </w:rPr>
              <w:t>计提比例</w:t>
            </w:r>
          </w:p>
          <w:p>
            <w:pPr>
              <w:pStyle w:val="TableParagraph"/>
              <w:spacing w:line="250" w:lineRule="exact" w:before="2"/>
              <w:ind w:left="121"/>
              <w:rPr>
                <w:sz w:val="21"/>
              </w:rPr>
            </w:pPr>
            <w:r>
              <w:rPr>
                <w:sz w:val="21"/>
              </w:rPr>
              <w:t>(%) </w:t>
            </w:r>
          </w:p>
        </w:tc>
        <w:tc>
          <w:tcPr>
            <w:tcW w:w="1153" w:type="dxa"/>
            <w:vMerge/>
            <w:tcBorders>
              <w:top w:val="nil"/>
            </w:tcBorders>
          </w:tcPr>
          <w:p>
            <w:pPr>
              <w:rPr>
                <w:sz w:val="2"/>
                <w:szCs w:val="2"/>
              </w:rPr>
            </w:pPr>
          </w:p>
        </w:tc>
        <w:tc>
          <w:tcPr>
            <w:tcW w:w="1156" w:type="dxa"/>
          </w:tcPr>
          <w:p>
            <w:pPr>
              <w:pStyle w:val="TableParagraph"/>
              <w:spacing w:before="0"/>
              <w:rPr>
                <w:sz w:val="20"/>
              </w:rPr>
            </w:pPr>
          </w:p>
          <w:p>
            <w:pPr>
              <w:pStyle w:val="TableParagraph"/>
              <w:spacing w:before="7"/>
              <w:rPr>
                <w:sz w:val="22"/>
              </w:rPr>
            </w:pPr>
          </w:p>
          <w:p>
            <w:pPr>
              <w:pStyle w:val="TableParagraph"/>
              <w:spacing w:before="0"/>
              <w:ind w:left="362"/>
              <w:rPr>
                <w:sz w:val="21"/>
              </w:rPr>
            </w:pPr>
            <w:r>
              <w:rPr>
                <w:sz w:val="21"/>
              </w:rPr>
              <w:t>金额 </w:t>
            </w:r>
          </w:p>
        </w:tc>
        <w:tc>
          <w:tcPr>
            <w:tcW w:w="510" w:type="dxa"/>
          </w:tcPr>
          <w:p>
            <w:pPr>
              <w:pStyle w:val="TableParagraph"/>
              <w:spacing w:line="242" w:lineRule="auto" w:before="137"/>
              <w:ind w:left="142" w:right="144"/>
              <w:jc w:val="both"/>
              <w:rPr>
                <w:sz w:val="21"/>
              </w:rPr>
            </w:pPr>
            <w:r>
              <w:rPr>
                <w:sz w:val="21"/>
              </w:rPr>
              <w:t>比例(%</w:t>
            </w:r>
          </w:p>
          <w:p>
            <w:pPr>
              <w:pStyle w:val="TableParagraph"/>
              <w:ind w:left="195"/>
              <w:rPr>
                <w:sz w:val="21"/>
              </w:rPr>
            </w:pPr>
            <w:r>
              <w:rPr>
                <w:sz w:val="21"/>
              </w:rPr>
              <w:t>) </w:t>
            </w:r>
          </w:p>
        </w:tc>
        <w:tc>
          <w:tcPr>
            <w:tcW w:w="978" w:type="dxa"/>
          </w:tcPr>
          <w:p>
            <w:pPr>
              <w:pStyle w:val="TableParagraph"/>
              <w:spacing w:before="0"/>
              <w:rPr>
                <w:sz w:val="20"/>
              </w:rPr>
            </w:pPr>
          </w:p>
          <w:p>
            <w:pPr>
              <w:pStyle w:val="TableParagraph"/>
              <w:spacing w:before="7"/>
              <w:rPr>
                <w:sz w:val="22"/>
              </w:rPr>
            </w:pPr>
          </w:p>
          <w:p>
            <w:pPr>
              <w:pStyle w:val="TableParagraph"/>
              <w:spacing w:before="0"/>
              <w:ind w:left="271"/>
              <w:rPr>
                <w:sz w:val="21"/>
              </w:rPr>
            </w:pPr>
            <w:r>
              <w:rPr>
                <w:sz w:val="21"/>
              </w:rPr>
              <w:t>金额 </w:t>
            </w:r>
          </w:p>
        </w:tc>
        <w:tc>
          <w:tcPr>
            <w:tcW w:w="568" w:type="dxa"/>
          </w:tcPr>
          <w:p>
            <w:pPr>
              <w:pStyle w:val="TableParagraph"/>
              <w:spacing w:line="242" w:lineRule="auto"/>
              <w:ind w:left="169" w:right="175"/>
              <w:jc w:val="both"/>
              <w:rPr>
                <w:sz w:val="21"/>
              </w:rPr>
            </w:pPr>
            <w:r>
              <w:rPr>
                <w:sz w:val="21"/>
              </w:rPr>
              <w:t>计提比例</w:t>
            </w:r>
          </w:p>
          <w:p>
            <w:pPr>
              <w:pStyle w:val="TableParagraph"/>
              <w:spacing w:line="250" w:lineRule="exact" w:before="2"/>
              <w:ind w:left="116"/>
              <w:rPr>
                <w:sz w:val="21"/>
              </w:rPr>
            </w:pPr>
            <w:r>
              <w:rPr>
                <w:sz w:val="21"/>
              </w:rPr>
              <w:t>(%) </w:t>
            </w:r>
          </w:p>
        </w:tc>
        <w:tc>
          <w:tcPr>
            <w:tcW w:w="1153" w:type="dxa"/>
            <w:vMerge/>
            <w:tcBorders>
              <w:top w:val="nil"/>
            </w:tcBorders>
          </w:tcPr>
          <w:p>
            <w:pPr>
              <w:rPr>
                <w:sz w:val="2"/>
                <w:szCs w:val="2"/>
              </w:rPr>
            </w:pPr>
          </w:p>
        </w:tc>
      </w:tr>
      <w:tr>
        <w:trPr>
          <w:trHeight w:val="2452" w:hRule="atLeast"/>
        </w:trPr>
        <w:tc>
          <w:tcPr>
            <w:tcW w:w="332" w:type="dxa"/>
          </w:tcPr>
          <w:p>
            <w:pPr>
              <w:pStyle w:val="TableParagraph"/>
              <w:spacing w:line="242" w:lineRule="auto"/>
              <w:ind w:left="108"/>
              <w:jc w:val="both"/>
              <w:rPr>
                <w:sz w:val="21"/>
              </w:rPr>
            </w:pPr>
            <w:r>
              <w:rPr>
                <w:sz w:val="21"/>
              </w:rPr>
              <w:t>按单项计提坏账</w:t>
            </w:r>
          </w:p>
          <w:p>
            <w:pPr>
              <w:pStyle w:val="TableParagraph"/>
              <w:spacing w:line="270" w:lineRule="atLeast" w:before="0"/>
              <w:ind w:left="108"/>
              <w:rPr>
                <w:sz w:val="21"/>
              </w:rPr>
            </w:pPr>
            <w:r>
              <w:rPr>
                <w:sz w:val="21"/>
              </w:rPr>
              <w:t>准备</w:t>
            </w:r>
          </w:p>
        </w:tc>
        <w:tc>
          <w:tcPr>
            <w:tcW w:w="115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203"/>
              <w:rPr>
                <w:sz w:val="21"/>
              </w:rPr>
            </w:pPr>
            <w:r>
              <w:rPr>
                <w:sz w:val="21"/>
              </w:rPr>
              <w:t>3,415,00</w:t>
            </w:r>
          </w:p>
          <w:p>
            <w:pPr>
              <w:pStyle w:val="TableParagraph"/>
              <w:spacing w:before="3"/>
              <w:ind w:left="623" w:right="-15"/>
              <w:rPr>
                <w:sz w:val="21"/>
              </w:rPr>
            </w:pPr>
            <w:r>
              <w:rPr>
                <w:sz w:val="21"/>
              </w:rPr>
              <w:t>0.00 </w:t>
            </w:r>
          </w:p>
        </w:tc>
        <w:tc>
          <w:tcPr>
            <w:tcW w:w="50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88"/>
              <w:rPr>
                <w:sz w:val="21"/>
              </w:rPr>
            </w:pPr>
            <w:r>
              <w:rPr>
                <w:sz w:val="21"/>
              </w:rPr>
              <w:t>0.</w:t>
            </w:r>
          </w:p>
          <w:p>
            <w:pPr>
              <w:pStyle w:val="TableParagraph"/>
              <w:spacing w:before="3"/>
              <w:ind w:left="188" w:right="-15"/>
              <w:rPr>
                <w:sz w:val="21"/>
              </w:rPr>
            </w:pPr>
            <w:r>
              <w:rPr>
                <w:sz w:val="21"/>
              </w:rPr>
              <w:t>25 </w:t>
            </w:r>
          </w:p>
        </w:tc>
        <w:tc>
          <w:tcPr>
            <w:tcW w:w="98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33"/>
              <w:rPr>
                <w:sz w:val="21"/>
              </w:rPr>
            </w:pPr>
            <w:r>
              <w:rPr>
                <w:sz w:val="21"/>
              </w:rPr>
              <w:t>3,415,0</w:t>
            </w:r>
          </w:p>
          <w:p>
            <w:pPr>
              <w:pStyle w:val="TableParagraph"/>
              <w:spacing w:before="3"/>
              <w:ind w:left="342" w:right="-15"/>
              <w:rPr>
                <w:sz w:val="21"/>
              </w:rPr>
            </w:pPr>
            <w:r>
              <w:rPr>
                <w:sz w:val="21"/>
              </w:rPr>
              <w:t>00.00 </w:t>
            </w:r>
          </w:p>
        </w:tc>
        <w:tc>
          <w:tcPr>
            <w:tcW w:w="56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40"/>
              <w:rPr>
                <w:sz w:val="21"/>
              </w:rPr>
            </w:pPr>
            <w:r>
              <w:rPr>
                <w:sz w:val="21"/>
              </w:rPr>
              <w:t>100</w:t>
            </w:r>
          </w:p>
          <w:p>
            <w:pPr>
              <w:pStyle w:val="TableParagraph"/>
              <w:spacing w:before="3"/>
              <w:ind w:left="140" w:right="-15"/>
              <w:rPr>
                <w:sz w:val="21"/>
              </w:rPr>
            </w:pPr>
            <w:r>
              <w:rPr>
                <w:sz w:val="21"/>
              </w:rPr>
              <w:t>.00 </w:t>
            </w:r>
          </w:p>
        </w:tc>
        <w:tc>
          <w:tcPr>
            <w:tcW w:w="115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2"/>
              <w:rPr>
                <w:sz w:val="25"/>
              </w:rPr>
            </w:pPr>
          </w:p>
          <w:p>
            <w:pPr>
              <w:pStyle w:val="TableParagraph"/>
              <w:spacing w:before="0"/>
              <w:ind w:right="-15"/>
              <w:jc w:val="right"/>
              <w:rPr>
                <w:sz w:val="21"/>
              </w:rPr>
            </w:pPr>
            <w:r>
              <w:rPr>
                <w:w w:val="100"/>
                <w:sz w:val="21"/>
              </w:rPr>
              <w:t> </w:t>
            </w:r>
          </w:p>
        </w:tc>
        <w:tc>
          <w:tcPr>
            <w:tcW w:w="115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201"/>
              <w:rPr>
                <w:sz w:val="21"/>
              </w:rPr>
            </w:pPr>
            <w:r>
              <w:rPr>
                <w:sz w:val="21"/>
              </w:rPr>
              <w:t>3,817,70</w:t>
            </w:r>
          </w:p>
          <w:p>
            <w:pPr>
              <w:pStyle w:val="TableParagraph"/>
              <w:spacing w:before="3"/>
              <w:ind w:left="621" w:right="-15"/>
              <w:rPr>
                <w:sz w:val="21"/>
              </w:rPr>
            </w:pPr>
            <w:r>
              <w:rPr>
                <w:sz w:val="21"/>
              </w:rPr>
              <w:t>5.15 </w:t>
            </w:r>
          </w:p>
        </w:tc>
        <w:tc>
          <w:tcPr>
            <w:tcW w:w="51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83"/>
              <w:rPr>
                <w:sz w:val="21"/>
              </w:rPr>
            </w:pPr>
            <w:r>
              <w:rPr>
                <w:sz w:val="21"/>
              </w:rPr>
              <w:t>0.</w:t>
            </w:r>
          </w:p>
          <w:p>
            <w:pPr>
              <w:pStyle w:val="TableParagraph"/>
              <w:spacing w:before="3"/>
              <w:ind w:left="183" w:right="-15"/>
              <w:rPr>
                <w:sz w:val="21"/>
              </w:rPr>
            </w:pPr>
            <w:r>
              <w:rPr>
                <w:sz w:val="21"/>
              </w:rPr>
              <w:t>28 </w:t>
            </w:r>
          </w:p>
        </w:tc>
        <w:tc>
          <w:tcPr>
            <w:tcW w:w="97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27"/>
              <w:rPr>
                <w:sz w:val="21"/>
              </w:rPr>
            </w:pPr>
            <w:r>
              <w:rPr>
                <w:sz w:val="21"/>
              </w:rPr>
              <w:t>3,817,7</w:t>
            </w:r>
          </w:p>
          <w:p>
            <w:pPr>
              <w:pStyle w:val="TableParagraph"/>
              <w:spacing w:before="3"/>
              <w:ind w:left="335"/>
              <w:rPr>
                <w:sz w:val="21"/>
              </w:rPr>
            </w:pPr>
            <w:r>
              <w:rPr>
                <w:sz w:val="21"/>
              </w:rPr>
              <w:t>05.15 </w:t>
            </w:r>
          </w:p>
        </w:tc>
        <w:tc>
          <w:tcPr>
            <w:tcW w:w="56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8"/>
              <w:rPr>
                <w:sz w:val="14"/>
              </w:rPr>
            </w:pPr>
          </w:p>
          <w:p>
            <w:pPr>
              <w:pStyle w:val="TableParagraph"/>
              <w:spacing w:before="0"/>
              <w:ind w:left="135"/>
              <w:rPr>
                <w:sz w:val="21"/>
              </w:rPr>
            </w:pPr>
            <w:r>
              <w:rPr>
                <w:sz w:val="21"/>
              </w:rPr>
              <w:t>100</w:t>
            </w:r>
          </w:p>
          <w:p>
            <w:pPr>
              <w:pStyle w:val="TableParagraph"/>
              <w:spacing w:before="3"/>
              <w:ind w:left="135"/>
              <w:rPr>
                <w:sz w:val="21"/>
              </w:rPr>
            </w:pPr>
            <w:r>
              <w:rPr>
                <w:sz w:val="21"/>
              </w:rPr>
              <w:t>.00 </w:t>
            </w:r>
          </w:p>
        </w:tc>
        <w:tc>
          <w:tcPr>
            <w:tcW w:w="115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2"/>
              <w:rPr>
                <w:sz w:val="25"/>
              </w:rPr>
            </w:pPr>
          </w:p>
          <w:p>
            <w:pPr>
              <w:pStyle w:val="TableParagraph"/>
              <w:spacing w:before="0"/>
              <w:jc w:val="right"/>
              <w:rPr>
                <w:sz w:val="21"/>
              </w:rPr>
            </w:pPr>
            <w:r>
              <w:rPr>
                <w:w w:val="100"/>
                <w:sz w:val="21"/>
              </w:rPr>
              <w:t> </w:t>
            </w:r>
          </w:p>
        </w:tc>
      </w:tr>
      <w:tr>
        <w:trPr>
          <w:trHeight w:val="270" w:hRule="atLeast"/>
        </w:trPr>
        <w:tc>
          <w:tcPr>
            <w:tcW w:w="9058" w:type="dxa"/>
            <w:gridSpan w:val="11"/>
          </w:tcPr>
          <w:p>
            <w:pPr>
              <w:pStyle w:val="TableParagraph"/>
              <w:spacing w:line="250" w:lineRule="exact"/>
              <w:ind w:left="108"/>
              <w:rPr>
                <w:sz w:val="21"/>
              </w:rPr>
            </w:pPr>
            <w:r>
              <w:rPr>
                <w:sz w:val="21"/>
              </w:rPr>
              <w:t>其中： </w:t>
            </w:r>
          </w:p>
        </w:tc>
      </w:tr>
      <w:tr>
        <w:trPr>
          <w:trHeight w:val="546" w:hRule="atLeast"/>
        </w:trPr>
        <w:tc>
          <w:tcPr>
            <w:tcW w:w="332" w:type="dxa"/>
          </w:tcPr>
          <w:p>
            <w:pPr>
              <w:pStyle w:val="TableParagraph"/>
              <w:jc w:val="center"/>
              <w:rPr>
                <w:sz w:val="21"/>
              </w:rPr>
            </w:pPr>
            <w:r>
              <w:rPr>
                <w:w w:val="100"/>
                <w:sz w:val="21"/>
              </w:rPr>
              <w:t> </w:t>
            </w:r>
          </w:p>
        </w:tc>
        <w:tc>
          <w:tcPr>
            <w:tcW w:w="1152" w:type="dxa"/>
          </w:tcPr>
          <w:p>
            <w:pPr>
              <w:pStyle w:val="TableParagraph"/>
              <w:ind w:left="203"/>
              <w:rPr>
                <w:sz w:val="21"/>
              </w:rPr>
            </w:pPr>
            <w:r>
              <w:rPr>
                <w:sz w:val="21"/>
              </w:rPr>
              <w:t>3,415,00</w:t>
            </w:r>
          </w:p>
          <w:p>
            <w:pPr>
              <w:pStyle w:val="TableParagraph"/>
              <w:spacing w:line="252" w:lineRule="exact" w:before="4"/>
              <w:ind w:left="623" w:right="-15"/>
              <w:rPr>
                <w:sz w:val="21"/>
              </w:rPr>
            </w:pPr>
            <w:r>
              <w:rPr>
                <w:sz w:val="21"/>
              </w:rPr>
              <w:t>0.00 </w:t>
            </w:r>
          </w:p>
        </w:tc>
        <w:tc>
          <w:tcPr>
            <w:tcW w:w="509" w:type="dxa"/>
          </w:tcPr>
          <w:p>
            <w:pPr>
              <w:pStyle w:val="TableParagraph"/>
              <w:ind w:left="188"/>
              <w:rPr>
                <w:sz w:val="21"/>
              </w:rPr>
            </w:pPr>
            <w:r>
              <w:rPr>
                <w:sz w:val="21"/>
              </w:rPr>
              <w:t>0.</w:t>
            </w:r>
          </w:p>
          <w:p>
            <w:pPr>
              <w:pStyle w:val="TableParagraph"/>
              <w:spacing w:line="252" w:lineRule="exact" w:before="4"/>
              <w:ind w:left="188" w:right="-15"/>
              <w:rPr>
                <w:sz w:val="21"/>
              </w:rPr>
            </w:pPr>
            <w:r>
              <w:rPr>
                <w:sz w:val="21"/>
              </w:rPr>
              <w:t>25 </w:t>
            </w:r>
          </w:p>
        </w:tc>
        <w:tc>
          <w:tcPr>
            <w:tcW w:w="980" w:type="dxa"/>
          </w:tcPr>
          <w:p>
            <w:pPr>
              <w:pStyle w:val="TableParagraph"/>
              <w:ind w:left="133"/>
              <w:rPr>
                <w:sz w:val="21"/>
              </w:rPr>
            </w:pPr>
            <w:r>
              <w:rPr>
                <w:sz w:val="21"/>
              </w:rPr>
              <w:t>3,415,0</w:t>
            </w:r>
          </w:p>
          <w:p>
            <w:pPr>
              <w:pStyle w:val="TableParagraph"/>
              <w:spacing w:line="252" w:lineRule="exact" w:before="4"/>
              <w:ind w:left="342" w:right="-15"/>
              <w:rPr>
                <w:sz w:val="21"/>
              </w:rPr>
            </w:pPr>
            <w:r>
              <w:rPr>
                <w:sz w:val="21"/>
              </w:rPr>
              <w:t>00.00 </w:t>
            </w:r>
          </w:p>
        </w:tc>
        <w:tc>
          <w:tcPr>
            <w:tcW w:w="567" w:type="dxa"/>
          </w:tcPr>
          <w:p>
            <w:pPr>
              <w:pStyle w:val="TableParagraph"/>
              <w:ind w:left="140"/>
              <w:rPr>
                <w:sz w:val="21"/>
              </w:rPr>
            </w:pPr>
            <w:r>
              <w:rPr>
                <w:sz w:val="21"/>
              </w:rPr>
              <w:t>100</w:t>
            </w:r>
          </w:p>
          <w:p>
            <w:pPr>
              <w:pStyle w:val="TableParagraph"/>
              <w:spacing w:line="252" w:lineRule="exact" w:before="4"/>
              <w:ind w:left="140" w:right="-15"/>
              <w:rPr>
                <w:sz w:val="21"/>
              </w:rPr>
            </w:pPr>
            <w:r>
              <w:rPr>
                <w:sz w:val="21"/>
              </w:rPr>
              <w:t>.00 </w:t>
            </w:r>
          </w:p>
        </w:tc>
        <w:tc>
          <w:tcPr>
            <w:tcW w:w="1153" w:type="dxa"/>
          </w:tcPr>
          <w:p>
            <w:pPr>
              <w:pStyle w:val="TableParagraph"/>
              <w:ind w:right="-15"/>
              <w:jc w:val="right"/>
              <w:rPr>
                <w:sz w:val="21"/>
              </w:rPr>
            </w:pPr>
            <w:r>
              <w:rPr>
                <w:w w:val="100"/>
                <w:sz w:val="21"/>
              </w:rPr>
              <w:t> </w:t>
            </w:r>
          </w:p>
        </w:tc>
        <w:tc>
          <w:tcPr>
            <w:tcW w:w="1156" w:type="dxa"/>
          </w:tcPr>
          <w:p>
            <w:pPr>
              <w:pStyle w:val="TableParagraph"/>
              <w:ind w:left="201"/>
              <w:rPr>
                <w:sz w:val="21"/>
              </w:rPr>
            </w:pPr>
            <w:r>
              <w:rPr>
                <w:sz w:val="21"/>
              </w:rPr>
              <w:t>3,817,70</w:t>
            </w:r>
          </w:p>
          <w:p>
            <w:pPr>
              <w:pStyle w:val="TableParagraph"/>
              <w:spacing w:line="252" w:lineRule="exact" w:before="4"/>
              <w:ind w:left="621" w:right="-15"/>
              <w:rPr>
                <w:sz w:val="21"/>
              </w:rPr>
            </w:pPr>
            <w:r>
              <w:rPr>
                <w:sz w:val="21"/>
              </w:rPr>
              <w:t>5.15 </w:t>
            </w:r>
          </w:p>
        </w:tc>
        <w:tc>
          <w:tcPr>
            <w:tcW w:w="510" w:type="dxa"/>
          </w:tcPr>
          <w:p>
            <w:pPr>
              <w:pStyle w:val="TableParagraph"/>
              <w:ind w:left="183"/>
              <w:rPr>
                <w:sz w:val="21"/>
              </w:rPr>
            </w:pPr>
            <w:r>
              <w:rPr>
                <w:sz w:val="21"/>
              </w:rPr>
              <w:t>0.</w:t>
            </w:r>
          </w:p>
          <w:p>
            <w:pPr>
              <w:pStyle w:val="TableParagraph"/>
              <w:spacing w:line="252" w:lineRule="exact" w:before="4"/>
              <w:ind w:left="183" w:right="-15"/>
              <w:rPr>
                <w:sz w:val="21"/>
              </w:rPr>
            </w:pPr>
            <w:r>
              <w:rPr>
                <w:sz w:val="21"/>
              </w:rPr>
              <w:t>28 </w:t>
            </w:r>
          </w:p>
        </w:tc>
        <w:tc>
          <w:tcPr>
            <w:tcW w:w="978" w:type="dxa"/>
          </w:tcPr>
          <w:p>
            <w:pPr>
              <w:pStyle w:val="TableParagraph"/>
              <w:ind w:left="127"/>
              <w:rPr>
                <w:sz w:val="21"/>
              </w:rPr>
            </w:pPr>
            <w:r>
              <w:rPr>
                <w:sz w:val="21"/>
              </w:rPr>
              <w:t>3,817,7</w:t>
            </w:r>
          </w:p>
          <w:p>
            <w:pPr>
              <w:pStyle w:val="TableParagraph"/>
              <w:spacing w:line="252" w:lineRule="exact" w:before="4"/>
              <w:ind w:left="335"/>
              <w:rPr>
                <w:sz w:val="21"/>
              </w:rPr>
            </w:pPr>
            <w:r>
              <w:rPr>
                <w:sz w:val="21"/>
              </w:rPr>
              <w:t>05.15 </w:t>
            </w:r>
          </w:p>
        </w:tc>
        <w:tc>
          <w:tcPr>
            <w:tcW w:w="568" w:type="dxa"/>
          </w:tcPr>
          <w:p>
            <w:pPr>
              <w:pStyle w:val="TableParagraph"/>
              <w:ind w:left="135"/>
              <w:rPr>
                <w:sz w:val="21"/>
              </w:rPr>
            </w:pPr>
            <w:r>
              <w:rPr>
                <w:sz w:val="21"/>
              </w:rPr>
              <w:t>100</w:t>
            </w:r>
          </w:p>
          <w:p>
            <w:pPr>
              <w:pStyle w:val="TableParagraph"/>
              <w:spacing w:line="252" w:lineRule="exact" w:before="4"/>
              <w:ind w:left="135"/>
              <w:rPr>
                <w:sz w:val="21"/>
              </w:rPr>
            </w:pPr>
            <w:r>
              <w:rPr>
                <w:sz w:val="21"/>
              </w:rPr>
              <w:t>.00 </w:t>
            </w:r>
          </w:p>
        </w:tc>
        <w:tc>
          <w:tcPr>
            <w:tcW w:w="1153" w:type="dxa"/>
          </w:tcPr>
          <w:p>
            <w:pPr>
              <w:pStyle w:val="TableParagraph"/>
              <w:jc w:val="right"/>
              <w:rPr>
                <w:sz w:val="21"/>
              </w:rPr>
            </w:pPr>
            <w:r>
              <w:rPr>
                <w:w w:val="100"/>
                <w:sz w:val="21"/>
              </w:rPr>
              <w:t> </w:t>
            </w:r>
          </w:p>
        </w:tc>
      </w:tr>
    </w:tbl>
    <w:p>
      <w:pPr>
        <w:spacing w:after="0"/>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2"/>
        <w:gridCol w:w="1152"/>
        <w:gridCol w:w="509"/>
        <w:gridCol w:w="980"/>
        <w:gridCol w:w="567"/>
        <w:gridCol w:w="1153"/>
        <w:gridCol w:w="1156"/>
        <w:gridCol w:w="510"/>
        <w:gridCol w:w="978"/>
        <w:gridCol w:w="568"/>
        <w:gridCol w:w="1153"/>
      </w:tblGrid>
      <w:tr>
        <w:trPr>
          <w:trHeight w:val="2450" w:hRule="atLeast"/>
        </w:trPr>
        <w:tc>
          <w:tcPr>
            <w:tcW w:w="332" w:type="dxa"/>
          </w:tcPr>
          <w:p>
            <w:pPr>
              <w:pStyle w:val="TableParagraph"/>
              <w:spacing w:line="242" w:lineRule="auto"/>
              <w:ind w:left="108"/>
              <w:jc w:val="both"/>
              <w:rPr>
                <w:sz w:val="21"/>
              </w:rPr>
            </w:pPr>
            <w:r>
              <w:rPr>
                <w:sz w:val="21"/>
              </w:rPr>
              <w:t>按组合计提坏账</w:t>
            </w:r>
          </w:p>
          <w:p>
            <w:pPr>
              <w:pStyle w:val="TableParagraph"/>
              <w:spacing w:line="270" w:lineRule="atLeast" w:before="0"/>
              <w:ind w:left="108"/>
              <w:rPr>
                <w:sz w:val="21"/>
              </w:rPr>
            </w:pPr>
            <w:r>
              <w:rPr>
                <w:sz w:val="21"/>
              </w:rPr>
              <w:t>准备</w:t>
            </w:r>
          </w:p>
        </w:tc>
        <w:tc>
          <w:tcPr>
            <w:tcW w:w="115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203"/>
              <w:rPr>
                <w:sz w:val="21"/>
              </w:rPr>
            </w:pPr>
            <w:r>
              <w:rPr>
                <w:sz w:val="21"/>
              </w:rPr>
              <w:t>1,367,52</w:t>
            </w:r>
          </w:p>
          <w:p>
            <w:pPr>
              <w:pStyle w:val="TableParagraph"/>
              <w:spacing w:before="4"/>
              <w:ind w:left="203" w:right="-15"/>
              <w:rPr>
                <w:sz w:val="21"/>
              </w:rPr>
            </w:pPr>
            <w:r>
              <w:rPr>
                <w:sz w:val="21"/>
              </w:rPr>
              <w:t>0,473.57 </w:t>
            </w:r>
          </w:p>
        </w:tc>
        <w:tc>
          <w:tcPr>
            <w:tcW w:w="509"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before="0"/>
              <w:ind w:left="188"/>
              <w:rPr>
                <w:sz w:val="21"/>
              </w:rPr>
            </w:pPr>
            <w:r>
              <w:rPr>
                <w:sz w:val="21"/>
              </w:rPr>
              <w:t>99</w:t>
            </w:r>
          </w:p>
          <w:p>
            <w:pPr>
              <w:pStyle w:val="TableParagraph"/>
              <w:spacing w:before="2"/>
              <w:ind w:left="188"/>
              <w:rPr>
                <w:sz w:val="21"/>
              </w:rPr>
            </w:pPr>
            <w:r>
              <w:rPr>
                <w:sz w:val="21"/>
              </w:rPr>
              <w:t>.7</w:t>
            </w:r>
          </w:p>
          <w:p>
            <w:pPr>
              <w:pStyle w:val="TableParagraph"/>
              <w:spacing w:before="5"/>
              <w:ind w:left="294" w:right="-15"/>
              <w:rPr>
                <w:sz w:val="21"/>
              </w:rPr>
            </w:pPr>
            <w:r>
              <w:rPr>
                <w:sz w:val="21"/>
              </w:rPr>
              <w:t>5 </w:t>
            </w:r>
          </w:p>
        </w:tc>
        <w:tc>
          <w:tcPr>
            <w:tcW w:w="98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3"/>
              <w:rPr>
                <w:sz w:val="21"/>
              </w:rPr>
            </w:pPr>
            <w:r>
              <w:rPr>
                <w:sz w:val="21"/>
              </w:rPr>
              <w:t>14,863,</w:t>
            </w:r>
          </w:p>
          <w:p>
            <w:pPr>
              <w:pStyle w:val="TableParagraph"/>
              <w:spacing w:before="4"/>
              <w:ind w:left="236" w:right="-15"/>
              <w:rPr>
                <w:sz w:val="21"/>
              </w:rPr>
            </w:pPr>
            <w:r>
              <w:rPr>
                <w:sz w:val="21"/>
              </w:rPr>
              <w:t>973.24 </w:t>
            </w:r>
          </w:p>
        </w:tc>
        <w:tc>
          <w:tcPr>
            <w:tcW w:w="56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40"/>
              <w:rPr>
                <w:sz w:val="21"/>
              </w:rPr>
            </w:pPr>
            <w:r>
              <w:rPr>
                <w:sz w:val="21"/>
              </w:rPr>
              <w:t>1.0</w:t>
            </w:r>
          </w:p>
          <w:p>
            <w:pPr>
              <w:pStyle w:val="TableParagraph"/>
              <w:spacing w:before="4"/>
              <w:ind w:left="349" w:right="-15"/>
              <w:rPr>
                <w:sz w:val="21"/>
              </w:rPr>
            </w:pPr>
            <w:r>
              <w:rPr>
                <w:sz w:val="21"/>
              </w:rPr>
              <w:t>9 </w:t>
            </w:r>
          </w:p>
        </w:tc>
        <w:tc>
          <w:tcPr>
            <w:tcW w:w="115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200"/>
              <w:rPr>
                <w:sz w:val="21"/>
              </w:rPr>
            </w:pPr>
            <w:r>
              <w:rPr>
                <w:sz w:val="21"/>
              </w:rPr>
              <w:t>1,352,65</w:t>
            </w:r>
          </w:p>
          <w:p>
            <w:pPr>
              <w:pStyle w:val="TableParagraph"/>
              <w:spacing w:before="4"/>
              <w:ind w:left="200" w:right="-15"/>
              <w:rPr>
                <w:sz w:val="21"/>
              </w:rPr>
            </w:pPr>
            <w:r>
              <w:rPr>
                <w:sz w:val="21"/>
              </w:rPr>
              <w:t>6,500.33 </w:t>
            </w:r>
          </w:p>
        </w:tc>
        <w:tc>
          <w:tcPr>
            <w:tcW w:w="115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201"/>
              <w:rPr>
                <w:sz w:val="21"/>
              </w:rPr>
            </w:pPr>
            <w:r>
              <w:rPr>
                <w:sz w:val="21"/>
              </w:rPr>
              <w:t>1,372,01</w:t>
            </w:r>
          </w:p>
          <w:p>
            <w:pPr>
              <w:pStyle w:val="TableParagraph"/>
              <w:spacing w:before="4"/>
              <w:ind w:left="201" w:right="-15"/>
              <w:rPr>
                <w:sz w:val="21"/>
              </w:rPr>
            </w:pPr>
            <w:r>
              <w:rPr>
                <w:sz w:val="21"/>
              </w:rPr>
              <w:t>0,465.29 </w:t>
            </w:r>
          </w:p>
        </w:tc>
        <w:tc>
          <w:tcPr>
            <w:tcW w:w="510" w:type="dxa"/>
          </w:tcPr>
          <w:p>
            <w:pPr>
              <w:pStyle w:val="TableParagraph"/>
              <w:spacing w:before="0"/>
              <w:rPr>
                <w:sz w:val="20"/>
              </w:rPr>
            </w:pPr>
          </w:p>
          <w:p>
            <w:pPr>
              <w:pStyle w:val="TableParagraph"/>
              <w:spacing w:before="0"/>
              <w:rPr>
                <w:sz w:val="20"/>
              </w:rPr>
            </w:pPr>
          </w:p>
          <w:p>
            <w:pPr>
              <w:pStyle w:val="TableParagraph"/>
              <w:spacing w:before="12"/>
              <w:rPr>
                <w:sz w:val="23"/>
              </w:rPr>
            </w:pPr>
          </w:p>
          <w:p>
            <w:pPr>
              <w:pStyle w:val="TableParagraph"/>
              <w:spacing w:before="0"/>
              <w:ind w:left="183"/>
              <w:rPr>
                <w:sz w:val="21"/>
              </w:rPr>
            </w:pPr>
            <w:r>
              <w:rPr>
                <w:sz w:val="21"/>
              </w:rPr>
              <w:t>99</w:t>
            </w:r>
          </w:p>
          <w:p>
            <w:pPr>
              <w:pStyle w:val="TableParagraph"/>
              <w:spacing w:before="2"/>
              <w:ind w:left="183"/>
              <w:rPr>
                <w:sz w:val="21"/>
              </w:rPr>
            </w:pPr>
            <w:r>
              <w:rPr>
                <w:sz w:val="21"/>
              </w:rPr>
              <w:t>.7</w:t>
            </w:r>
          </w:p>
          <w:p>
            <w:pPr>
              <w:pStyle w:val="TableParagraph"/>
              <w:spacing w:before="5"/>
              <w:ind w:left="289" w:right="-15"/>
              <w:rPr>
                <w:sz w:val="21"/>
              </w:rPr>
            </w:pPr>
            <w:r>
              <w:rPr>
                <w:sz w:val="21"/>
              </w:rPr>
              <w:t>2 </w:t>
            </w:r>
          </w:p>
        </w:tc>
        <w:tc>
          <w:tcPr>
            <w:tcW w:w="97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27"/>
              <w:rPr>
                <w:sz w:val="21"/>
              </w:rPr>
            </w:pPr>
            <w:r>
              <w:rPr>
                <w:sz w:val="21"/>
              </w:rPr>
              <w:t>10,373,</w:t>
            </w:r>
          </w:p>
          <w:p>
            <w:pPr>
              <w:pStyle w:val="TableParagraph"/>
              <w:spacing w:before="4"/>
              <w:ind w:left="230"/>
              <w:rPr>
                <w:sz w:val="21"/>
              </w:rPr>
            </w:pPr>
            <w:r>
              <w:rPr>
                <w:sz w:val="21"/>
              </w:rPr>
              <w:t>142.90 </w:t>
            </w:r>
          </w:p>
        </w:tc>
        <w:tc>
          <w:tcPr>
            <w:tcW w:w="56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5"/>
              <w:rPr>
                <w:sz w:val="21"/>
              </w:rPr>
            </w:pPr>
            <w:r>
              <w:rPr>
                <w:sz w:val="21"/>
              </w:rPr>
              <w:t>0.7</w:t>
            </w:r>
          </w:p>
          <w:p>
            <w:pPr>
              <w:pStyle w:val="TableParagraph"/>
              <w:spacing w:before="4"/>
              <w:ind w:left="344"/>
              <w:rPr>
                <w:sz w:val="21"/>
              </w:rPr>
            </w:pPr>
            <w:r>
              <w:rPr>
                <w:sz w:val="21"/>
              </w:rPr>
              <w:t>6 </w:t>
            </w:r>
          </w:p>
        </w:tc>
        <w:tc>
          <w:tcPr>
            <w:tcW w:w="1153"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96"/>
              <w:rPr>
                <w:sz w:val="21"/>
              </w:rPr>
            </w:pPr>
            <w:r>
              <w:rPr>
                <w:sz w:val="21"/>
              </w:rPr>
              <w:t>1,361,63</w:t>
            </w:r>
          </w:p>
          <w:p>
            <w:pPr>
              <w:pStyle w:val="TableParagraph"/>
              <w:spacing w:before="4"/>
              <w:ind w:left="196"/>
              <w:rPr>
                <w:sz w:val="21"/>
              </w:rPr>
            </w:pPr>
            <w:r>
              <w:rPr>
                <w:sz w:val="21"/>
              </w:rPr>
              <w:t>7,322.39 </w:t>
            </w:r>
          </w:p>
        </w:tc>
      </w:tr>
      <w:tr>
        <w:trPr>
          <w:trHeight w:val="273" w:hRule="atLeast"/>
        </w:trPr>
        <w:tc>
          <w:tcPr>
            <w:tcW w:w="9058" w:type="dxa"/>
            <w:gridSpan w:val="11"/>
          </w:tcPr>
          <w:p>
            <w:pPr>
              <w:pStyle w:val="TableParagraph"/>
              <w:spacing w:line="250" w:lineRule="exact" w:before="3"/>
              <w:ind w:left="108"/>
              <w:rPr>
                <w:sz w:val="21"/>
              </w:rPr>
            </w:pPr>
            <w:r>
              <w:rPr>
                <w:sz w:val="21"/>
              </w:rPr>
              <w:t>其中： </w:t>
            </w:r>
          </w:p>
        </w:tc>
      </w:tr>
      <w:tr>
        <w:trPr>
          <w:trHeight w:val="817" w:hRule="atLeast"/>
        </w:trPr>
        <w:tc>
          <w:tcPr>
            <w:tcW w:w="332" w:type="dxa"/>
          </w:tcPr>
          <w:p>
            <w:pPr>
              <w:pStyle w:val="TableParagraph"/>
              <w:jc w:val="center"/>
              <w:rPr>
                <w:sz w:val="21"/>
              </w:rPr>
            </w:pPr>
            <w:r>
              <w:rPr>
                <w:w w:val="100"/>
                <w:sz w:val="21"/>
              </w:rPr>
              <w:t> </w:t>
            </w:r>
          </w:p>
        </w:tc>
        <w:tc>
          <w:tcPr>
            <w:tcW w:w="1152" w:type="dxa"/>
          </w:tcPr>
          <w:p>
            <w:pPr>
              <w:pStyle w:val="TableParagraph"/>
              <w:ind w:left="203"/>
              <w:rPr>
                <w:sz w:val="21"/>
              </w:rPr>
            </w:pPr>
            <w:r>
              <w:rPr>
                <w:sz w:val="21"/>
              </w:rPr>
              <w:t>1,367,52</w:t>
            </w:r>
          </w:p>
          <w:p>
            <w:pPr>
              <w:pStyle w:val="TableParagraph"/>
              <w:spacing w:before="4"/>
              <w:ind w:left="203" w:right="-15"/>
              <w:rPr>
                <w:sz w:val="21"/>
              </w:rPr>
            </w:pPr>
            <w:r>
              <w:rPr>
                <w:sz w:val="21"/>
              </w:rPr>
              <w:t>0,473.57 </w:t>
            </w:r>
          </w:p>
        </w:tc>
        <w:tc>
          <w:tcPr>
            <w:tcW w:w="509" w:type="dxa"/>
          </w:tcPr>
          <w:p>
            <w:pPr>
              <w:pStyle w:val="TableParagraph"/>
              <w:ind w:left="188"/>
              <w:rPr>
                <w:sz w:val="21"/>
              </w:rPr>
            </w:pPr>
            <w:r>
              <w:rPr>
                <w:sz w:val="21"/>
              </w:rPr>
              <w:t>99</w:t>
            </w:r>
          </w:p>
          <w:p>
            <w:pPr>
              <w:pStyle w:val="TableParagraph"/>
              <w:spacing w:before="4"/>
              <w:ind w:left="188"/>
              <w:rPr>
                <w:sz w:val="21"/>
              </w:rPr>
            </w:pPr>
            <w:r>
              <w:rPr>
                <w:sz w:val="21"/>
              </w:rPr>
              <w:t>.7</w:t>
            </w:r>
          </w:p>
          <w:p>
            <w:pPr>
              <w:pStyle w:val="TableParagraph"/>
              <w:spacing w:line="252" w:lineRule="exact" w:before="2"/>
              <w:ind w:left="294" w:right="-15"/>
              <w:rPr>
                <w:sz w:val="21"/>
              </w:rPr>
            </w:pPr>
            <w:r>
              <w:rPr>
                <w:sz w:val="21"/>
              </w:rPr>
              <w:t>5 </w:t>
            </w:r>
          </w:p>
        </w:tc>
        <w:tc>
          <w:tcPr>
            <w:tcW w:w="980" w:type="dxa"/>
          </w:tcPr>
          <w:p>
            <w:pPr>
              <w:pStyle w:val="TableParagraph"/>
              <w:ind w:left="133"/>
              <w:rPr>
                <w:sz w:val="21"/>
              </w:rPr>
            </w:pPr>
            <w:r>
              <w:rPr>
                <w:sz w:val="21"/>
              </w:rPr>
              <w:t>14,863,</w:t>
            </w:r>
          </w:p>
          <w:p>
            <w:pPr>
              <w:pStyle w:val="TableParagraph"/>
              <w:spacing w:before="4"/>
              <w:ind w:left="236" w:right="-15"/>
              <w:rPr>
                <w:sz w:val="21"/>
              </w:rPr>
            </w:pPr>
            <w:r>
              <w:rPr>
                <w:sz w:val="21"/>
              </w:rPr>
              <w:t>973.24 </w:t>
            </w:r>
          </w:p>
        </w:tc>
        <w:tc>
          <w:tcPr>
            <w:tcW w:w="567" w:type="dxa"/>
          </w:tcPr>
          <w:p>
            <w:pPr>
              <w:pStyle w:val="TableParagraph"/>
              <w:ind w:left="140"/>
              <w:rPr>
                <w:sz w:val="21"/>
              </w:rPr>
            </w:pPr>
            <w:r>
              <w:rPr>
                <w:sz w:val="21"/>
              </w:rPr>
              <w:t>1.0</w:t>
            </w:r>
          </w:p>
          <w:p>
            <w:pPr>
              <w:pStyle w:val="TableParagraph"/>
              <w:spacing w:before="4"/>
              <w:ind w:left="349" w:right="-15"/>
              <w:rPr>
                <w:sz w:val="21"/>
              </w:rPr>
            </w:pPr>
            <w:r>
              <w:rPr>
                <w:sz w:val="21"/>
              </w:rPr>
              <w:t>9 </w:t>
            </w:r>
          </w:p>
        </w:tc>
        <w:tc>
          <w:tcPr>
            <w:tcW w:w="1153" w:type="dxa"/>
          </w:tcPr>
          <w:p>
            <w:pPr>
              <w:pStyle w:val="TableParagraph"/>
              <w:ind w:left="200"/>
              <w:rPr>
                <w:sz w:val="21"/>
              </w:rPr>
            </w:pPr>
            <w:r>
              <w:rPr>
                <w:sz w:val="21"/>
              </w:rPr>
              <w:t>1,352,65</w:t>
            </w:r>
          </w:p>
          <w:p>
            <w:pPr>
              <w:pStyle w:val="TableParagraph"/>
              <w:spacing w:before="4"/>
              <w:ind w:left="200" w:right="-15"/>
              <w:rPr>
                <w:sz w:val="21"/>
              </w:rPr>
            </w:pPr>
            <w:r>
              <w:rPr>
                <w:sz w:val="21"/>
              </w:rPr>
              <w:t>6,500.33 </w:t>
            </w:r>
          </w:p>
        </w:tc>
        <w:tc>
          <w:tcPr>
            <w:tcW w:w="1156" w:type="dxa"/>
          </w:tcPr>
          <w:p>
            <w:pPr>
              <w:pStyle w:val="TableParagraph"/>
              <w:ind w:left="201"/>
              <w:rPr>
                <w:sz w:val="21"/>
              </w:rPr>
            </w:pPr>
            <w:r>
              <w:rPr>
                <w:sz w:val="21"/>
              </w:rPr>
              <w:t>1,372,01</w:t>
            </w:r>
          </w:p>
          <w:p>
            <w:pPr>
              <w:pStyle w:val="TableParagraph"/>
              <w:spacing w:before="4"/>
              <w:ind w:left="201" w:right="-15"/>
              <w:rPr>
                <w:sz w:val="21"/>
              </w:rPr>
            </w:pPr>
            <w:r>
              <w:rPr>
                <w:sz w:val="21"/>
              </w:rPr>
              <w:t>0,465.29 </w:t>
            </w:r>
          </w:p>
        </w:tc>
        <w:tc>
          <w:tcPr>
            <w:tcW w:w="510" w:type="dxa"/>
          </w:tcPr>
          <w:p>
            <w:pPr>
              <w:pStyle w:val="TableParagraph"/>
              <w:ind w:left="183"/>
              <w:rPr>
                <w:sz w:val="21"/>
              </w:rPr>
            </w:pPr>
            <w:r>
              <w:rPr>
                <w:sz w:val="21"/>
              </w:rPr>
              <w:t>99</w:t>
            </w:r>
          </w:p>
          <w:p>
            <w:pPr>
              <w:pStyle w:val="TableParagraph"/>
              <w:spacing w:before="4"/>
              <w:ind w:left="183"/>
              <w:rPr>
                <w:sz w:val="21"/>
              </w:rPr>
            </w:pPr>
            <w:r>
              <w:rPr>
                <w:sz w:val="21"/>
              </w:rPr>
              <w:t>.7</w:t>
            </w:r>
          </w:p>
          <w:p>
            <w:pPr>
              <w:pStyle w:val="TableParagraph"/>
              <w:spacing w:line="252" w:lineRule="exact" w:before="2"/>
              <w:ind w:left="289" w:right="-15"/>
              <w:rPr>
                <w:sz w:val="21"/>
              </w:rPr>
            </w:pPr>
            <w:r>
              <w:rPr>
                <w:sz w:val="21"/>
              </w:rPr>
              <w:t>2 </w:t>
            </w:r>
          </w:p>
        </w:tc>
        <w:tc>
          <w:tcPr>
            <w:tcW w:w="978" w:type="dxa"/>
          </w:tcPr>
          <w:p>
            <w:pPr>
              <w:pStyle w:val="TableParagraph"/>
              <w:ind w:left="127"/>
              <w:rPr>
                <w:sz w:val="21"/>
              </w:rPr>
            </w:pPr>
            <w:r>
              <w:rPr>
                <w:sz w:val="21"/>
              </w:rPr>
              <w:t>10,373,</w:t>
            </w:r>
          </w:p>
          <w:p>
            <w:pPr>
              <w:pStyle w:val="TableParagraph"/>
              <w:spacing w:before="4"/>
              <w:ind w:left="230"/>
              <w:rPr>
                <w:sz w:val="21"/>
              </w:rPr>
            </w:pPr>
            <w:r>
              <w:rPr>
                <w:sz w:val="21"/>
              </w:rPr>
              <w:t>142.90 </w:t>
            </w:r>
          </w:p>
        </w:tc>
        <w:tc>
          <w:tcPr>
            <w:tcW w:w="568" w:type="dxa"/>
          </w:tcPr>
          <w:p>
            <w:pPr>
              <w:pStyle w:val="TableParagraph"/>
              <w:ind w:left="135"/>
              <w:rPr>
                <w:sz w:val="21"/>
              </w:rPr>
            </w:pPr>
            <w:r>
              <w:rPr>
                <w:sz w:val="21"/>
              </w:rPr>
              <w:t>0.7</w:t>
            </w:r>
          </w:p>
          <w:p>
            <w:pPr>
              <w:pStyle w:val="TableParagraph"/>
              <w:spacing w:before="4"/>
              <w:ind w:left="344"/>
              <w:rPr>
                <w:sz w:val="21"/>
              </w:rPr>
            </w:pPr>
            <w:r>
              <w:rPr>
                <w:sz w:val="21"/>
              </w:rPr>
              <w:t>6 </w:t>
            </w:r>
          </w:p>
        </w:tc>
        <w:tc>
          <w:tcPr>
            <w:tcW w:w="1153" w:type="dxa"/>
          </w:tcPr>
          <w:p>
            <w:pPr>
              <w:pStyle w:val="TableParagraph"/>
              <w:ind w:left="196"/>
              <w:rPr>
                <w:sz w:val="21"/>
              </w:rPr>
            </w:pPr>
            <w:r>
              <w:rPr>
                <w:sz w:val="21"/>
              </w:rPr>
              <w:t>1,361,63</w:t>
            </w:r>
          </w:p>
          <w:p>
            <w:pPr>
              <w:pStyle w:val="TableParagraph"/>
              <w:spacing w:before="4"/>
              <w:ind w:left="196"/>
              <w:rPr>
                <w:sz w:val="21"/>
              </w:rPr>
            </w:pPr>
            <w:r>
              <w:rPr>
                <w:sz w:val="21"/>
              </w:rPr>
              <w:t>7,322.39 </w:t>
            </w:r>
          </w:p>
        </w:tc>
      </w:tr>
      <w:tr>
        <w:trPr>
          <w:trHeight w:val="544" w:hRule="atLeast"/>
        </w:trPr>
        <w:tc>
          <w:tcPr>
            <w:tcW w:w="332" w:type="dxa"/>
          </w:tcPr>
          <w:p>
            <w:pPr>
              <w:pStyle w:val="TableParagraph"/>
              <w:ind w:left="108"/>
              <w:rPr>
                <w:sz w:val="21"/>
              </w:rPr>
            </w:pPr>
            <w:r>
              <w:rPr>
                <w:w w:val="100"/>
                <w:sz w:val="21"/>
              </w:rPr>
              <w:t>合</w:t>
            </w:r>
          </w:p>
          <w:p>
            <w:pPr>
              <w:pStyle w:val="TableParagraph"/>
              <w:spacing w:line="252" w:lineRule="exact" w:before="2"/>
              <w:ind w:left="108"/>
              <w:rPr>
                <w:sz w:val="21"/>
              </w:rPr>
            </w:pPr>
            <w:r>
              <w:rPr>
                <w:w w:val="100"/>
                <w:sz w:val="21"/>
              </w:rPr>
              <w:t>计</w:t>
            </w:r>
          </w:p>
        </w:tc>
        <w:tc>
          <w:tcPr>
            <w:tcW w:w="1152" w:type="dxa"/>
          </w:tcPr>
          <w:p>
            <w:pPr>
              <w:pStyle w:val="TableParagraph"/>
              <w:ind w:left="203"/>
              <w:rPr>
                <w:sz w:val="21"/>
              </w:rPr>
            </w:pPr>
            <w:r>
              <w:rPr>
                <w:sz w:val="21"/>
              </w:rPr>
              <w:t>1,370,93</w:t>
            </w:r>
          </w:p>
          <w:p>
            <w:pPr>
              <w:pStyle w:val="TableParagraph"/>
              <w:spacing w:line="252" w:lineRule="exact" w:before="2"/>
              <w:ind w:left="203" w:right="-15"/>
              <w:rPr>
                <w:sz w:val="21"/>
              </w:rPr>
            </w:pPr>
            <w:r>
              <w:rPr>
                <w:sz w:val="21"/>
              </w:rPr>
              <w:t>5,473.57 </w:t>
            </w:r>
          </w:p>
        </w:tc>
        <w:tc>
          <w:tcPr>
            <w:tcW w:w="509" w:type="dxa"/>
          </w:tcPr>
          <w:p>
            <w:pPr>
              <w:pStyle w:val="TableParagraph"/>
              <w:spacing w:before="138"/>
              <w:ind w:left="200"/>
              <w:rPr>
                <w:sz w:val="21"/>
              </w:rPr>
            </w:pPr>
            <w:r>
              <w:rPr>
                <w:sz w:val="21"/>
              </w:rPr>
              <w:t>/ </w:t>
            </w:r>
          </w:p>
        </w:tc>
        <w:tc>
          <w:tcPr>
            <w:tcW w:w="980" w:type="dxa"/>
          </w:tcPr>
          <w:p>
            <w:pPr>
              <w:pStyle w:val="TableParagraph"/>
              <w:ind w:left="133"/>
              <w:rPr>
                <w:sz w:val="21"/>
              </w:rPr>
            </w:pPr>
            <w:r>
              <w:rPr>
                <w:sz w:val="21"/>
              </w:rPr>
              <w:t>18,278,</w:t>
            </w:r>
          </w:p>
          <w:p>
            <w:pPr>
              <w:pStyle w:val="TableParagraph"/>
              <w:spacing w:line="252" w:lineRule="exact" w:before="2"/>
              <w:ind w:left="236" w:right="-15"/>
              <w:rPr>
                <w:sz w:val="21"/>
              </w:rPr>
            </w:pPr>
            <w:r>
              <w:rPr>
                <w:sz w:val="21"/>
              </w:rPr>
              <w:t>973.24 </w:t>
            </w:r>
          </w:p>
        </w:tc>
        <w:tc>
          <w:tcPr>
            <w:tcW w:w="567" w:type="dxa"/>
          </w:tcPr>
          <w:p>
            <w:pPr>
              <w:pStyle w:val="TableParagraph"/>
              <w:spacing w:before="138"/>
              <w:ind w:left="226"/>
              <w:rPr>
                <w:sz w:val="21"/>
              </w:rPr>
            </w:pPr>
            <w:r>
              <w:rPr>
                <w:sz w:val="21"/>
              </w:rPr>
              <w:t>/ </w:t>
            </w:r>
          </w:p>
        </w:tc>
        <w:tc>
          <w:tcPr>
            <w:tcW w:w="1153" w:type="dxa"/>
          </w:tcPr>
          <w:p>
            <w:pPr>
              <w:pStyle w:val="TableParagraph"/>
              <w:ind w:left="200"/>
              <w:rPr>
                <w:sz w:val="21"/>
              </w:rPr>
            </w:pPr>
            <w:r>
              <w:rPr>
                <w:sz w:val="21"/>
              </w:rPr>
              <w:t>1,352,65</w:t>
            </w:r>
          </w:p>
          <w:p>
            <w:pPr>
              <w:pStyle w:val="TableParagraph"/>
              <w:spacing w:line="252" w:lineRule="exact" w:before="2"/>
              <w:ind w:left="200" w:right="-15"/>
              <w:rPr>
                <w:sz w:val="21"/>
              </w:rPr>
            </w:pPr>
            <w:r>
              <w:rPr>
                <w:sz w:val="21"/>
              </w:rPr>
              <w:t>6,500.33 </w:t>
            </w:r>
          </w:p>
        </w:tc>
        <w:tc>
          <w:tcPr>
            <w:tcW w:w="1156" w:type="dxa"/>
          </w:tcPr>
          <w:p>
            <w:pPr>
              <w:pStyle w:val="TableParagraph"/>
              <w:ind w:left="201"/>
              <w:rPr>
                <w:sz w:val="21"/>
              </w:rPr>
            </w:pPr>
            <w:r>
              <w:rPr>
                <w:sz w:val="21"/>
              </w:rPr>
              <w:t>1,375,82</w:t>
            </w:r>
          </w:p>
          <w:p>
            <w:pPr>
              <w:pStyle w:val="TableParagraph"/>
              <w:spacing w:line="252" w:lineRule="exact" w:before="2"/>
              <w:ind w:left="201" w:right="-15"/>
              <w:rPr>
                <w:sz w:val="21"/>
              </w:rPr>
            </w:pPr>
            <w:r>
              <w:rPr>
                <w:sz w:val="21"/>
              </w:rPr>
              <w:t>8,170.44 </w:t>
            </w:r>
          </w:p>
        </w:tc>
        <w:tc>
          <w:tcPr>
            <w:tcW w:w="510" w:type="dxa"/>
          </w:tcPr>
          <w:p>
            <w:pPr>
              <w:pStyle w:val="TableParagraph"/>
              <w:spacing w:before="138"/>
              <w:ind w:left="195"/>
              <w:rPr>
                <w:sz w:val="21"/>
              </w:rPr>
            </w:pPr>
            <w:r>
              <w:rPr>
                <w:sz w:val="21"/>
              </w:rPr>
              <w:t>/ </w:t>
            </w:r>
          </w:p>
        </w:tc>
        <w:tc>
          <w:tcPr>
            <w:tcW w:w="978" w:type="dxa"/>
          </w:tcPr>
          <w:p>
            <w:pPr>
              <w:pStyle w:val="TableParagraph"/>
              <w:ind w:left="127"/>
              <w:rPr>
                <w:sz w:val="21"/>
              </w:rPr>
            </w:pPr>
            <w:r>
              <w:rPr>
                <w:sz w:val="21"/>
              </w:rPr>
              <w:t>14,190,</w:t>
            </w:r>
          </w:p>
          <w:p>
            <w:pPr>
              <w:pStyle w:val="TableParagraph"/>
              <w:spacing w:line="252" w:lineRule="exact" w:before="2"/>
              <w:ind w:left="230"/>
              <w:rPr>
                <w:sz w:val="21"/>
              </w:rPr>
            </w:pPr>
            <w:r>
              <w:rPr>
                <w:sz w:val="21"/>
              </w:rPr>
              <w:t>848.05 </w:t>
            </w:r>
          </w:p>
        </w:tc>
        <w:tc>
          <w:tcPr>
            <w:tcW w:w="568" w:type="dxa"/>
          </w:tcPr>
          <w:p>
            <w:pPr>
              <w:pStyle w:val="TableParagraph"/>
              <w:spacing w:before="138"/>
              <w:ind w:left="221"/>
              <w:rPr>
                <w:sz w:val="21"/>
              </w:rPr>
            </w:pPr>
            <w:r>
              <w:rPr>
                <w:sz w:val="21"/>
              </w:rPr>
              <w:t>/ </w:t>
            </w:r>
          </w:p>
        </w:tc>
        <w:tc>
          <w:tcPr>
            <w:tcW w:w="1153" w:type="dxa"/>
          </w:tcPr>
          <w:p>
            <w:pPr>
              <w:pStyle w:val="TableParagraph"/>
              <w:ind w:left="196"/>
              <w:rPr>
                <w:sz w:val="21"/>
              </w:rPr>
            </w:pPr>
            <w:r>
              <w:rPr>
                <w:sz w:val="21"/>
              </w:rPr>
              <w:t>1,361,63</w:t>
            </w:r>
          </w:p>
          <w:p>
            <w:pPr>
              <w:pStyle w:val="TableParagraph"/>
              <w:spacing w:line="252" w:lineRule="exact" w:before="2"/>
              <w:ind w:left="196"/>
              <w:rPr>
                <w:sz w:val="21"/>
              </w:rPr>
            </w:pPr>
            <w:r>
              <w:rPr>
                <w:sz w:val="21"/>
              </w:rPr>
              <w:t>7,322.39 </w:t>
            </w:r>
          </w:p>
        </w:tc>
      </w:tr>
    </w:tbl>
    <w:p>
      <w:pPr>
        <w:spacing w:after="0" w:line="252" w:lineRule="exact"/>
        <w:rPr>
          <w:sz w:val="21"/>
        </w:rPr>
        <w:sectPr>
          <w:pgSz w:w="11910" w:h="16840"/>
          <w:pgMar w:header="882" w:footer="1195" w:top="1360" w:bottom="1380" w:left="1020" w:right="1480"/>
        </w:sectPr>
      </w:pPr>
    </w:p>
    <w:p>
      <w:pPr>
        <w:pStyle w:val="BodyText"/>
        <w:spacing w:before="1"/>
      </w:pPr>
      <w:r>
        <w:rPr>
          <w:w w:val="100"/>
        </w:rPr>
        <w:t> </w:t>
      </w:r>
    </w:p>
    <w:p>
      <w:pPr>
        <w:pStyle w:val="BodyText"/>
        <w:spacing w:before="2"/>
      </w:pPr>
      <w:r>
        <w:rPr>
          <w:spacing w:val="-1"/>
        </w:rPr>
        <w:t>按单项计提坏账准备：</w:t>
      </w:r>
      <w:r>
        <w:rPr/>
        <w:t> </w:t>
      </w:r>
    </w:p>
    <w:p>
      <w:pPr>
        <w:pStyle w:val="BodyText"/>
        <w:spacing w:before="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spacing w:before="10"/>
        <w:ind w:left="0"/>
        <w:rPr>
          <w:sz w:val="23"/>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503" w:space="3915"/>
            <w:col w:w="2992"/>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0"/>
        <w:gridCol w:w="1699"/>
        <w:gridCol w:w="1701"/>
        <w:gridCol w:w="1698"/>
        <w:gridCol w:w="1847"/>
      </w:tblGrid>
      <w:tr>
        <w:trPr>
          <w:trHeight w:val="273" w:hRule="atLeast"/>
        </w:trPr>
        <w:tc>
          <w:tcPr>
            <w:tcW w:w="2100" w:type="dxa"/>
            <w:vMerge w:val="restart"/>
          </w:tcPr>
          <w:p>
            <w:pPr>
              <w:pStyle w:val="TableParagraph"/>
              <w:spacing w:before="142"/>
              <w:ind w:left="873" w:right="757"/>
              <w:jc w:val="center"/>
              <w:rPr>
                <w:sz w:val="21"/>
              </w:rPr>
            </w:pPr>
            <w:r>
              <w:rPr>
                <w:sz w:val="21"/>
              </w:rPr>
              <w:t>名称 </w:t>
            </w:r>
          </w:p>
        </w:tc>
        <w:tc>
          <w:tcPr>
            <w:tcW w:w="6945" w:type="dxa"/>
            <w:gridSpan w:val="4"/>
          </w:tcPr>
          <w:p>
            <w:pPr>
              <w:pStyle w:val="TableParagraph"/>
              <w:spacing w:line="252" w:lineRule="exact"/>
              <w:ind w:left="3088" w:right="2970"/>
              <w:jc w:val="center"/>
              <w:rPr>
                <w:sz w:val="21"/>
              </w:rPr>
            </w:pPr>
            <w:r>
              <w:rPr>
                <w:spacing w:val="-1"/>
                <w:sz w:val="21"/>
              </w:rPr>
              <w:t>期末余额</w:t>
            </w:r>
            <w:r>
              <w:rPr>
                <w:sz w:val="21"/>
              </w:rPr>
              <w:t> </w:t>
            </w:r>
          </w:p>
        </w:tc>
      </w:tr>
      <w:tr>
        <w:trPr>
          <w:trHeight w:val="270" w:hRule="atLeast"/>
        </w:trPr>
        <w:tc>
          <w:tcPr>
            <w:tcW w:w="2100" w:type="dxa"/>
            <w:vMerge/>
            <w:tcBorders>
              <w:top w:val="nil"/>
            </w:tcBorders>
          </w:tcPr>
          <w:p>
            <w:pPr>
              <w:rPr>
                <w:sz w:val="2"/>
                <w:szCs w:val="2"/>
              </w:rPr>
            </w:pPr>
          </w:p>
        </w:tc>
        <w:tc>
          <w:tcPr>
            <w:tcW w:w="1699" w:type="dxa"/>
          </w:tcPr>
          <w:p>
            <w:pPr>
              <w:pStyle w:val="TableParagraph"/>
              <w:spacing w:line="250" w:lineRule="exact"/>
              <w:ind w:left="429"/>
              <w:rPr>
                <w:sz w:val="21"/>
              </w:rPr>
            </w:pPr>
            <w:r>
              <w:rPr>
                <w:spacing w:val="-1"/>
                <w:sz w:val="21"/>
              </w:rPr>
              <w:t>账面余额</w:t>
            </w:r>
            <w:r>
              <w:rPr>
                <w:sz w:val="21"/>
              </w:rPr>
              <w:t> </w:t>
            </w:r>
          </w:p>
        </w:tc>
        <w:tc>
          <w:tcPr>
            <w:tcW w:w="1701" w:type="dxa"/>
          </w:tcPr>
          <w:p>
            <w:pPr>
              <w:pStyle w:val="TableParagraph"/>
              <w:spacing w:line="250" w:lineRule="exact"/>
              <w:ind w:left="430"/>
              <w:rPr>
                <w:sz w:val="21"/>
              </w:rPr>
            </w:pPr>
            <w:r>
              <w:rPr>
                <w:spacing w:val="-1"/>
                <w:sz w:val="21"/>
              </w:rPr>
              <w:t>坏账准备</w:t>
            </w:r>
            <w:r>
              <w:rPr>
                <w:sz w:val="21"/>
              </w:rPr>
              <w:t> </w:t>
            </w:r>
          </w:p>
        </w:tc>
        <w:tc>
          <w:tcPr>
            <w:tcW w:w="1698" w:type="dxa"/>
          </w:tcPr>
          <w:p>
            <w:pPr>
              <w:pStyle w:val="TableParagraph"/>
              <w:spacing w:line="250" w:lineRule="exact"/>
              <w:ind w:left="165"/>
              <w:rPr>
                <w:sz w:val="21"/>
              </w:rPr>
            </w:pPr>
            <w:r>
              <w:rPr>
                <w:spacing w:val="-1"/>
                <w:sz w:val="21"/>
              </w:rPr>
              <w:t>计提比例</w:t>
            </w:r>
            <w:r>
              <w:rPr>
                <w:sz w:val="21"/>
              </w:rPr>
              <w:t>（%） </w:t>
            </w:r>
          </w:p>
        </w:tc>
        <w:tc>
          <w:tcPr>
            <w:tcW w:w="1847" w:type="dxa"/>
          </w:tcPr>
          <w:p>
            <w:pPr>
              <w:pStyle w:val="TableParagraph"/>
              <w:spacing w:line="250" w:lineRule="exact"/>
              <w:ind w:right="385"/>
              <w:jc w:val="right"/>
              <w:rPr>
                <w:sz w:val="21"/>
              </w:rPr>
            </w:pPr>
            <w:r>
              <w:rPr>
                <w:spacing w:val="-1"/>
                <w:sz w:val="21"/>
              </w:rPr>
              <w:t>计提理由</w:t>
            </w:r>
            <w:r>
              <w:rPr>
                <w:sz w:val="21"/>
              </w:rPr>
              <w:t> </w:t>
            </w:r>
          </w:p>
        </w:tc>
      </w:tr>
      <w:tr>
        <w:trPr>
          <w:trHeight w:val="273" w:hRule="atLeast"/>
        </w:trPr>
        <w:tc>
          <w:tcPr>
            <w:tcW w:w="2100" w:type="dxa"/>
          </w:tcPr>
          <w:p>
            <w:pPr>
              <w:pStyle w:val="TableParagraph"/>
              <w:spacing w:line="252" w:lineRule="exact"/>
              <w:ind w:left="108"/>
              <w:rPr>
                <w:sz w:val="21"/>
              </w:rPr>
            </w:pPr>
            <w:r>
              <w:rPr>
                <w:spacing w:val="-18"/>
                <w:sz w:val="21"/>
              </w:rPr>
              <w:t>单位 </w:t>
            </w:r>
            <w:r>
              <w:rPr>
                <w:sz w:val="21"/>
              </w:rPr>
              <w:t>1 </w:t>
            </w:r>
          </w:p>
        </w:tc>
        <w:tc>
          <w:tcPr>
            <w:tcW w:w="1699" w:type="dxa"/>
          </w:tcPr>
          <w:p>
            <w:pPr>
              <w:pStyle w:val="TableParagraph"/>
              <w:spacing w:line="252" w:lineRule="exact"/>
              <w:ind w:right="-15"/>
              <w:jc w:val="right"/>
              <w:rPr>
                <w:sz w:val="21"/>
              </w:rPr>
            </w:pPr>
            <w:r>
              <w:rPr>
                <w:sz w:val="21"/>
              </w:rPr>
              <w:t>3,415,000.00 </w:t>
            </w:r>
          </w:p>
        </w:tc>
        <w:tc>
          <w:tcPr>
            <w:tcW w:w="1701" w:type="dxa"/>
          </w:tcPr>
          <w:p>
            <w:pPr>
              <w:pStyle w:val="TableParagraph"/>
              <w:spacing w:line="252" w:lineRule="exact"/>
              <w:ind w:right="-15"/>
              <w:jc w:val="right"/>
              <w:rPr>
                <w:sz w:val="21"/>
              </w:rPr>
            </w:pPr>
            <w:r>
              <w:rPr>
                <w:sz w:val="21"/>
              </w:rPr>
              <w:t>3,415,000.00 </w:t>
            </w:r>
          </w:p>
        </w:tc>
        <w:tc>
          <w:tcPr>
            <w:tcW w:w="1698" w:type="dxa"/>
          </w:tcPr>
          <w:p>
            <w:pPr>
              <w:pStyle w:val="TableParagraph"/>
              <w:spacing w:line="252" w:lineRule="exact"/>
              <w:ind w:right="-15"/>
              <w:jc w:val="right"/>
              <w:rPr>
                <w:sz w:val="21"/>
              </w:rPr>
            </w:pPr>
            <w:r>
              <w:rPr>
                <w:sz w:val="21"/>
              </w:rPr>
              <w:t>100.00 </w:t>
            </w:r>
          </w:p>
        </w:tc>
        <w:tc>
          <w:tcPr>
            <w:tcW w:w="1847" w:type="dxa"/>
          </w:tcPr>
          <w:p>
            <w:pPr>
              <w:pStyle w:val="TableParagraph"/>
              <w:spacing w:line="252" w:lineRule="exact"/>
              <w:ind w:right="361"/>
              <w:jc w:val="right"/>
              <w:rPr>
                <w:sz w:val="21"/>
              </w:rPr>
            </w:pPr>
            <w:r>
              <w:rPr>
                <w:spacing w:val="-1"/>
                <w:sz w:val="21"/>
              </w:rPr>
              <w:t>预计无法收回</w:t>
            </w:r>
            <w:r>
              <w:rPr>
                <w:sz w:val="21"/>
              </w:rPr>
              <w:t> </w:t>
            </w:r>
          </w:p>
        </w:tc>
      </w:tr>
      <w:tr>
        <w:trPr>
          <w:trHeight w:val="273" w:hRule="atLeast"/>
        </w:trPr>
        <w:tc>
          <w:tcPr>
            <w:tcW w:w="2100" w:type="dxa"/>
          </w:tcPr>
          <w:p>
            <w:pPr>
              <w:pStyle w:val="TableParagraph"/>
              <w:spacing w:line="252" w:lineRule="exact"/>
              <w:ind w:left="873" w:right="757"/>
              <w:jc w:val="center"/>
              <w:rPr>
                <w:sz w:val="21"/>
              </w:rPr>
            </w:pPr>
            <w:r>
              <w:rPr>
                <w:sz w:val="21"/>
              </w:rPr>
              <w:t>合计 </w:t>
            </w:r>
          </w:p>
        </w:tc>
        <w:tc>
          <w:tcPr>
            <w:tcW w:w="1699" w:type="dxa"/>
          </w:tcPr>
          <w:p>
            <w:pPr>
              <w:pStyle w:val="TableParagraph"/>
              <w:spacing w:line="252" w:lineRule="exact"/>
              <w:ind w:right="-15"/>
              <w:jc w:val="right"/>
              <w:rPr>
                <w:sz w:val="21"/>
              </w:rPr>
            </w:pPr>
            <w:r>
              <w:rPr>
                <w:sz w:val="21"/>
              </w:rPr>
              <w:t>3,415,000.00 </w:t>
            </w:r>
          </w:p>
        </w:tc>
        <w:tc>
          <w:tcPr>
            <w:tcW w:w="1701" w:type="dxa"/>
          </w:tcPr>
          <w:p>
            <w:pPr>
              <w:pStyle w:val="TableParagraph"/>
              <w:spacing w:line="252" w:lineRule="exact"/>
              <w:ind w:right="-15"/>
              <w:jc w:val="right"/>
              <w:rPr>
                <w:sz w:val="21"/>
              </w:rPr>
            </w:pPr>
            <w:r>
              <w:rPr>
                <w:sz w:val="21"/>
              </w:rPr>
              <w:t>3,415,000.00 </w:t>
            </w:r>
          </w:p>
        </w:tc>
        <w:tc>
          <w:tcPr>
            <w:tcW w:w="1698" w:type="dxa"/>
          </w:tcPr>
          <w:p>
            <w:pPr>
              <w:pStyle w:val="TableParagraph"/>
              <w:spacing w:line="252" w:lineRule="exact"/>
              <w:ind w:right="-15"/>
              <w:jc w:val="right"/>
              <w:rPr>
                <w:sz w:val="21"/>
              </w:rPr>
            </w:pPr>
            <w:r>
              <w:rPr>
                <w:sz w:val="21"/>
              </w:rPr>
              <w:t>100.00 </w:t>
            </w:r>
          </w:p>
        </w:tc>
        <w:tc>
          <w:tcPr>
            <w:tcW w:w="1847" w:type="dxa"/>
          </w:tcPr>
          <w:p>
            <w:pPr>
              <w:pStyle w:val="TableParagraph"/>
              <w:spacing w:line="252" w:lineRule="exact"/>
              <w:ind w:left="905" w:right="786"/>
              <w:jc w:val="center"/>
              <w:rPr>
                <w:sz w:val="21"/>
              </w:rPr>
            </w:pPr>
            <w:r>
              <w:rPr>
                <w:sz w:val="21"/>
              </w:rPr>
              <w:t>/ </w:t>
            </w:r>
          </w:p>
        </w:tc>
      </w:tr>
    </w:tbl>
    <w:p>
      <w:pPr>
        <w:spacing w:after="0" w:line="252" w:lineRule="exact"/>
        <w:jc w:val="center"/>
        <w:rPr>
          <w:sz w:val="21"/>
        </w:rPr>
        <w:sectPr>
          <w:type w:val="continuous"/>
          <w:pgSz w:w="11910" w:h="16840"/>
          <w:pgMar w:top="780" w:bottom="280" w:left="1020" w:right="1480"/>
        </w:sectPr>
      </w:pPr>
    </w:p>
    <w:p>
      <w:pPr>
        <w:pStyle w:val="BodyText"/>
        <w:spacing w:before="4"/>
      </w:pPr>
      <w:r>
        <w:rPr>
          <w:spacing w:val="-1"/>
        </w:rPr>
        <w:t>按单项计提坏账准备的说明：</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2"/>
      </w:pPr>
      <w:r>
        <w:rPr>
          <w:spacing w:val="-1"/>
        </w:rPr>
        <w:t>按组合计提坏账准备：</w:t>
      </w:r>
      <w:r>
        <w:rPr/>
        <w:t> </w:t>
      </w:r>
    </w:p>
    <w:p>
      <w:pPr>
        <w:pStyle w:val="BodyText"/>
        <w:spacing w:before="5"/>
      </w:pPr>
      <w:r>
        <w:rPr>
          <w:spacing w:val="-1"/>
        </w:rPr>
        <w:t>√适用 □不适用</w:t>
      </w:r>
      <w:r>
        <w:rPr>
          <w:spacing w:val="-3"/>
        </w:rPr>
        <w:t> </w:t>
      </w:r>
      <w:r>
        <w:rPr/>
        <w:t> </w:t>
      </w:r>
    </w:p>
    <w:p>
      <w:pPr>
        <w:pStyle w:val="BodyText"/>
        <w:spacing w:before="2"/>
      </w:pPr>
      <w:r>
        <w:rPr>
          <w:spacing w:val="-1"/>
        </w:rPr>
        <w:t>组合计提项目：账龄组合</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7"/>
        </w:rPr>
      </w:pPr>
    </w:p>
    <w:p>
      <w:pPr>
        <w:pStyle w:val="BodyText"/>
        <w:spacing w:before="1"/>
      </w:pPr>
      <w:r>
        <w:rPr>
          <w:spacing w:val="7"/>
        </w:rPr>
        <w:t>单位：元 币种：人民币</w:t>
      </w:r>
      <w:r>
        <w:rPr/>
        <w:t> </w:t>
      </w:r>
    </w:p>
    <w:p>
      <w:pPr>
        <w:spacing w:after="0"/>
        <w:sectPr>
          <w:type w:val="continuous"/>
          <w:pgSz w:w="11910" w:h="16840"/>
          <w:pgMar w:top="780" w:bottom="280" w:left="1020" w:right="1480"/>
          <w:cols w:num="2" w:equalWidth="0">
            <w:col w:w="3135" w:space="3283"/>
            <w:col w:w="2992"/>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2310"/>
        <w:gridCol w:w="2353"/>
        <w:gridCol w:w="2293"/>
      </w:tblGrid>
      <w:tr>
        <w:trPr>
          <w:trHeight w:val="273" w:hRule="atLeast"/>
        </w:trPr>
        <w:tc>
          <w:tcPr>
            <w:tcW w:w="2096" w:type="dxa"/>
            <w:vMerge w:val="restart"/>
          </w:tcPr>
          <w:p>
            <w:pPr>
              <w:pStyle w:val="TableParagraph"/>
              <w:spacing w:before="142"/>
              <w:ind w:left="870" w:right="755"/>
              <w:jc w:val="center"/>
              <w:rPr>
                <w:sz w:val="21"/>
              </w:rPr>
            </w:pPr>
            <w:r>
              <w:rPr>
                <w:sz w:val="21"/>
              </w:rPr>
              <w:t>名称 </w:t>
            </w:r>
          </w:p>
        </w:tc>
        <w:tc>
          <w:tcPr>
            <w:tcW w:w="6956" w:type="dxa"/>
            <w:gridSpan w:val="3"/>
          </w:tcPr>
          <w:p>
            <w:pPr>
              <w:pStyle w:val="TableParagraph"/>
              <w:spacing w:line="252" w:lineRule="exact"/>
              <w:ind w:left="3090" w:right="2980"/>
              <w:jc w:val="center"/>
              <w:rPr>
                <w:sz w:val="21"/>
              </w:rPr>
            </w:pPr>
            <w:r>
              <w:rPr>
                <w:spacing w:val="-1"/>
                <w:sz w:val="21"/>
              </w:rPr>
              <w:t>期末余额</w:t>
            </w:r>
            <w:r>
              <w:rPr>
                <w:sz w:val="21"/>
              </w:rPr>
              <w:t> </w:t>
            </w:r>
          </w:p>
        </w:tc>
      </w:tr>
      <w:tr>
        <w:trPr>
          <w:trHeight w:val="270" w:hRule="atLeast"/>
        </w:trPr>
        <w:tc>
          <w:tcPr>
            <w:tcW w:w="2096" w:type="dxa"/>
            <w:vMerge/>
            <w:tcBorders>
              <w:top w:val="nil"/>
            </w:tcBorders>
          </w:tcPr>
          <w:p>
            <w:pPr>
              <w:rPr>
                <w:sz w:val="2"/>
                <w:szCs w:val="2"/>
              </w:rPr>
            </w:pPr>
          </w:p>
        </w:tc>
        <w:tc>
          <w:tcPr>
            <w:tcW w:w="2310" w:type="dxa"/>
          </w:tcPr>
          <w:p>
            <w:pPr>
              <w:pStyle w:val="TableParagraph"/>
              <w:spacing w:line="250" w:lineRule="exact"/>
              <w:ind w:left="734"/>
              <w:rPr>
                <w:sz w:val="21"/>
              </w:rPr>
            </w:pPr>
            <w:r>
              <w:rPr>
                <w:spacing w:val="-1"/>
                <w:sz w:val="21"/>
              </w:rPr>
              <w:t>应收账款</w:t>
            </w:r>
            <w:r>
              <w:rPr>
                <w:sz w:val="21"/>
              </w:rPr>
              <w:t> </w:t>
            </w:r>
          </w:p>
        </w:tc>
        <w:tc>
          <w:tcPr>
            <w:tcW w:w="2353" w:type="dxa"/>
          </w:tcPr>
          <w:p>
            <w:pPr>
              <w:pStyle w:val="TableParagraph"/>
              <w:spacing w:line="250" w:lineRule="exact"/>
              <w:ind w:left="755"/>
              <w:rPr>
                <w:sz w:val="21"/>
              </w:rPr>
            </w:pPr>
            <w:r>
              <w:rPr>
                <w:spacing w:val="-1"/>
                <w:sz w:val="21"/>
              </w:rPr>
              <w:t>坏账准备</w:t>
            </w:r>
            <w:r>
              <w:rPr>
                <w:sz w:val="21"/>
              </w:rPr>
              <w:t> </w:t>
            </w:r>
          </w:p>
        </w:tc>
        <w:tc>
          <w:tcPr>
            <w:tcW w:w="2293" w:type="dxa"/>
          </w:tcPr>
          <w:p>
            <w:pPr>
              <w:pStyle w:val="TableParagraph"/>
              <w:spacing w:line="250" w:lineRule="exact"/>
              <w:ind w:left="461"/>
              <w:rPr>
                <w:sz w:val="21"/>
              </w:rPr>
            </w:pPr>
            <w:r>
              <w:rPr>
                <w:spacing w:val="-1"/>
                <w:sz w:val="21"/>
              </w:rPr>
              <w:t>计提比例</w:t>
            </w:r>
            <w:r>
              <w:rPr>
                <w:sz w:val="21"/>
              </w:rPr>
              <w:t>（%） </w:t>
            </w:r>
          </w:p>
        </w:tc>
      </w:tr>
      <w:tr>
        <w:trPr>
          <w:trHeight w:val="273" w:hRule="atLeast"/>
        </w:trPr>
        <w:tc>
          <w:tcPr>
            <w:tcW w:w="2096" w:type="dxa"/>
          </w:tcPr>
          <w:p>
            <w:pPr>
              <w:pStyle w:val="TableParagraph"/>
              <w:spacing w:line="252" w:lineRule="exact"/>
              <w:ind w:left="108"/>
              <w:rPr>
                <w:sz w:val="21"/>
              </w:rPr>
            </w:pPr>
            <w:r>
              <w:rPr>
                <w:spacing w:val="-1"/>
                <w:sz w:val="21"/>
              </w:rPr>
              <w:t>账龄组合</w:t>
            </w:r>
            <w:r>
              <w:rPr>
                <w:sz w:val="21"/>
              </w:rPr>
              <w:t> </w:t>
            </w:r>
          </w:p>
        </w:tc>
        <w:tc>
          <w:tcPr>
            <w:tcW w:w="2310" w:type="dxa"/>
          </w:tcPr>
          <w:p>
            <w:pPr>
              <w:pStyle w:val="TableParagraph"/>
              <w:spacing w:line="252" w:lineRule="exact"/>
              <w:ind w:right="-15"/>
              <w:jc w:val="right"/>
              <w:rPr>
                <w:sz w:val="21"/>
              </w:rPr>
            </w:pPr>
            <w:r>
              <w:rPr>
                <w:sz w:val="21"/>
              </w:rPr>
              <w:t>1,367,520,473.57 </w:t>
            </w:r>
          </w:p>
        </w:tc>
        <w:tc>
          <w:tcPr>
            <w:tcW w:w="2353" w:type="dxa"/>
          </w:tcPr>
          <w:p>
            <w:pPr>
              <w:pStyle w:val="TableParagraph"/>
              <w:spacing w:line="252" w:lineRule="exact"/>
              <w:ind w:right="-15"/>
              <w:jc w:val="right"/>
              <w:rPr>
                <w:sz w:val="21"/>
              </w:rPr>
            </w:pPr>
            <w:r>
              <w:rPr>
                <w:sz w:val="21"/>
              </w:rPr>
              <w:t>14,863,973.24 </w:t>
            </w:r>
          </w:p>
        </w:tc>
        <w:tc>
          <w:tcPr>
            <w:tcW w:w="2293" w:type="dxa"/>
          </w:tcPr>
          <w:p>
            <w:pPr>
              <w:pStyle w:val="TableParagraph"/>
              <w:spacing w:line="252" w:lineRule="exact"/>
              <w:ind w:right="-15"/>
              <w:jc w:val="right"/>
              <w:rPr>
                <w:sz w:val="21"/>
              </w:rPr>
            </w:pPr>
            <w:r>
              <w:rPr>
                <w:sz w:val="21"/>
              </w:rPr>
              <w:t>1.09 </w:t>
            </w:r>
          </w:p>
        </w:tc>
      </w:tr>
      <w:tr>
        <w:trPr>
          <w:trHeight w:val="273" w:hRule="atLeast"/>
        </w:trPr>
        <w:tc>
          <w:tcPr>
            <w:tcW w:w="2096" w:type="dxa"/>
          </w:tcPr>
          <w:p>
            <w:pPr>
              <w:pStyle w:val="TableParagraph"/>
              <w:spacing w:line="252" w:lineRule="exact"/>
              <w:ind w:left="870" w:right="755"/>
              <w:jc w:val="center"/>
              <w:rPr>
                <w:sz w:val="21"/>
              </w:rPr>
            </w:pPr>
            <w:r>
              <w:rPr>
                <w:sz w:val="21"/>
              </w:rPr>
              <w:t>合计 </w:t>
            </w:r>
          </w:p>
        </w:tc>
        <w:tc>
          <w:tcPr>
            <w:tcW w:w="2310" w:type="dxa"/>
          </w:tcPr>
          <w:p>
            <w:pPr>
              <w:pStyle w:val="TableParagraph"/>
              <w:spacing w:line="252" w:lineRule="exact"/>
              <w:ind w:right="-15"/>
              <w:jc w:val="right"/>
              <w:rPr>
                <w:sz w:val="21"/>
              </w:rPr>
            </w:pPr>
            <w:r>
              <w:rPr>
                <w:sz w:val="21"/>
              </w:rPr>
              <w:t>1,367,520,473.57 </w:t>
            </w:r>
          </w:p>
        </w:tc>
        <w:tc>
          <w:tcPr>
            <w:tcW w:w="2353" w:type="dxa"/>
          </w:tcPr>
          <w:p>
            <w:pPr>
              <w:pStyle w:val="TableParagraph"/>
              <w:spacing w:line="252" w:lineRule="exact"/>
              <w:ind w:right="-15"/>
              <w:jc w:val="right"/>
              <w:rPr>
                <w:sz w:val="21"/>
              </w:rPr>
            </w:pPr>
            <w:r>
              <w:rPr>
                <w:sz w:val="21"/>
              </w:rPr>
              <w:t>14,863,973.24 </w:t>
            </w:r>
          </w:p>
        </w:tc>
        <w:tc>
          <w:tcPr>
            <w:tcW w:w="2293" w:type="dxa"/>
          </w:tcPr>
          <w:p>
            <w:pPr>
              <w:pStyle w:val="TableParagraph"/>
              <w:spacing w:line="252" w:lineRule="exact"/>
              <w:ind w:right="-15"/>
              <w:jc w:val="right"/>
              <w:rPr>
                <w:sz w:val="21"/>
              </w:rPr>
            </w:pPr>
            <w:r>
              <w:rPr>
                <w:sz w:val="21"/>
              </w:rPr>
              <w:t>1.09 </w:t>
            </w:r>
          </w:p>
        </w:tc>
      </w:tr>
    </w:tbl>
    <w:p>
      <w:pPr>
        <w:pStyle w:val="BodyText"/>
        <w:spacing w:before="4"/>
      </w:pPr>
      <w:r>
        <w:rPr>
          <w:w w:val="100"/>
        </w:rPr>
        <w:t> </w:t>
      </w:r>
    </w:p>
    <w:p>
      <w:pPr>
        <w:pStyle w:val="BodyText"/>
        <w:spacing w:before="2"/>
      </w:pPr>
      <w:r>
        <w:rPr>
          <w:spacing w:val="-1"/>
        </w:rPr>
        <w:t>按组合计提坏账的确认标准及说明：</w:t>
      </w:r>
      <w:r>
        <w:rPr/>
        <w:t> </w:t>
      </w:r>
    </w:p>
    <w:p>
      <w:pPr>
        <w:pStyle w:val="BodyText"/>
        <w:spacing w:before="5"/>
      </w:pPr>
      <w:r>
        <w:rPr>
          <w:spacing w:val="-1"/>
        </w:rPr>
        <w:t>√适用 □不适用</w:t>
      </w:r>
      <w:r>
        <w:rPr>
          <w:spacing w:val="-3"/>
        </w:rPr>
        <w:t> </w:t>
      </w:r>
      <w:r>
        <w:rPr/>
        <w:t> </w:t>
      </w:r>
    </w:p>
    <w:p>
      <w:pPr>
        <w:pStyle w:val="BodyText"/>
        <w:spacing w:before="2" w:after="4"/>
      </w:pPr>
      <w:r>
        <w:rPr>
          <w:w w:val="100"/>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00"/>
        <w:gridCol w:w="2261"/>
        <w:gridCol w:w="2410"/>
        <w:gridCol w:w="2269"/>
      </w:tblGrid>
      <w:tr>
        <w:trPr>
          <w:trHeight w:val="285" w:hRule="atLeast"/>
        </w:trPr>
        <w:tc>
          <w:tcPr>
            <w:tcW w:w="2100" w:type="dxa"/>
          </w:tcPr>
          <w:p>
            <w:pPr>
              <w:pStyle w:val="TableParagraph"/>
              <w:spacing w:line="264" w:lineRule="exact"/>
              <w:ind w:right="616"/>
              <w:jc w:val="right"/>
              <w:rPr>
                <w:sz w:val="21"/>
              </w:rPr>
            </w:pPr>
            <w:r>
              <w:rPr>
                <w:spacing w:val="34"/>
                <w:sz w:val="21"/>
              </w:rPr>
              <w:t>账 龄</w:t>
            </w:r>
            <w:r>
              <w:rPr>
                <w:sz w:val="21"/>
              </w:rPr>
              <w:t> </w:t>
            </w:r>
          </w:p>
        </w:tc>
        <w:tc>
          <w:tcPr>
            <w:tcW w:w="2261" w:type="dxa"/>
          </w:tcPr>
          <w:p>
            <w:pPr>
              <w:pStyle w:val="TableParagraph"/>
              <w:spacing w:line="264" w:lineRule="exact"/>
              <w:ind w:left="711"/>
              <w:rPr>
                <w:sz w:val="21"/>
              </w:rPr>
            </w:pPr>
            <w:r>
              <w:rPr>
                <w:spacing w:val="-1"/>
                <w:sz w:val="21"/>
              </w:rPr>
              <w:t>账面余额</w:t>
            </w:r>
            <w:r>
              <w:rPr>
                <w:sz w:val="21"/>
              </w:rPr>
              <w:t> </w:t>
            </w:r>
          </w:p>
        </w:tc>
        <w:tc>
          <w:tcPr>
            <w:tcW w:w="2410" w:type="dxa"/>
          </w:tcPr>
          <w:p>
            <w:pPr>
              <w:pStyle w:val="TableParagraph"/>
              <w:spacing w:line="264" w:lineRule="exact"/>
              <w:ind w:left="785"/>
              <w:rPr>
                <w:sz w:val="21"/>
              </w:rPr>
            </w:pPr>
            <w:r>
              <w:rPr>
                <w:spacing w:val="-1"/>
                <w:sz w:val="21"/>
              </w:rPr>
              <w:t>坏账准备</w:t>
            </w:r>
            <w:r>
              <w:rPr>
                <w:sz w:val="21"/>
              </w:rPr>
              <w:t> </w:t>
            </w:r>
          </w:p>
        </w:tc>
        <w:tc>
          <w:tcPr>
            <w:tcW w:w="2269" w:type="dxa"/>
          </w:tcPr>
          <w:p>
            <w:pPr>
              <w:pStyle w:val="TableParagraph"/>
              <w:spacing w:line="264" w:lineRule="exact"/>
              <w:ind w:left="557"/>
              <w:rPr>
                <w:sz w:val="21"/>
              </w:rPr>
            </w:pPr>
            <w:r>
              <w:rPr>
                <w:spacing w:val="-1"/>
                <w:sz w:val="21"/>
              </w:rPr>
              <w:t>计提比例(%)</w:t>
            </w:r>
            <w:r>
              <w:rPr>
                <w:sz w:val="21"/>
              </w:rPr>
              <w:t> </w:t>
            </w:r>
          </w:p>
        </w:tc>
      </w:tr>
      <w:tr>
        <w:trPr>
          <w:trHeight w:val="283" w:hRule="atLeast"/>
        </w:trPr>
        <w:tc>
          <w:tcPr>
            <w:tcW w:w="2100" w:type="dxa"/>
          </w:tcPr>
          <w:p>
            <w:pPr>
              <w:pStyle w:val="TableParagraph"/>
              <w:spacing w:line="262" w:lineRule="exact"/>
              <w:ind w:left="108"/>
              <w:rPr>
                <w:sz w:val="21"/>
              </w:rPr>
            </w:pPr>
            <w:r>
              <w:rPr>
                <w:spacing w:val="-1"/>
                <w:sz w:val="21"/>
              </w:rPr>
              <w:t>1</w:t>
            </w:r>
            <w:r>
              <w:rPr>
                <w:spacing w:val="-14"/>
                <w:sz w:val="21"/>
              </w:rPr>
              <w:t> 年以内</w:t>
            </w:r>
            <w:r>
              <w:rPr>
                <w:sz w:val="21"/>
              </w:rPr>
              <w:t> </w:t>
            </w:r>
          </w:p>
        </w:tc>
        <w:tc>
          <w:tcPr>
            <w:tcW w:w="2261" w:type="dxa"/>
          </w:tcPr>
          <w:p>
            <w:pPr>
              <w:pStyle w:val="TableParagraph"/>
              <w:spacing w:line="262" w:lineRule="exact"/>
              <w:ind w:right="-15"/>
              <w:jc w:val="right"/>
              <w:rPr>
                <w:sz w:val="21"/>
              </w:rPr>
            </w:pPr>
            <w:r>
              <w:rPr>
                <w:sz w:val="21"/>
              </w:rPr>
              <w:t>1,346,426,467.74 </w:t>
            </w:r>
          </w:p>
        </w:tc>
        <w:tc>
          <w:tcPr>
            <w:tcW w:w="2410" w:type="dxa"/>
          </w:tcPr>
          <w:p>
            <w:pPr>
              <w:pStyle w:val="TableParagraph"/>
              <w:spacing w:line="262" w:lineRule="exact"/>
              <w:ind w:right="-15"/>
              <w:jc w:val="right"/>
              <w:rPr>
                <w:sz w:val="21"/>
              </w:rPr>
            </w:pPr>
            <w:r>
              <w:rPr>
                <w:sz w:val="21"/>
              </w:rPr>
              <w:t>6,732,132.34 </w:t>
            </w:r>
          </w:p>
        </w:tc>
        <w:tc>
          <w:tcPr>
            <w:tcW w:w="2269" w:type="dxa"/>
          </w:tcPr>
          <w:p>
            <w:pPr>
              <w:pStyle w:val="TableParagraph"/>
              <w:spacing w:line="262" w:lineRule="exact"/>
              <w:ind w:right="-15"/>
              <w:jc w:val="right"/>
              <w:rPr>
                <w:sz w:val="21"/>
              </w:rPr>
            </w:pPr>
            <w:r>
              <w:rPr>
                <w:sz w:val="21"/>
              </w:rPr>
              <w:t>0.50 </w:t>
            </w:r>
          </w:p>
        </w:tc>
      </w:tr>
      <w:tr>
        <w:trPr>
          <w:trHeight w:val="285" w:hRule="atLeast"/>
        </w:trPr>
        <w:tc>
          <w:tcPr>
            <w:tcW w:w="2100" w:type="dxa"/>
          </w:tcPr>
          <w:p>
            <w:pPr>
              <w:pStyle w:val="TableParagraph"/>
              <w:spacing w:line="262" w:lineRule="exact" w:before="3"/>
              <w:ind w:left="108"/>
              <w:rPr>
                <w:sz w:val="21"/>
              </w:rPr>
            </w:pPr>
            <w:r>
              <w:rPr>
                <w:spacing w:val="-1"/>
                <w:sz w:val="21"/>
              </w:rPr>
              <w:t>1-2</w:t>
            </w:r>
            <w:r>
              <w:rPr>
                <w:spacing w:val="-26"/>
                <w:sz w:val="21"/>
              </w:rPr>
              <w:t> 年</w:t>
            </w:r>
            <w:r>
              <w:rPr>
                <w:sz w:val="21"/>
              </w:rPr>
              <w:t> </w:t>
            </w:r>
          </w:p>
        </w:tc>
        <w:tc>
          <w:tcPr>
            <w:tcW w:w="2261" w:type="dxa"/>
          </w:tcPr>
          <w:p>
            <w:pPr>
              <w:pStyle w:val="TableParagraph"/>
              <w:spacing w:line="262" w:lineRule="exact" w:before="3"/>
              <w:ind w:right="-15"/>
              <w:jc w:val="right"/>
              <w:rPr>
                <w:sz w:val="21"/>
              </w:rPr>
            </w:pPr>
            <w:r>
              <w:rPr>
                <w:sz w:val="21"/>
              </w:rPr>
              <w:t>9,366,348.62 </w:t>
            </w:r>
          </w:p>
        </w:tc>
        <w:tc>
          <w:tcPr>
            <w:tcW w:w="2410" w:type="dxa"/>
          </w:tcPr>
          <w:p>
            <w:pPr>
              <w:pStyle w:val="TableParagraph"/>
              <w:spacing w:line="262" w:lineRule="exact" w:before="3"/>
              <w:ind w:right="-15"/>
              <w:jc w:val="right"/>
              <w:rPr>
                <w:sz w:val="21"/>
              </w:rPr>
            </w:pPr>
            <w:r>
              <w:rPr>
                <w:sz w:val="21"/>
              </w:rPr>
              <w:t>1,873,269.74 </w:t>
            </w:r>
          </w:p>
        </w:tc>
        <w:tc>
          <w:tcPr>
            <w:tcW w:w="2269" w:type="dxa"/>
          </w:tcPr>
          <w:p>
            <w:pPr>
              <w:pStyle w:val="TableParagraph"/>
              <w:spacing w:line="262" w:lineRule="exact" w:before="3"/>
              <w:ind w:right="-15"/>
              <w:jc w:val="right"/>
              <w:rPr>
                <w:sz w:val="21"/>
              </w:rPr>
            </w:pPr>
            <w:r>
              <w:rPr>
                <w:sz w:val="21"/>
              </w:rPr>
              <w:t>20.00 </w:t>
            </w:r>
          </w:p>
        </w:tc>
      </w:tr>
      <w:tr>
        <w:trPr>
          <w:trHeight w:val="285" w:hRule="atLeast"/>
        </w:trPr>
        <w:tc>
          <w:tcPr>
            <w:tcW w:w="2100" w:type="dxa"/>
          </w:tcPr>
          <w:p>
            <w:pPr>
              <w:pStyle w:val="TableParagraph"/>
              <w:spacing w:line="262" w:lineRule="exact" w:before="3"/>
              <w:ind w:left="108"/>
              <w:rPr>
                <w:sz w:val="21"/>
              </w:rPr>
            </w:pPr>
            <w:r>
              <w:rPr>
                <w:spacing w:val="-1"/>
                <w:sz w:val="21"/>
              </w:rPr>
              <w:t>2-3</w:t>
            </w:r>
            <w:r>
              <w:rPr>
                <w:spacing w:val="-26"/>
                <w:sz w:val="21"/>
              </w:rPr>
              <w:t> 年</w:t>
            </w:r>
            <w:r>
              <w:rPr>
                <w:sz w:val="21"/>
              </w:rPr>
              <w:t> </w:t>
            </w:r>
          </w:p>
        </w:tc>
        <w:tc>
          <w:tcPr>
            <w:tcW w:w="2261" w:type="dxa"/>
          </w:tcPr>
          <w:p>
            <w:pPr>
              <w:pStyle w:val="TableParagraph"/>
              <w:spacing w:line="262" w:lineRule="exact" w:before="3"/>
              <w:ind w:right="-15"/>
              <w:jc w:val="right"/>
              <w:rPr>
                <w:sz w:val="21"/>
              </w:rPr>
            </w:pPr>
            <w:r>
              <w:rPr>
                <w:sz w:val="21"/>
              </w:rPr>
              <w:t>10,521,070.03 </w:t>
            </w:r>
          </w:p>
        </w:tc>
        <w:tc>
          <w:tcPr>
            <w:tcW w:w="2410" w:type="dxa"/>
          </w:tcPr>
          <w:p>
            <w:pPr>
              <w:pStyle w:val="TableParagraph"/>
              <w:spacing w:line="262" w:lineRule="exact" w:before="3"/>
              <w:ind w:right="-15"/>
              <w:jc w:val="right"/>
              <w:rPr>
                <w:sz w:val="21"/>
              </w:rPr>
            </w:pPr>
            <w:r>
              <w:rPr>
                <w:sz w:val="21"/>
              </w:rPr>
              <w:t>5,260,535.02 </w:t>
            </w:r>
          </w:p>
        </w:tc>
        <w:tc>
          <w:tcPr>
            <w:tcW w:w="2269" w:type="dxa"/>
          </w:tcPr>
          <w:p>
            <w:pPr>
              <w:pStyle w:val="TableParagraph"/>
              <w:spacing w:line="262" w:lineRule="exact" w:before="3"/>
              <w:ind w:right="-15"/>
              <w:jc w:val="right"/>
              <w:rPr>
                <w:sz w:val="21"/>
              </w:rPr>
            </w:pPr>
            <w:r>
              <w:rPr>
                <w:sz w:val="21"/>
              </w:rPr>
              <w:t>50.00 </w:t>
            </w:r>
          </w:p>
        </w:tc>
      </w:tr>
      <w:tr>
        <w:trPr>
          <w:trHeight w:val="285" w:hRule="atLeast"/>
        </w:trPr>
        <w:tc>
          <w:tcPr>
            <w:tcW w:w="2100" w:type="dxa"/>
          </w:tcPr>
          <w:p>
            <w:pPr>
              <w:pStyle w:val="TableParagraph"/>
              <w:spacing w:line="264" w:lineRule="exact"/>
              <w:ind w:left="108"/>
              <w:rPr>
                <w:sz w:val="21"/>
              </w:rPr>
            </w:pPr>
            <w:r>
              <w:rPr>
                <w:spacing w:val="-1"/>
                <w:sz w:val="21"/>
              </w:rPr>
              <w:t>3-4</w:t>
            </w:r>
            <w:r>
              <w:rPr>
                <w:spacing w:val="-26"/>
                <w:sz w:val="21"/>
              </w:rPr>
              <w:t> 年</w:t>
            </w:r>
            <w:r>
              <w:rPr>
                <w:sz w:val="21"/>
              </w:rPr>
              <w:t> </w:t>
            </w:r>
          </w:p>
        </w:tc>
        <w:tc>
          <w:tcPr>
            <w:tcW w:w="2261" w:type="dxa"/>
          </w:tcPr>
          <w:p>
            <w:pPr>
              <w:pStyle w:val="TableParagraph"/>
              <w:spacing w:line="264" w:lineRule="exact"/>
              <w:ind w:right="-15"/>
              <w:jc w:val="right"/>
              <w:rPr>
                <w:sz w:val="21"/>
              </w:rPr>
            </w:pPr>
            <w:r>
              <w:rPr>
                <w:sz w:val="21"/>
              </w:rPr>
              <w:t>1,042,755.18 </w:t>
            </w:r>
          </w:p>
        </w:tc>
        <w:tc>
          <w:tcPr>
            <w:tcW w:w="2410" w:type="dxa"/>
          </w:tcPr>
          <w:p>
            <w:pPr>
              <w:pStyle w:val="TableParagraph"/>
              <w:spacing w:line="264" w:lineRule="exact"/>
              <w:ind w:right="-15"/>
              <w:jc w:val="right"/>
              <w:rPr>
                <w:sz w:val="21"/>
              </w:rPr>
            </w:pPr>
            <w:r>
              <w:rPr>
                <w:sz w:val="21"/>
              </w:rPr>
              <w:t>834,204.14 </w:t>
            </w:r>
          </w:p>
        </w:tc>
        <w:tc>
          <w:tcPr>
            <w:tcW w:w="2269" w:type="dxa"/>
          </w:tcPr>
          <w:p>
            <w:pPr>
              <w:pStyle w:val="TableParagraph"/>
              <w:spacing w:line="264" w:lineRule="exact"/>
              <w:ind w:right="-15"/>
              <w:jc w:val="right"/>
              <w:rPr>
                <w:sz w:val="21"/>
              </w:rPr>
            </w:pPr>
            <w:r>
              <w:rPr>
                <w:sz w:val="21"/>
              </w:rPr>
              <w:t>80.00 </w:t>
            </w:r>
          </w:p>
        </w:tc>
      </w:tr>
      <w:tr>
        <w:trPr>
          <w:trHeight w:val="285" w:hRule="atLeast"/>
        </w:trPr>
        <w:tc>
          <w:tcPr>
            <w:tcW w:w="2100" w:type="dxa"/>
          </w:tcPr>
          <w:p>
            <w:pPr>
              <w:pStyle w:val="TableParagraph"/>
              <w:spacing w:line="264" w:lineRule="exact"/>
              <w:ind w:left="108"/>
              <w:rPr>
                <w:sz w:val="21"/>
              </w:rPr>
            </w:pPr>
            <w:r>
              <w:rPr>
                <w:spacing w:val="-1"/>
                <w:sz w:val="21"/>
              </w:rPr>
              <w:t>4</w:t>
            </w:r>
            <w:r>
              <w:rPr>
                <w:spacing w:val="-14"/>
                <w:sz w:val="21"/>
              </w:rPr>
              <w:t> 年以上</w:t>
            </w:r>
            <w:r>
              <w:rPr>
                <w:sz w:val="21"/>
              </w:rPr>
              <w:t> </w:t>
            </w:r>
          </w:p>
        </w:tc>
        <w:tc>
          <w:tcPr>
            <w:tcW w:w="2261" w:type="dxa"/>
          </w:tcPr>
          <w:p>
            <w:pPr>
              <w:pStyle w:val="TableParagraph"/>
              <w:spacing w:line="264" w:lineRule="exact"/>
              <w:ind w:right="-15"/>
              <w:jc w:val="right"/>
              <w:rPr>
                <w:sz w:val="21"/>
              </w:rPr>
            </w:pPr>
            <w:r>
              <w:rPr>
                <w:sz w:val="21"/>
              </w:rPr>
              <w:t>163,832.00 </w:t>
            </w:r>
          </w:p>
        </w:tc>
        <w:tc>
          <w:tcPr>
            <w:tcW w:w="2410" w:type="dxa"/>
          </w:tcPr>
          <w:p>
            <w:pPr>
              <w:pStyle w:val="TableParagraph"/>
              <w:spacing w:line="264" w:lineRule="exact"/>
              <w:ind w:right="-15"/>
              <w:jc w:val="right"/>
              <w:rPr>
                <w:sz w:val="21"/>
              </w:rPr>
            </w:pPr>
            <w:r>
              <w:rPr>
                <w:sz w:val="21"/>
              </w:rPr>
              <w:t>163,832.00 </w:t>
            </w:r>
          </w:p>
        </w:tc>
        <w:tc>
          <w:tcPr>
            <w:tcW w:w="2269" w:type="dxa"/>
          </w:tcPr>
          <w:p>
            <w:pPr>
              <w:pStyle w:val="TableParagraph"/>
              <w:spacing w:line="264" w:lineRule="exact"/>
              <w:ind w:right="-15"/>
              <w:jc w:val="right"/>
              <w:rPr>
                <w:sz w:val="21"/>
              </w:rPr>
            </w:pPr>
            <w:r>
              <w:rPr>
                <w:sz w:val="21"/>
              </w:rPr>
              <w:t>100.00 </w:t>
            </w:r>
          </w:p>
        </w:tc>
      </w:tr>
      <w:tr>
        <w:trPr>
          <w:trHeight w:val="285" w:hRule="atLeast"/>
        </w:trPr>
        <w:tc>
          <w:tcPr>
            <w:tcW w:w="2100" w:type="dxa"/>
          </w:tcPr>
          <w:p>
            <w:pPr>
              <w:pStyle w:val="TableParagraph"/>
              <w:spacing w:line="264" w:lineRule="exact"/>
              <w:ind w:right="616"/>
              <w:jc w:val="right"/>
              <w:rPr>
                <w:sz w:val="21"/>
              </w:rPr>
            </w:pPr>
            <w:r>
              <w:rPr>
                <w:spacing w:val="34"/>
                <w:sz w:val="21"/>
              </w:rPr>
              <w:t>小 计</w:t>
            </w:r>
            <w:r>
              <w:rPr>
                <w:sz w:val="21"/>
              </w:rPr>
              <w:t> </w:t>
            </w:r>
          </w:p>
        </w:tc>
        <w:tc>
          <w:tcPr>
            <w:tcW w:w="2261" w:type="dxa"/>
          </w:tcPr>
          <w:p>
            <w:pPr>
              <w:pStyle w:val="TableParagraph"/>
              <w:spacing w:line="264" w:lineRule="exact"/>
              <w:ind w:right="-15"/>
              <w:jc w:val="right"/>
              <w:rPr>
                <w:sz w:val="21"/>
              </w:rPr>
            </w:pPr>
            <w:r>
              <w:rPr>
                <w:sz w:val="21"/>
              </w:rPr>
              <w:t>1,367,520,473.57 </w:t>
            </w:r>
          </w:p>
        </w:tc>
        <w:tc>
          <w:tcPr>
            <w:tcW w:w="2410" w:type="dxa"/>
          </w:tcPr>
          <w:p>
            <w:pPr>
              <w:pStyle w:val="TableParagraph"/>
              <w:spacing w:line="264" w:lineRule="exact"/>
              <w:ind w:right="-15"/>
              <w:jc w:val="right"/>
              <w:rPr>
                <w:sz w:val="21"/>
              </w:rPr>
            </w:pPr>
            <w:r>
              <w:rPr>
                <w:sz w:val="21"/>
              </w:rPr>
              <w:t>14,863,973.24 </w:t>
            </w:r>
          </w:p>
        </w:tc>
        <w:tc>
          <w:tcPr>
            <w:tcW w:w="2269" w:type="dxa"/>
          </w:tcPr>
          <w:p>
            <w:pPr>
              <w:pStyle w:val="TableParagraph"/>
              <w:spacing w:line="264" w:lineRule="exact"/>
              <w:ind w:right="-15"/>
              <w:jc w:val="right"/>
              <w:rPr>
                <w:sz w:val="21"/>
              </w:rPr>
            </w:pPr>
            <w:r>
              <w:rPr>
                <w:sz w:val="21"/>
              </w:rPr>
              <w:t>1.09 </w:t>
            </w:r>
          </w:p>
        </w:tc>
      </w:tr>
    </w:tbl>
    <w:p>
      <w:pPr>
        <w:pStyle w:val="BodyText"/>
        <w:spacing w:before="1"/>
      </w:pPr>
      <w:r>
        <w:rPr>
          <w:w w:val="100"/>
        </w:rPr>
        <w:t> </w:t>
      </w:r>
    </w:p>
    <w:p>
      <w:pPr>
        <w:pStyle w:val="BodyText"/>
        <w:spacing w:before="4"/>
      </w:pPr>
      <w:r>
        <w:rPr>
          <w:w w:val="100"/>
        </w:rPr>
        <w:t> </w:t>
      </w:r>
    </w:p>
    <w:p>
      <w:pPr>
        <w:pStyle w:val="BodyText"/>
        <w:spacing w:before="3"/>
      </w:pPr>
      <w:r>
        <w:rPr>
          <w:spacing w:val="-1"/>
        </w:rPr>
        <w:t>如按预期信用损失一般模型计提坏账准备，请参照其他应收款披露：</w:t>
      </w:r>
      <w:r>
        <w:rPr/>
        <w:t> </w:t>
      </w:r>
    </w:p>
    <w:p>
      <w:pPr>
        <w:pStyle w:val="BodyText"/>
        <w:spacing w:before="4"/>
      </w:pPr>
      <w:r>
        <w:rPr>
          <w:spacing w:val="-1"/>
        </w:rPr>
        <w:t>□适用 √不适用</w:t>
      </w:r>
      <w:r>
        <w:rPr>
          <w:spacing w:val="-3"/>
        </w:rPr>
        <w:t> </w:t>
      </w:r>
      <w:r>
        <w:rPr/>
        <w:t> </w:t>
      </w:r>
    </w:p>
    <w:p>
      <w:pPr>
        <w:spacing w:after="0"/>
        <w:sectPr>
          <w:type w:val="continuous"/>
          <w:pgSz w:w="11910" w:h="16840"/>
          <w:pgMar w:top="780" w:bottom="280" w:left="1020" w:right="1480"/>
        </w:sectPr>
      </w:pPr>
    </w:p>
    <w:p>
      <w:pPr>
        <w:pStyle w:val="BodyText"/>
        <w:spacing w:before="61"/>
      </w:pPr>
      <w:r>
        <w:rPr>
          <w:w w:val="100"/>
        </w:rPr>
        <w:t> </w:t>
      </w:r>
    </w:p>
    <w:p>
      <w:pPr>
        <w:pStyle w:val="BodyText"/>
        <w:spacing w:before="3"/>
      </w:pPr>
      <w:r>
        <w:rPr>
          <w:w w:val="100"/>
        </w:rPr>
        <w:t> </w:t>
      </w:r>
    </w:p>
    <w:p>
      <w:pPr>
        <w:pStyle w:val="ListParagraph"/>
        <w:numPr>
          <w:ilvl w:val="0"/>
          <w:numId w:val="57"/>
        </w:numPr>
        <w:tabs>
          <w:tab w:pos="685" w:val="left" w:leader="none"/>
        </w:tabs>
        <w:spacing w:line="240" w:lineRule="auto" w:before="64" w:after="0"/>
        <w:ind w:left="684" w:right="0" w:hanging="428"/>
        <w:jc w:val="left"/>
        <w:rPr>
          <w:sz w:val="21"/>
        </w:rPr>
      </w:pPr>
      <w:r>
        <w:rPr>
          <w:sz w:val="21"/>
        </w:rPr>
        <w:t>坏账准备的情况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19"/>
        </w:rPr>
      </w:pPr>
    </w:p>
    <w:p>
      <w:pPr>
        <w:pStyle w:val="BodyText"/>
      </w:pPr>
      <w:r>
        <w:rPr>
          <w:spacing w:val="7"/>
        </w:rPr>
        <w:t>单位：元 币种：人民币</w:t>
      </w:r>
      <w:r>
        <w:rPr/>
        <w:t> </w:t>
      </w:r>
    </w:p>
    <w:p>
      <w:pPr>
        <w:spacing w:after="0"/>
        <w:sectPr>
          <w:pgSz w:w="11910" w:h="16840"/>
          <w:pgMar w:header="882" w:footer="1195" w:top="1360" w:bottom="1380" w:left="1020" w:right="1480"/>
          <w:cols w:num="2" w:equalWidth="0">
            <w:col w:w="2307" w:space="4215"/>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37"/>
        <w:gridCol w:w="1592"/>
        <w:gridCol w:w="1486"/>
        <w:gridCol w:w="1275"/>
        <w:gridCol w:w="1277"/>
        <w:gridCol w:w="804"/>
        <w:gridCol w:w="1592"/>
      </w:tblGrid>
      <w:tr>
        <w:trPr>
          <w:trHeight w:val="273" w:hRule="atLeast"/>
        </w:trPr>
        <w:tc>
          <w:tcPr>
            <w:tcW w:w="1037" w:type="dxa"/>
            <w:vMerge w:val="restart"/>
          </w:tcPr>
          <w:p>
            <w:pPr>
              <w:pStyle w:val="TableParagraph"/>
              <w:spacing w:before="10"/>
              <w:rPr>
                <w:sz w:val="21"/>
              </w:rPr>
            </w:pPr>
          </w:p>
          <w:p>
            <w:pPr>
              <w:pStyle w:val="TableParagraph"/>
              <w:spacing w:before="0"/>
              <w:ind w:left="307"/>
              <w:rPr>
                <w:sz w:val="21"/>
              </w:rPr>
            </w:pPr>
            <w:r>
              <w:rPr>
                <w:sz w:val="21"/>
              </w:rPr>
              <w:t>类别 </w:t>
            </w:r>
          </w:p>
        </w:tc>
        <w:tc>
          <w:tcPr>
            <w:tcW w:w="1592" w:type="dxa"/>
            <w:vMerge w:val="restart"/>
          </w:tcPr>
          <w:p>
            <w:pPr>
              <w:pStyle w:val="TableParagraph"/>
              <w:spacing w:before="10"/>
              <w:rPr>
                <w:sz w:val="21"/>
              </w:rPr>
            </w:pPr>
          </w:p>
          <w:p>
            <w:pPr>
              <w:pStyle w:val="TableParagraph"/>
              <w:spacing w:before="0"/>
              <w:ind w:left="374"/>
              <w:rPr>
                <w:sz w:val="21"/>
              </w:rPr>
            </w:pPr>
            <w:r>
              <w:rPr>
                <w:spacing w:val="-1"/>
                <w:sz w:val="21"/>
              </w:rPr>
              <w:t>期初余额</w:t>
            </w:r>
            <w:r>
              <w:rPr>
                <w:sz w:val="21"/>
              </w:rPr>
              <w:t> </w:t>
            </w:r>
          </w:p>
        </w:tc>
        <w:tc>
          <w:tcPr>
            <w:tcW w:w="4842" w:type="dxa"/>
            <w:gridSpan w:val="4"/>
          </w:tcPr>
          <w:p>
            <w:pPr>
              <w:pStyle w:val="TableParagraph"/>
              <w:spacing w:line="250" w:lineRule="exact" w:before="3"/>
              <w:ind w:left="1823" w:right="1714"/>
              <w:jc w:val="center"/>
              <w:rPr>
                <w:sz w:val="21"/>
              </w:rPr>
            </w:pPr>
            <w:r>
              <w:rPr>
                <w:spacing w:val="-1"/>
                <w:sz w:val="21"/>
              </w:rPr>
              <w:t>本期变动金额</w:t>
            </w:r>
            <w:r>
              <w:rPr>
                <w:sz w:val="21"/>
              </w:rPr>
              <w:t> </w:t>
            </w:r>
          </w:p>
        </w:tc>
        <w:tc>
          <w:tcPr>
            <w:tcW w:w="1592" w:type="dxa"/>
            <w:vMerge w:val="restart"/>
          </w:tcPr>
          <w:p>
            <w:pPr>
              <w:pStyle w:val="TableParagraph"/>
              <w:spacing w:before="10"/>
              <w:rPr>
                <w:sz w:val="21"/>
              </w:rPr>
            </w:pPr>
          </w:p>
          <w:p>
            <w:pPr>
              <w:pStyle w:val="TableParagraph"/>
              <w:spacing w:before="0"/>
              <w:ind w:left="371"/>
              <w:rPr>
                <w:sz w:val="21"/>
              </w:rPr>
            </w:pPr>
            <w:r>
              <w:rPr>
                <w:spacing w:val="-1"/>
                <w:sz w:val="21"/>
              </w:rPr>
              <w:t>期末余额</w:t>
            </w:r>
            <w:r>
              <w:rPr>
                <w:sz w:val="21"/>
              </w:rPr>
              <w:t> </w:t>
            </w:r>
          </w:p>
        </w:tc>
      </w:tr>
      <w:tr>
        <w:trPr>
          <w:trHeight w:val="544" w:hRule="atLeast"/>
        </w:trPr>
        <w:tc>
          <w:tcPr>
            <w:tcW w:w="1037" w:type="dxa"/>
            <w:vMerge/>
            <w:tcBorders>
              <w:top w:val="nil"/>
            </w:tcBorders>
          </w:tcPr>
          <w:p>
            <w:pPr>
              <w:rPr>
                <w:sz w:val="2"/>
                <w:szCs w:val="2"/>
              </w:rPr>
            </w:pPr>
          </w:p>
        </w:tc>
        <w:tc>
          <w:tcPr>
            <w:tcW w:w="1592" w:type="dxa"/>
            <w:vMerge/>
            <w:tcBorders>
              <w:top w:val="nil"/>
            </w:tcBorders>
          </w:tcPr>
          <w:p>
            <w:pPr>
              <w:rPr>
                <w:sz w:val="2"/>
                <w:szCs w:val="2"/>
              </w:rPr>
            </w:pPr>
          </w:p>
        </w:tc>
        <w:tc>
          <w:tcPr>
            <w:tcW w:w="1486" w:type="dxa"/>
          </w:tcPr>
          <w:p>
            <w:pPr>
              <w:pStyle w:val="TableParagraph"/>
              <w:spacing w:before="137"/>
              <w:ind w:left="532"/>
              <w:rPr>
                <w:sz w:val="21"/>
              </w:rPr>
            </w:pPr>
            <w:r>
              <w:rPr>
                <w:sz w:val="21"/>
              </w:rPr>
              <w:t>计提 </w:t>
            </w:r>
          </w:p>
        </w:tc>
        <w:tc>
          <w:tcPr>
            <w:tcW w:w="1275" w:type="dxa"/>
          </w:tcPr>
          <w:p>
            <w:pPr>
              <w:pStyle w:val="TableParagraph"/>
              <w:ind w:left="215"/>
              <w:rPr>
                <w:sz w:val="21"/>
              </w:rPr>
            </w:pPr>
            <w:r>
              <w:rPr>
                <w:sz w:val="21"/>
              </w:rPr>
              <w:t>收回或转</w:t>
            </w:r>
          </w:p>
          <w:p>
            <w:pPr>
              <w:pStyle w:val="TableParagraph"/>
              <w:spacing w:line="250" w:lineRule="exact" w:before="4"/>
              <w:ind w:left="529"/>
              <w:rPr>
                <w:sz w:val="21"/>
              </w:rPr>
            </w:pPr>
            <w:r>
              <w:rPr>
                <w:sz w:val="21"/>
              </w:rPr>
              <w:t>回 </w:t>
            </w:r>
          </w:p>
        </w:tc>
        <w:tc>
          <w:tcPr>
            <w:tcW w:w="1277" w:type="dxa"/>
          </w:tcPr>
          <w:p>
            <w:pPr>
              <w:pStyle w:val="TableParagraph"/>
              <w:spacing w:before="137"/>
              <w:ind w:right="-15"/>
              <w:jc w:val="right"/>
              <w:rPr>
                <w:sz w:val="21"/>
              </w:rPr>
            </w:pPr>
            <w:r>
              <w:rPr>
                <w:sz w:val="21"/>
              </w:rPr>
              <w:t>转销或核销 </w:t>
            </w:r>
          </w:p>
        </w:tc>
        <w:tc>
          <w:tcPr>
            <w:tcW w:w="804" w:type="dxa"/>
          </w:tcPr>
          <w:p>
            <w:pPr>
              <w:pStyle w:val="TableParagraph"/>
              <w:ind w:left="188"/>
              <w:rPr>
                <w:sz w:val="21"/>
              </w:rPr>
            </w:pPr>
            <w:r>
              <w:rPr>
                <w:sz w:val="21"/>
              </w:rPr>
              <w:t>其他</w:t>
            </w:r>
          </w:p>
          <w:p>
            <w:pPr>
              <w:pStyle w:val="TableParagraph"/>
              <w:spacing w:line="250" w:lineRule="exact" w:before="4"/>
              <w:ind w:left="188"/>
              <w:rPr>
                <w:sz w:val="21"/>
              </w:rPr>
            </w:pPr>
            <w:r>
              <w:rPr>
                <w:spacing w:val="-1"/>
                <w:sz w:val="21"/>
              </w:rPr>
              <w:t>变动</w:t>
            </w:r>
            <w:r>
              <w:rPr>
                <w:sz w:val="21"/>
              </w:rPr>
              <w:t> </w:t>
            </w:r>
          </w:p>
        </w:tc>
        <w:tc>
          <w:tcPr>
            <w:tcW w:w="1592" w:type="dxa"/>
            <w:vMerge/>
            <w:tcBorders>
              <w:top w:val="nil"/>
            </w:tcBorders>
          </w:tcPr>
          <w:p>
            <w:pPr>
              <w:rPr>
                <w:sz w:val="2"/>
                <w:szCs w:val="2"/>
              </w:rPr>
            </w:pPr>
          </w:p>
        </w:tc>
      </w:tr>
      <w:tr>
        <w:trPr>
          <w:trHeight w:val="817" w:hRule="atLeast"/>
        </w:trPr>
        <w:tc>
          <w:tcPr>
            <w:tcW w:w="1037" w:type="dxa"/>
          </w:tcPr>
          <w:p>
            <w:pPr>
              <w:pStyle w:val="TableParagraph"/>
              <w:ind w:left="113"/>
              <w:rPr>
                <w:sz w:val="21"/>
              </w:rPr>
            </w:pPr>
            <w:r>
              <w:rPr>
                <w:sz w:val="21"/>
              </w:rPr>
              <w:t>按单项</w:t>
            </w:r>
          </w:p>
          <w:p>
            <w:pPr>
              <w:pStyle w:val="TableParagraph"/>
              <w:spacing w:line="270" w:lineRule="atLeast" w:before="0"/>
              <w:ind w:left="113" w:right="175"/>
              <w:rPr>
                <w:sz w:val="21"/>
              </w:rPr>
            </w:pPr>
            <w:r>
              <w:rPr>
                <w:sz w:val="21"/>
              </w:rPr>
              <w:t>计提坏账准备 </w:t>
            </w:r>
          </w:p>
        </w:tc>
        <w:tc>
          <w:tcPr>
            <w:tcW w:w="1592" w:type="dxa"/>
          </w:tcPr>
          <w:p>
            <w:pPr>
              <w:pStyle w:val="TableParagraph"/>
              <w:ind w:right="-15"/>
              <w:jc w:val="right"/>
              <w:rPr>
                <w:sz w:val="21"/>
              </w:rPr>
            </w:pPr>
            <w:r>
              <w:rPr>
                <w:sz w:val="21"/>
              </w:rPr>
              <w:t>3,817,705.15 </w:t>
            </w:r>
          </w:p>
        </w:tc>
        <w:tc>
          <w:tcPr>
            <w:tcW w:w="1486" w:type="dxa"/>
          </w:tcPr>
          <w:p>
            <w:pPr>
              <w:pStyle w:val="TableParagraph"/>
              <w:ind w:right="-15"/>
              <w:jc w:val="right"/>
              <w:rPr>
                <w:sz w:val="21"/>
              </w:rPr>
            </w:pPr>
            <w:r>
              <w:rPr>
                <w:sz w:val="21"/>
              </w:rPr>
              <w:t>-119,403.65 </w:t>
            </w:r>
          </w:p>
        </w:tc>
        <w:tc>
          <w:tcPr>
            <w:tcW w:w="1275" w:type="dxa"/>
          </w:tcPr>
          <w:p>
            <w:pPr>
              <w:pStyle w:val="TableParagraph"/>
              <w:ind w:right="-15"/>
              <w:jc w:val="right"/>
              <w:rPr>
                <w:sz w:val="21"/>
              </w:rPr>
            </w:pPr>
            <w:r>
              <w:rPr>
                <w:w w:val="100"/>
                <w:sz w:val="21"/>
              </w:rPr>
              <w:t> </w:t>
            </w:r>
          </w:p>
        </w:tc>
        <w:tc>
          <w:tcPr>
            <w:tcW w:w="1277" w:type="dxa"/>
          </w:tcPr>
          <w:p>
            <w:pPr>
              <w:pStyle w:val="TableParagraph"/>
              <w:ind w:right="-15"/>
              <w:jc w:val="right"/>
              <w:rPr>
                <w:sz w:val="21"/>
              </w:rPr>
            </w:pPr>
            <w:r>
              <w:rPr>
                <w:sz w:val="21"/>
              </w:rPr>
              <w:t>283,301.50 </w:t>
            </w:r>
          </w:p>
        </w:tc>
        <w:tc>
          <w:tcPr>
            <w:tcW w:w="804" w:type="dxa"/>
          </w:tcPr>
          <w:p>
            <w:pPr>
              <w:pStyle w:val="TableParagraph"/>
              <w:jc w:val="right"/>
              <w:rPr>
                <w:sz w:val="21"/>
              </w:rPr>
            </w:pPr>
            <w:r>
              <w:rPr>
                <w:w w:val="100"/>
                <w:sz w:val="21"/>
              </w:rPr>
              <w:t> </w:t>
            </w:r>
          </w:p>
        </w:tc>
        <w:tc>
          <w:tcPr>
            <w:tcW w:w="1592" w:type="dxa"/>
          </w:tcPr>
          <w:p>
            <w:pPr>
              <w:pStyle w:val="TableParagraph"/>
              <w:jc w:val="right"/>
              <w:rPr>
                <w:sz w:val="21"/>
              </w:rPr>
            </w:pPr>
            <w:r>
              <w:rPr>
                <w:sz w:val="21"/>
              </w:rPr>
              <w:t>3,415,000.00 </w:t>
            </w:r>
          </w:p>
        </w:tc>
      </w:tr>
      <w:tr>
        <w:trPr>
          <w:trHeight w:val="816" w:hRule="atLeast"/>
        </w:trPr>
        <w:tc>
          <w:tcPr>
            <w:tcW w:w="1037" w:type="dxa"/>
          </w:tcPr>
          <w:p>
            <w:pPr>
              <w:pStyle w:val="TableParagraph"/>
              <w:spacing w:line="242" w:lineRule="auto"/>
              <w:ind w:left="113" w:right="278"/>
              <w:rPr>
                <w:sz w:val="21"/>
              </w:rPr>
            </w:pPr>
            <w:r>
              <w:rPr>
                <w:spacing w:val="-1"/>
                <w:sz w:val="21"/>
              </w:rPr>
              <w:t>按组合</w:t>
            </w:r>
            <w:r>
              <w:rPr>
                <w:spacing w:val="-5"/>
                <w:sz w:val="21"/>
              </w:rPr>
              <w:t>计提坏</w:t>
            </w:r>
          </w:p>
          <w:p>
            <w:pPr>
              <w:pStyle w:val="TableParagraph"/>
              <w:spacing w:line="250" w:lineRule="exact" w:before="2"/>
              <w:ind w:left="113"/>
              <w:rPr>
                <w:sz w:val="21"/>
              </w:rPr>
            </w:pPr>
            <w:r>
              <w:rPr>
                <w:sz w:val="21"/>
              </w:rPr>
              <w:t>账准备 </w:t>
            </w:r>
          </w:p>
        </w:tc>
        <w:tc>
          <w:tcPr>
            <w:tcW w:w="1592" w:type="dxa"/>
          </w:tcPr>
          <w:p>
            <w:pPr>
              <w:pStyle w:val="TableParagraph"/>
              <w:ind w:right="-15"/>
              <w:jc w:val="right"/>
              <w:rPr>
                <w:sz w:val="21"/>
              </w:rPr>
            </w:pPr>
            <w:r>
              <w:rPr>
                <w:sz w:val="21"/>
              </w:rPr>
              <w:t>10,373,142.90 </w:t>
            </w:r>
          </w:p>
        </w:tc>
        <w:tc>
          <w:tcPr>
            <w:tcW w:w="1486" w:type="dxa"/>
          </w:tcPr>
          <w:p>
            <w:pPr>
              <w:pStyle w:val="TableParagraph"/>
              <w:ind w:right="-15"/>
              <w:jc w:val="right"/>
              <w:rPr>
                <w:sz w:val="21"/>
              </w:rPr>
            </w:pPr>
            <w:r>
              <w:rPr>
                <w:sz w:val="21"/>
              </w:rPr>
              <w:t>4,681,140.08 </w:t>
            </w:r>
          </w:p>
        </w:tc>
        <w:tc>
          <w:tcPr>
            <w:tcW w:w="1275" w:type="dxa"/>
          </w:tcPr>
          <w:p>
            <w:pPr>
              <w:pStyle w:val="TableParagraph"/>
              <w:ind w:right="-15"/>
              <w:jc w:val="right"/>
              <w:rPr>
                <w:sz w:val="21"/>
              </w:rPr>
            </w:pPr>
            <w:r>
              <w:rPr>
                <w:w w:val="100"/>
                <w:sz w:val="21"/>
              </w:rPr>
              <w:t> </w:t>
            </w:r>
          </w:p>
        </w:tc>
        <w:tc>
          <w:tcPr>
            <w:tcW w:w="1277" w:type="dxa"/>
          </w:tcPr>
          <w:p>
            <w:pPr>
              <w:pStyle w:val="TableParagraph"/>
              <w:ind w:right="-15"/>
              <w:jc w:val="right"/>
              <w:rPr>
                <w:sz w:val="21"/>
              </w:rPr>
            </w:pPr>
            <w:r>
              <w:rPr>
                <w:sz w:val="21"/>
              </w:rPr>
              <w:t>190,309.74 </w:t>
            </w:r>
          </w:p>
        </w:tc>
        <w:tc>
          <w:tcPr>
            <w:tcW w:w="804" w:type="dxa"/>
          </w:tcPr>
          <w:p>
            <w:pPr>
              <w:pStyle w:val="TableParagraph"/>
              <w:jc w:val="right"/>
              <w:rPr>
                <w:sz w:val="21"/>
              </w:rPr>
            </w:pPr>
            <w:r>
              <w:rPr>
                <w:w w:val="100"/>
                <w:sz w:val="21"/>
              </w:rPr>
              <w:t> </w:t>
            </w:r>
          </w:p>
        </w:tc>
        <w:tc>
          <w:tcPr>
            <w:tcW w:w="1592" w:type="dxa"/>
          </w:tcPr>
          <w:p>
            <w:pPr>
              <w:pStyle w:val="TableParagraph"/>
              <w:jc w:val="right"/>
              <w:rPr>
                <w:sz w:val="21"/>
              </w:rPr>
            </w:pPr>
            <w:r>
              <w:rPr>
                <w:sz w:val="21"/>
              </w:rPr>
              <w:t>14,863,973.24 </w:t>
            </w:r>
          </w:p>
        </w:tc>
      </w:tr>
      <w:tr>
        <w:trPr>
          <w:trHeight w:val="273" w:hRule="atLeast"/>
        </w:trPr>
        <w:tc>
          <w:tcPr>
            <w:tcW w:w="1037" w:type="dxa"/>
          </w:tcPr>
          <w:p>
            <w:pPr>
              <w:pStyle w:val="TableParagraph"/>
              <w:spacing w:line="250" w:lineRule="exact" w:before="3"/>
              <w:ind w:left="307"/>
              <w:rPr>
                <w:sz w:val="21"/>
              </w:rPr>
            </w:pPr>
            <w:r>
              <w:rPr>
                <w:sz w:val="21"/>
              </w:rPr>
              <w:t>合计 </w:t>
            </w:r>
          </w:p>
        </w:tc>
        <w:tc>
          <w:tcPr>
            <w:tcW w:w="1592" w:type="dxa"/>
          </w:tcPr>
          <w:p>
            <w:pPr>
              <w:pStyle w:val="TableParagraph"/>
              <w:spacing w:line="250" w:lineRule="exact" w:before="3"/>
              <w:ind w:right="-15"/>
              <w:jc w:val="right"/>
              <w:rPr>
                <w:sz w:val="21"/>
              </w:rPr>
            </w:pPr>
            <w:r>
              <w:rPr>
                <w:sz w:val="21"/>
              </w:rPr>
              <w:t>14,190,848.05 </w:t>
            </w:r>
          </w:p>
        </w:tc>
        <w:tc>
          <w:tcPr>
            <w:tcW w:w="1486" w:type="dxa"/>
          </w:tcPr>
          <w:p>
            <w:pPr>
              <w:pStyle w:val="TableParagraph"/>
              <w:spacing w:line="250" w:lineRule="exact" w:before="3"/>
              <w:ind w:right="-15"/>
              <w:jc w:val="right"/>
              <w:rPr>
                <w:sz w:val="21"/>
              </w:rPr>
            </w:pPr>
            <w:r>
              <w:rPr>
                <w:sz w:val="21"/>
              </w:rPr>
              <w:t>4,561,736.43 </w:t>
            </w:r>
          </w:p>
        </w:tc>
        <w:tc>
          <w:tcPr>
            <w:tcW w:w="1275" w:type="dxa"/>
          </w:tcPr>
          <w:p>
            <w:pPr>
              <w:pStyle w:val="TableParagraph"/>
              <w:spacing w:line="250" w:lineRule="exact" w:before="3"/>
              <w:ind w:right="-15"/>
              <w:jc w:val="right"/>
              <w:rPr>
                <w:sz w:val="21"/>
              </w:rPr>
            </w:pPr>
            <w:r>
              <w:rPr>
                <w:w w:val="100"/>
                <w:sz w:val="21"/>
              </w:rPr>
              <w:t> </w:t>
            </w:r>
          </w:p>
        </w:tc>
        <w:tc>
          <w:tcPr>
            <w:tcW w:w="1277" w:type="dxa"/>
          </w:tcPr>
          <w:p>
            <w:pPr>
              <w:pStyle w:val="TableParagraph"/>
              <w:spacing w:line="250" w:lineRule="exact" w:before="3"/>
              <w:ind w:right="-15"/>
              <w:jc w:val="right"/>
              <w:rPr>
                <w:sz w:val="21"/>
              </w:rPr>
            </w:pPr>
            <w:r>
              <w:rPr>
                <w:sz w:val="21"/>
              </w:rPr>
              <w:t>473,611.24 </w:t>
            </w:r>
          </w:p>
        </w:tc>
        <w:tc>
          <w:tcPr>
            <w:tcW w:w="804" w:type="dxa"/>
          </w:tcPr>
          <w:p>
            <w:pPr>
              <w:pStyle w:val="TableParagraph"/>
              <w:spacing w:line="250" w:lineRule="exact" w:before="3"/>
              <w:jc w:val="right"/>
              <w:rPr>
                <w:sz w:val="21"/>
              </w:rPr>
            </w:pPr>
            <w:r>
              <w:rPr>
                <w:w w:val="100"/>
                <w:sz w:val="21"/>
              </w:rPr>
              <w:t> </w:t>
            </w:r>
          </w:p>
        </w:tc>
        <w:tc>
          <w:tcPr>
            <w:tcW w:w="1592" w:type="dxa"/>
          </w:tcPr>
          <w:p>
            <w:pPr>
              <w:pStyle w:val="TableParagraph"/>
              <w:spacing w:line="250" w:lineRule="exact" w:before="3"/>
              <w:jc w:val="right"/>
              <w:rPr>
                <w:sz w:val="21"/>
              </w:rPr>
            </w:pPr>
            <w:r>
              <w:rPr>
                <w:sz w:val="21"/>
              </w:rPr>
              <w:t>18,278,973.24 </w:t>
            </w:r>
          </w:p>
        </w:tc>
      </w:tr>
    </w:tbl>
    <w:p>
      <w:pPr>
        <w:spacing w:after="0" w:line="250"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4"/>
      </w:pPr>
      <w:r>
        <w:rPr>
          <w:w w:val="100"/>
        </w:rPr>
        <w:t> </w:t>
      </w:r>
    </w:p>
    <w:p>
      <w:pPr>
        <w:pStyle w:val="BodyText"/>
        <w:spacing w:before="3"/>
      </w:pPr>
      <w:r>
        <w:rPr>
          <w:spacing w:val="-1"/>
        </w:rPr>
        <w:t>其中本期坏账准备收回或转回金额重要的：</w:t>
      </w:r>
      <w:r>
        <w:rPr/>
        <w:t>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ListParagraph"/>
        <w:numPr>
          <w:ilvl w:val="0"/>
          <w:numId w:val="57"/>
        </w:numPr>
        <w:tabs>
          <w:tab w:pos="685" w:val="left" w:leader="none"/>
        </w:tabs>
        <w:spacing w:line="240" w:lineRule="auto" w:before="62" w:after="0"/>
        <w:ind w:left="684" w:right="0" w:hanging="428"/>
        <w:jc w:val="left"/>
        <w:rPr>
          <w:sz w:val="21"/>
        </w:rPr>
      </w:pPr>
      <w:r>
        <w:rPr>
          <w:sz w:val="21"/>
        </w:rPr>
        <w:t>本期实际核销的应收账款情况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9"/>
        </w:rPr>
      </w:pPr>
    </w:p>
    <w:p>
      <w:pPr>
        <w:pStyle w:val="BodyText"/>
        <w:spacing w:before="1"/>
      </w:pPr>
      <w:r>
        <w:rPr>
          <w:spacing w:val="7"/>
        </w:rPr>
        <w:t>单位：元 币种：人民币</w:t>
      </w:r>
      <w:r>
        <w:rPr/>
        <w:t> </w:t>
      </w:r>
    </w:p>
    <w:p>
      <w:pPr>
        <w:spacing w:after="0"/>
        <w:sectPr>
          <w:type w:val="continuous"/>
          <w:pgSz w:w="11910" w:h="16840"/>
          <w:pgMar w:top="780" w:bottom="280" w:left="1020" w:right="1480"/>
          <w:cols w:num="2" w:equalWidth="0">
            <w:col w:w="4395" w:space="2127"/>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3"/>
        <w:gridCol w:w="4777"/>
      </w:tblGrid>
      <w:tr>
        <w:trPr>
          <w:trHeight w:val="273" w:hRule="atLeast"/>
        </w:trPr>
        <w:tc>
          <w:tcPr>
            <w:tcW w:w="4273" w:type="dxa"/>
          </w:tcPr>
          <w:p>
            <w:pPr>
              <w:pStyle w:val="TableParagraph"/>
              <w:spacing w:line="250" w:lineRule="exact" w:before="3"/>
              <w:ind w:left="1957" w:right="1845"/>
              <w:jc w:val="center"/>
              <w:rPr>
                <w:sz w:val="21"/>
              </w:rPr>
            </w:pPr>
            <w:r>
              <w:rPr>
                <w:sz w:val="21"/>
              </w:rPr>
              <w:t>项目 </w:t>
            </w:r>
          </w:p>
        </w:tc>
        <w:tc>
          <w:tcPr>
            <w:tcW w:w="4777" w:type="dxa"/>
          </w:tcPr>
          <w:p>
            <w:pPr>
              <w:pStyle w:val="TableParagraph"/>
              <w:spacing w:line="250" w:lineRule="exact" w:before="3"/>
              <w:ind w:left="2002" w:right="1887"/>
              <w:jc w:val="center"/>
              <w:rPr>
                <w:sz w:val="21"/>
              </w:rPr>
            </w:pPr>
            <w:r>
              <w:rPr>
                <w:spacing w:val="-1"/>
                <w:sz w:val="21"/>
              </w:rPr>
              <w:t>核销金额</w:t>
            </w:r>
            <w:r>
              <w:rPr>
                <w:sz w:val="21"/>
              </w:rPr>
              <w:t> </w:t>
            </w:r>
          </w:p>
        </w:tc>
      </w:tr>
      <w:tr>
        <w:trPr>
          <w:trHeight w:val="273" w:hRule="atLeast"/>
        </w:trPr>
        <w:tc>
          <w:tcPr>
            <w:tcW w:w="4273" w:type="dxa"/>
          </w:tcPr>
          <w:p>
            <w:pPr>
              <w:pStyle w:val="TableParagraph"/>
              <w:spacing w:line="252" w:lineRule="exact"/>
              <w:ind w:left="108"/>
              <w:rPr>
                <w:sz w:val="21"/>
              </w:rPr>
            </w:pPr>
            <w:r>
              <w:rPr>
                <w:spacing w:val="-1"/>
                <w:sz w:val="21"/>
              </w:rPr>
              <w:t>实际核销的应收账款</w:t>
            </w:r>
            <w:r>
              <w:rPr>
                <w:sz w:val="21"/>
              </w:rPr>
              <w:t> </w:t>
            </w:r>
          </w:p>
        </w:tc>
        <w:tc>
          <w:tcPr>
            <w:tcW w:w="4777" w:type="dxa"/>
          </w:tcPr>
          <w:p>
            <w:pPr>
              <w:pStyle w:val="TableParagraph"/>
              <w:spacing w:line="252" w:lineRule="exact"/>
              <w:ind w:right="-15"/>
              <w:jc w:val="right"/>
              <w:rPr>
                <w:sz w:val="21"/>
              </w:rPr>
            </w:pPr>
            <w:r>
              <w:rPr>
                <w:sz w:val="21"/>
              </w:rPr>
              <w:t>473,611.24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2"/>
      </w:pPr>
      <w:r>
        <w:rPr>
          <w:spacing w:val="-1"/>
        </w:rPr>
        <w:t>其中重要的应收账款核销情况</w:t>
      </w:r>
      <w:r>
        <w:rPr/>
        <w:t> </w:t>
      </w:r>
    </w:p>
    <w:p>
      <w:pPr>
        <w:pStyle w:val="BodyText"/>
        <w:spacing w:line="242" w:lineRule="auto" w:before="5"/>
        <w:ind w:right="3000"/>
      </w:pPr>
      <w:r>
        <w:rPr/>
        <w:t>□适用   √不适用应收账款核销说明： </w:t>
      </w:r>
    </w:p>
    <w:p>
      <w:pPr>
        <w:pStyle w:val="BodyText"/>
        <w:spacing w:before="1"/>
      </w:pPr>
      <w:r>
        <w:rPr>
          <w:spacing w:val="-1"/>
        </w:rPr>
        <w:t>□适用 √不适用</w:t>
      </w:r>
      <w:r>
        <w:rPr>
          <w:spacing w:val="-3"/>
        </w:rPr>
        <w:t> </w:t>
      </w:r>
      <w:r>
        <w:rPr/>
        <w:t> </w:t>
      </w:r>
    </w:p>
    <w:p>
      <w:pPr>
        <w:pStyle w:val="BodyText"/>
        <w:spacing w:before="2"/>
      </w:pPr>
      <w:r>
        <w:rPr>
          <w:w w:val="100"/>
        </w:rPr>
        <w:t> </w:t>
      </w:r>
    </w:p>
    <w:p>
      <w:pPr>
        <w:pStyle w:val="ListParagraph"/>
        <w:numPr>
          <w:ilvl w:val="0"/>
          <w:numId w:val="57"/>
        </w:numPr>
        <w:tabs>
          <w:tab w:pos="685" w:val="left" w:leader="none"/>
        </w:tabs>
        <w:spacing w:line="240" w:lineRule="auto" w:before="65" w:after="0"/>
        <w:ind w:left="684" w:right="0" w:hanging="428"/>
        <w:jc w:val="left"/>
        <w:rPr>
          <w:sz w:val="21"/>
        </w:rPr>
      </w:pPr>
      <w:r>
        <w:rPr>
          <w:sz w:val="21"/>
        </w:rPr>
        <w:t>按欠款方归集的期末余额前五名的应收账款情况 </w:t>
      </w:r>
    </w:p>
    <w:p>
      <w:pPr>
        <w:pStyle w:val="BodyText"/>
        <w:spacing w:before="62"/>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9"/>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5257" w:space="1265"/>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9"/>
        <w:gridCol w:w="2262"/>
        <w:gridCol w:w="2259"/>
        <w:gridCol w:w="2262"/>
      </w:tblGrid>
      <w:tr>
        <w:trPr>
          <w:trHeight w:val="544" w:hRule="atLeast"/>
        </w:trPr>
        <w:tc>
          <w:tcPr>
            <w:tcW w:w="2259" w:type="dxa"/>
          </w:tcPr>
          <w:p>
            <w:pPr>
              <w:pStyle w:val="TableParagraph"/>
              <w:spacing w:before="138"/>
              <w:ind w:left="655"/>
              <w:rPr>
                <w:sz w:val="21"/>
              </w:rPr>
            </w:pPr>
            <w:r>
              <w:rPr>
                <w:spacing w:val="-1"/>
                <w:sz w:val="21"/>
              </w:rPr>
              <w:t>单位名称</w:t>
            </w:r>
            <w:r>
              <w:rPr>
                <w:sz w:val="21"/>
              </w:rPr>
              <w:t> </w:t>
            </w:r>
          </w:p>
        </w:tc>
        <w:tc>
          <w:tcPr>
            <w:tcW w:w="2262" w:type="dxa"/>
          </w:tcPr>
          <w:p>
            <w:pPr>
              <w:pStyle w:val="TableParagraph"/>
              <w:spacing w:before="138"/>
              <w:ind w:left="672"/>
              <w:rPr>
                <w:sz w:val="21"/>
              </w:rPr>
            </w:pPr>
            <w:r>
              <w:rPr>
                <w:spacing w:val="-1"/>
                <w:sz w:val="21"/>
              </w:rPr>
              <w:t>期末余额</w:t>
            </w:r>
            <w:r>
              <w:rPr>
                <w:sz w:val="21"/>
              </w:rPr>
              <w:t> </w:t>
            </w:r>
          </w:p>
        </w:tc>
        <w:tc>
          <w:tcPr>
            <w:tcW w:w="2259" w:type="dxa"/>
          </w:tcPr>
          <w:p>
            <w:pPr>
              <w:pStyle w:val="TableParagraph"/>
              <w:ind w:right="171"/>
              <w:jc w:val="right"/>
              <w:rPr>
                <w:sz w:val="21"/>
              </w:rPr>
            </w:pPr>
            <w:r>
              <w:rPr>
                <w:sz w:val="21"/>
              </w:rPr>
              <w:t>占应收账款期末余额</w:t>
            </w:r>
          </w:p>
          <w:p>
            <w:pPr>
              <w:pStyle w:val="TableParagraph"/>
              <w:spacing w:line="250" w:lineRule="exact" w:before="4"/>
              <w:ind w:right="226"/>
              <w:jc w:val="right"/>
              <w:rPr>
                <w:sz w:val="21"/>
              </w:rPr>
            </w:pPr>
            <w:r>
              <w:rPr>
                <w:spacing w:val="-1"/>
                <w:sz w:val="21"/>
              </w:rPr>
              <w:t>合计数的比例(%)</w:t>
            </w:r>
            <w:r>
              <w:rPr>
                <w:sz w:val="21"/>
              </w:rPr>
              <w:t> </w:t>
            </w:r>
          </w:p>
        </w:tc>
        <w:tc>
          <w:tcPr>
            <w:tcW w:w="2262" w:type="dxa"/>
          </w:tcPr>
          <w:p>
            <w:pPr>
              <w:pStyle w:val="TableParagraph"/>
              <w:spacing w:before="138"/>
              <w:ind w:left="289"/>
              <w:rPr>
                <w:sz w:val="21"/>
              </w:rPr>
            </w:pPr>
            <w:r>
              <w:rPr>
                <w:spacing w:val="-1"/>
                <w:sz w:val="21"/>
              </w:rPr>
              <w:t>坏账准备期末余额</w:t>
            </w:r>
            <w:r>
              <w:rPr>
                <w:sz w:val="21"/>
              </w:rPr>
              <w:t> </w:t>
            </w:r>
          </w:p>
        </w:tc>
      </w:tr>
      <w:tr>
        <w:trPr>
          <w:trHeight w:val="273" w:hRule="atLeast"/>
        </w:trPr>
        <w:tc>
          <w:tcPr>
            <w:tcW w:w="2259" w:type="dxa"/>
          </w:tcPr>
          <w:p>
            <w:pPr>
              <w:pStyle w:val="TableParagraph"/>
              <w:spacing w:line="252" w:lineRule="exact"/>
              <w:ind w:left="108"/>
              <w:rPr>
                <w:sz w:val="21"/>
              </w:rPr>
            </w:pPr>
            <w:r>
              <w:rPr>
                <w:spacing w:val="-18"/>
                <w:sz w:val="21"/>
              </w:rPr>
              <w:t>单位 </w:t>
            </w:r>
            <w:r>
              <w:rPr>
                <w:sz w:val="21"/>
              </w:rPr>
              <w:t>1 </w:t>
            </w:r>
          </w:p>
        </w:tc>
        <w:tc>
          <w:tcPr>
            <w:tcW w:w="2262" w:type="dxa"/>
          </w:tcPr>
          <w:p>
            <w:pPr>
              <w:pStyle w:val="TableParagraph"/>
              <w:spacing w:line="252" w:lineRule="exact"/>
              <w:ind w:right="65"/>
              <w:jc w:val="right"/>
              <w:rPr>
                <w:sz w:val="21"/>
              </w:rPr>
            </w:pPr>
            <w:r>
              <w:rPr>
                <w:sz w:val="21"/>
              </w:rPr>
              <w:t>89,479,024.19 </w:t>
            </w:r>
          </w:p>
        </w:tc>
        <w:tc>
          <w:tcPr>
            <w:tcW w:w="2259" w:type="dxa"/>
          </w:tcPr>
          <w:p>
            <w:pPr>
              <w:pStyle w:val="TableParagraph"/>
              <w:spacing w:line="252" w:lineRule="exact"/>
              <w:ind w:right="-15"/>
              <w:jc w:val="right"/>
              <w:rPr>
                <w:sz w:val="21"/>
              </w:rPr>
            </w:pPr>
            <w:r>
              <w:rPr>
                <w:sz w:val="21"/>
              </w:rPr>
              <w:t>6.53 </w:t>
            </w:r>
          </w:p>
        </w:tc>
        <w:tc>
          <w:tcPr>
            <w:tcW w:w="2262" w:type="dxa"/>
          </w:tcPr>
          <w:p>
            <w:pPr>
              <w:pStyle w:val="TableParagraph"/>
              <w:spacing w:line="252" w:lineRule="exact"/>
              <w:ind w:right="-15"/>
              <w:jc w:val="right"/>
              <w:rPr>
                <w:sz w:val="21"/>
              </w:rPr>
            </w:pPr>
            <w:r>
              <w:rPr>
                <w:sz w:val="21"/>
              </w:rPr>
              <w:t>447,395.12 </w:t>
            </w:r>
          </w:p>
        </w:tc>
      </w:tr>
      <w:tr>
        <w:trPr>
          <w:trHeight w:val="273" w:hRule="atLeast"/>
        </w:trPr>
        <w:tc>
          <w:tcPr>
            <w:tcW w:w="2259" w:type="dxa"/>
          </w:tcPr>
          <w:p>
            <w:pPr>
              <w:pStyle w:val="TableParagraph"/>
              <w:spacing w:line="252" w:lineRule="exact"/>
              <w:ind w:left="108"/>
              <w:rPr>
                <w:sz w:val="21"/>
              </w:rPr>
            </w:pPr>
            <w:r>
              <w:rPr>
                <w:spacing w:val="-18"/>
                <w:sz w:val="21"/>
              </w:rPr>
              <w:t>单位 </w:t>
            </w:r>
            <w:r>
              <w:rPr>
                <w:sz w:val="21"/>
              </w:rPr>
              <w:t>2 </w:t>
            </w:r>
          </w:p>
        </w:tc>
        <w:tc>
          <w:tcPr>
            <w:tcW w:w="2262" w:type="dxa"/>
          </w:tcPr>
          <w:p>
            <w:pPr>
              <w:pStyle w:val="TableParagraph"/>
              <w:spacing w:line="252" w:lineRule="exact"/>
              <w:ind w:right="65"/>
              <w:jc w:val="right"/>
              <w:rPr>
                <w:sz w:val="21"/>
              </w:rPr>
            </w:pPr>
            <w:r>
              <w:rPr>
                <w:sz w:val="21"/>
              </w:rPr>
              <w:t>86,577,277.56 </w:t>
            </w:r>
          </w:p>
        </w:tc>
        <w:tc>
          <w:tcPr>
            <w:tcW w:w="2259" w:type="dxa"/>
          </w:tcPr>
          <w:p>
            <w:pPr>
              <w:pStyle w:val="TableParagraph"/>
              <w:spacing w:line="252" w:lineRule="exact"/>
              <w:ind w:right="-15"/>
              <w:jc w:val="right"/>
              <w:rPr>
                <w:sz w:val="21"/>
              </w:rPr>
            </w:pPr>
            <w:r>
              <w:rPr>
                <w:sz w:val="21"/>
              </w:rPr>
              <w:t>6.32 </w:t>
            </w:r>
          </w:p>
        </w:tc>
        <w:tc>
          <w:tcPr>
            <w:tcW w:w="2262" w:type="dxa"/>
          </w:tcPr>
          <w:p>
            <w:pPr>
              <w:pStyle w:val="TableParagraph"/>
              <w:spacing w:line="252" w:lineRule="exact"/>
              <w:ind w:right="-15"/>
              <w:jc w:val="right"/>
              <w:rPr>
                <w:sz w:val="21"/>
              </w:rPr>
            </w:pPr>
            <w:r>
              <w:rPr>
                <w:sz w:val="21"/>
              </w:rPr>
              <w:t>432,886.39 </w:t>
            </w:r>
          </w:p>
        </w:tc>
      </w:tr>
      <w:tr>
        <w:trPr>
          <w:trHeight w:val="270" w:hRule="atLeast"/>
        </w:trPr>
        <w:tc>
          <w:tcPr>
            <w:tcW w:w="2259" w:type="dxa"/>
          </w:tcPr>
          <w:p>
            <w:pPr>
              <w:pStyle w:val="TableParagraph"/>
              <w:spacing w:line="250" w:lineRule="exact"/>
              <w:ind w:left="108"/>
              <w:rPr>
                <w:sz w:val="21"/>
              </w:rPr>
            </w:pPr>
            <w:r>
              <w:rPr>
                <w:spacing w:val="-18"/>
                <w:sz w:val="21"/>
              </w:rPr>
              <w:t>单位 </w:t>
            </w:r>
            <w:r>
              <w:rPr>
                <w:sz w:val="21"/>
              </w:rPr>
              <w:t>3 </w:t>
            </w:r>
          </w:p>
        </w:tc>
        <w:tc>
          <w:tcPr>
            <w:tcW w:w="2262" w:type="dxa"/>
          </w:tcPr>
          <w:p>
            <w:pPr>
              <w:pStyle w:val="TableParagraph"/>
              <w:spacing w:line="250" w:lineRule="exact"/>
              <w:ind w:right="65"/>
              <w:jc w:val="right"/>
              <w:rPr>
                <w:sz w:val="21"/>
              </w:rPr>
            </w:pPr>
            <w:r>
              <w:rPr>
                <w:sz w:val="21"/>
              </w:rPr>
              <w:t>57,763,139.46 </w:t>
            </w:r>
          </w:p>
        </w:tc>
        <w:tc>
          <w:tcPr>
            <w:tcW w:w="2259" w:type="dxa"/>
          </w:tcPr>
          <w:p>
            <w:pPr>
              <w:pStyle w:val="TableParagraph"/>
              <w:spacing w:line="250" w:lineRule="exact"/>
              <w:ind w:right="-15"/>
              <w:jc w:val="right"/>
              <w:rPr>
                <w:sz w:val="21"/>
              </w:rPr>
            </w:pPr>
            <w:r>
              <w:rPr>
                <w:sz w:val="21"/>
              </w:rPr>
              <w:t>4.21 </w:t>
            </w:r>
          </w:p>
        </w:tc>
        <w:tc>
          <w:tcPr>
            <w:tcW w:w="2262" w:type="dxa"/>
          </w:tcPr>
          <w:p>
            <w:pPr>
              <w:pStyle w:val="TableParagraph"/>
              <w:spacing w:line="250" w:lineRule="exact"/>
              <w:ind w:right="-15"/>
              <w:jc w:val="right"/>
              <w:rPr>
                <w:sz w:val="21"/>
              </w:rPr>
            </w:pPr>
            <w:r>
              <w:rPr>
                <w:sz w:val="21"/>
              </w:rPr>
              <w:t>289,335.17 </w:t>
            </w:r>
          </w:p>
        </w:tc>
      </w:tr>
      <w:tr>
        <w:trPr>
          <w:trHeight w:val="273" w:hRule="atLeast"/>
        </w:trPr>
        <w:tc>
          <w:tcPr>
            <w:tcW w:w="2259" w:type="dxa"/>
          </w:tcPr>
          <w:p>
            <w:pPr>
              <w:pStyle w:val="TableParagraph"/>
              <w:spacing w:line="252" w:lineRule="exact"/>
              <w:ind w:left="108"/>
              <w:rPr>
                <w:sz w:val="21"/>
              </w:rPr>
            </w:pPr>
            <w:r>
              <w:rPr>
                <w:spacing w:val="-18"/>
                <w:sz w:val="21"/>
              </w:rPr>
              <w:t>单位 </w:t>
            </w:r>
            <w:r>
              <w:rPr>
                <w:sz w:val="21"/>
              </w:rPr>
              <w:t>4 </w:t>
            </w:r>
          </w:p>
        </w:tc>
        <w:tc>
          <w:tcPr>
            <w:tcW w:w="2262" w:type="dxa"/>
          </w:tcPr>
          <w:p>
            <w:pPr>
              <w:pStyle w:val="TableParagraph"/>
              <w:spacing w:line="252" w:lineRule="exact"/>
              <w:ind w:right="65"/>
              <w:jc w:val="right"/>
              <w:rPr>
                <w:sz w:val="21"/>
              </w:rPr>
            </w:pPr>
            <w:r>
              <w:rPr>
                <w:sz w:val="21"/>
              </w:rPr>
              <w:t>53,332,984.07 </w:t>
            </w:r>
          </w:p>
        </w:tc>
        <w:tc>
          <w:tcPr>
            <w:tcW w:w="2259" w:type="dxa"/>
          </w:tcPr>
          <w:p>
            <w:pPr>
              <w:pStyle w:val="TableParagraph"/>
              <w:spacing w:line="252" w:lineRule="exact"/>
              <w:ind w:right="-15"/>
              <w:jc w:val="right"/>
              <w:rPr>
                <w:sz w:val="21"/>
              </w:rPr>
            </w:pPr>
            <w:r>
              <w:rPr>
                <w:sz w:val="21"/>
              </w:rPr>
              <w:t>3.89 </w:t>
            </w:r>
          </w:p>
        </w:tc>
        <w:tc>
          <w:tcPr>
            <w:tcW w:w="2262" w:type="dxa"/>
          </w:tcPr>
          <w:p>
            <w:pPr>
              <w:pStyle w:val="TableParagraph"/>
              <w:spacing w:line="252" w:lineRule="exact"/>
              <w:ind w:right="-15"/>
              <w:jc w:val="right"/>
              <w:rPr>
                <w:sz w:val="21"/>
              </w:rPr>
            </w:pPr>
            <w:r>
              <w:rPr>
                <w:sz w:val="21"/>
              </w:rPr>
              <w:t>266,664.92 </w:t>
            </w:r>
          </w:p>
        </w:tc>
      </w:tr>
      <w:tr>
        <w:trPr>
          <w:trHeight w:val="273" w:hRule="atLeast"/>
        </w:trPr>
        <w:tc>
          <w:tcPr>
            <w:tcW w:w="2259" w:type="dxa"/>
          </w:tcPr>
          <w:p>
            <w:pPr>
              <w:pStyle w:val="TableParagraph"/>
              <w:spacing w:line="252" w:lineRule="exact"/>
              <w:ind w:left="108"/>
              <w:rPr>
                <w:sz w:val="21"/>
              </w:rPr>
            </w:pPr>
            <w:r>
              <w:rPr>
                <w:spacing w:val="-18"/>
                <w:sz w:val="21"/>
              </w:rPr>
              <w:t>单位 </w:t>
            </w:r>
            <w:r>
              <w:rPr>
                <w:sz w:val="21"/>
              </w:rPr>
              <w:t>5 </w:t>
            </w:r>
          </w:p>
        </w:tc>
        <w:tc>
          <w:tcPr>
            <w:tcW w:w="2262" w:type="dxa"/>
          </w:tcPr>
          <w:p>
            <w:pPr>
              <w:pStyle w:val="TableParagraph"/>
              <w:spacing w:line="252" w:lineRule="exact"/>
              <w:ind w:right="65"/>
              <w:jc w:val="right"/>
              <w:rPr>
                <w:sz w:val="21"/>
              </w:rPr>
            </w:pPr>
            <w:r>
              <w:rPr>
                <w:sz w:val="21"/>
              </w:rPr>
              <w:t>42,750,193.00 </w:t>
            </w:r>
          </w:p>
        </w:tc>
        <w:tc>
          <w:tcPr>
            <w:tcW w:w="2259" w:type="dxa"/>
          </w:tcPr>
          <w:p>
            <w:pPr>
              <w:pStyle w:val="TableParagraph"/>
              <w:spacing w:line="252" w:lineRule="exact"/>
              <w:ind w:right="-15"/>
              <w:jc w:val="right"/>
              <w:rPr>
                <w:sz w:val="21"/>
              </w:rPr>
            </w:pPr>
            <w:r>
              <w:rPr>
                <w:sz w:val="21"/>
              </w:rPr>
              <w:t>3.12 </w:t>
            </w:r>
          </w:p>
        </w:tc>
        <w:tc>
          <w:tcPr>
            <w:tcW w:w="2262" w:type="dxa"/>
          </w:tcPr>
          <w:p>
            <w:pPr>
              <w:pStyle w:val="TableParagraph"/>
              <w:spacing w:line="252" w:lineRule="exact"/>
              <w:ind w:right="-15"/>
              <w:jc w:val="right"/>
              <w:rPr>
                <w:sz w:val="21"/>
              </w:rPr>
            </w:pPr>
            <w:r>
              <w:rPr>
                <w:sz w:val="21"/>
              </w:rPr>
              <w:t>213,750.97 </w:t>
            </w:r>
          </w:p>
        </w:tc>
      </w:tr>
      <w:tr>
        <w:trPr>
          <w:trHeight w:val="270" w:hRule="atLeast"/>
        </w:trPr>
        <w:tc>
          <w:tcPr>
            <w:tcW w:w="2259" w:type="dxa"/>
          </w:tcPr>
          <w:p>
            <w:pPr>
              <w:pStyle w:val="TableParagraph"/>
              <w:spacing w:line="250" w:lineRule="exact"/>
              <w:ind w:left="898" w:right="889"/>
              <w:jc w:val="center"/>
              <w:rPr>
                <w:sz w:val="21"/>
              </w:rPr>
            </w:pPr>
            <w:r>
              <w:rPr>
                <w:sz w:val="21"/>
              </w:rPr>
              <w:t>合计 </w:t>
            </w:r>
          </w:p>
        </w:tc>
        <w:tc>
          <w:tcPr>
            <w:tcW w:w="2262" w:type="dxa"/>
          </w:tcPr>
          <w:p>
            <w:pPr>
              <w:pStyle w:val="TableParagraph"/>
              <w:spacing w:line="250" w:lineRule="exact"/>
              <w:ind w:right="65"/>
              <w:jc w:val="right"/>
              <w:rPr>
                <w:sz w:val="21"/>
              </w:rPr>
            </w:pPr>
            <w:r>
              <w:rPr>
                <w:sz w:val="21"/>
              </w:rPr>
              <w:t>329,902,618.28 </w:t>
            </w:r>
          </w:p>
        </w:tc>
        <w:tc>
          <w:tcPr>
            <w:tcW w:w="2259" w:type="dxa"/>
          </w:tcPr>
          <w:p>
            <w:pPr>
              <w:pStyle w:val="TableParagraph"/>
              <w:spacing w:line="250" w:lineRule="exact"/>
              <w:ind w:right="-15"/>
              <w:jc w:val="right"/>
              <w:rPr>
                <w:sz w:val="21"/>
              </w:rPr>
            </w:pPr>
            <w:r>
              <w:rPr>
                <w:sz w:val="21"/>
              </w:rPr>
              <w:t>24.07 </w:t>
            </w:r>
          </w:p>
        </w:tc>
        <w:tc>
          <w:tcPr>
            <w:tcW w:w="2262" w:type="dxa"/>
          </w:tcPr>
          <w:p>
            <w:pPr>
              <w:pStyle w:val="TableParagraph"/>
              <w:spacing w:line="250" w:lineRule="exact"/>
              <w:ind w:right="-15"/>
              <w:jc w:val="right"/>
              <w:rPr>
                <w:sz w:val="21"/>
              </w:rPr>
            </w:pPr>
            <w:r>
              <w:rPr>
                <w:sz w:val="21"/>
              </w:rPr>
              <w:t>1,650,032.57 </w:t>
            </w:r>
          </w:p>
        </w:tc>
      </w:tr>
    </w:tbl>
    <w:p>
      <w:pPr>
        <w:pStyle w:val="BodyText"/>
        <w:spacing w:before="1"/>
      </w:pPr>
      <w:r>
        <w:rPr>
          <w:w w:val="100"/>
        </w:rPr>
        <w:t> </w:t>
      </w:r>
    </w:p>
    <w:p>
      <w:pPr>
        <w:pStyle w:val="BodyText"/>
        <w:spacing w:before="4"/>
      </w:pPr>
      <w:r>
        <w:rPr>
          <w:spacing w:val="-1"/>
        </w:rPr>
        <w:t>其他说明</w:t>
      </w:r>
      <w:r>
        <w:rPr/>
        <w:t> </w:t>
      </w:r>
    </w:p>
    <w:p>
      <w:pPr>
        <w:pStyle w:val="BodyText"/>
        <w:spacing w:before="3"/>
      </w:pPr>
      <w:r>
        <w:rPr>
          <w:spacing w:val="-2"/>
        </w:rPr>
        <w:t>期末外币应收账款情况详见本报告 “第十节 财务报告之七、</w:t>
      </w:r>
      <w:r>
        <w:rPr/>
        <w:t>82</w:t>
      </w:r>
      <w:r>
        <w:rPr>
          <w:spacing w:val="-2"/>
        </w:rPr>
        <w:t> 外币货币性项目”所述。</w:t>
      </w:r>
      <w:r>
        <w:rPr/>
        <w:t> </w:t>
      </w:r>
    </w:p>
    <w:p>
      <w:pPr>
        <w:pStyle w:val="BodyText"/>
        <w:spacing w:before="4"/>
      </w:pPr>
      <w:r>
        <w:rPr>
          <w:w w:val="100"/>
        </w:rPr>
        <w:t> </w:t>
      </w:r>
    </w:p>
    <w:p>
      <w:pPr>
        <w:spacing w:after="0"/>
        <w:sectPr>
          <w:type w:val="continuous"/>
          <w:pgSz w:w="11910" w:h="16840"/>
          <w:pgMar w:top="780" w:bottom="280" w:left="1020" w:right="1480"/>
        </w:sectPr>
      </w:pPr>
    </w:p>
    <w:p>
      <w:pPr>
        <w:pStyle w:val="ListParagraph"/>
        <w:numPr>
          <w:ilvl w:val="0"/>
          <w:numId w:val="57"/>
        </w:numPr>
        <w:tabs>
          <w:tab w:pos="685" w:val="left" w:leader="none"/>
        </w:tabs>
        <w:spacing w:line="240" w:lineRule="auto" w:before="61" w:after="0"/>
        <w:ind w:left="684" w:right="0" w:hanging="428"/>
        <w:jc w:val="left"/>
        <w:rPr>
          <w:sz w:val="21"/>
        </w:rPr>
      </w:pPr>
      <w:r>
        <w:rPr>
          <w:sz w:val="21"/>
        </w:rPr>
        <w:t>因金融资产转移而终止确认的应收账款 </w:t>
      </w:r>
    </w:p>
    <w:p>
      <w:pPr>
        <w:pStyle w:val="BodyText"/>
        <w:spacing w:before="63"/>
      </w:pPr>
      <w:r>
        <w:rPr>
          <w:spacing w:val="11"/>
        </w:rPr>
        <w:t>□适用 √不适用</w:t>
      </w:r>
      <w:r>
        <w:rPr>
          <w:spacing w:val="-3"/>
        </w:rPr>
        <w:t> </w:t>
      </w:r>
      <w:r>
        <w:rPr/>
        <w:t> </w:t>
      </w:r>
    </w:p>
    <w:p>
      <w:pPr>
        <w:pStyle w:val="BodyText"/>
        <w:spacing w:before="12"/>
        <w:ind w:left="0"/>
        <w:rPr>
          <w:sz w:val="23"/>
        </w:rPr>
      </w:pPr>
    </w:p>
    <w:p>
      <w:pPr>
        <w:pStyle w:val="ListParagraph"/>
        <w:numPr>
          <w:ilvl w:val="0"/>
          <w:numId w:val="57"/>
        </w:numPr>
        <w:tabs>
          <w:tab w:pos="685" w:val="left" w:leader="none"/>
        </w:tabs>
        <w:spacing w:line="240" w:lineRule="auto" w:before="0" w:after="0"/>
        <w:ind w:left="684" w:right="0" w:hanging="428"/>
        <w:jc w:val="left"/>
        <w:rPr>
          <w:sz w:val="21"/>
        </w:rPr>
      </w:pPr>
      <w:r>
        <w:rPr>
          <w:sz w:val="21"/>
        </w:rPr>
        <w:t>转移应收账款且继续涉入形成的资产、负债金额 </w:t>
      </w:r>
    </w:p>
    <w:p>
      <w:pPr>
        <w:pStyle w:val="BodyText"/>
        <w:spacing w:before="62"/>
      </w:pPr>
      <w:r>
        <w:rPr>
          <w:spacing w:val="11"/>
        </w:rPr>
        <w:t>□适用 √不适用</w:t>
      </w:r>
      <w:r>
        <w:rPr/>
        <w:t> </w:t>
      </w:r>
    </w:p>
    <w:p>
      <w:pPr>
        <w:pStyle w:val="BodyText"/>
        <w:spacing w:before="6"/>
        <w:ind w:left="0"/>
        <w:rPr>
          <w:sz w:val="13"/>
        </w:rPr>
      </w:pPr>
    </w:p>
    <w:p>
      <w:pPr>
        <w:pStyle w:val="BodyText"/>
        <w:spacing w:before="72"/>
      </w:pPr>
      <w:r>
        <w:rPr/>
        <w:t>其他说明：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BodyText"/>
        <w:spacing w:before="64"/>
      </w:pPr>
      <w:r>
        <w:rPr/>
        <w:t>6、 应收款项融资</w:t>
      </w:r>
    </w:p>
    <w:p>
      <w:pPr>
        <w:pStyle w:val="BodyText"/>
        <w:spacing w:before="62"/>
      </w:pPr>
      <w:r>
        <w:rPr>
          <w:spacing w:val="-1"/>
        </w:rPr>
        <w:t>√适用 □不适用</w:t>
      </w:r>
      <w:r>
        <w:rPr>
          <w:spacing w:val="-3"/>
        </w:rPr>
        <w:t> </w:t>
      </w:r>
      <w:r>
        <w:rPr/>
        <w:t> </w:t>
      </w:r>
    </w:p>
    <w:p>
      <w:pPr>
        <w:pStyle w:val="BodyText"/>
        <w:spacing w:before="5"/>
        <w:ind w:left="6666"/>
      </w:pPr>
      <w:r>
        <w:rPr>
          <w:w w:val="100"/>
        </w:rPr>
        <w:t>  </w:t>
      </w: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46"/>
        <w:gridCol w:w="2897"/>
        <w:gridCol w:w="2907"/>
      </w:tblGrid>
      <w:tr>
        <w:trPr>
          <w:trHeight w:val="273" w:hRule="atLeast"/>
        </w:trPr>
        <w:tc>
          <w:tcPr>
            <w:tcW w:w="3246" w:type="dxa"/>
            <w:tcBorders>
              <w:bottom w:val="single" w:sz="6" w:space="0" w:color="000000"/>
              <w:right w:val="single" w:sz="6" w:space="0" w:color="000000"/>
            </w:tcBorders>
          </w:tcPr>
          <w:p>
            <w:pPr>
              <w:pStyle w:val="TableParagraph"/>
              <w:spacing w:line="252" w:lineRule="exact"/>
              <w:ind w:right="1294"/>
              <w:jc w:val="right"/>
              <w:rPr>
                <w:sz w:val="21"/>
              </w:rPr>
            </w:pPr>
            <w:r>
              <w:rPr>
                <w:sz w:val="21"/>
              </w:rPr>
              <w:t>项目 </w:t>
            </w:r>
          </w:p>
        </w:tc>
        <w:tc>
          <w:tcPr>
            <w:tcW w:w="2897" w:type="dxa"/>
            <w:tcBorders>
              <w:left w:val="single" w:sz="6" w:space="0" w:color="000000"/>
              <w:bottom w:val="single" w:sz="6" w:space="0" w:color="000000"/>
              <w:right w:val="single" w:sz="6" w:space="0" w:color="000000"/>
            </w:tcBorders>
          </w:tcPr>
          <w:p>
            <w:pPr>
              <w:pStyle w:val="TableParagraph"/>
              <w:spacing w:line="252" w:lineRule="exact"/>
              <w:ind w:left="1024"/>
              <w:rPr>
                <w:sz w:val="21"/>
              </w:rPr>
            </w:pPr>
            <w:r>
              <w:rPr>
                <w:spacing w:val="-1"/>
                <w:sz w:val="21"/>
              </w:rPr>
              <w:t>期末余额</w:t>
            </w:r>
            <w:r>
              <w:rPr>
                <w:sz w:val="21"/>
              </w:rPr>
              <w:t> </w:t>
            </w:r>
          </w:p>
        </w:tc>
        <w:tc>
          <w:tcPr>
            <w:tcW w:w="2907" w:type="dxa"/>
            <w:tcBorders>
              <w:left w:val="single" w:sz="6" w:space="0" w:color="000000"/>
              <w:bottom w:val="single" w:sz="6" w:space="0" w:color="000000"/>
            </w:tcBorders>
          </w:tcPr>
          <w:p>
            <w:pPr>
              <w:pStyle w:val="TableParagraph"/>
              <w:spacing w:line="252" w:lineRule="exact"/>
              <w:ind w:left="1029"/>
              <w:rPr>
                <w:sz w:val="21"/>
              </w:rPr>
            </w:pPr>
            <w:r>
              <w:rPr>
                <w:spacing w:val="-1"/>
                <w:sz w:val="21"/>
              </w:rPr>
              <w:t>期初余额</w:t>
            </w:r>
            <w:r>
              <w:rPr>
                <w:sz w:val="21"/>
              </w:rPr>
              <w:t> </w:t>
            </w:r>
          </w:p>
        </w:tc>
      </w:tr>
      <w:tr>
        <w:trPr>
          <w:trHeight w:val="271" w:hRule="atLeast"/>
        </w:trPr>
        <w:tc>
          <w:tcPr>
            <w:tcW w:w="3246"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应收票据</w:t>
            </w:r>
            <w:r>
              <w:rPr>
                <w:sz w:val="21"/>
              </w:rPr>
              <w:t> </w:t>
            </w:r>
          </w:p>
        </w:tc>
        <w:tc>
          <w:tcPr>
            <w:tcW w:w="2897"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sz w:val="21"/>
              </w:rPr>
              <w:t>353,513,005.27 </w:t>
            </w:r>
          </w:p>
        </w:tc>
        <w:tc>
          <w:tcPr>
            <w:tcW w:w="2907"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sz w:val="21"/>
              </w:rPr>
              <w:t>337,420,520.17 </w:t>
            </w:r>
          </w:p>
        </w:tc>
      </w:tr>
      <w:tr>
        <w:trPr>
          <w:trHeight w:val="273" w:hRule="atLeast"/>
        </w:trPr>
        <w:tc>
          <w:tcPr>
            <w:tcW w:w="3246" w:type="dxa"/>
            <w:tcBorders>
              <w:top w:val="single" w:sz="6" w:space="0" w:color="000000"/>
              <w:right w:val="single" w:sz="6" w:space="0" w:color="000000"/>
            </w:tcBorders>
          </w:tcPr>
          <w:p>
            <w:pPr>
              <w:pStyle w:val="TableParagraph"/>
              <w:spacing w:line="250" w:lineRule="exact" w:before="3"/>
              <w:ind w:right="1294"/>
              <w:jc w:val="right"/>
              <w:rPr>
                <w:sz w:val="21"/>
              </w:rPr>
            </w:pPr>
            <w:r>
              <w:rPr>
                <w:sz w:val="21"/>
              </w:rPr>
              <w:t>合计 </w:t>
            </w:r>
          </w:p>
        </w:tc>
        <w:tc>
          <w:tcPr>
            <w:tcW w:w="2897" w:type="dxa"/>
            <w:tcBorders>
              <w:top w:val="single" w:sz="6" w:space="0" w:color="000000"/>
              <w:left w:val="single" w:sz="6" w:space="0" w:color="000000"/>
              <w:right w:val="single" w:sz="6" w:space="0" w:color="000000"/>
            </w:tcBorders>
          </w:tcPr>
          <w:p>
            <w:pPr>
              <w:pStyle w:val="TableParagraph"/>
              <w:spacing w:line="250" w:lineRule="exact" w:before="3"/>
              <w:ind w:right="-15"/>
              <w:jc w:val="right"/>
              <w:rPr>
                <w:sz w:val="21"/>
              </w:rPr>
            </w:pPr>
            <w:r>
              <w:rPr>
                <w:sz w:val="21"/>
              </w:rPr>
              <w:t>353,513,005.27 </w:t>
            </w:r>
          </w:p>
        </w:tc>
        <w:tc>
          <w:tcPr>
            <w:tcW w:w="2907" w:type="dxa"/>
            <w:tcBorders>
              <w:top w:val="single" w:sz="6" w:space="0" w:color="000000"/>
              <w:left w:val="single" w:sz="6" w:space="0" w:color="000000"/>
            </w:tcBorders>
          </w:tcPr>
          <w:p>
            <w:pPr>
              <w:pStyle w:val="TableParagraph"/>
              <w:spacing w:line="250" w:lineRule="exact" w:before="3"/>
              <w:ind w:right="-15"/>
              <w:jc w:val="right"/>
              <w:rPr>
                <w:sz w:val="21"/>
              </w:rPr>
            </w:pPr>
            <w:r>
              <w:rPr>
                <w:sz w:val="21"/>
              </w:rPr>
              <w:t>337,420,520.17 </w:t>
            </w:r>
          </w:p>
        </w:tc>
      </w:tr>
    </w:tbl>
    <w:p>
      <w:pPr>
        <w:pStyle w:val="BodyText"/>
        <w:spacing w:before="1"/>
      </w:pPr>
      <w:r>
        <w:rPr>
          <w:w w:val="100"/>
        </w:rPr>
        <w:t> </w:t>
      </w:r>
    </w:p>
    <w:p>
      <w:pPr>
        <w:pStyle w:val="BodyText"/>
        <w:spacing w:before="4"/>
      </w:pPr>
      <w:r>
        <w:rPr>
          <w:spacing w:val="-1"/>
        </w:rPr>
        <w:t>应收款项融资本期增减变动及公允价值变动情况：</w:t>
      </w:r>
      <w:r>
        <w:rPr/>
        <w:t> </w:t>
      </w:r>
    </w:p>
    <w:p>
      <w:pPr>
        <w:pStyle w:val="BodyText"/>
        <w:spacing w:before="3"/>
      </w:pPr>
      <w:r>
        <w:rPr>
          <w:spacing w:val="-1"/>
        </w:rPr>
        <w:t>√适用 □不适用</w:t>
      </w:r>
      <w:r>
        <w:rPr>
          <w:spacing w:val="-3"/>
        </w:rPr>
        <w:t> </w:t>
      </w:r>
      <w:r>
        <w:rPr/>
        <w:t> </w:t>
      </w:r>
    </w:p>
    <w:p>
      <w:pPr>
        <w:pStyle w:val="BodyText"/>
        <w:spacing w:before="4"/>
      </w:pPr>
      <w:r>
        <w:rPr>
          <w:w w:val="100"/>
        </w:rPr>
        <w:t> </w:t>
      </w:r>
    </w:p>
    <w:tbl>
      <w:tblPr>
        <w:tblW w:w="0" w:type="auto"/>
        <w:jc w:val="left"/>
        <w:tblInd w:w="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0"/>
        <w:gridCol w:w="1693"/>
        <w:gridCol w:w="2125"/>
        <w:gridCol w:w="1702"/>
        <w:gridCol w:w="1986"/>
      </w:tblGrid>
      <w:tr>
        <w:trPr>
          <w:trHeight w:val="676" w:hRule="atLeast"/>
        </w:trPr>
        <w:tc>
          <w:tcPr>
            <w:tcW w:w="1570" w:type="dxa"/>
          </w:tcPr>
          <w:p>
            <w:pPr>
              <w:pStyle w:val="TableParagraph"/>
              <w:spacing w:before="2"/>
              <w:rPr>
                <w:sz w:val="17"/>
              </w:rPr>
            </w:pPr>
          </w:p>
          <w:p>
            <w:pPr>
              <w:pStyle w:val="TableParagraph"/>
              <w:spacing w:before="0"/>
              <w:ind w:left="105"/>
              <w:rPr>
                <w:sz w:val="18"/>
              </w:rPr>
            </w:pPr>
            <w:r>
              <w:rPr>
                <w:spacing w:val="29"/>
                <w:sz w:val="18"/>
              </w:rPr>
              <w:t>项 目</w:t>
            </w:r>
            <w:r>
              <w:rPr>
                <w:sz w:val="18"/>
              </w:rPr>
              <w:t> </w:t>
            </w:r>
          </w:p>
        </w:tc>
        <w:tc>
          <w:tcPr>
            <w:tcW w:w="1693" w:type="dxa"/>
          </w:tcPr>
          <w:p>
            <w:pPr>
              <w:pStyle w:val="TableParagraph"/>
              <w:spacing w:before="2"/>
              <w:rPr>
                <w:sz w:val="17"/>
              </w:rPr>
            </w:pPr>
          </w:p>
          <w:p>
            <w:pPr>
              <w:pStyle w:val="TableParagraph"/>
              <w:spacing w:before="0"/>
              <w:ind w:right="10"/>
              <w:jc w:val="right"/>
              <w:rPr>
                <w:sz w:val="18"/>
              </w:rPr>
            </w:pPr>
            <w:r>
              <w:rPr>
                <w:sz w:val="18"/>
              </w:rPr>
              <w:t>期初数 </w:t>
            </w:r>
          </w:p>
        </w:tc>
        <w:tc>
          <w:tcPr>
            <w:tcW w:w="2125" w:type="dxa"/>
          </w:tcPr>
          <w:p>
            <w:pPr>
              <w:pStyle w:val="TableParagraph"/>
              <w:spacing w:before="2"/>
              <w:rPr>
                <w:sz w:val="17"/>
              </w:rPr>
            </w:pPr>
          </w:p>
          <w:p>
            <w:pPr>
              <w:pStyle w:val="TableParagraph"/>
              <w:spacing w:before="0"/>
              <w:ind w:right="7"/>
              <w:jc w:val="right"/>
              <w:rPr>
                <w:sz w:val="18"/>
              </w:rPr>
            </w:pPr>
            <w:r>
              <w:rPr>
                <w:sz w:val="18"/>
              </w:rPr>
              <w:t>本期成本变动 </w:t>
            </w:r>
          </w:p>
        </w:tc>
        <w:tc>
          <w:tcPr>
            <w:tcW w:w="1702" w:type="dxa"/>
          </w:tcPr>
          <w:p>
            <w:pPr>
              <w:pStyle w:val="TableParagraph"/>
              <w:spacing w:before="2"/>
              <w:rPr>
                <w:sz w:val="17"/>
              </w:rPr>
            </w:pPr>
          </w:p>
          <w:p>
            <w:pPr>
              <w:pStyle w:val="TableParagraph"/>
              <w:spacing w:before="0"/>
              <w:ind w:right="7"/>
              <w:jc w:val="right"/>
              <w:rPr>
                <w:sz w:val="18"/>
              </w:rPr>
            </w:pPr>
            <w:r>
              <w:rPr>
                <w:sz w:val="18"/>
              </w:rPr>
              <w:t>本期公允价值变动 </w:t>
            </w:r>
          </w:p>
        </w:tc>
        <w:tc>
          <w:tcPr>
            <w:tcW w:w="1986" w:type="dxa"/>
          </w:tcPr>
          <w:p>
            <w:pPr>
              <w:pStyle w:val="TableParagraph"/>
              <w:spacing w:before="2"/>
              <w:rPr>
                <w:sz w:val="17"/>
              </w:rPr>
            </w:pPr>
          </w:p>
          <w:p>
            <w:pPr>
              <w:pStyle w:val="TableParagraph"/>
              <w:spacing w:before="0"/>
              <w:ind w:right="8"/>
              <w:jc w:val="right"/>
              <w:rPr>
                <w:sz w:val="18"/>
              </w:rPr>
            </w:pPr>
            <w:r>
              <w:rPr>
                <w:sz w:val="18"/>
              </w:rPr>
              <w:t>期末数 </w:t>
            </w:r>
          </w:p>
        </w:tc>
      </w:tr>
      <w:tr>
        <w:trPr>
          <w:trHeight w:val="285" w:hRule="atLeast"/>
        </w:trPr>
        <w:tc>
          <w:tcPr>
            <w:tcW w:w="1570" w:type="dxa"/>
          </w:tcPr>
          <w:p>
            <w:pPr>
              <w:pStyle w:val="TableParagraph"/>
              <w:spacing w:line="259" w:lineRule="exact" w:before="6"/>
              <w:ind w:left="105"/>
              <w:rPr>
                <w:sz w:val="21"/>
              </w:rPr>
            </w:pPr>
            <w:r>
              <w:rPr>
                <w:spacing w:val="-1"/>
                <w:sz w:val="21"/>
              </w:rPr>
              <w:t>应收票据</w:t>
            </w:r>
            <w:r>
              <w:rPr>
                <w:sz w:val="21"/>
              </w:rPr>
              <w:t> </w:t>
            </w:r>
          </w:p>
        </w:tc>
        <w:tc>
          <w:tcPr>
            <w:tcW w:w="1693" w:type="dxa"/>
          </w:tcPr>
          <w:p>
            <w:pPr>
              <w:pStyle w:val="TableParagraph"/>
              <w:spacing w:line="259" w:lineRule="exact" w:before="6"/>
              <w:ind w:right="-15"/>
              <w:jc w:val="right"/>
              <w:rPr>
                <w:sz w:val="21"/>
              </w:rPr>
            </w:pPr>
            <w:r>
              <w:rPr>
                <w:sz w:val="21"/>
              </w:rPr>
              <w:t>337,420,520.17 </w:t>
            </w:r>
          </w:p>
        </w:tc>
        <w:tc>
          <w:tcPr>
            <w:tcW w:w="2125" w:type="dxa"/>
          </w:tcPr>
          <w:p>
            <w:pPr>
              <w:pStyle w:val="TableParagraph"/>
              <w:spacing w:line="259" w:lineRule="exact" w:before="6"/>
              <w:ind w:right="-15"/>
              <w:jc w:val="right"/>
              <w:rPr>
                <w:sz w:val="21"/>
              </w:rPr>
            </w:pPr>
            <w:r>
              <w:rPr>
                <w:sz w:val="21"/>
              </w:rPr>
              <w:t>16,092,485.10 </w:t>
            </w:r>
          </w:p>
        </w:tc>
        <w:tc>
          <w:tcPr>
            <w:tcW w:w="1702" w:type="dxa"/>
          </w:tcPr>
          <w:p>
            <w:pPr>
              <w:pStyle w:val="TableParagraph"/>
              <w:spacing w:line="123" w:lineRule="exact" w:before="142"/>
              <w:ind w:right="-15"/>
              <w:jc w:val="right"/>
              <w:rPr>
                <w:sz w:val="21"/>
              </w:rPr>
            </w:pPr>
            <w:r>
              <w:rPr>
                <w:w w:val="100"/>
                <w:sz w:val="21"/>
              </w:rPr>
              <w:t> </w:t>
            </w:r>
          </w:p>
        </w:tc>
        <w:tc>
          <w:tcPr>
            <w:tcW w:w="1986" w:type="dxa"/>
          </w:tcPr>
          <w:p>
            <w:pPr>
              <w:pStyle w:val="TableParagraph"/>
              <w:spacing w:line="259" w:lineRule="exact" w:before="6"/>
              <w:ind w:right="-15"/>
              <w:jc w:val="right"/>
              <w:rPr>
                <w:sz w:val="21"/>
              </w:rPr>
            </w:pPr>
            <w:r>
              <w:rPr>
                <w:sz w:val="21"/>
              </w:rPr>
              <w:t>353,513,005.27 </w:t>
            </w:r>
          </w:p>
        </w:tc>
      </w:tr>
    </w:tbl>
    <w:p>
      <w:pPr>
        <w:pStyle w:val="BodyText"/>
        <w:spacing w:before="1"/>
      </w:pPr>
      <w:r>
        <w:rPr>
          <w:w w:val="100"/>
        </w:rPr>
        <w:t> </w:t>
      </w:r>
    </w:p>
    <w:p>
      <w:pPr>
        <w:pStyle w:val="BodyText"/>
        <w:spacing w:line="244" w:lineRule="auto" w:before="2"/>
        <w:ind w:right="318"/>
      </w:pPr>
      <w:r>
        <w:rPr/>
        <w:t>应收款项融资本期增减变动及公允价值变动情况：均系银行承兑汇票，其剩余期限较短，账面余额与公允价值相近。 </w:t>
      </w:r>
    </w:p>
    <w:p>
      <w:pPr>
        <w:pStyle w:val="BodyText"/>
        <w:spacing w:line="265" w:lineRule="exact"/>
      </w:pPr>
      <w:r>
        <w:rPr>
          <w:w w:val="100"/>
        </w:rPr>
        <w:t> </w:t>
      </w:r>
    </w:p>
    <w:p>
      <w:pPr>
        <w:pStyle w:val="BodyText"/>
        <w:spacing w:before="5"/>
      </w:pPr>
      <w:r>
        <w:rPr>
          <w:spacing w:val="-1"/>
        </w:rPr>
        <w:t>如按预期信用损失一般模型计提坏账准备，请参照其他应收款披露：</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2"/>
      </w:pPr>
      <w:r>
        <w:rPr>
          <w:spacing w:val="-1"/>
        </w:rPr>
        <w:t>其他说明：</w:t>
      </w:r>
      <w:r>
        <w:rPr/>
        <w:t> </w:t>
      </w:r>
    </w:p>
    <w:p>
      <w:pPr>
        <w:pStyle w:val="BodyText"/>
        <w:spacing w:before="3"/>
      </w:pPr>
      <w:r>
        <w:rPr>
          <w:spacing w:val="-1"/>
        </w:rPr>
        <w:t>√适用 □不适用</w:t>
      </w:r>
      <w:r>
        <w:rPr>
          <w:spacing w:val="-3"/>
        </w:rPr>
        <w:t> </w:t>
      </w:r>
      <w:r>
        <w:rPr/>
        <w:t> </w:t>
      </w:r>
    </w:p>
    <w:p>
      <w:pPr>
        <w:pStyle w:val="BodyText"/>
        <w:spacing w:before="4"/>
      </w:pPr>
      <w:r>
        <w:rPr/>
        <w:t>1、期末按组合计提坏账准备的应收款项融资 </w:t>
      </w:r>
    </w:p>
    <w:tbl>
      <w:tblPr>
        <w:tblW w:w="0" w:type="auto"/>
        <w:jc w:val="left"/>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1"/>
        <w:gridCol w:w="2353"/>
        <w:gridCol w:w="2269"/>
        <w:gridCol w:w="1986"/>
      </w:tblGrid>
      <w:tr>
        <w:trPr>
          <w:trHeight w:val="676" w:hRule="atLeast"/>
        </w:trPr>
        <w:tc>
          <w:tcPr>
            <w:tcW w:w="2321" w:type="dxa"/>
          </w:tcPr>
          <w:p>
            <w:pPr>
              <w:pStyle w:val="TableParagraph"/>
              <w:spacing w:before="5"/>
              <w:rPr>
                <w:sz w:val="17"/>
              </w:rPr>
            </w:pPr>
          </w:p>
          <w:p>
            <w:pPr>
              <w:pStyle w:val="TableParagraph"/>
              <w:spacing w:before="0"/>
              <w:ind w:left="107"/>
              <w:rPr>
                <w:sz w:val="18"/>
              </w:rPr>
            </w:pPr>
            <w:r>
              <w:rPr>
                <w:spacing w:val="29"/>
                <w:sz w:val="18"/>
              </w:rPr>
              <w:t>组 合</w:t>
            </w:r>
            <w:r>
              <w:rPr>
                <w:sz w:val="18"/>
              </w:rPr>
              <w:t> </w:t>
            </w:r>
          </w:p>
        </w:tc>
        <w:tc>
          <w:tcPr>
            <w:tcW w:w="2353" w:type="dxa"/>
          </w:tcPr>
          <w:p>
            <w:pPr>
              <w:pStyle w:val="TableParagraph"/>
              <w:spacing w:before="5"/>
              <w:rPr>
                <w:sz w:val="17"/>
              </w:rPr>
            </w:pPr>
          </w:p>
          <w:p>
            <w:pPr>
              <w:pStyle w:val="TableParagraph"/>
              <w:spacing w:before="0"/>
              <w:ind w:right="9"/>
              <w:jc w:val="right"/>
              <w:rPr>
                <w:sz w:val="18"/>
              </w:rPr>
            </w:pPr>
            <w:r>
              <w:rPr>
                <w:sz w:val="18"/>
              </w:rPr>
              <w:t>账面余额 </w:t>
            </w:r>
          </w:p>
        </w:tc>
        <w:tc>
          <w:tcPr>
            <w:tcW w:w="2269" w:type="dxa"/>
          </w:tcPr>
          <w:p>
            <w:pPr>
              <w:pStyle w:val="TableParagraph"/>
              <w:spacing w:before="5"/>
              <w:rPr>
                <w:sz w:val="17"/>
              </w:rPr>
            </w:pPr>
          </w:p>
          <w:p>
            <w:pPr>
              <w:pStyle w:val="TableParagraph"/>
              <w:spacing w:before="0"/>
              <w:ind w:left="1439"/>
              <w:rPr>
                <w:sz w:val="18"/>
              </w:rPr>
            </w:pPr>
            <w:r>
              <w:rPr>
                <w:sz w:val="18"/>
              </w:rPr>
              <w:t>坏账准备 </w:t>
            </w:r>
          </w:p>
        </w:tc>
        <w:tc>
          <w:tcPr>
            <w:tcW w:w="1986" w:type="dxa"/>
          </w:tcPr>
          <w:p>
            <w:pPr>
              <w:pStyle w:val="TableParagraph"/>
              <w:spacing w:before="5"/>
              <w:rPr>
                <w:sz w:val="17"/>
              </w:rPr>
            </w:pPr>
          </w:p>
          <w:p>
            <w:pPr>
              <w:pStyle w:val="TableParagraph"/>
              <w:spacing w:before="0"/>
              <w:ind w:left="884"/>
              <w:rPr>
                <w:sz w:val="18"/>
              </w:rPr>
            </w:pPr>
            <w:r>
              <w:rPr>
                <w:sz w:val="18"/>
              </w:rPr>
              <w:t>计提比例(%) </w:t>
            </w:r>
          </w:p>
        </w:tc>
      </w:tr>
      <w:tr>
        <w:trPr>
          <w:trHeight w:val="285" w:hRule="atLeast"/>
        </w:trPr>
        <w:tc>
          <w:tcPr>
            <w:tcW w:w="2321" w:type="dxa"/>
          </w:tcPr>
          <w:p>
            <w:pPr>
              <w:pStyle w:val="TableParagraph"/>
              <w:spacing w:line="257" w:lineRule="exact" w:before="8"/>
              <w:ind w:left="107"/>
              <w:rPr>
                <w:sz w:val="21"/>
              </w:rPr>
            </w:pPr>
            <w:r>
              <w:rPr>
                <w:spacing w:val="-1"/>
                <w:sz w:val="21"/>
              </w:rPr>
              <w:t>银行承兑汇票</w:t>
            </w:r>
            <w:r>
              <w:rPr>
                <w:sz w:val="21"/>
              </w:rPr>
              <w:t> </w:t>
            </w:r>
          </w:p>
        </w:tc>
        <w:tc>
          <w:tcPr>
            <w:tcW w:w="2353" w:type="dxa"/>
          </w:tcPr>
          <w:p>
            <w:pPr>
              <w:pStyle w:val="TableParagraph"/>
              <w:spacing w:line="257" w:lineRule="exact" w:before="8"/>
              <w:ind w:right="-15"/>
              <w:jc w:val="right"/>
              <w:rPr>
                <w:sz w:val="21"/>
              </w:rPr>
            </w:pPr>
            <w:r>
              <w:rPr>
                <w:sz w:val="21"/>
              </w:rPr>
              <w:t>353,513,005.27 </w:t>
            </w:r>
          </w:p>
        </w:tc>
        <w:tc>
          <w:tcPr>
            <w:tcW w:w="2269" w:type="dxa"/>
          </w:tcPr>
          <w:p>
            <w:pPr>
              <w:pStyle w:val="TableParagraph"/>
              <w:spacing w:line="123" w:lineRule="exact" w:before="142"/>
              <w:ind w:left="107"/>
              <w:rPr>
                <w:sz w:val="21"/>
              </w:rPr>
            </w:pPr>
            <w:r>
              <w:rPr>
                <w:w w:val="100"/>
                <w:sz w:val="21"/>
              </w:rPr>
              <w:t> </w:t>
            </w:r>
          </w:p>
        </w:tc>
        <w:tc>
          <w:tcPr>
            <w:tcW w:w="1986" w:type="dxa"/>
          </w:tcPr>
          <w:p>
            <w:pPr>
              <w:pStyle w:val="TableParagraph"/>
              <w:spacing w:line="123" w:lineRule="exact" w:before="142"/>
              <w:ind w:left="106"/>
              <w:rPr>
                <w:sz w:val="21"/>
              </w:rPr>
            </w:pPr>
            <w:r>
              <w:rPr>
                <w:w w:val="100"/>
                <w:sz w:val="21"/>
              </w:rPr>
              <w:t> </w:t>
            </w:r>
          </w:p>
        </w:tc>
      </w:tr>
    </w:tbl>
    <w:p>
      <w:pPr>
        <w:pStyle w:val="BodyText"/>
        <w:spacing w:before="1"/>
      </w:pPr>
      <w:r>
        <w:rPr/>
        <w:t>2、期末公司已背书或者贴现且在资产负债表日尚未到期的应收款项融资 </w:t>
      </w:r>
    </w:p>
    <w:tbl>
      <w:tblPr>
        <w:tblW w:w="0" w:type="auto"/>
        <w:jc w:val="left"/>
        <w:tblInd w:w="2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21"/>
        <w:gridCol w:w="3347"/>
        <w:gridCol w:w="3260"/>
      </w:tblGrid>
      <w:tr>
        <w:trPr>
          <w:trHeight w:val="677" w:hRule="atLeast"/>
        </w:trPr>
        <w:tc>
          <w:tcPr>
            <w:tcW w:w="2321" w:type="dxa"/>
          </w:tcPr>
          <w:p>
            <w:pPr>
              <w:pStyle w:val="TableParagraph"/>
              <w:spacing w:before="5"/>
              <w:rPr>
                <w:sz w:val="17"/>
              </w:rPr>
            </w:pPr>
          </w:p>
          <w:p>
            <w:pPr>
              <w:pStyle w:val="TableParagraph"/>
              <w:spacing w:before="0"/>
              <w:ind w:left="107"/>
              <w:rPr>
                <w:sz w:val="18"/>
              </w:rPr>
            </w:pPr>
            <w:r>
              <w:rPr>
                <w:spacing w:val="29"/>
                <w:sz w:val="18"/>
              </w:rPr>
              <w:t>项 目</w:t>
            </w:r>
            <w:r>
              <w:rPr>
                <w:sz w:val="18"/>
              </w:rPr>
              <w:t> </w:t>
            </w:r>
          </w:p>
        </w:tc>
        <w:tc>
          <w:tcPr>
            <w:tcW w:w="3347" w:type="dxa"/>
          </w:tcPr>
          <w:p>
            <w:pPr>
              <w:pStyle w:val="TableParagraph"/>
              <w:spacing w:before="5"/>
              <w:rPr>
                <w:sz w:val="17"/>
              </w:rPr>
            </w:pPr>
          </w:p>
          <w:p>
            <w:pPr>
              <w:pStyle w:val="TableParagraph"/>
              <w:spacing w:before="0"/>
              <w:ind w:right="9"/>
              <w:jc w:val="right"/>
              <w:rPr>
                <w:sz w:val="18"/>
              </w:rPr>
            </w:pPr>
            <w:r>
              <w:rPr>
                <w:sz w:val="18"/>
              </w:rPr>
              <w:t>期末终止确认金额 </w:t>
            </w:r>
          </w:p>
        </w:tc>
        <w:tc>
          <w:tcPr>
            <w:tcW w:w="3260" w:type="dxa"/>
          </w:tcPr>
          <w:p>
            <w:pPr>
              <w:pStyle w:val="TableParagraph"/>
              <w:spacing w:before="5"/>
              <w:rPr>
                <w:sz w:val="17"/>
              </w:rPr>
            </w:pPr>
          </w:p>
          <w:p>
            <w:pPr>
              <w:pStyle w:val="TableParagraph"/>
              <w:spacing w:before="0"/>
              <w:ind w:left="1530"/>
              <w:rPr>
                <w:sz w:val="18"/>
              </w:rPr>
            </w:pPr>
            <w:r>
              <w:rPr>
                <w:sz w:val="18"/>
              </w:rPr>
              <w:t>期末未终止确认金额 </w:t>
            </w:r>
          </w:p>
        </w:tc>
      </w:tr>
      <w:tr>
        <w:trPr>
          <w:trHeight w:val="285" w:hRule="atLeast"/>
        </w:trPr>
        <w:tc>
          <w:tcPr>
            <w:tcW w:w="2321" w:type="dxa"/>
          </w:tcPr>
          <w:p>
            <w:pPr>
              <w:pStyle w:val="TableParagraph"/>
              <w:spacing w:line="257" w:lineRule="exact" w:before="8"/>
              <w:ind w:left="107"/>
              <w:rPr>
                <w:sz w:val="21"/>
              </w:rPr>
            </w:pPr>
            <w:r>
              <w:rPr>
                <w:spacing w:val="-1"/>
                <w:sz w:val="21"/>
              </w:rPr>
              <w:t>银行承兑汇票</w:t>
            </w:r>
            <w:r>
              <w:rPr>
                <w:sz w:val="21"/>
              </w:rPr>
              <w:t> </w:t>
            </w:r>
          </w:p>
        </w:tc>
        <w:tc>
          <w:tcPr>
            <w:tcW w:w="3347" w:type="dxa"/>
          </w:tcPr>
          <w:p>
            <w:pPr>
              <w:pStyle w:val="TableParagraph"/>
              <w:spacing w:line="257" w:lineRule="exact" w:before="8"/>
              <w:ind w:right="-15"/>
              <w:jc w:val="right"/>
              <w:rPr>
                <w:sz w:val="21"/>
              </w:rPr>
            </w:pPr>
            <w:r>
              <w:rPr>
                <w:sz w:val="21"/>
              </w:rPr>
              <w:t>892,007,862.08 </w:t>
            </w:r>
          </w:p>
        </w:tc>
        <w:tc>
          <w:tcPr>
            <w:tcW w:w="3260" w:type="dxa"/>
          </w:tcPr>
          <w:p>
            <w:pPr>
              <w:pStyle w:val="TableParagraph"/>
              <w:spacing w:line="123" w:lineRule="exact" w:before="142"/>
              <w:ind w:left="104"/>
              <w:rPr>
                <w:sz w:val="21"/>
              </w:rPr>
            </w:pPr>
            <w:r>
              <w:rPr>
                <w:w w:val="100"/>
                <w:sz w:val="21"/>
              </w:rPr>
              <w:t> </w:t>
            </w:r>
          </w:p>
        </w:tc>
      </w:tr>
    </w:tbl>
    <w:p>
      <w:pPr>
        <w:pStyle w:val="BodyText"/>
        <w:spacing w:before="1"/>
      </w:pPr>
      <w:r>
        <w:rPr>
          <w:w w:val="100"/>
        </w:rPr>
        <w:t> </w:t>
      </w:r>
    </w:p>
    <w:p>
      <w:pPr>
        <w:pStyle w:val="BodyText"/>
        <w:spacing w:before="2"/>
      </w:pPr>
      <w:r>
        <w:rPr>
          <w:w w:val="100"/>
        </w:rPr>
        <w:t> </w:t>
      </w:r>
    </w:p>
    <w:p>
      <w:pPr>
        <w:pStyle w:val="BodyText"/>
        <w:spacing w:before="65"/>
      </w:pPr>
      <w:r>
        <w:rPr/>
        <w:t>7、 预付款项</w:t>
      </w:r>
    </w:p>
    <w:p>
      <w:pPr>
        <w:pStyle w:val="ListParagraph"/>
        <w:numPr>
          <w:ilvl w:val="0"/>
          <w:numId w:val="58"/>
        </w:numPr>
        <w:tabs>
          <w:tab w:pos="685" w:val="left" w:leader="none"/>
        </w:tabs>
        <w:spacing w:line="240" w:lineRule="auto" w:before="62" w:after="0"/>
        <w:ind w:left="684" w:right="0" w:hanging="428"/>
        <w:jc w:val="left"/>
        <w:rPr>
          <w:sz w:val="21"/>
        </w:rPr>
      </w:pPr>
      <w:r>
        <w:rPr>
          <w:sz w:val="21"/>
        </w:rPr>
        <w:t>预付款项按账龄列示 </w:t>
      </w:r>
    </w:p>
    <w:p>
      <w:pPr>
        <w:pStyle w:val="BodyText"/>
        <w:spacing w:before="64"/>
      </w:pPr>
      <w:r>
        <w:rPr>
          <w:spacing w:val="1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928"/>
        <w:gridCol w:w="1911"/>
        <w:gridCol w:w="1911"/>
        <w:gridCol w:w="1928"/>
      </w:tblGrid>
      <w:tr>
        <w:trPr>
          <w:trHeight w:val="270" w:hRule="atLeast"/>
        </w:trPr>
        <w:tc>
          <w:tcPr>
            <w:tcW w:w="1385" w:type="dxa"/>
            <w:vMerge w:val="restart"/>
          </w:tcPr>
          <w:p>
            <w:pPr>
              <w:pStyle w:val="TableParagraph"/>
              <w:spacing w:before="142"/>
              <w:ind w:left="480"/>
              <w:rPr>
                <w:sz w:val="21"/>
              </w:rPr>
            </w:pPr>
            <w:r>
              <w:rPr>
                <w:sz w:val="21"/>
              </w:rPr>
              <w:t>账龄 </w:t>
            </w:r>
          </w:p>
        </w:tc>
        <w:tc>
          <w:tcPr>
            <w:tcW w:w="3839" w:type="dxa"/>
            <w:gridSpan w:val="2"/>
          </w:tcPr>
          <w:p>
            <w:pPr>
              <w:pStyle w:val="TableParagraph"/>
              <w:spacing w:line="250" w:lineRule="exact"/>
              <w:ind w:left="1529" w:right="1421"/>
              <w:jc w:val="center"/>
              <w:rPr>
                <w:sz w:val="21"/>
              </w:rPr>
            </w:pPr>
            <w:r>
              <w:rPr>
                <w:spacing w:val="-1"/>
                <w:sz w:val="21"/>
              </w:rPr>
              <w:t>期末余额</w:t>
            </w:r>
            <w:r>
              <w:rPr>
                <w:sz w:val="21"/>
              </w:rPr>
              <w:t> </w:t>
            </w:r>
          </w:p>
        </w:tc>
        <w:tc>
          <w:tcPr>
            <w:tcW w:w="3839" w:type="dxa"/>
            <w:gridSpan w:val="2"/>
          </w:tcPr>
          <w:p>
            <w:pPr>
              <w:pStyle w:val="TableParagraph"/>
              <w:spacing w:line="250" w:lineRule="exact"/>
              <w:ind w:left="1528" w:right="1422"/>
              <w:jc w:val="center"/>
              <w:rPr>
                <w:sz w:val="21"/>
              </w:rPr>
            </w:pPr>
            <w:r>
              <w:rPr>
                <w:spacing w:val="-1"/>
                <w:sz w:val="21"/>
              </w:rPr>
              <w:t>期初余额</w:t>
            </w:r>
            <w:r>
              <w:rPr>
                <w:sz w:val="21"/>
              </w:rPr>
              <w:t> </w:t>
            </w:r>
          </w:p>
        </w:tc>
      </w:tr>
      <w:tr>
        <w:trPr>
          <w:trHeight w:val="273" w:hRule="atLeast"/>
        </w:trPr>
        <w:tc>
          <w:tcPr>
            <w:tcW w:w="1385" w:type="dxa"/>
            <w:vMerge/>
            <w:tcBorders>
              <w:top w:val="nil"/>
            </w:tcBorders>
          </w:tcPr>
          <w:p>
            <w:pPr>
              <w:rPr>
                <w:sz w:val="2"/>
                <w:szCs w:val="2"/>
              </w:rPr>
            </w:pPr>
          </w:p>
        </w:tc>
        <w:tc>
          <w:tcPr>
            <w:tcW w:w="1928" w:type="dxa"/>
          </w:tcPr>
          <w:p>
            <w:pPr>
              <w:pStyle w:val="TableParagraph"/>
              <w:spacing w:line="250" w:lineRule="exact" w:before="3"/>
              <w:ind w:left="781" w:right="676"/>
              <w:jc w:val="center"/>
              <w:rPr>
                <w:sz w:val="21"/>
              </w:rPr>
            </w:pPr>
            <w:r>
              <w:rPr>
                <w:sz w:val="21"/>
              </w:rPr>
              <w:t>金额 </w:t>
            </w:r>
          </w:p>
        </w:tc>
        <w:tc>
          <w:tcPr>
            <w:tcW w:w="1911" w:type="dxa"/>
          </w:tcPr>
          <w:p>
            <w:pPr>
              <w:pStyle w:val="TableParagraph"/>
              <w:spacing w:line="250" w:lineRule="exact" w:before="3"/>
              <w:ind w:left="585"/>
              <w:rPr>
                <w:sz w:val="21"/>
              </w:rPr>
            </w:pPr>
            <w:r>
              <w:rPr>
                <w:spacing w:val="-1"/>
                <w:sz w:val="21"/>
              </w:rPr>
              <w:t>比例(%)</w:t>
            </w:r>
            <w:r>
              <w:rPr>
                <w:sz w:val="21"/>
              </w:rPr>
              <w:t> </w:t>
            </w:r>
          </w:p>
        </w:tc>
        <w:tc>
          <w:tcPr>
            <w:tcW w:w="1911" w:type="dxa"/>
          </w:tcPr>
          <w:p>
            <w:pPr>
              <w:pStyle w:val="TableParagraph"/>
              <w:spacing w:line="250" w:lineRule="exact" w:before="3"/>
              <w:ind w:left="774" w:right="667"/>
              <w:jc w:val="center"/>
              <w:rPr>
                <w:sz w:val="21"/>
              </w:rPr>
            </w:pPr>
            <w:r>
              <w:rPr>
                <w:sz w:val="21"/>
              </w:rPr>
              <w:t>金额 </w:t>
            </w:r>
          </w:p>
        </w:tc>
        <w:tc>
          <w:tcPr>
            <w:tcW w:w="1928" w:type="dxa"/>
          </w:tcPr>
          <w:p>
            <w:pPr>
              <w:pStyle w:val="TableParagraph"/>
              <w:spacing w:line="250" w:lineRule="exact" w:before="3"/>
              <w:ind w:left="592"/>
              <w:rPr>
                <w:sz w:val="21"/>
              </w:rPr>
            </w:pPr>
            <w:r>
              <w:rPr>
                <w:spacing w:val="-1"/>
                <w:sz w:val="21"/>
              </w:rPr>
              <w:t>比例(%)</w:t>
            </w:r>
            <w:r>
              <w:rPr>
                <w:sz w:val="21"/>
              </w:rPr>
              <w:t> </w:t>
            </w:r>
          </w:p>
        </w:tc>
      </w:tr>
    </w:tbl>
    <w:p>
      <w:pPr>
        <w:spacing w:after="0" w:line="250" w:lineRule="exac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5"/>
        <w:gridCol w:w="1928"/>
        <w:gridCol w:w="1911"/>
        <w:gridCol w:w="1911"/>
        <w:gridCol w:w="1928"/>
      </w:tblGrid>
      <w:tr>
        <w:trPr>
          <w:trHeight w:val="273" w:hRule="atLeast"/>
        </w:trPr>
        <w:tc>
          <w:tcPr>
            <w:tcW w:w="1385" w:type="dxa"/>
          </w:tcPr>
          <w:p>
            <w:pPr>
              <w:pStyle w:val="TableParagraph"/>
              <w:spacing w:line="252" w:lineRule="exact"/>
              <w:ind w:right="367"/>
              <w:jc w:val="right"/>
              <w:rPr>
                <w:sz w:val="21"/>
              </w:rPr>
            </w:pPr>
            <w:r>
              <w:rPr>
                <w:spacing w:val="-1"/>
                <w:sz w:val="21"/>
              </w:rPr>
              <w:t>1</w:t>
            </w:r>
            <w:r>
              <w:rPr>
                <w:spacing w:val="-14"/>
                <w:sz w:val="21"/>
              </w:rPr>
              <w:t> 年以内</w:t>
            </w:r>
            <w:r>
              <w:rPr>
                <w:sz w:val="21"/>
              </w:rPr>
              <w:t> </w:t>
            </w:r>
          </w:p>
        </w:tc>
        <w:tc>
          <w:tcPr>
            <w:tcW w:w="1928" w:type="dxa"/>
          </w:tcPr>
          <w:p>
            <w:pPr>
              <w:pStyle w:val="TableParagraph"/>
              <w:spacing w:line="252" w:lineRule="exact"/>
              <w:ind w:right="2"/>
              <w:jc w:val="right"/>
              <w:rPr>
                <w:sz w:val="21"/>
              </w:rPr>
            </w:pPr>
            <w:r>
              <w:rPr>
                <w:sz w:val="21"/>
              </w:rPr>
              <w:t>9,390,344.27 </w:t>
            </w:r>
          </w:p>
        </w:tc>
        <w:tc>
          <w:tcPr>
            <w:tcW w:w="1911" w:type="dxa"/>
          </w:tcPr>
          <w:p>
            <w:pPr>
              <w:pStyle w:val="TableParagraph"/>
              <w:spacing w:line="252" w:lineRule="exact"/>
              <w:jc w:val="right"/>
              <w:rPr>
                <w:sz w:val="21"/>
              </w:rPr>
            </w:pPr>
            <w:r>
              <w:rPr>
                <w:sz w:val="21"/>
              </w:rPr>
              <w:t>95.85 </w:t>
            </w:r>
          </w:p>
        </w:tc>
        <w:tc>
          <w:tcPr>
            <w:tcW w:w="1911" w:type="dxa"/>
          </w:tcPr>
          <w:p>
            <w:pPr>
              <w:pStyle w:val="TableParagraph"/>
              <w:spacing w:line="252" w:lineRule="exact"/>
              <w:ind w:right="2"/>
              <w:jc w:val="right"/>
              <w:rPr>
                <w:sz w:val="21"/>
              </w:rPr>
            </w:pPr>
            <w:r>
              <w:rPr>
                <w:sz w:val="21"/>
              </w:rPr>
              <w:t>14,714,841.99 </w:t>
            </w:r>
          </w:p>
        </w:tc>
        <w:tc>
          <w:tcPr>
            <w:tcW w:w="1928" w:type="dxa"/>
          </w:tcPr>
          <w:p>
            <w:pPr>
              <w:pStyle w:val="TableParagraph"/>
              <w:spacing w:line="252" w:lineRule="exact"/>
              <w:ind w:right="3"/>
              <w:jc w:val="right"/>
              <w:rPr>
                <w:sz w:val="21"/>
              </w:rPr>
            </w:pPr>
            <w:r>
              <w:rPr>
                <w:sz w:val="21"/>
              </w:rPr>
              <w:t>93.77 </w:t>
            </w:r>
          </w:p>
        </w:tc>
      </w:tr>
      <w:tr>
        <w:trPr>
          <w:trHeight w:val="271" w:hRule="atLeast"/>
        </w:trPr>
        <w:tc>
          <w:tcPr>
            <w:tcW w:w="1385" w:type="dxa"/>
          </w:tcPr>
          <w:p>
            <w:pPr>
              <w:pStyle w:val="TableParagraph"/>
              <w:spacing w:line="250" w:lineRule="exact"/>
              <w:ind w:right="367"/>
              <w:jc w:val="right"/>
              <w:rPr>
                <w:sz w:val="21"/>
              </w:rPr>
            </w:pPr>
            <w:r>
              <w:rPr>
                <w:sz w:val="21"/>
              </w:rPr>
              <w:t>1</w:t>
            </w:r>
            <w:r>
              <w:rPr>
                <w:spacing w:val="-36"/>
                <w:sz w:val="21"/>
              </w:rPr>
              <w:t> 至 </w:t>
            </w:r>
            <w:r>
              <w:rPr>
                <w:sz w:val="21"/>
              </w:rPr>
              <w:t>2</w:t>
            </w:r>
            <w:r>
              <w:rPr>
                <w:spacing w:val="-28"/>
                <w:sz w:val="21"/>
              </w:rPr>
              <w:t> 年</w:t>
            </w:r>
            <w:r>
              <w:rPr>
                <w:sz w:val="21"/>
              </w:rPr>
              <w:t> </w:t>
            </w:r>
          </w:p>
        </w:tc>
        <w:tc>
          <w:tcPr>
            <w:tcW w:w="1928" w:type="dxa"/>
          </w:tcPr>
          <w:p>
            <w:pPr>
              <w:pStyle w:val="TableParagraph"/>
              <w:spacing w:line="250" w:lineRule="exact"/>
              <w:ind w:right="2"/>
              <w:jc w:val="right"/>
              <w:rPr>
                <w:sz w:val="21"/>
              </w:rPr>
            </w:pPr>
            <w:r>
              <w:rPr>
                <w:sz w:val="21"/>
              </w:rPr>
              <w:t>406,910.51 </w:t>
            </w:r>
          </w:p>
        </w:tc>
        <w:tc>
          <w:tcPr>
            <w:tcW w:w="1911" w:type="dxa"/>
          </w:tcPr>
          <w:p>
            <w:pPr>
              <w:pStyle w:val="TableParagraph"/>
              <w:spacing w:line="250" w:lineRule="exact"/>
              <w:jc w:val="right"/>
              <w:rPr>
                <w:sz w:val="21"/>
              </w:rPr>
            </w:pPr>
            <w:r>
              <w:rPr>
                <w:sz w:val="21"/>
              </w:rPr>
              <w:t>4.15 </w:t>
            </w:r>
          </w:p>
        </w:tc>
        <w:tc>
          <w:tcPr>
            <w:tcW w:w="1911" w:type="dxa"/>
          </w:tcPr>
          <w:p>
            <w:pPr>
              <w:pStyle w:val="TableParagraph"/>
              <w:spacing w:line="250" w:lineRule="exact"/>
              <w:ind w:right="2"/>
              <w:jc w:val="right"/>
              <w:rPr>
                <w:sz w:val="21"/>
              </w:rPr>
            </w:pPr>
            <w:r>
              <w:rPr>
                <w:sz w:val="21"/>
              </w:rPr>
              <w:t>964,396.20 </w:t>
            </w:r>
          </w:p>
        </w:tc>
        <w:tc>
          <w:tcPr>
            <w:tcW w:w="1928" w:type="dxa"/>
          </w:tcPr>
          <w:p>
            <w:pPr>
              <w:pStyle w:val="TableParagraph"/>
              <w:spacing w:line="250" w:lineRule="exact"/>
              <w:ind w:right="3"/>
              <w:jc w:val="right"/>
              <w:rPr>
                <w:sz w:val="21"/>
              </w:rPr>
            </w:pPr>
            <w:r>
              <w:rPr>
                <w:sz w:val="21"/>
              </w:rPr>
              <w:t>6.15 </w:t>
            </w:r>
          </w:p>
        </w:tc>
      </w:tr>
      <w:tr>
        <w:trPr>
          <w:trHeight w:val="273" w:hRule="atLeast"/>
        </w:trPr>
        <w:tc>
          <w:tcPr>
            <w:tcW w:w="1385" w:type="dxa"/>
          </w:tcPr>
          <w:p>
            <w:pPr>
              <w:pStyle w:val="TableParagraph"/>
              <w:spacing w:line="252" w:lineRule="exact"/>
              <w:ind w:right="367"/>
              <w:jc w:val="right"/>
              <w:rPr>
                <w:sz w:val="21"/>
              </w:rPr>
            </w:pPr>
            <w:r>
              <w:rPr>
                <w:sz w:val="21"/>
              </w:rPr>
              <w:t>2</w:t>
            </w:r>
            <w:r>
              <w:rPr>
                <w:spacing w:val="-36"/>
                <w:sz w:val="21"/>
              </w:rPr>
              <w:t> 至 </w:t>
            </w:r>
            <w:r>
              <w:rPr>
                <w:sz w:val="21"/>
              </w:rPr>
              <w:t>3</w:t>
            </w:r>
            <w:r>
              <w:rPr>
                <w:spacing w:val="-28"/>
                <w:sz w:val="21"/>
              </w:rPr>
              <w:t> 年</w:t>
            </w:r>
            <w:r>
              <w:rPr>
                <w:sz w:val="21"/>
              </w:rPr>
              <w:t> </w:t>
            </w:r>
          </w:p>
        </w:tc>
        <w:tc>
          <w:tcPr>
            <w:tcW w:w="1928" w:type="dxa"/>
          </w:tcPr>
          <w:p>
            <w:pPr>
              <w:pStyle w:val="TableParagraph"/>
              <w:spacing w:line="252" w:lineRule="exact"/>
              <w:ind w:right="2"/>
              <w:jc w:val="right"/>
              <w:rPr>
                <w:sz w:val="21"/>
              </w:rPr>
            </w:pPr>
            <w:r>
              <w:rPr>
                <w:w w:val="100"/>
                <w:sz w:val="21"/>
              </w:rPr>
              <w:t> </w:t>
            </w:r>
          </w:p>
        </w:tc>
        <w:tc>
          <w:tcPr>
            <w:tcW w:w="1911" w:type="dxa"/>
          </w:tcPr>
          <w:p>
            <w:pPr>
              <w:pStyle w:val="TableParagraph"/>
              <w:spacing w:line="252" w:lineRule="exact"/>
              <w:jc w:val="right"/>
              <w:rPr>
                <w:sz w:val="21"/>
              </w:rPr>
            </w:pPr>
            <w:r>
              <w:rPr>
                <w:w w:val="100"/>
                <w:sz w:val="21"/>
              </w:rPr>
              <w:t> </w:t>
            </w:r>
          </w:p>
        </w:tc>
        <w:tc>
          <w:tcPr>
            <w:tcW w:w="1911" w:type="dxa"/>
          </w:tcPr>
          <w:p>
            <w:pPr>
              <w:pStyle w:val="TableParagraph"/>
              <w:spacing w:line="252" w:lineRule="exact"/>
              <w:ind w:right="2"/>
              <w:jc w:val="right"/>
              <w:rPr>
                <w:sz w:val="21"/>
              </w:rPr>
            </w:pPr>
            <w:r>
              <w:rPr>
                <w:sz w:val="21"/>
              </w:rPr>
              <w:t>2,700.00 </w:t>
            </w:r>
          </w:p>
        </w:tc>
        <w:tc>
          <w:tcPr>
            <w:tcW w:w="1928" w:type="dxa"/>
          </w:tcPr>
          <w:p>
            <w:pPr>
              <w:pStyle w:val="TableParagraph"/>
              <w:spacing w:line="252" w:lineRule="exact"/>
              <w:ind w:right="3"/>
              <w:jc w:val="right"/>
              <w:rPr>
                <w:sz w:val="21"/>
              </w:rPr>
            </w:pPr>
            <w:r>
              <w:rPr>
                <w:sz w:val="21"/>
              </w:rPr>
              <w:t>0.02 </w:t>
            </w:r>
          </w:p>
        </w:tc>
      </w:tr>
      <w:tr>
        <w:trPr>
          <w:trHeight w:val="273" w:hRule="atLeast"/>
        </w:trPr>
        <w:tc>
          <w:tcPr>
            <w:tcW w:w="1385" w:type="dxa"/>
          </w:tcPr>
          <w:p>
            <w:pPr>
              <w:pStyle w:val="TableParagraph"/>
              <w:spacing w:line="252" w:lineRule="exact"/>
              <w:ind w:right="367"/>
              <w:jc w:val="right"/>
              <w:rPr>
                <w:sz w:val="21"/>
              </w:rPr>
            </w:pPr>
            <w:r>
              <w:rPr>
                <w:spacing w:val="-1"/>
                <w:sz w:val="21"/>
              </w:rPr>
              <w:t>3</w:t>
            </w:r>
            <w:r>
              <w:rPr>
                <w:spacing w:val="-14"/>
                <w:sz w:val="21"/>
              </w:rPr>
              <w:t> 年以上</w:t>
            </w:r>
            <w:r>
              <w:rPr>
                <w:sz w:val="21"/>
              </w:rPr>
              <w:t> </w:t>
            </w:r>
          </w:p>
        </w:tc>
        <w:tc>
          <w:tcPr>
            <w:tcW w:w="1928" w:type="dxa"/>
          </w:tcPr>
          <w:p>
            <w:pPr>
              <w:pStyle w:val="TableParagraph"/>
              <w:spacing w:line="252" w:lineRule="exact"/>
              <w:ind w:right="2"/>
              <w:jc w:val="right"/>
              <w:rPr>
                <w:sz w:val="21"/>
              </w:rPr>
            </w:pPr>
            <w:r>
              <w:rPr>
                <w:w w:val="100"/>
                <w:sz w:val="21"/>
              </w:rPr>
              <w:t> </w:t>
            </w:r>
          </w:p>
        </w:tc>
        <w:tc>
          <w:tcPr>
            <w:tcW w:w="1911" w:type="dxa"/>
          </w:tcPr>
          <w:p>
            <w:pPr>
              <w:pStyle w:val="TableParagraph"/>
              <w:spacing w:line="252" w:lineRule="exact"/>
              <w:jc w:val="right"/>
              <w:rPr>
                <w:sz w:val="21"/>
              </w:rPr>
            </w:pPr>
            <w:r>
              <w:rPr>
                <w:w w:val="100"/>
                <w:sz w:val="21"/>
              </w:rPr>
              <w:t> </w:t>
            </w:r>
          </w:p>
        </w:tc>
        <w:tc>
          <w:tcPr>
            <w:tcW w:w="1911" w:type="dxa"/>
          </w:tcPr>
          <w:p>
            <w:pPr>
              <w:pStyle w:val="TableParagraph"/>
              <w:spacing w:line="252" w:lineRule="exact"/>
              <w:ind w:right="2"/>
              <w:jc w:val="right"/>
              <w:rPr>
                <w:sz w:val="21"/>
              </w:rPr>
            </w:pPr>
            <w:r>
              <w:rPr>
                <w:sz w:val="21"/>
              </w:rPr>
              <w:t>11,268.00 </w:t>
            </w:r>
          </w:p>
        </w:tc>
        <w:tc>
          <w:tcPr>
            <w:tcW w:w="1928" w:type="dxa"/>
          </w:tcPr>
          <w:p>
            <w:pPr>
              <w:pStyle w:val="TableParagraph"/>
              <w:spacing w:line="252" w:lineRule="exact"/>
              <w:ind w:right="3"/>
              <w:jc w:val="right"/>
              <w:rPr>
                <w:sz w:val="21"/>
              </w:rPr>
            </w:pPr>
            <w:r>
              <w:rPr>
                <w:sz w:val="21"/>
              </w:rPr>
              <w:t>0.07 </w:t>
            </w:r>
          </w:p>
        </w:tc>
      </w:tr>
      <w:tr>
        <w:trPr>
          <w:trHeight w:val="270" w:hRule="atLeast"/>
        </w:trPr>
        <w:tc>
          <w:tcPr>
            <w:tcW w:w="1385" w:type="dxa"/>
          </w:tcPr>
          <w:p>
            <w:pPr>
              <w:pStyle w:val="TableParagraph"/>
              <w:spacing w:line="250" w:lineRule="exact"/>
              <w:ind w:right="367"/>
              <w:jc w:val="right"/>
              <w:rPr>
                <w:sz w:val="21"/>
              </w:rPr>
            </w:pPr>
            <w:r>
              <w:rPr>
                <w:sz w:val="21"/>
              </w:rPr>
              <w:t>合计 </w:t>
            </w:r>
          </w:p>
        </w:tc>
        <w:tc>
          <w:tcPr>
            <w:tcW w:w="1928" w:type="dxa"/>
          </w:tcPr>
          <w:p>
            <w:pPr>
              <w:pStyle w:val="TableParagraph"/>
              <w:spacing w:line="250" w:lineRule="exact"/>
              <w:ind w:right="2"/>
              <w:jc w:val="right"/>
              <w:rPr>
                <w:sz w:val="21"/>
              </w:rPr>
            </w:pPr>
            <w:r>
              <w:rPr>
                <w:sz w:val="21"/>
              </w:rPr>
              <w:t>9,797,254.78 </w:t>
            </w:r>
          </w:p>
        </w:tc>
        <w:tc>
          <w:tcPr>
            <w:tcW w:w="1911" w:type="dxa"/>
          </w:tcPr>
          <w:p>
            <w:pPr>
              <w:pStyle w:val="TableParagraph"/>
              <w:spacing w:line="250" w:lineRule="exact"/>
              <w:jc w:val="right"/>
              <w:rPr>
                <w:sz w:val="21"/>
              </w:rPr>
            </w:pPr>
            <w:r>
              <w:rPr>
                <w:sz w:val="21"/>
              </w:rPr>
              <w:t>100.00 </w:t>
            </w:r>
          </w:p>
        </w:tc>
        <w:tc>
          <w:tcPr>
            <w:tcW w:w="1911" w:type="dxa"/>
          </w:tcPr>
          <w:p>
            <w:pPr>
              <w:pStyle w:val="TableParagraph"/>
              <w:spacing w:line="250" w:lineRule="exact"/>
              <w:ind w:right="2"/>
              <w:jc w:val="right"/>
              <w:rPr>
                <w:sz w:val="21"/>
              </w:rPr>
            </w:pPr>
            <w:r>
              <w:rPr>
                <w:sz w:val="21"/>
              </w:rPr>
              <w:t>15,693,206.19 </w:t>
            </w:r>
          </w:p>
        </w:tc>
        <w:tc>
          <w:tcPr>
            <w:tcW w:w="1928" w:type="dxa"/>
          </w:tcPr>
          <w:p>
            <w:pPr>
              <w:pStyle w:val="TableParagraph"/>
              <w:spacing w:line="250" w:lineRule="exact"/>
              <w:ind w:right="3"/>
              <w:jc w:val="right"/>
              <w:rPr>
                <w:sz w:val="21"/>
              </w:rPr>
            </w:pPr>
            <w:r>
              <w:rPr>
                <w:sz w:val="21"/>
              </w:rPr>
              <w:t>100.00 </w:t>
            </w:r>
          </w:p>
        </w:tc>
      </w:tr>
    </w:tbl>
    <w:p>
      <w:pPr>
        <w:pStyle w:val="BodyText"/>
        <w:spacing w:before="1"/>
      </w:pPr>
      <w:r>
        <w:rPr>
          <w:w w:val="100"/>
        </w:rPr>
        <w:t> </w:t>
      </w:r>
    </w:p>
    <w:p>
      <w:pPr>
        <w:pStyle w:val="BodyText"/>
        <w:spacing w:line="242" w:lineRule="auto" w:before="4"/>
        <w:ind w:right="3367"/>
      </w:pPr>
      <w:r>
        <w:rPr>
          <w:spacing w:val="-12"/>
        </w:rPr>
        <w:t>账龄超过 </w:t>
      </w:r>
      <w:r>
        <w:rPr/>
        <w:t>1</w:t>
      </w:r>
      <w:r>
        <w:rPr>
          <w:spacing w:val="-8"/>
        </w:rPr>
        <w:t> 年且金额重要的预付款项未及时结算原因的说明：</w:t>
      </w:r>
      <w:r>
        <w:rPr>
          <w:spacing w:val="1"/>
        </w:rPr>
        <w:t> </w:t>
      </w:r>
      <w:r>
        <w:rPr/>
        <w:t>无 </w:t>
      </w:r>
    </w:p>
    <w:p>
      <w:pPr>
        <w:pStyle w:val="BodyText"/>
        <w:spacing w:before="2"/>
      </w:pPr>
      <w:r>
        <w:rPr>
          <w:w w:val="100"/>
        </w:rPr>
        <w:t> </w:t>
      </w:r>
    </w:p>
    <w:p>
      <w:pPr>
        <w:pStyle w:val="ListParagraph"/>
        <w:numPr>
          <w:ilvl w:val="0"/>
          <w:numId w:val="58"/>
        </w:numPr>
        <w:tabs>
          <w:tab w:pos="685" w:val="left" w:leader="none"/>
        </w:tabs>
        <w:spacing w:line="240" w:lineRule="auto" w:before="62" w:after="0"/>
        <w:ind w:left="684" w:right="0" w:hanging="428"/>
        <w:jc w:val="left"/>
        <w:rPr>
          <w:sz w:val="21"/>
        </w:rPr>
      </w:pPr>
      <w:r>
        <w:rPr>
          <w:sz w:val="21"/>
        </w:rPr>
        <w:t>按预付对象归集的期末余额前五名的预付款情况 </w:t>
      </w:r>
    </w:p>
    <w:p>
      <w:pPr>
        <w:pStyle w:val="BodyText"/>
        <w:spacing w:before="64"/>
      </w:pPr>
      <w:r>
        <w:rPr>
          <w:spacing w:val="11"/>
        </w:rPr>
        <w:t>√适用 □不适用</w:t>
      </w:r>
      <w:r>
        <w:rPr>
          <w:spacing w:val="-3"/>
        </w:rPr>
        <w:t> </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3"/>
        <w:gridCol w:w="3012"/>
        <w:gridCol w:w="3015"/>
      </w:tblGrid>
      <w:tr>
        <w:trPr>
          <w:trHeight w:val="544" w:hRule="atLeast"/>
        </w:trPr>
        <w:tc>
          <w:tcPr>
            <w:tcW w:w="3013" w:type="dxa"/>
          </w:tcPr>
          <w:p>
            <w:pPr>
              <w:pStyle w:val="TableParagraph"/>
              <w:spacing w:before="137"/>
              <w:ind w:left="1067" w:right="1060"/>
              <w:jc w:val="center"/>
              <w:rPr>
                <w:sz w:val="21"/>
              </w:rPr>
            </w:pPr>
            <w:r>
              <w:rPr>
                <w:spacing w:val="-1"/>
                <w:sz w:val="21"/>
              </w:rPr>
              <w:t>单位名称</w:t>
            </w:r>
            <w:r>
              <w:rPr>
                <w:sz w:val="21"/>
              </w:rPr>
              <w:t> </w:t>
            </w:r>
          </w:p>
        </w:tc>
        <w:tc>
          <w:tcPr>
            <w:tcW w:w="3012" w:type="dxa"/>
          </w:tcPr>
          <w:p>
            <w:pPr>
              <w:pStyle w:val="TableParagraph"/>
              <w:spacing w:before="137"/>
              <w:ind w:left="1083" w:right="1043"/>
              <w:jc w:val="center"/>
              <w:rPr>
                <w:sz w:val="21"/>
              </w:rPr>
            </w:pPr>
            <w:r>
              <w:rPr>
                <w:spacing w:val="-1"/>
                <w:sz w:val="21"/>
              </w:rPr>
              <w:t>期末余额</w:t>
            </w:r>
            <w:r>
              <w:rPr>
                <w:sz w:val="21"/>
              </w:rPr>
              <w:t> </w:t>
            </w:r>
          </w:p>
        </w:tc>
        <w:tc>
          <w:tcPr>
            <w:tcW w:w="3015" w:type="dxa"/>
          </w:tcPr>
          <w:p>
            <w:pPr>
              <w:pStyle w:val="TableParagraph"/>
              <w:ind w:left="121" w:right="114"/>
              <w:jc w:val="center"/>
              <w:rPr>
                <w:sz w:val="21"/>
              </w:rPr>
            </w:pPr>
            <w:r>
              <w:rPr>
                <w:sz w:val="21"/>
              </w:rPr>
              <w:t>占预付款项期末余额合计数的</w:t>
            </w:r>
          </w:p>
          <w:p>
            <w:pPr>
              <w:pStyle w:val="TableParagraph"/>
              <w:spacing w:line="250" w:lineRule="exact" w:before="4"/>
              <w:ind w:left="121" w:right="10"/>
              <w:jc w:val="center"/>
              <w:rPr>
                <w:sz w:val="21"/>
              </w:rPr>
            </w:pPr>
            <w:r>
              <w:rPr>
                <w:spacing w:val="-1"/>
                <w:sz w:val="21"/>
              </w:rPr>
              <w:t>比例(%)</w:t>
            </w:r>
            <w:r>
              <w:rPr>
                <w:sz w:val="21"/>
              </w:rPr>
              <w:t> </w:t>
            </w:r>
          </w:p>
        </w:tc>
      </w:tr>
      <w:tr>
        <w:trPr>
          <w:trHeight w:val="273" w:hRule="atLeast"/>
        </w:trPr>
        <w:tc>
          <w:tcPr>
            <w:tcW w:w="3013" w:type="dxa"/>
          </w:tcPr>
          <w:p>
            <w:pPr>
              <w:pStyle w:val="TableParagraph"/>
              <w:spacing w:line="250" w:lineRule="exact" w:before="4"/>
              <w:ind w:left="108"/>
              <w:rPr>
                <w:sz w:val="21"/>
              </w:rPr>
            </w:pPr>
            <w:r>
              <w:rPr>
                <w:spacing w:val="-18"/>
                <w:sz w:val="21"/>
              </w:rPr>
              <w:t>单位 </w:t>
            </w:r>
            <w:r>
              <w:rPr>
                <w:sz w:val="21"/>
              </w:rPr>
              <w:t>1 </w:t>
            </w:r>
          </w:p>
        </w:tc>
        <w:tc>
          <w:tcPr>
            <w:tcW w:w="3012" w:type="dxa"/>
          </w:tcPr>
          <w:p>
            <w:pPr>
              <w:pStyle w:val="TableParagraph"/>
              <w:spacing w:line="250" w:lineRule="exact" w:before="4"/>
              <w:ind w:right="62"/>
              <w:jc w:val="right"/>
              <w:rPr>
                <w:sz w:val="21"/>
              </w:rPr>
            </w:pPr>
            <w:r>
              <w:rPr>
                <w:sz w:val="21"/>
              </w:rPr>
              <w:t>785,144.36 </w:t>
            </w:r>
          </w:p>
        </w:tc>
        <w:tc>
          <w:tcPr>
            <w:tcW w:w="3015" w:type="dxa"/>
          </w:tcPr>
          <w:p>
            <w:pPr>
              <w:pStyle w:val="TableParagraph"/>
              <w:spacing w:line="250" w:lineRule="exact" w:before="4"/>
              <w:ind w:right="-15"/>
              <w:jc w:val="right"/>
              <w:rPr>
                <w:sz w:val="21"/>
              </w:rPr>
            </w:pPr>
            <w:r>
              <w:rPr>
                <w:sz w:val="21"/>
              </w:rPr>
              <w:t>8.01 </w:t>
            </w:r>
          </w:p>
        </w:tc>
      </w:tr>
      <w:tr>
        <w:trPr>
          <w:trHeight w:val="273" w:hRule="atLeast"/>
        </w:trPr>
        <w:tc>
          <w:tcPr>
            <w:tcW w:w="3013" w:type="dxa"/>
          </w:tcPr>
          <w:p>
            <w:pPr>
              <w:pStyle w:val="TableParagraph"/>
              <w:spacing w:line="252" w:lineRule="exact"/>
              <w:ind w:left="108"/>
              <w:rPr>
                <w:sz w:val="21"/>
              </w:rPr>
            </w:pPr>
            <w:r>
              <w:rPr>
                <w:spacing w:val="-18"/>
                <w:sz w:val="21"/>
              </w:rPr>
              <w:t>单位 </w:t>
            </w:r>
            <w:r>
              <w:rPr>
                <w:sz w:val="21"/>
              </w:rPr>
              <w:t>2 </w:t>
            </w:r>
          </w:p>
        </w:tc>
        <w:tc>
          <w:tcPr>
            <w:tcW w:w="3012" w:type="dxa"/>
          </w:tcPr>
          <w:p>
            <w:pPr>
              <w:pStyle w:val="TableParagraph"/>
              <w:spacing w:line="252" w:lineRule="exact"/>
              <w:ind w:right="62"/>
              <w:jc w:val="right"/>
              <w:rPr>
                <w:sz w:val="21"/>
              </w:rPr>
            </w:pPr>
            <w:r>
              <w:rPr>
                <w:sz w:val="21"/>
              </w:rPr>
              <w:t>626,647.58 </w:t>
            </w:r>
          </w:p>
        </w:tc>
        <w:tc>
          <w:tcPr>
            <w:tcW w:w="3015" w:type="dxa"/>
          </w:tcPr>
          <w:p>
            <w:pPr>
              <w:pStyle w:val="TableParagraph"/>
              <w:spacing w:line="252" w:lineRule="exact"/>
              <w:ind w:right="-15"/>
              <w:jc w:val="right"/>
              <w:rPr>
                <w:sz w:val="21"/>
              </w:rPr>
            </w:pPr>
            <w:r>
              <w:rPr>
                <w:sz w:val="21"/>
              </w:rPr>
              <w:t>6.40 </w:t>
            </w:r>
          </w:p>
        </w:tc>
      </w:tr>
      <w:tr>
        <w:trPr>
          <w:trHeight w:val="270" w:hRule="atLeast"/>
        </w:trPr>
        <w:tc>
          <w:tcPr>
            <w:tcW w:w="3013" w:type="dxa"/>
          </w:tcPr>
          <w:p>
            <w:pPr>
              <w:pStyle w:val="TableParagraph"/>
              <w:spacing w:line="250" w:lineRule="exact"/>
              <w:ind w:left="108"/>
              <w:rPr>
                <w:sz w:val="21"/>
              </w:rPr>
            </w:pPr>
            <w:r>
              <w:rPr>
                <w:spacing w:val="-18"/>
                <w:sz w:val="21"/>
              </w:rPr>
              <w:t>单位 </w:t>
            </w:r>
            <w:r>
              <w:rPr>
                <w:sz w:val="21"/>
              </w:rPr>
              <w:t>3 </w:t>
            </w:r>
          </w:p>
        </w:tc>
        <w:tc>
          <w:tcPr>
            <w:tcW w:w="3012" w:type="dxa"/>
          </w:tcPr>
          <w:p>
            <w:pPr>
              <w:pStyle w:val="TableParagraph"/>
              <w:spacing w:line="250" w:lineRule="exact"/>
              <w:ind w:right="62"/>
              <w:jc w:val="right"/>
              <w:rPr>
                <w:sz w:val="21"/>
              </w:rPr>
            </w:pPr>
            <w:r>
              <w:rPr>
                <w:sz w:val="21"/>
              </w:rPr>
              <w:t>577,826.94 </w:t>
            </w:r>
          </w:p>
        </w:tc>
        <w:tc>
          <w:tcPr>
            <w:tcW w:w="3015" w:type="dxa"/>
          </w:tcPr>
          <w:p>
            <w:pPr>
              <w:pStyle w:val="TableParagraph"/>
              <w:spacing w:line="250" w:lineRule="exact"/>
              <w:ind w:right="-15"/>
              <w:jc w:val="right"/>
              <w:rPr>
                <w:sz w:val="21"/>
              </w:rPr>
            </w:pPr>
            <w:r>
              <w:rPr>
                <w:sz w:val="21"/>
              </w:rPr>
              <w:t>5.90 </w:t>
            </w:r>
          </w:p>
        </w:tc>
      </w:tr>
      <w:tr>
        <w:trPr>
          <w:trHeight w:val="273" w:hRule="atLeast"/>
        </w:trPr>
        <w:tc>
          <w:tcPr>
            <w:tcW w:w="3013" w:type="dxa"/>
          </w:tcPr>
          <w:p>
            <w:pPr>
              <w:pStyle w:val="TableParagraph"/>
              <w:spacing w:line="252" w:lineRule="exact"/>
              <w:ind w:left="108"/>
              <w:rPr>
                <w:sz w:val="21"/>
              </w:rPr>
            </w:pPr>
            <w:r>
              <w:rPr>
                <w:spacing w:val="-18"/>
                <w:sz w:val="21"/>
              </w:rPr>
              <w:t>单位 </w:t>
            </w:r>
            <w:r>
              <w:rPr>
                <w:sz w:val="21"/>
              </w:rPr>
              <w:t>4 </w:t>
            </w:r>
          </w:p>
        </w:tc>
        <w:tc>
          <w:tcPr>
            <w:tcW w:w="3012" w:type="dxa"/>
          </w:tcPr>
          <w:p>
            <w:pPr>
              <w:pStyle w:val="TableParagraph"/>
              <w:spacing w:line="252" w:lineRule="exact"/>
              <w:ind w:right="62"/>
              <w:jc w:val="right"/>
              <w:rPr>
                <w:sz w:val="21"/>
              </w:rPr>
            </w:pPr>
            <w:r>
              <w:rPr>
                <w:sz w:val="21"/>
              </w:rPr>
              <w:t>544,370.80 </w:t>
            </w:r>
          </w:p>
        </w:tc>
        <w:tc>
          <w:tcPr>
            <w:tcW w:w="3015" w:type="dxa"/>
          </w:tcPr>
          <w:p>
            <w:pPr>
              <w:pStyle w:val="TableParagraph"/>
              <w:spacing w:line="252" w:lineRule="exact"/>
              <w:ind w:right="-15"/>
              <w:jc w:val="right"/>
              <w:rPr>
                <w:sz w:val="21"/>
              </w:rPr>
            </w:pPr>
            <w:r>
              <w:rPr>
                <w:sz w:val="21"/>
              </w:rPr>
              <w:t>5.56 </w:t>
            </w:r>
          </w:p>
        </w:tc>
      </w:tr>
      <w:tr>
        <w:trPr>
          <w:trHeight w:val="273" w:hRule="atLeast"/>
        </w:trPr>
        <w:tc>
          <w:tcPr>
            <w:tcW w:w="3013" w:type="dxa"/>
          </w:tcPr>
          <w:p>
            <w:pPr>
              <w:pStyle w:val="TableParagraph"/>
              <w:spacing w:line="252" w:lineRule="exact"/>
              <w:ind w:left="108"/>
              <w:rPr>
                <w:sz w:val="21"/>
              </w:rPr>
            </w:pPr>
            <w:r>
              <w:rPr>
                <w:spacing w:val="-18"/>
                <w:sz w:val="21"/>
              </w:rPr>
              <w:t>单位 </w:t>
            </w:r>
            <w:r>
              <w:rPr>
                <w:sz w:val="21"/>
              </w:rPr>
              <w:t>5 </w:t>
            </w:r>
          </w:p>
        </w:tc>
        <w:tc>
          <w:tcPr>
            <w:tcW w:w="3012" w:type="dxa"/>
          </w:tcPr>
          <w:p>
            <w:pPr>
              <w:pStyle w:val="TableParagraph"/>
              <w:spacing w:line="252" w:lineRule="exact"/>
              <w:ind w:right="62"/>
              <w:jc w:val="right"/>
              <w:rPr>
                <w:sz w:val="21"/>
              </w:rPr>
            </w:pPr>
            <w:r>
              <w:rPr>
                <w:sz w:val="21"/>
              </w:rPr>
              <w:t>500,000.00 </w:t>
            </w:r>
          </w:p>
        </w:tc>
        <w:tc>
          <w:tcPr>
            <w:tcW w:w="3015" w:type="dxa"/>
          </w:tcPr>
          <w:p>
            <w:pPr>
              <w:pStyle w:val="TableParagraph"/>
              <w:spacing w:line="252" w:lineRule="exact"/>
              <w:ind w:right="-15"/>
              <w:jc w:val="right"/>
              <w:rPr>
                <w:sz w:val="21"/>
              </w:rPr>
            </w:pPr>
            <w:r>
              <w:rPr>
                <w:sz w:val="21"/>
              </w:rPr>
              <w:t>5.10 </w:t>
            </w:r>
          </w:p>
        </w:tc>
      </w:tr>
      <w:tr>
        <w:trPr>
          <w:trHeight w:val="270" w:hRule="atLeast"/>
        </w:trPr>
        <w:tc>
          <w:tcPr>
            <w:tcW w:w="3013" w:type="dxa"/>
          </w:tcPr>
          <w:p>
            <w:pPr>
              <w:pStyle w:val="TableParagraph"/>
              <w:spacing w:line="250" w:lineRule="exact"/>
              <w:ind w:left="1067" w:right="1058"/>
              <w:jc w:val="center"/>
              <w:rPr>
                <w:sz w:val="21"/>
              </w:rPr>
            </w:pPr>
            <w:r>
              <w:rPr>
                <w:sz w:val="21"/>
              </w:rPr>
              <w:t>合计 </w:t>
            </w:r>
          </w:p>
        </w:tc>
        <w:tc>
          <w:tcPr>
            <w:tcW w:w="3012" w:type="dxa"/>
          </w:tcPr>
          <w:p>
            <w:pPr>
              <w:pStyle w:val="TableParagraph"/>
              <w:spacing w:line="250" w:lineRule="exact"/>
              <w:ind w:right="62"/>
              <w:jc w:val="right"/>
              <w:rPr>
                <w:sz w:val="21"/>
              </w:rPr>
            </w:pPr>
            <w:r>
              <w:rPr>
                <w:sz w:val="21"/>
              </w:rPr>
              <w:t>3,033,989.68 </w:t>
            </w:r>
          </w:p>
        </w:tc>
        <w:tc>
          <w:tcPr>
            <w:tcW w:w="3015" w:type="dxa"/>
          </w:tcPr>
          <w:p>
            <w:pPr>
              <w:pStyle w:val="TableParagraph"/>
              <w:spacing w:line="250" w:lineRule="exact"/>
              <w:ind w:right="-15"/>
              <w:jc w:val="right"/>
              <w:rPr>
                <w:sz w:val="21"/>
              </w:rPr>
            </w:pPr>
            <w:r>
              <w:rPr>
                <w:sz w:val="21"/>
              </w:rPr>
              <w:t>30.97 </w:t>
            </w:r>
          </w:p>
        </w:tc>
      </w:tr>
    </w:tbl>
    <w:p>
      <w:pPr>
        <w:spacing w:after="0" w:line="250"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42" w:lineRule="auto" w:before="4"/>
        <w:ind w:right="983"/>
      </w:pPr>
      <w:r>
        <w:rPr/>
        <w:t>其他说明无 </w:t>
      </w:r>
    </w:p>
    <w:p>
      <w:pPr>
        <w:pStyle w:val="BodyText"/>
        <w:spacing w:before="2"/>
      </w:pPr>
      <w:r>
        <w:rPr>
          <w:w w:val="100"/>
        </w:rPr>
        <w:t> </w:t>
      </w:r>
    </w:p>
    <w:p>
      <w:pPr>
        <w:pStyle w:val="BodyText"/>
        <w:spacing w:before="2"/>
      </w:pPr>
      <w:r>
        <w:rPr>
          <w:w w:val="100"/>
        </w:rPr>
        <w:t> </w:t>
      </w:r>
    </w:p>
    <w:p>
      <w:pPr>
        <w:pStyle w:val="BodyText"/>
        <w:spacing w:before="4"/>
      </w:pPr>
      <w:r>
        <w:rPr>
          <w:spacing w:val="-1"/>
        </w:rPr>
        <w:t>其他说明</w:t>
      </w:r>
      <w:r>
        <w:rPr/>
        <w:t> </w:t>
      </w:r>
    </w:p>
    <w:p>
      <w:pPr>
        <w:pStyle w:val="BodyText"/>
        <w:spacing w:before="3"/>
      </w:pPr>
      <w:r>
        <w:rPr>
          <w:spacing w:val="11"/>
        </w:rPr>
        <w:t>□适用 √不适用</w:t>
      </w:r>
      <w:r>
        <w:rPr>
          <w:spacing w:val="-3"/>
        </w:rPr>
        <w:t> </w:t>
      </w:r>
      <w:r>
        <w:rPr/>
        <w:t> </w:t>
      </w:r>
    </w:p>
    <w:p>
      <w:pPr>
        <w:pStyle w:val="BodyText"/>
        <w:spacing w:before="4"/>
      </w:pPr>
      <w:r>
        <w:rPr>
          <w:w w:val="100"/>
        </w:rPr>
        <w:t> </w:t>
      </w:r>
    </w:p>
    <w:p>
      <w:pPr>
        <w:pStyle w:val="BodyText"/>
        <w:spacing w:line="297" w:lineRule="auto" w:before="63"/>
        <w:ind w:right="453"/>
      </w:pPr>
      <w:r>
        <w:rPr/>
        <w:t>8</w:t>
      </w:r>
      <w:r>
        <w:rPr>
          <w:spacing w:val="-3"/>
        </w:rPr>
        <w:t>、 其他应收款</w:t>
      </w:r>
      <w:r>
        <w:rPr/>
        <w:t>项目列示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189" w:space="4333"/>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8"/>
        <w:gridCol w:w="2938"/>
        <w:gridCol w:w="2926"/>
      </w:tblGrid>
      <w:tr>
        <w:trPr>
          <w:trHeight w:val="273" w:hRule="atLeast"/>
        </w:trPr>
        <w:tc>
          <w:tcPr>
            <w:tcW w:w="3198" w:type="dxa"/>
          </w:tcPr>
          <w:p>
            <w:pPr>
              <w:pStyle w:val="TableParagraph"/>
              <w:spacing w:line="252" w:lineRule="exact"/>
              <w:ind w:left="1420" w:right="1308"/>
              <w:jc w:val="center"/>
              <w:rPr>
                <w:sz w:val="21"/>
              </w:rPr>
            </w:pPr>
            <w:r>
              <w:rPr>
                <w:sz w:val="21"/>
              </w:rPr>
              <w:t>项目 </w:t>
            </w:r>
          </w:p>
        </w:tc>
        <w:tc>
          <w:tcPr>
            <w:tcW w:w="2938" w:type="dxa"/>
          </w:tcPr>
          <w:p>
            <w:pPr>
              <w:pStyle w:val="TableParagraph"/>
              <w:spacing w:line="252" w:lineRule="exact"/>
              <w:ind w:left="1046"/>
              <w:rPr>
                <w:sz w:val="21"/>
              </w:rPr>
            </w:pPr>
            <w:r>
              <w:rPr>
                <w:spacing w:val="-1"/>
                <w:sz w:val="21"/>
              </w:rPr>
              <w:t>期末余额</w:t>
            </w:r>
            <w:r>
              <w:rPr>
                <w:sz w:val="21"/>
              </w:rPr>
              <w:t> </w:t>
            </w:r>
          </w:p>
        </w:tc>
        <w:tc>
          <w:tcPr>
            <w:tcW w:w="2926" w:type="dxa"/>
          </w:tcPr>
          <w:p>
            <w:pPr>
              <w:pStyle w:val="TableParagraph"/>
              <w:spacing w:line="252" w:lineRule="exact"/>
              <w:ind w:left="1041"/>
              <w:rPr>
                <w:sz w:val="21"/>
              </w:rPr>
            </w:pPr>
            <w:r>
              <w:rPr>
                <w:spacing w:val="-1"/>
                <w:sz w:val="21"/>
              </w:rPr>
              <w:t>期初余额</w:t>
            </w:r>
            <w:r>
              <w:rPr>
                <w:sz w:val="21"/>
              </w:rPr>
              <w:t> </w:t>
            </w:r>
          </w:p>
        </w:tc>
      </w:tr>
      <w:tr>
        <w:trPr>
          <w:trHeight w:val="270" w:hRule="atLeast"/>
        </w:trPr>
        <w:tc>
          <w:tcPr>
            <w:tcW w:w="3198" w:type="dxa"/>
          </w:tcPr>
          <w:p>
            <w:pPr>
              <w:pStyle w:val="TableParagraph"/>
              <w:spacing w:line="250" w:lineRule="exact"/>
              <w:ind w:left="113"/>
              <w:rPr>
                <w:sz w:val="21"/>
              </w:rPr>
            </w:pPr>
            <w:r>
              <w:rPr>
                <w:spacing w:val="-1"/>
                <w:sz w:val="21"/>
              </w:rPr>
              <w:t>应收利息</w:t>
            </w:r>
            <w:r>
              <w:rPr>
                <w:sz w:val="21"/>
              </w:rPr>
              <w:t> </w:t>
            </w:r>
          </w:p>
        </w:tc>
        <w:tc>
          <w:tcPr>
            <w:tcW w:w="2938" w:type="dxa"/>
          </w:tcPr>
          <w:p>
            <w:pPr>
              <w:pStyle w:val="TableParagraph"/>
              <w:spacing w:line="250" w:lineRule="exact"/>
              <w:ind w:right="2"/>
              <w:jc w:val="right"/>
              <w:rPr>
                <w:sz w:val="21"/>
              </w:rPr>
            </w:pPr>
            <w:r>
              <w:rPr>
                <w:sz w:val="21"/>
              </w:rPr>
              <w:t>654,596.29 </w:t>
            </w:r>
          </w:p>
        </w:tc>
        <w:tc>
          <w:tcPr>
            <w:tcW w:w="2926" w:type="dxa"/>
          </w:tcPr>
          <w:p>
            <w:pPr>
              <w:pStyle w:val="TableParagraph"/>
              <w:spacing w:line="250" w:lineRule="exact"/>
              <w:ind w:right="2"/>
              <w:jc w:val="right"/>
              <w:rPr>
                <w:sz w:val="21"/>
              </w:rPr>
            </w:pPr>
            <w:r>
              <w:rPr>
                <w:w w:val="100"/>
                <w:sz w:val="21"/>
              </w:rPr>
              <w:t> </w:t>
            </w:r>
          </w:p>
        </w:tc>
      </w:tr>
      <w:tr>
        <w:trPr>
          <w:trHeight w:val="273" w:hRule="atLeast"/>
        </w:trPr>
        <w:tc>
          <w:tcPr>
            <w:tcW w:w="3198" w:type="dxa"/>
          </w:tcPr>
          <w:p>
            <w:pPr>
              <w:pStyle w:val="TableParagraph"/>
              <w:spacing w:line="250" w:lineRule="exact" w:before="3"/>
              <w:ind w:left="113"/>
              <w:rPr>
                <w:sz w:val="21"/>
              </w:rPr>
            </w:pPr>
            <w:r>
              <w:rPr>
                <w:spacing w:val="-1"/>
                <w:sz w:val="21"/>
              </w:rPr>
              <w:t>应收股利</w:t>
            </w:r>
            <w:r>
              <w:rPr>
                <w:sz w:val="21"/>
              </w:rPr>
              <w:t> </w:t>
            </w:r>
          </w:p>
        </w:tc>
        <w:tc>
          <w:tcPr>
            <w:tcW w:w="2938" w:type="dxa"/>
          </w:tcPr>
          <w:p>
            <w:pPr>
              <w:pStyle w:val="TableParagraph"/>
              <w:spacing w:line="250" w:lineRule="exact" w:before="3"/>
              <w:ind w:right="2"/>
              <w:jc w:val="right"/>
              <w:rPr>
                <w:sz w:val="21"/>
              </w:rPr>
            </w:pPr>
            <w:r>
              <w:rPr>
                <w:w w:val="100"/>
                <w:sz w:val="21"/>
              </w:rPr>
              <w:t> </w:t>
            </w:r>
          </w:p>
        </w:tc>
        <w:tc>
          <w:tcPr>
            <w:tcW w:w="2926" w:type="dxa"/>
          </w:tcPr>
          <w:p>
            <w:pPr>
              <w:pStyle w:val="TableParagraph"/>
              <w:spacing w:line="250" w:lineRule="exact" w:before="3"/>
              <w:ind w:right="2"/>
              <w:jc w:val="right"/>
              <w:rPr>
                <w:sz w:val="21"/>
              </w:rPr>
            </w:pPr>
            <w:r>
              <w:rPr>
                <w:w w:val="100"/>
                <w:sz w:val="21"/>
              </w:rPr>
              <w:t> </w:t>
            </w:r>
          </w:p>
        </w:tc>
      </w:tr>
      <w:tr>
        <w:trPr>
          <w:trHeight w:val="273" w:hRule="atLeast"/>
        </w:trPr>
        <w:tc>
          <w:tcPr>
            <w:tcW w:w="3198" w:type="dxa"/>
          </w:tcPr>
          <w:p>
            <w:pPr>
              <w:pStyle w:val="TableParagraph"/>
              <w:spacing w:line="252" w:lineRule="exact"/>
              <w:ind w:left="113"/>
              <w:rPr>
                <w:sz w:val="21"/>
              </w:rPr>
            </w:pPr>
            <w:r>
              <w:rPr>
                <w:sz w:val="21"/>
              </w:rPr>
              <w:t>其他应收款 </w:t>
            </w:r>
          </w:p>
        </w:tc>
        <w:tc>
          <w:tcPr>
            <w:tcW w:w="2938" w:type="dxa"/>
          </w:tcPr>
          <w:p>
            <w:pPr>
              <w:pStyle w:val="TableParagraph"/>
              <w:spacing w:line="252" w:lineRule="exact"/>
              <w:ind w:right="2"/>
              <w:jc w:val="right"/>
              <w:rPr>
                <w:sz w:val="21"/>
              </w:rPr>
            </w:pPr>
            <w:r>
              <w:rPr>
                <w:sz w:val="21"/>
              </w:rPr>
              <w:t>12,907,497.03 </w:t>
            </w:r>
          </w:p>
        </w:tc>
        <w:tc>
          <w:tcPr>
            <w:tcW w:w="2926" w:type="dxa"/>
          </w:tcPr>
          <w:p>
            <w:pPr>
              <w:pStyle w:val="TableParagraph"/>
              <w:spacing w:line="252" w:lineRule="exact"/>
              <w:ind w:right="2"/>
              <w:jc w:val="right"/>
              <w:rPr>
                <w:sz w:val="21"/>
              </w:rPr>
            </w:pPr>
            <w:r>
              <w:rPr>
                <w:sz w:val="21"/>
              </w:rPr>
              <w:t>16,705,830.50 </w:t>
            </w:r>
          </w:p>
        </w:tc>
      </w:tr>
      <w:tr>
        <w:trPr>
          <w:trHeight w:val="270" w:hRule="atLeast"/>
        </w:trPr>
        <w:tc>
          <w:tcPr>
            <w:tcW w:w="3198" w:type="dxa"/>
          </w:tcPr>
          <w:p>
            <w:pPr>
              <w:pStyle w:val="TableParagraph"/>
              <w:spacing w:line="250" w:lineRule="exact"/>
              <w:ind w:left="113"/>
              <w:rPr>
                <w:sz w:val="21"/>
              </w:rPr>
            </w:pPr>
            <w:r>
              <w:rPr>
                <w:sz w:val="21"/>
              </w:rPr>
              <w:t>合计 </w:t>
            </w:r>
          </w:p>
        </w:tc>
        <w:tc>
          <w:tcPr>
            <w:tcW w:w="2938" w:type="dxa"/>
          </w:tcPr>
          <w:p>
            <w:pPr>
              <w:pStyle w:val="TableParagraph"/>
              <w:spacing w:line="250" w:lineRule="exact"/>
              <w:ind w:right="-15"/>
              <w:jc w:val="right"/>
              <w:rPr>
                <w:sz w:val="21"/>
              </w:rPr>
            </w:pPr>
            <w:r>
              <w:rPr>
                <w:sz w:val="21"/>
              </w:rPr>
              <w:t>13,562,093.32 </w:t>
            </w:r>
          </w:p>
        </w:tc>
        <w:tc>
          <w:tcPr>
            <w:tcW w:w="2926" w:type="dxa"/>
          </w:tcPr>
          <w:p>
            <w:pPr>
              <w:pStyle w:val="TableParagraph"/>
              <w:spacing w:line="250" w:lineRule="exact"/>
              <w:ind w:right="-15"/>
              <w:jc w:val="right"/>
              <w:rPr>
                <w:sz w:val="21"/>
              </w:rPr>
            </w:pPr>
            <w:r>
              <w:rPr>
                <w:sz w:val="21"/>
              </w:rPr>
              <w:t>16,705,830.50 </w:t>
            </w:r>
          </w:p>
        </w:tc>
      </w:tr>
    </w:tbl>
    <w:p>
      <w:pPr>
        <w:spacing w:after="0" w:line="250"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4"/>
      </w:pPr>
      <w:r>
        <w:rPr/>
        <w:t>其他说明： </w:t>
      </w:r>
    </w:p>
    <w:p>
      <w:pPr>
        <w:pStyle w:val="BodyText"/>
        <w:spacing w:before="3"/>
      </w:pPr>
      <w:r>
        <w:rPr>
          <w:spacing w:val="-1"/>
        </w:rPr>
        <w:t>□适用 √不适用</w:t>
      </w:r>
      <w:r>
        <w:rPr>
          <w:spacing w:val="-3"/>
        </w:rPr>
        <w:t> </w:t>
      </w:r>
      <w:r>
        <w:rPr/>
        <w:t> </w:t>
      </w:r>
    </w:p>
    <w:p>
      <w:pPr>
        <w:pStyle w:val="BodyText"/>
        <w:spacing w:before="5"/>
      </w:pPr>
      <w:r>
        <w:rPr>
          <w:w w:val="100"/>
        </w:rPr>
        <w:t> </w:t>
      </w:r>
    </w:p>
    <w:p>
      <w:pPr>
        <w:pStyle w:val="BodyText"/>
        <w:spacing w:before="62"/>
      </w:pPr>
      <w:r>
        <w:rPr/>
        <w:t>应收利息 </w:t>
      </w:r>
    </w:p>
    <w:p>
      <w:pPr>
        <w:pStyle w:val="ListParagraph"/>
        <w:numPr>
          <w:ilvl w:val="0"/>
          <w:numId w:val="59"/>
        </w:numPr>
        <w:tabs>
          <w:tab w:pos="685" w:val="left" w:leader="none"/>
        </w:tabs>
        <w:spacing w:line="240" w:lineRule="auto" w:before="64" w:after="0"/>
        <w:ind w:left="684" w:right="0" w:hanging="428"/>
        <w:jc w:val="left"/>
        <w:rPr>
          <w:sz w:val="21"/>
        </w:rPr>
      </w:pPr>
      <w:r>
        <w:rPr>
          <w:sz w:val="21"/>
        </w:rPr>
        <w:t>应收利息分类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3"/>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095" w:space="4426"/>
            <w:col w:w="2889"/>
          </w:cols>
        </w:sectPr>
      </w:pP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3048"/>
        <w:gridCol w:w="3067"/>
      </w:tblGrid>
      <w:tr>
        <w:trPr>
          <w:trHeight w:val="273" w:hRule="atLeast"/>
        </w:trPr>
        <w:tc>
          <w:tcPr>
            <w:tcW w:w="2780" w:type="dxa"/>
          </w:tcPr>
          <w:p>
            <w:pPr>
              <w:pStyle w:val="TableParagraph"/>
              <w:spacing w:line="252" w:lineRule="exact"/>
              <w:ind w:left="1210" w:right="1098"/>
              <w:jc w:val="center"/>
              <w:rPr>
                <w:sz w:val="21"/>
              </w:rPr>
            </w:pPr>
            <w:r>
              <w:rPr>
                <w:sz w:val="21"/>
              </w:rPr>
              <w:t>项目 </w:t>
            </w:r>
          </w:p>
        </w:tc>
        <w:tc>
          <w:tcPr>
            <w:tcW w:w="3048" w:type="dxa"/>
          </w:tcPr>
          <w:p>
            <w:pPr>
              <w:pStyle w:val="TableParagraph"/>
              <w:spacing w:line="252" w:lineRule="exact"/>
              <w:ind w:left="1101"/>
              <w:rPr>
                <w:sz w:val="21"/>
              </w:rPr>
            </w:pPr>
            <w:r>
              <w:rPr>
                <w:spacing w:val="-1"/>
                <w:sz w:val="21"/>
              </w:rPr>
              <w:t>期末余额</w:t>
            </w:r>
            <w:r>
              <w:rPr>
                <w:sz w:val="21"/>
              </w:rPr>
              <w:t> </w:t>
            </w:r>
          </w:p>
        </w:tc>
        <w:tc>
          <w:tcPr>
            <w:tcW w:w="3067" w:type="dxa"/>
          </w:tcPr>
          <w:p>
            <w:pPr>
              <w:pStyle w:val="TableParagraph"/>
              <w:spacing w:line="252" w:lineRule="exact"/>
              <w:ind w:left="1113"/>
              <w:rPr>
                <w:sz w:val="21"/>
              </w:rPr>
            </w:pPr>
            <w:r>
              <w:rPr>
                <w:spacing w:val="-1"/>
                <w:sz w:val="21"/>
              </w:rPr>
              <w:t>期初余额</w:t>
            </w:r>
            <w:r>
              <w:rPr>
                <w:sz w:val="21"/>
              </w:rPr>
              <w:t> </w:t>
            </w:r>
          </w:p>
        </w:tc>
      </w:tr>
      <w:tr>
        <w:trPr>
          <w:trHeight w:val="273" w:hRule="atLeast"/>
        </w:trPr>
        <w:tc>
          <w:tcPr>
            <w:tcW w:w="2780" w:type="dxa"/>
          </w:tcPr>
          <w:p>
            <w:pPr>
              <w:pStyle w:val="TableParagraph"/>
              <w:spacing w:line="252" w:lineRule="exact"/>
              <w:ind w:left="31"/>
              <w:rPr>
                <w:sz w:val="21"/>
              </w:rPr>
            </w:pPr>
            <w:r>
              <w:rPr>
                <w:spacing w:val="-1"/>
                <w:sz w:val="21"/>
              </w:rPr>
              <w:t>定期存款</w:t>
            </w:r>
            <w:r>
              <w:rPr>
                <w:sz w:val="21"/>
              </w:rPr>
              <w:t> </w:t>
            </w:r>
          </w:p>
        </w:tc>
        <w:tc>
          <w:tcPr>
            <w:tcW w:w="3048" w:type="dxa"/>
          </w:tcPr>
          <w:p>
            <w:pPr>
              <w:pStyle w:val="TableParagraph"/>
              <w:spacing w:line="252" w:lineRule="exact"/>
              <w:ind w:right="16"/>
              <w:jc w:val="right"/>
              <w:rPr>
                <w:sz w:val="21"/>
              </w:rPr>
            </w:pPr>
            <w:r>
              <w:rPr>
                <w:w w:val="100"/>
                <w:sz w:val="21"/>
              </w:rPr>
              <w:t> </w:t>
            </w:r>
          </w:p>
        </w:tc>
        <w:tc>
          <w:tcPr>
            <w:tcW w:w="3067" w:type="dxa"/>
          </w:tcPr>
          <w:p>
            <w:pPr>
              <w:pStyle w:val="TableParagraph"/>
              <w:spacing w:line="252" w:lineRule="exact"/>
              <w:ind w:right="15"/>
              <w:jc w:val="right"/>
              <w:rPr>
                <w:sz w:val="21"/>
              </w:rPr>
            </w:pPr>
            <w:r>
              <w:rPr>
                <w:w w:val="100"/>
                <w:sz w:val="21"/>
              </w:rPr>
              <w:t> </w:t>
            </w:r>
          </w:p>
        </w:tc>
      </w:tr>
      <w:tr>
        <w:trPr>
          <w:trHeight w:val="270" w:hRule="atLeast"/>
        </w:trPr>
        <w:tc>
          <w:tcPr>
            <w:tcW w:w="2780" w:type="dxa"/>
          </w:tcPr>
          <w:p>
            <w:pPr>
              <w:pStyle w:val="TableParagraph"/>
              <w:spacing w:line="250" w:lineRule="exact"/>
              <w:ind w:left="31"/>
              <w:rPr>
                <w:sz w:val="21"/>
              </w:rPr>
            </w:pPr>
            <w:r>
              <w:rPr>
                <w:spacing w:val="-1"/>
                <w:sz w:val="21"/>
              </w:rPr>
              <w:t>委托贷款</w:t>
            </w:r>
            <w:r>
              <w:rPr>
                <w:sz w:val="21"/>
              </w:rPr>
              <w:t> </w:t>
            </w:r>
          </w:p>
        </w:tc>
        <w:tc>
          <w:tcPr>
            <w:tcW w:w="3048" w:type="dxa"/>
          </w:tcPr>
          <w:p>
            <w:pPr>
              <w:pStyle w:val="TableParagraph"/>
              <w:spacing w:line="250" w:lineRule="exact"/>
              <w:ind w:right="16"/>
              <w:jc w:val="right"/>
              <w:rPr>
                <w:sz w:val="21"/>
              </w:rPr>
            </w:pPr>
            <w:r>
              <w:rPr>
                <w:w w:val="100"/>
                <w:sz w:val="21"/>
              </w:rPr>
              <w:t> </w:t>
            </w:r>
          </w:p>
        </w:tc>
        <w:tc>
          <w:tcPr>
            <w:tcW w:w="3067" w:type="dxa"/>
          </w:tcPr>
          <w:p>
            <w:pPr>
              <w:pStyle w:val="TableParagraph"/>
              <w:spacing w:line="250" w:lineRule="exact"/>
              <w:ind w:right="15"/>
              <w:jc w:val="right"/>
              <w:rPr>
                <w:sz w:val="21"/>
              </w:rPr>
            </w:pPr>
            <w:r>
              <w:rPr>
                <w:w w:val="100"/>
                <w:sz w:val="21"/>
              </w:rPr>
              <w:t> </w:t>
            </w:r>
          </w:p>
        </w:tc>
      </w:tr>
      <w:tr>
        <w:trPr>
          <w:trHeight w:val="273" w:hRule="atLeast"/>
        </w:trPr>
        <w:tc>
          <w:tcPr>
            <w:tcW w:w="2780" w:type="dxa"/>
          </w:tcPr>
          <w:p>
            <w:pPr>
              <w:pStyle w:val="TableParagraph"/>
              <w:spacing w:line="252" w:lineRule="exact"/>
              <w:ind w:left="31"/>
              <w:rPr>
                <w:sz w:val="21"/>
              </w:rPr>
            </w:pPr>
            <w:r>
              <w:rPr>
                <w:spacing w:val="-1"/>
                <w:sz w:val="21"/>
              </w:rPr>
              <w:t>债券投资</w:t>
            </w:r>
            <w:r>
              <w:rPr>
                <w:sz w:val="21"/>
              </w:rPr>
              <w:t> </w:t>
            </w:r>
          </w:p>
        </w:tc>
        <w:tc>
          <w:tcPr>
            <w:tcW w:w="3048" w:type="dxa"/>
          </w:tcPr>
          <w:p>
            <w:pPr>
              <w:pStyle w:val="TableParagraph"/>
              <w:spacing w:line="252" w:lineRule="exact"/>
              <w:ind w:right="16"/>
              <w:jc w:val="right"/>
              <w:rPr>
                <w:sz w:val="21"/>
              </w:rPr>
            </w:pPr>
            <w:r>
              <w:rPr>
                <w:w w:val="100"/>
                <w:sz w:val="21"/>
              </w:rPr>
              <w:t> </w:t>
            </w:r>
          </w:p>
        </w:tc>
        <w:tc>
          <w:tcPr>
            <w:tcW w:w="3067"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3048"/>
        <w:gridCol w:w="3067"/>
      </w:tblGrid>
      <w:tr>
        <w:trPr>
          <w:trHeight w:val="273" w:hRule="atLeast"/>
        </w:trPr>
        <w:tc>
          <w:tcPr>
            <w:tcW w:w="2780" w:type="dxa"/>
          </w:tcPr>
          <w:p>
            <w:pPr>
              <w:pStyle w:val="TableParagraph"/>
              <w:spacing w:line="252" w:lineRule="exact"/>
              <w:ind w:left="31"/>
              <w:rPr>
                <w:sz w:val="21"/>
              </w:rPr>
            </w:pPr>
            <w:r>
              <w:rPr>
                <w:spacing w:val="-1"/>
                <w:sz w:val="21"/>
              </w:rPr>
              <w:t>协定存款</w:t>
            </w:r>
            <w:r>
              <w:rPr>
                <w:sz w:val="21"/>
              </w:rPr>
              <w:t> </w:t>
            </w:r>
          </w:p>
        </w:tc>
        <w:tc>
          <w:tcPr>
            <w:tcW w:w="3048" w:type="dxa"/>
          </w:tcPr>
          <w:p>
            <w:pPr>
              <w:pStyle w:val="TableParagraph"/>
              <w:spacing w:line="252" w:lineRule="exact"/>
              <w:ind w:right="16"/>
              <w:jc w:val="right"/>
              <w:rPr>
                <w:sz w:val="21"/>
              </w:rPr>
            </w:pPr>
            <w:r>
              <w:rPr>
                <w:sz w:val="21"/>
              </w:rPr>
              <w:t>654,596.29 </w:t>
            </w:r>
          </w:p>
        </w:tc>
        <w:tc>
          <w:tcPr>
            <w:tcW w:w="3067" w:type="dxa"/>
          </w:tcPr>
          <w:p>
            <w:pPr>
              <w:pStyle w:val="TableParagraph"/>
              <w:spacing w:line="252" w:lineRule="exact"/>
              <w:ind w:right="15"/>
              <w:jc w:val="right"/>
              <w:rPr>
                <w:sz w:val="21"/>
              </w:rPr>
            </w:pPr>
            <w:r>
              <w:rPr>
                <w:w w:val="100"/>
                <w:sz w:val="21"/>
              </w:rPr>
              <w:t> </w:t>
            </w:r>
          </w:p>
        </w:tc>
      </w:tr>
      <w:tr>
        <w:trPr>
          <w:trHeight w:val="271" w:hRule="atLeast"/>
        </w:trPr>
        <w:tc>
          <w:tcPr>
            <w:tcW w:w="2780" w:type="dxa"/>
          </w:tcPr>
          <w:p>
            <w:pPr>
              <w:pStyle w:val="TableParagraph"/>
              <w:spacing w:line="250" w:lineRule="exact"/>
              <w:ind w:left="1210" w:right="1098"/>
              <w:jc w:val="center"/>
              <w:rPr>
                <w:sz w:val="21"/>
              </w:rPr>
            </w:pPr>
            <w:r>
              <w:rPr>
                <w:sz w:val="21"/>
              </w:rPr>
              <w:t>合计 </w:t>
            </w:r>
          </w:p>
        </w:tc>
        <w:tc>
          <w:tcPr>
            <w:tcW w:w="3048" w:type="dxa"/>
          </w:tcPr>
          <w:p>
            <w:pPr>
              <w:pStyle w:val="TableParagraph"/>
              <w:spacing w:line="250" w:lineRule="exact"/>
              <w:ind w:right="16"/>
              <w:jc w:val="right"/>
              <w:rPr>
                <w:sz w:val="21"/>
              </w:rPr>
            </w:pPr>
            <w:r>
              <w:rPr>
                <w:sz w:val="21"/>
              </w:rPr>
              <w:t>654,596.29 </w:t>
            </w:r>
          </w:p>
        </w:tc>
        <w:tc>
          <w:tcPr>
            <w:tcW w:w="3067" w:type="dxa"/>
          </w:tcPr>
          <w:p>
            <w:pPr>
              <w:pStyle w:val="TableParagraph"/>
              <w:spacing w:line="250" w:lineRule="exact"/>
              <w:ind w:right="15"/>
              <w:jc w:val="right"/>
              <w:rPr>
                <w:sz w:val="21"/>
              </w:rPr>
            </w:pPr>
            <w:r>
              <w:rPr>
                <w:w w:val="100"/>
                <w:sz w:val="21"/>
              </w:rPr>
              <w:t> </w:t>
            </w:r>
          </w:p>
        </w:tc>
      </w:tr>
    </w:tbl>
    <w:p>
      <w:pPr>
        <w:spacing w:after="0" w:line="250"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before="4"/>
      </w:pPr>
      <w:r>
        <w:rPr>
          <w:w w:val="100"/>
        </w:rPr>
        <w:t> </w:t>
      </w:r>
    </w:p>
    <w:p>
      <w:pPr>
        <w:pStyle w:val="ListParagraph"/>
        <w:numPr>
          <w:ilvl w:val="0"/>
          <w:numId w:val="59"/>
        </w:numPr>
        <w:tabs>
          <w:tab w:pos="685" w:val="left" w:leader="none"/>
        </w:tabs>
        <w:spacing w:line="240" w:lineRule="auto" w:before="63" w:after="0"/>
        <w:ind w:left="684" w:right="0" w:hanging="428"/>
        <w:jc w:val="left"/>
        <w:rPr>
          <w:sz w:val="21"/>
        </w:rPr>
      </w:pPr>
      <w:r>
        <w:rPr>
          <w:sz w:val="21"/>
        </w:rPr>
        <w:t>重要逾期利息 </w:t>
      </w:r>
    </w:p>
    <w:p>
      <w:pPr>
        <w:pStyle w:val="BodyText"/>
        <w:spacing w:line="295" w:lineRule="auto" w:before="64"/>
        <w:ind w:right="1305"/>
      </w:pPr>
      <w:r>
        <w:rPr/>
        <w:t>□适用   √不适用(3).坏账准备计提情况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t>其他说明： </w:t>
      </w:r>
    </w:p>
    <w:p>
      <w:pPr>
        <w:pStyle w:val="BodyText"/>
        <w:spacing w:before="2"/>
      </w:pPr>
      <w:r>
        <w:rPr>
          <w:spacing w:val="1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BodyText"/>
        <w:spacing w:line="295" w:lineRule="auto" w:before="65"/>
        <w:ind w:right="2150"/>
      </w:pPr>
      <w:r>
        <w:rPr/>
        <w:t>应收股利</w:t>
      </w:r>
      <w:r>
        <w:rPr>
          <w:spacing w:val="15"/>
        </w:rPr>
        <w:t> </w:t>
      </w:r>
      <w:r>
        <w:rPr/>
        <w:t>(1).应收股利 </w:t>
      </w:r>
    </w:p>
    <w:p>
      <w:pPr>
        <w:pStyle w:val="BodyText"/>
        <w:spacing w:before="3"/>
      </w:pPr>
      <w:r>
        <w:rPr>
          <w:spacing w:val="-1"/>
        </w:rPr>
        <w:t>□适用 √不适用</w:t>
      </w:r>
      <w:r>
        <w:rPr>
          <w:spacing w:val="-3"/>
        </w:rPr>
        <w:t> </w:t>
      </w:r>
      <w:r>
        <w:rPr/>
        <w:t> </w:t>
      </w:r>
    </w:p>
    <w:p>
      <w:pPr>
        <w:pStyle w:val="BodyText"/>
        <w:spacing w:before="62"/>
      </w:pPr>
      <w:r>
        <w:rPr/>
        <w:t>(2)</w:t>
      </w:r>
      <w:r>
        <w:rPr>
          <w:spacing w:val="-6"/>
        </w:rPr>
        <w:t>.重要的账龄超过 </w:t>
      </w:r>
      <w:r>
        <w:rPr/>
        <w:t>1</w:t>
      </w:r>
      <w:r>
        <w:rPr>
          <w:spacing w:val="-8"/>
        </w:rPr>
        <w:t> 年的应收股利 </w:t>
      </w:r>
    </w:p>
    <w:p>
      <w:pPr>
        <w:pStyle w:val="BodyText"/>
        <w:spacing w:line="295" w:lineRule="auto" w:before="64"/>
        <w:ind w:right="1305"/>
      </w:pPr>
      <w:r>
        <w:rPr/>
        <w:t>□适用   √不适用(3).坏账准备计提情况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2"/>
      </w:pPr>
      <w:r>
        <w:rPr/>
        <w:t>其他说明： </w:t>
      </w:r>
    </w:p>
    <w:p>
      <w:pPr>
        <w:pStyle w:val="BodyText"/>
        <w:spacing w:before="2"/>
      </w:pPr>
      <w:r>
        <w:rPr>
          <w:spacing w:val="-1"/>
        </w:rPr>
        <w:t>□适用 √不适用</w:t>
      </w:r>
      <w:r>
        <w:rPr>
          <w:spacing w:val="-3"/>
        </w:rPr>
        <w:t> </w:t>
      </w:r>
      <w:r>
        <w:rPr/>
        <w:t> </w:t>
      </w:r>
    </w:p>
    <w:p>
      <w:pPr>
        <w:pStyle w:val="BodyText"/>
        <w:spacing w:before="5"/>
      </w:pPr>
      <w:r>
        <w:rPr>
          <w:color w:val="FF0000"/>
          <w:w w:val="100"/>
        </w:rPr>
        <w:t> </w:t>
      </w:r>
    </w:p>
    <w:p>
      <w:pPr>
        <w:pStyle w:val="BodyText"/>
        <w:spacing w:before="2"/>
      </w:pPr>
      <w:r>
        <w:rPr>
          <w:color w:val="FF0000"/>
          <w:w w:val="100"/>
        </w:rPr>
        <w:t> </w:t>
      </w:r>
    </w:p>
    <w:p>
      <w:pPr>
        <w:pStyle w:val="BodyText"/>
        <w:spacing w:line="295" w:lineRule="auto" w:before="65"/>
        <w:ind w:right="1939"/>
      </w:pPr>
      <w:r>
        <w:rPr/>
        <w:t>其他应收款</w:t>
      </w:r>
      <w:r>
        <w:rPr>
          <w:spacing w:val="16"/>
        </w:rPr>
        <w:t> </w:t>
      </w:r>
      <w:r>
        <w:rPr/>
        <w:t>(1).按账龄披露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8"/>
        <w:ind w:left="0"/>
        <w:rPr>
          <w:sz w:val="19"/>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3786" w:space="2736"/>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0"/>
        <w:gridCol w:w="4472"/>
      </w:tblGrid>
      <w:tr>
        <w:trPr>
          <w:trHeight w:val="270" w:hRule="atLeast"/>
        </w:trPr>
        <w:tc>
          <w:tcPr>
            <w:tcW w:w="4590" w:type="dxa"/>
          </w:tcPr>
          <w:p>
            <w:pPr>
              <w:pStyle w:val="TableParagraph"/>
              <w:spacing w:line="250" w:lineRule="exact"/>
              <w:ind w:right="1970"/>
              <w:jc w:val="right"/>
              <w:rPr>
                <w:sz w:val="21"/>
              </w:rPr>
            </w:pPr>
            <w:r>
              <w:rPr>
                <w:sz w:val="21"/>
              </w:rPr>
              <w:t>账龄 </w:t>
            </w:r>
          </w:p>
        </w:tc>
        <w:tc>
          <w:tcPr>
            <w:tcW w:w="4472" w:type="dxa"/>
          </w:tcPr>
          <w:p>
            <w:pPr>
              <w:pStyle w:val="TableParagraph"/>
              <w:spacing w:line="250" w:lineRule="exact"/>
              <w:ind w:left="1639" w:right="1529"/>
              <w:jc w:val="center"/>
              <w:rPr>
                <w:sz w:val="21"/>
              </w:rPr>
            </w:pPr>
            <w:r>
              <w:rPr>
                <w:spacing w:val="-1"/>
                <w:sz w:val="21"/>
              </w:rPr>
              <w:t>期末账面余额</w:t>
            </w:r>
            <w:r>
              <w:rPr>
                <w:sz w:val="21"/>
              </w:rPr>
              <w:t> </w:t>
            </w:r>
          </w:p>
        </w:tc>
      </w:tr>
      <w:tr>
        <w:trPr>
          <w:trHeight w:val="273" w:hRule="atLeast"/>
        </w:trPr>
        <w:tc>
          <w:tcPr>
            <w:tcW w:w="9062" w:type="dxa"/>
            <w:gridSpan w:val="2"/>
          </w:tcPr>
          <w:p>
            <w:pPr>
              <w:pStyle w:val="TableParagraph"/>
              <w:spacing w:line="250" w:lineRule="exact" w:before="3"/>
              <w:ind w:left="113"/>
              <w:rPr>
                <w:sz w:val="21"/>
              </w:rPr>
            </w:pPr>
            <w:r>
              <w:rPr>
                <w:spacing w:val="-1"/>
                <w:sz w:val="21"/>
              </w:rPr>
              <w:t>1</w:t>
            </w:r>
            <w:r>
              <w:rPr>
                <w:spacing w:val="-14"/>
                <w:sz w:val="21"/>
              </w:rPr>
              <w:t> 年以内</w:t>
            </w:r>
            <w:r>
              <w:rPr>
                <w:color w:val="FF0000"/>
                <w:sz w:val="21"/>
              </w:rPr>
              <w:t> </w:t>
            </w:r>
          </w:p>
        </w:tc>
      </w:tr>
      <w:tr>
        <w:trPr>
          <w:trHeight w:val="273" w:hRule="atLeast"/>
        </w:trPr>
        <w:tc>
          <w:tcPr>
            <w:tcW w:w="9062" w:type="dxa"/>
            <w:gridSpan w:val="2"/>
          </w:tcPr>
          <w:p>
            <w:pPr>
              <w:pStyle w:val="TableParagraph"/>
              <w:spacing w:line="252" w:lineRule="exact"/>
              <w:ind w:left="113"/>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590" w:type="dxa"/>
          </w:tcPr>
          <w:p>
            <w:pPr>
              <w:pStyle w:val="TableParagraph"/>
              <w:spacing w:line="250" w:lineRule="exact"/>
              <w:ind w:left="113"/>
              <w:rPr>
                <w:sz w:val="21"/>
              </w:rPr>
            </w:pPr>
            <w:r>
              <w:rPr>
                <w:w w:val="100"/>
                <w:sz w:val="21"/>
              </w:rPr>
              <w:t> </w:t>
            </w:r>
          </w:p>
        </w:tc>
        <w:tc>
          <w:tcPr>
            <w:tcW w:w="4472" w:type="dxa"/>
          </w:tcPr>
          <w:p>
            <w:pPr>
              <w:pStyle w:val="TableParagraph"/>
              <w:spacing w:line="250" w:lineRule="exact"/>
              <w:ind w:right="-15"/>
              <w:jc w:val="right"/>
              <w:rPr>
                <w:sz w:val="21"/>
              </w:rPr>
            </w:pPr>
            <w:r>
              <w:rPr>
                <w:sz w:val="21"/>
              </w:rPr>
              <w:t>10,473,173.24 </w:t>
            </w:r>
          </w:p>
        </w:tc>
      </w:tr>
      <w:tr>
        <w:trPr>
          <w:trHeight w:val="273" w:hRule="atLeast"/>
        </w:trPr>
        <w:tc>
          <w:tcPr>
            <w:tcW w:w="4590" w:type="dxa"/>
          </w:tcPr>
          <w:p>
            <w:pPr>
              <w:pStyle w:val="TableParagraph"/>
              <w:spacing w:line="250" w:lineRule="exact" w:before="3"/>
              <w:ind w:left="113"/>
              <w:rPr>
                <w:sz w:val="21"/>
              </w:rPr>
            </w:pPr>
            <w:r>
              <w:rPr>
                <w:spacing w:val="-1"/>
                <w:sz w:val="21"/>
              </w:rPr>
              <w:t>1</w:t>
            </w:r>
            <w:r>
              <w:rPr>
                <w:spacing w:val="-10"/>
                <w:sz w:val="21"/>
              </w:rPr>
              <w:t> 年以内小计</w:t>
            </w:r>
            <w:r>
              <w:rPr>
                <w:sz w:val="21"/>
              </w:rPr>
              <w:t> </w:t>
            </w:r>
          </w:p>
        </w:tc>
        <w:tc>
          <w:tcPr>
            <w:tcW w:w="4472" w:type="dxa"/>
          </w:tcPr>
          <w:p>
            <w:pPr>
              <w:pStyle w:val="TableParagraph"/>
              <w:spacing w:line="250" w:lineRule="exact" w:before="3"/>
              <w:ind w:right="-15"/>
              <w:jc w:val="right"/>
              <w:rPr>
                <w:sz w:val="21"/>
              </w:rPr>
            </w:pPr>
            <w:r>
              <w:rPr>
                <w:sz w:val="21"/>
              </w:rPr>
              <w:t>10,473,173.24 </w:t>
            </w:r>
          </w:p>
        </w:tc>
      </w:tr>
      <w:tr>
        <w:trPr>
          <w:trHeight w:val="273" w:hRule="atLeast"/>
        </w:trPr>
        <w:tc>
          <w:tcPr>
            <w:tcW w:w="4590" w:type="dxa"/>
          </w:tcPr>
          <w:p>
            <w:pPr>
              <w:pStyle w:val="TableParagraph"/>
              <w:spacing w:line="252" w:lineRule="exact"/>
              <w:ind w:left="113"/>
              <w:rPr>
                <w:sz w:val="21"/>
              </w:rPr>
            </w:pPr>
            <w:r>
              <w:rPr>
                <w:sz w:val="21"/>
              </w:rPr>
              <w:t>1</w:t>
            </w:r>
            <w:r>
              <w:rPr>
                <w:spacing w:val="-36"/>
                <w:sz w:val="21"/>
              </w:rPr>
              <w:t> 至 </w:t>
            </w:r>
            <w:r>
              <w:rPr>
                <w:sz w:val="21"/>
              </w:rPr>
              <w:t>2</w:t>
            </w:r>
            <w:r>
              <w:rPr>
                <w:spacing w:val="-28"/>
                <w:sz w:val="21"/>
              </w:rPr>
              <w:t> 年</w:t>
            </w:r>
            <w:r>
              <w:rPr>
                <w:sz w:val="21"/>
              </w:rPr>
              <w:t> </w:t>
            </w:r>
          </w:p>
        </w:tc>
        <w:tc>
          <w:tcPr>
            <w:tcW w:w="4472" w:type="dxa"/>
          </w:tcPr>
          <w:p>
            <w:pPr>
              <w:pStyle w:val="TableParagraph"/>
              <w:spacing w:line="252" w:lineRule="exact"/>
              <w:ind w:right="-15"/>
              <w:jc w:val="right"/>
              <w:rPr>
                <w:sz w:val="21"/>
              </w:rPr>
            </w:pPr>
            <w:r>
              <w:rPr>
                <w:sz w:val="21"/>
              </w:rPr>
              <w:t>2,359,528.24 </w:t>
            </w:r>
          </w:p>
        </w:tc>
      </w:tr>
      <w:tr>
        <w:trPr>
          <w:trHeight w:val="270" w:hRule="atLeast"/>
        </w:trPr>
        <w:tc>
          <w:tcPr>
            <w:tcW w:w="4590" w:type="dxa"/>
          </w:tcPr>
          <w:p>
            <w:pPr>
              <w:pStyle w:val="TableParagraph"/>
              <w:spacing w:line="250" w:lineRule="exact"/>
              <w:ind w:left="113"/>
              <w:rPr>
                <w:sz w:val="21"/>
              </w:rPr>
            </w:pPr>
            <w:r>
              <w:rPr>
                <w:sz w:val="21"/>
              </w:rPr>
              <w:t>2</w:t>
            </w:r>
            <w:r>
              <w:rPr>
                <w:spacing w:val="-36"/>
                <w:sz w:val="21"/>
              </w:rPr>
              <w:t> 至 </w:t>
            </w:r>
            <w:r>
              <w:rPr>
                <w:sz w:val="21"/>
              </w:rPr>
              <w:t>3</w:t>
            </w:r>
            <w:r>
              <w:rPr>
                <w:spacing w:val="-28"/>
                <w:sz w:val="21"/>
              </w:rPr>
              <w:t> 年</w:t>
            </w:r>
            <w:r>
              <w:rPr>
                <w:sz w:val="21"/>
              </w:rPr>
              <w:t> </w:t>
            </w:r>
          </w:p>
        </w:tc>
        <w:tc>
          <w:tcPr>
            <w:tcW w:w="4472" w:type="dxa"/>
          </w:tcPr>
          <w:p>
            <w:pPr>
              <w:pStyle w:val="TableParagraph"/>
              <w:spacing w:line="250" w:lineRule="exact"/>
              <w:ind w:right="-15"/>
              <w:jc w:val="right"/>
              <w:rPr>
                <w:sz w:val="21"/>
              </w:rPr>
            </w:pPr>
            <w:r>
              <w:rPr>
                <w:sz w:val="21"/>
              </w:rPr>
              <w:t>1,124,605.29 </w:t>
            </w:r>
          </w:p>
        </w:tc>
      </w:tr>
      <w:tr>
        <w:trPr>
          <w:trHeight w:val="273" w:hRule="atLeast"/>
        </w:trPr>
        <w:tc>
          <w:tcPr>
            <w:tcW w:w="4590" w:type="dxa"/>
          </w:tcPr>
          <w:p>
            <w:pPr>
              <w:pStyle w:val="TableParagraph"/>
              <w:spacing w:line="252" w:lineRule="exact"/>
              <w:ind w:left="113"/>
              <w:rPr>
                <w:sz w:val="21"/>
              </w:rPr>
            </w:pPr>
            <w:r>
              <w:rPr>
                <w:sz w:val="21"/>
              </w:rPr>
              <w:t>3</w:t>
            </w:r>
            <w:r>
              <w:rPr>
                <w:spacing w:val="-36"/>
                <w:sz w:val="21"/>
              </w:rPr>
              <w:t> 至 </w:t>
            </w:r>
            <w:r>
              <w:rPr>
                <w:sz w:val="21"/>
              </w:rPr>
              <w:t>4</w:t>
            </w:r>
            <w:r>
              <w:rPr>
                <w:spacing w:val="-28"/>
                <w:sz w:val="21"/>
              </w:rPr>
              <w:t> 年</w:t>
            </w:r>
            <w:r>
              <w:rPr>
                <w:sz w:val="21"/>
              </w:rPr>
              <w:t> </w:t>
            </w:r>
          </w:p>
        </w:tc>
        <w:tc>
          <w:tcPr>
            <w:tcW w:w="4472" w:type="dxa"/>
          </w:tcPr>
          <w:p>
            <w:pPr>
              <w:pStyle w:val="TableParagraph"/>
              <w:spacing w:line="252" w:lineRule="exact"/>
              <w:ind w:right="-15"/>
              <w:jc w:val="right"/>
              <w:rPr>
                <w:sz w:val="21"/>
              </w:rPr>
            </w:pPr>
            <w:r>
              <w:rPr>
                <w:sz w:val="21"/>
              </w:rPr>
              <w:t>56,939.00 </w:t>
            </w:r>
          </w:p>
        </w:tc>
      </w:tr>
      <w:tr>
        <w:trPr>
          <w:trHeight w:val="273" w:hRule="atLeast"/>
        </w:trPr>
        <w:tc>
          <w:tcPr>
            <w:tcW w:w="4590" w:type="dxa"/>
          </w:tcPr>
          <w:p>
            <w:pPr>
              <w:pStyle w:val="TableParagraph"/>
              <w:spacing w:line="252" w:lineRule="exact"/>
              <w:ind w:left="113"/>
              <w:rPr>
                <w:sz w:val="21"/>
              </w:rPr>
            </w:pPr>
            <w:r>
              <w:rPr>
                <w:spacing w:val="-1"/>
                <w:sz w:val="21"/>
              </w:rPr>
              <w:t>4</w:t>
            </w:r>
            <w:r>
              <w:rPr>
                <w:spacing w:val="-14"/>
                <w:sz w:val="21"/>
              </w:rPr>
              <w:t> 年以上</w:t>
            </w:r>
            <w:r>
              <w:rPr>
                <w:sz w:val="21"/>
              </w:rPr>
              <w:t> </w:t>
            </w:r>
          </w:p>
        </w:tc>
        <w:tc>
          <w:tcPr>
            <w:tcW w:w="4472" w:type="dxa"/>
          </w:tcPr>
          <w:p>
            <w:pPr>
              <w:pStyle w:val="TableParagraph"/>
              <w:spacing w:line="252" w:lineRule="exact"/>
              <w:ind w:right="-15"/>
              <w:jc w:val="right"/>
              <w:rPr>
                <w:sz w:val="21"/>
              </w:rPr>
            </w:pPr>
            <w:r>
              <w:rPr>
                <w:sz w:val="21"/>
              </w:rPr>
              <w:t>1,142,691.38 </w:t>
            </w:r>
          </w:p>
        </w:tc>
      </w:tr>
      <w:tr>
        <w:trPr>
          <w:trHeight w:val="270" w:hRule="atLeast"/>
        </w:trPr>
        <w:tc>
          <w:tcPr>
            <w:tcW w:w="4590" w:type="dxa"/>
          </w:tcPr>
          <w:p>
            <w:pPr>
              <w:pStyle w:val="TableParagraph"/>
              <w:spacing w:line="250" w:lineRule="exact"/>
              <w:ind w:right="1970"/>
              <w:jc w:val="right"/>
              <w:rPr>
                <w:sz w:val="21"/>
              </w:rPr>
            </w:pPr>
            <w:r>
              <w:rPr>
                <w:sz w:val="21"/>
              </w:rPr>
              <w:t>合计 </w:t>
            </w:r>
          </w:p>
        </w:tc>
        <w:tc>
          <w:tcPr>
            <w:tcW w:w="4472" w:type="dxa"/>
          </w:tcPr>
          <w:p>
            <w:pPr>
              <w:pStyle w:val="TableParagraph"/>
              <w:spacing w:line="250" w:lineRule="exact"/>
              <w:ind w:right="-15"/>
              <w:jc w:val="right"/>
              <w:rPr>
                <w:sz w:val="21"/>
              </w:rPr>
            </w:pPr>
            <w:r>
              <w:rPr>
                <w:sz w:val="21"/>
              </w:rPr>
              <w:t>15,156,937.15 </w:t>
            </w:r>
          </w:p>
        </w:tc>
      </w:tr>
    </w:tbl>
    <w:p>
      <w:pPr>
        <w:spacing w:after="0" w:line="250" w:lineRule="exact"/>
        <w:jc w:val="right"/>
        <w:rPr>
          <w:sz w:val="21"/>
        </w:rPr>
        <w:sectPr>
          <w:type w:val="continuous"/>
          <w:pgSz w:w="11910" w:h="16840"/>
          <w:pgMar w:top="780" w:bottom="280" w:left="1020" w:right="1480"/>
        </w:sectPr>
      </w:pPr>
    </w:p>
    <w:p>
      <w:pPr>
        <w:pStyle w:val="BodyText"/>
        <w:spacing w:before="5"/>
      </w:pPr>
      <w:r>
        <w:rPr>
          <w:w w:val="100"/>
        </w:rPr>
        <w:t> </w:t>
      </w:r>
    </w:p>
    <w:p>
      <w:pPr>
        <w:pStyle w:val="BodyText"/>
        <w:spacing w:before="4"/>
      </w:pPr>
      <w:r>
        <w:rPr>
          <w:w w:val="100"/>
        </w:rPr>
        <w:t> </w:t>
      </w:r>
    </w:p>
    <w:p>
      <w:pPr>
        <w:pStyle w:val="ListParagraph"/>
        <w:numPr>
          <w:ilvl w:val="0"/>
          <w:numId w:val="60"/>
        </w:numPr>
        <w:tabs>
          <w:tab w:pos="685" w:val="left" w:leader="none"/>
        </w:tabs>
        <w:spacing w:line="240" w:lineRule="auto" w:before="63" w:after="0"/>
        <w:ind w:left="684" w:right="0" w:hanging="428"/>
        <w:jc w:val="left"/>
        <w:rPr>
          <w:sz w:val="21"/>
        </w:rPr>
      </w:pPr>
      <w:r>
        <w:rPr>
          <w:sz w:val="21"/>
        </w:rPr>
        <w:t>按款项性质分类情况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10"/>
        <w:ind w:left="0"/>
        <w:rPr>
          <w:sz w:val="14"/>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729" w:space="3783"/>
            <w:col w:w="289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8"/>
        <w:gridCol w:w="2981"/>
        <w:gridCol w:w="2991"/>
      </w:tblGrid>
      <w:tr>
        <w:trPr>
          <w:trHeight w:val="273" w:hRule="atLeast"/>
        </w:trPr>
        <w:tc>
          <w:tcPr>
            <w:tcW w:w="3078" w:type="dxa"/>
          </w:tcPr>
          <w:p>
            <w:pPr>
              <w:pStyle w:val="TableParagraph"/>
              <w:spacing w:line="252" w:lineRule="exact"/>
              <w:ind w:left="1118"/>
              <w:rPr>
                <w:sz w:val="21"/>
              </w:rPr>
            </w:pPr>
            <w:r>
              <w:rPr>
                <w:spacing w:val="-1"/>
                <w:sz w:val="21"/>
              </w:rPr>
              <w:t>款项性质</w:t>
            </w:r>
            <w:r>
              <w:rPr>
                <w:sz w:val="21"/>
              </w:rPr>
              <w:t> </w:t>
            </w:r>
          </w:p>
        </w:tc>
        <w:tc>
          <w:tcPr>
            <w:tcW w:w="2981" w:type="dxa"/>
          </w:tcPr>
          <w:p>
            <w:pPr>
              <w:pStyle w:val="TableParagraph"/>
              <w:spacing w:line="252" w:lineRule="exact"/>
              <w:ind w:left="856"/>
              <w:rPr>
                <w:sz w:val="21"/>
              </w:rPr>
            </w:pPr>
            <w:r>
              <w:rPr>
                <w:spacing w:val="-1"/>
                <w:sz w:val="21"/>
              </w:rPr>
              <w:t>期末账面余额</w:t>
            </w:r>
            <w:r>
              <w:rPr>
                <w:sz w:val="21"/>
              </w:rPr>
              <w:t> </w:t>
            </w:r>
          </w:p>
        </w:tc>
        <w:tc>
          <w:tcPr>
            <w:tcW w:w="2991" w:type="dxa"/>
          </w:tcPr>
          <w:p>
            <w:pPr>
              <w:pStyle w:val="TableParagraph"/>
              <w:spacing w:line="252" w:lineRule="exact"/>
              <w:ind w:left="863"/>
              <w:rPr>
                <w:sz w:val="21"/>
              </w:rPr>
            </w:pPr>
            <w:r>
              <w:rPr>
                <w:spacing w:val="-1"/>
                <w:sz w:val="21"/>
              </w:rPr>
              <w:t>期初账面余额</w:t>
            </w:r>
            <w:r>
              <w:rPr>
                <w:sz w:val="21"/>
              </w:rPr>
              <w:t> </w:t>
            </w:r>
          </w:p>
        </w:tc>
      </w:tr>
    </w:tbl>
    <w:p>
      <w:pPr>
        <w:spacing w:after="0" w:line="252" w:lineRule="exac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8"/>
        <w:gridCol w:w="2981"/>
        <w:gridCol w:w="2991"/>
      </w:tblGrid>
      <w:tr>
        <w:trPr>
          <w:trHeight w:val="273" w:hRule="atLeast"/>
        </w:trPr>
        <w:tc>
          <w:tcPr>
            <w:tcW w:w="3078" w:type="dxa"/>
          </w:tcPr>
          <w:p>
            <w:pPr>
              <w:pStyle w:val="TableParagraph"/>
              <w:spacing w:line="252" w:lineRule="exact"/>
              <w:ind w:left="108"/>
              <w:rPr>
                <w:sz w:val="21"/>
              </w:rPr>
            </w:pPr>
            <w:r>
              <w:rPr>
                <w:spacing w:val="-1"/>
                <w:sz w:val="21"/>
              </w:rPr>
              <w:t>应收出口退税</w:t>
            </w:r>
            <w:r>
              <w:rPr>
                <w:sz w:val="21"/>
              </w:rPr>
              <w:t> </w:t>
            </w:r>
          </w:p>
        </w:tc>
        <w:tc>
          <w:tcPr>
            <w:tcW w:w="2981" w:type="dxa"/>
          </w:tcPr>
          <w:p>
            <w:pPr>
              <w:pStyle w:val="TableParagraph"/>
              <w:spacing w:line="252" w:lineRule="exact"/>
              <w:ind w:right="-15"/>
              <w:jc w:val="right"/>
              <w:rPr>
                <w:sz w:val="21"/>
              </w:rPr>
            </w:pPr>
            <w:r>
              <w:rPr>
                <w:sz w:val="21"/>
              </w:rPr>
              <w:t>5,075,326.99 </w:t>
            </w:r>
          </w:p>
        </w:tc>
        <w:tc>
          <w:tcPr>
            <w:tcW w:w="2991" w:type="dxa"/>
          </w:tcPr>
          <w:p>
            <w:pPr>
              <w:pStyle w:val="TableParagraph"/>
              <w:spacing w:line="252" w:lineRule="exact"/>
              <w:ind w:right="-15"/>
              <w:jc w:val="right"/>
              <w:rPr>
                <w:sz w:val="21"/>
              </w:rPr>
            </w:pPr>
            <w:r>
              <w:rPr>
                <w:sz w:val="21"/>
              </w:rPr>
              <w:t>2,179,521.90 </w:t>
            </w:r>
          </w:p>
        </w:tc>
      </w:tr>
      <w:tr>
        <w:trPr>
          <w:trHeight w:val="271" w:hRule="atLeast"/>
        </w:trPr>
        <w:tc>
          <w:tcPr>
            <w:tcW w:w="3078" w:type="dxa"/>
          </w:tcPr>
          <w:p>
            <w:pPr>
              <w:pStyle w:val="TableParagraph"/>
              <w:spacing w:line="250" w:lineRule="exact"/>
              <w:ind w:left="108"/>
              <w:rPr>
                <w:sz w:val="21"/>
              </w:rPr>
            </w:pPr>
            <w:r>
              <w:rPr>
                <w:spacing w:val="-1"/>
                <w:sz w:val="21"/>
              </w:rPr>
              <w:t>应收房租水电费</w:t>
            </w:r>
            <w:r>
              <w:rPr>
                <w:sz w:val="21"/>
              </w:rPr>
              <w:t> </w:t>
            </w:r>
          </w:p>
        </w:tc>
        <w:tc>
          <w:tcPr>
            <w:tcW w:w="2981" w:type="dxa"/>
          </w:tcPr>
          <w:p>
            <w:pPr>
              <w:pStyle w:val="TableParagraph"/>
              <w:spacing w:line="250" w:lineRule="exact"/>
              <w:ind w:right="-15"/>
              <w:jc w:val="right"/>
              <w:rPr>
                <w:sz w:val="21"/>
              </w:rPr>
            </w:pPr>
            <w:r>
              <w:rPr>
                <w:sz w:val="21"/>
              </w:rPr>
              <w:t>68,898.76 </w:t>
            </w:r>
          </w:p>
        </w:tc>
        <w:tc>
          <w:tcPr>
            <w:tcW w:w="2991" w:type="dxa"/>
          </w:tcPr>
          <w:p>
            <w:pPr>
              <w:pStyle w:val="TableParagraph"/>
              <w:spacing w:line="250" w:lineRule="exact"/>
              <w:ind w:right="-15"/>
              <w:jc w:val="right"/>
              <w:rPr>
                <w:sz w:val="21"/>
              </w:rPr>
            </w:pPr>
            <w:r>
              <w:rPr>
                <w:sz w:val="21"/>
              </w:rPr>
              <w:t>407,934.46 </w:t>
            </w:r>
          </w:p>
        </w:tc>
      </w:tr>
      <w:tr>
        <w:trPr>
          <w:trHeight w:val="273" w:hRule="atLeast"/>
        </w:trPr>
        <w:tc>
          <w:tcPr>
            <w:tcW w:w="3078" w:type="dxa"/>
          </w:tcPr>
          <w:p>
            <w:pPr>
              <w:pStyle w:val="TableParagraph"/>
              <w:spacing w:line="252" w:lineRule="exact"/>
              <w:ind w:left="108"/>
              <w:rPr>
                <w:sz w:val="21"/>
              </w:rPr>
            </w:pPr>
            <w:r>
              <w:rPr>
                <w:spacing w:val="-1"/>
                <w:sz w:val="21"/>
              </w:rPr>
              <w:t>押金、保证金、备用金等</w:t>
            </w:r>
            <w:r>
              <w:rPr>
                <w:sz w:val="21"/>
              </w:rPr>
              <w:t> </w:t>
            </w:r>
          </w:p>
        </w:tc>
        <w:tc>
          <w:tcPr>
            <w:tcW w:w="2981" w:type="dxa"/>
          </w:tcPr>
          <w:p>
            <w:pPr>
              <w:pStyle w:val="TableParagraph"/>
              <w:spacing w:line="252" w:lineRule="exact"/>
              <w:ind w:right="-15"/>
              <w:jc w:val="right"/>
              <w:rPr>
                <w:sz w:val="21"/>
              </w:rPr>
            </w:pPr>
            <w:r>
              <w:rPr>
                <w:sz w:val="21"/>
              </w:rPr>
              <w:t>7,627,070.49 </w:t>
            </w:r>
          </w:p>
        </w:tc>
        <w:tc>
          <w:tcPr>
            <w:tcW w:w="2991" w:type="dxa"/>
          </w:tcPr>
          <w:p>
            <w:pPr>
              <w:pStyle w:val="TableParagraph"/>
              <w:spacing w:line="252" w:lineRule="exact"/>
              <w:ind w:right="-15"/>
              <w:jc w:val="right"/>
              <w:rPr>
                <w:sz w:val="21"/>
              </w:rPr>
            </w:pPr>
            <w:r>
              <w:rPr>
                <w:sz w:val="21"/>
              </w:rPr>
              <w:t>14,214,499.93 </w:t>
            </w:r>
          </w:p>
        </w:tc>
      </w:tr>
      <w:tr>
        <w:trPr>
          <w:trHeight w:val="273" w:hRule="atLeast"/>
        </w:trPr>
        <w:tc>
          <w:tcPr>
            <w:tcW w:w="3078" w:type="dxa"/>
          </w:tcPr>
          <w:p>
            <w:pPr>
              <w:pStyle w:val="TableParagraph"/>
              <w:spacing w:line="252" w:lineRule="exact"/>
              <w:ind w:left="108"/>
              <w:rPr>
                <w:sz w:val="21"/>
              </w:rPr>
            </w:pPr>
            <w:r>
              <w:rPr>
                <w:sz w:val="21"/>
              </w:rPr>
              <w:t>其他 </w:t>
            </w:r>
          </w:p>
        </w:tc>
        <w:tc>
          <w:tcPr>
            <w:tcW w:w="2981" w:type="dxa"/>
          </w:tcPr>
          <w:p>
            <w:pPr>
              <w:pStyle w:val="TableParagraph"/>
              <w:spacing w:line="252" w:lineRule="exact"/>
              <w:ind w:right="-15"/>
              <w:jc w:val="right"/>
              <w:rPr>
                <w:sz w:val="21"/>
              </w:rPr>
            </w:pPr>
            <w:r>
              <w:rPr>
                <w:sz w:val="21"/>
              </w:rPr>
              <w:t>2,385,640.91 </w:t>
            </w:r>
          </w:p>
        </w:tc>
        <w:tc>
          <w:tcPr>
            <w:tcW w:w="2991" w:type="dxa"/>
          </w:tcPr>
          <w:p>
            <w:pPr>
              <w:pStyle w:val="TableParagraph"/>
              <w:spacing w:line="252" w:lineRule="exact"/>
              <w:ind w:right="-15"/>
              <w:jc w:val="right"/>
              <w:rPr>
                <w:sz w:val="21"/>
              </w:rPr>
            </w:pPr>
            <w:r>
              <w:rPr>
                <w:sz w:val="21"/>
              </w:rPr>
              <w:t>2,127,900.33 </w:t>
            </w:r>
          </w:p>
        </w:tc>
      </w:tr>
      <w:tr>
        <w:trPr>
          <w:trHeight w:val="270" w:hRule="atLeast"/>
        </w:trPr>
        <w:tc>
          <w:tcPr>
            <w:tcW w:w="3078" w:type="dxa"/>
          </w:tcPr>
          <w:p>
            <w:pPr>
              <w:pStyle w:val="TableParagraph"/>
              <w:spacing w:line="250" w:lineRule="exact"/>
              <w:ind w:left="1360" w:right="1248"/>
              <w:jc w:val="center"/>
              <w:rPr>
                <w:sz w:val="21"/>
              </w:rPr>
            </w:pPr>
            <w:r>
              <w:rPr>
                <w:sz w:val="21"/>
              </w:rPr>
              <w:t>合计 </w:t>
            </w:r>
          </w:p>
        </w:tc>
        <w:tc>
          <w:tcPr>
            <w:tcW w:w="2981" w:type="dxa"/>
          </w:tcPr>
          <w:p>
            <w:pPr>
              <w:pStyle w:val="TableParagraph"/>
              <w:spacing w:line="250" w:lineRule="exact"/>
              <w:ind w:right="-15"/>
              <w:jc w:val="right"/>
              <w:rPr>
                <w:sz w:val="21"/>
              </w:rPr>
            </w:pPr>
            <w:r>
              <w:rPr>
                <w:sz w:val="21"/>
              </w:rPr>
              <w:t>15,156,937.15 </w:t>
            </w:r>
          </w:p>
        </w:tc>
        <w:tc>
          <w:tcPr>
            <w:tcW w:w="2991" w:type="dxa"/>
          </w:tcPr>
          <w:p>
            <w:pPr>
              <w:pStyle w:val="TableParagraph"/>
              <w:spacing w:line="250" w:lineRule="exact"/>
              <w:ind w:right="-15"/>
              <w:jc w:val="right"/>
              <w:rPr>
                <w:sz w:val="21"/>
              </w:rPr>
            </w:pPr>
            <w:r>
              <w:rPr>
                <w:sz w:val="21"/>
              </w:rPr>
              <w:t>18,929,856.62 </w:t>
            </w:r>
          </w:p>
        </w:tc>
      </w:tr>
    </w:tbl>
    <w:p>
      <w:pPr>
        <w:pStyle w:val="BodyText"/>
        <w:spacing w:before="1"/>
      </w:pPr>
      <w:r>
        <w:rPr>
          <w:w w:val="100"/>
        </w:rPr>
        <w:t> </w:t>
      </w:r>
    </w:p>
    <w:p>
      <w:pPr>
        <w:pStyle w:val="ListParagraph"/>
        <w:numPr>
          <w:ilvl w:val="0"/>
          <w:numId w:val="60"/>
        </w:numPr>
        <w:tabs>
          <w:tab w:pos="685" w:val="left" w:leader="none"/>
        </w:tabs>
        <w:spacing w:line="240" w:lineRule="auto" w:before="64" w:after="0"/>
        <w:ind w:left="684" w:right="0" w:hanging="428"/>
        <w:jc w:val="left"/>
        <w:rPr>
          <w:sz w:val="21"/>
        </w:rPr>
      </w:pPr>
      <w:r>
        <w:rPr>
          <w:sz w:val="21"/>
        </w:rPr>
        <w:t>坏账准备计提情况 </w:t>
      </w:r>
    </w:p>
    <w:p>
      <w:pPr>
        <w:pStyle w:val="BodyText"/>
        <w:spacing w:before="63"/>
      </w:pPr>
      <w:r>
        <w:rPr>
          <w:spacing w:val="-1"/>
        </w:rPr>
        <w:t>√适用 □不适用</w:t>
      </w:r>
      <w:r>
        <w:rPr>
          <w:spacing w:val="-3"/>
        </w:rPr>
        <w:t> </w:t>
      </w:r>
      <w:r>
        <w:rPr/>
        <w:t> </w:t>
      </w:r>
    </w:p>
    <w:p>
      <w:pPr>
        <w:pStyle w:val="BodyText"/>
        <w:spacing w:before="4"/>
        <w:ind w:left="6675"/>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1560"/>
        <w:gridCol w:w="1985"/>
        <w:gridCol w:w="1985"/>
        <w:gridCol w:w="1707"/>
      </w:tblGrid>
      <w:tr>
        <w:trPr>
          <w:trHeight w:val="273" w:hRule="atLeast"/>
        </w:trPr>
        <w:tc>
          <w:tcPr>
            <w:tcW w:w="1812" w:type="dxa"/>
            <w:vMerge w:val="restart"/>
          </w:tcPr>
          <w:p>
            <w:pPr>
              <w:pStyle w:val="TableParagraph"/>
              <w:spacing w:before="0"/>
              <w:rPr>
                <w:sz w:val="20"/>
              </w:rPr>
            </w:pPr>
          </w:p>
          <w:p>
            <w:pPr>
              <w:pStyle w:val="TableParagraph"/>
              <w:spacing w:before="160"/>
              <w:ind w:left="485"/>
              <w:rPr>
                <w:sz w:val="21"/>
              </w:rPr>
            </w:pPr>
            <w:r>
              <w:rPr>
                <w:spacing w:val="-1"/>
                <w:sz w:val="21"/>
              </w:rPr>
              <w:t>坏账准备</w:t>
            </w:r>
            <w:r>
              <w:rPr>
                <w:sz w:val="21"/>
              </w:rPr>
              <w:t> </w:t>
            </w:r>
          </w:p>
        </w:tc>
        <w:tc>
          <w:tcPr>
            <w:tcW w:w="1560" w:type="dxa"/>
          </w:tcPr>
          <w:p>
            <w:pPr>
              <w:pStyle w:val="TableParagraph"/>
              <w:spacing w:line="252" w:lineRule="exact"/>
              <w:ind w:left="360"/>
              <w:rPr>
                <w:sz w:val="21"/>
              </w:rPr>
            </w:pPr>
            <w:r>
              <w:rPr>
                <w:spacing w:val="-1"/>
                <w:sz w:val="21"/>
              </w:rPr>
              <w:t>第一阶段</w:t>
            </w:r>
            <w:r>
              <w:rPr>
                <w:sz w:val="21"/>
              </w:rPr>
              <w:t> </w:t>
            </w:r>
          </w:p>
        </w:tc>
        <w:tc>
          <w:tcPr>
            <w:tcW w:w="1985" w:type="dxa"/>
          </w:tcPr>
          <w:p>
            <w:pPr>
              <w:pStyle w:val="TableParagraph"/>
              <w:spacing w:line="252" w:lineRule="exact"/>
              <w:ind w:left="571"/>
              <w:rPr>
                <w:sz w:val="21"/>
              </w:rPr>
            </w:pPr>
            <w:r>
              <w:rPr>
                <w:spacing w:val="-1"/>
                <w:sz w:val="21"/>
              </w:rPr>
              <w:t>第二阶段</w:t>
            </w:r>
            <w:r>
              <w:rPr>
                <w:sz w:val="21"/>
              </w:rPr>
              <w:t> </w:t>
            </w:r>
          </w:p>
        </w:tc>
        <w:tc>
          <w:tcPr>
            <w:tcW w:w="1985" w:type="dxa"/>
          </w:tcPr>
          <w:p>
            <w:pPr>
              <w:pStyle w:val="TableParagraph"/>
              <w:spacing w:line="252" w:lineRule="exact"/>
              <w:ind w:left="572"/>
              <w:rPr>
                <w:sz w:val="21"/>
              </w:rPr>
            </w:pPr>
            <w:r>
              <w:rPr>
                <w:spacing w:val="-1"/>
                <w:sz w:val="21"/>
              </w:rPr>
              <w:t>第三阶段</w:t>
            </w:r>
            <w:r>
              <w:rPr>
                <w:sz w:val="21"/>
              </w:rPr>
              <w:t> </w:t>
            </w:r>
          </w:p>
        </w:tc>
        <w:tc>
          <w:tcPr>
            <w:tcW w:w="1707" w:type="dxa"/>
            <w:vMerge w:val="restart"/>
          </w:tcPr>
          <w:p>
            <w:pPr>
              <w:pStyle w:val="TableParagraph"/>
              <w:spacing w:before="0"/>
              <w:rPr>
                <w:sz w:val="20"/>
              </w:rPr>
            </w:pPr>
          </w:p>
          <w:p>
            <w:pPr>
              <w:pStyle w:val="TableParagraph"/>
              <w:spacing w:before="160"/>
              <w:ind w:left="644"/>
              <w:rPr>
                <w:sz w:val="21"/>
              </w:rPr>
            </w:pPr>
            <w:r>
              <w:rPr>
                <w:sz w:val="21"/>
              </w:rPr>
              <w:t>合计 </w:t>
            </w:r>
          </w:p>
        </w:tc>
      </w:tr>
      <w:tr>
        <w:trPr>
          <w:trHeight w:val="817" w:hRule="atLeast"/>
        </w:trPr>
        <w:tc>
          <w:tcPr>
            <w:tcW w:w="1812" w:type="dxa"/>
            <w:vMerge/>
            <w:tcBorders>
              <w:top w:val="nil"/>
            </w:tcBorders>
          </w:tcPr>
          <w:p>
            <w:pPr>
              <w:rPr>
                <w:sz w:val="2"/>
                <w:szCs w:val="2"/>
              </w:rPr>
            </w:pPr>
          </w:p>
        </w:tc>
        <w:tc>
          <w:tcPr>
            <w:tcW w:w="1560" w:type="dxa"/>
          </w:tcPr>
          <w:p>
            <w:pPr>
              <w:pStyle w:val="TableParagraph"/>
              <w:spacing w:line="242" w:lineRule="auto" w:before="137"/>
              <w:ind w:left="254" w:right="137" w:hanging="106"/>
              <w:rPr>
                <w:sz w:val="21"/>
              </w:rPr>
            </w:pPr>
            <w:r>
              <w:rPr>
                <w:spacing w:val="-1"/>
                <w:sz w:val="21"/>
              </w:rPr>
              <w:t>未来</w:t>
            </w:r>
            <w:r>
              <w:rPr>
                <w:sz w:val="21"/>
              </w:rPr>
              <w:t>12个月预期信用损失 </w:t>
            </w:r>
          </w:p>
        </w:tc>
        <w:tc>
          <w:tcPr>
            <w:tcW w:w="1985" w:type="dxa"/>
          </w:tcPr>
          <w:p>
            <w:pPr>
              <w:pStyle w:val="TableParagraph"/>
              <w:ind w:left="204" w:hanging="53"/>
              <w:rPr>
                <w:sz w:val="21"/>
              </w:rPr>
            </w:pPr>
            <w:r>
              <w:rPr>
                <w:sz w:val="21"/>
              </w:rPr>
              <w:t>整个存续期预期信</w:t>
            </w:r>
          </w:p>
          <w:p>
            <w:pPr>
              <w:pStyle w:val="TableParagraph"/>
              <w:spacing w:line="270" w:lineRule="atLeast" w:before="0"/>
              <w:ind w:left="624" w:right="191" w:hanging="420"/>
              <w:rPr>
                <w:sz w:val="21"/>
              </w:rPr>
            </w:pPr>
            <w:r>
              <w:rPr>
                <w:spacing w:val="-1"/>
                <w:sz w:val="21"/>
              </w:rPr>
              <w:t>用损失(未发生信</w:t>
            </w:r>
            <w:r>
              <w:rPr>
                <w:sz w:val="21"/>
              </w:rPr>
              <w:t>用减值) </w:t>
            </w:r>
          </w:p>
        </w:tc>
        <w:tc>
          <w:tcPr>
            <w:tcW w:w="1985" w:type="dxa"/>
          </w:tcPr>
          <w:p>
            <w:pPr>
              <w:pStyle w:val="TableParagraph"/>
              <w:ind w:left="205" w:hanging="53"/>
              <w:rPr>
                <w:sz w:val="21"/>
              </w:rPr>
            </w:pPr>
            <w:r>
              <w:rPr>
                <w:sz w:val="21"/>
              </w:rPr>
              <w:t>整个存续期预期信</w:t>
            </w:r>
          </w:p>
          <w:p>
            <w:pPr>
              <w:pStyle w:val="TableParagraph"/>
              <w:spacing w:line="270" w:lineRule="atLeast" w:before="0"/>
              <w:ind w:left="625" w:right="191" w:hanging="420"/>
              <w:rPr>
                <w:sz w:val="21"/>
              </w:rPr>
            </w:pPr>
            <w:r>
              <w:rPr>
                <w:spacing w:val="-1"/>
                <w:sz w:val="21"/>
              </w:rPr>
              <w:t>用损失(已发生信</w:t>
            </w:r>
            <w:r>
              <w:rPr>
                <w:sz w:val="21"/>
              </w:rPr>
              <w:t>用减值) </w:t>
            </w:r>
          </w:p>
        </w:tc>
        <w:tc>
          <w:tcPr>
            <w:tcW w:w="1707" w:type="dxa"/>
            <w:vMerge/>
            <w:tcBorders>
              <w:top w:val="nil"/>
            </w:tcBorders>
          </w:tcPr>
          <w:p>
            <w:pPr>
              <w:rPr>
                <w:sz w:val="2"/>
                <w:szCs w:val="2"/>
              </w:rPr>
            </w:pPr>
          </w:p>
        </w:tc>
      </w:tr>
      <w:tr>
        <w:trPr>
          <w:trHeight w:val="545" w:hRule="atLeast"/>
        </w:trPr>
        <w:tc>
          <w:tcPr>
            <w:tcW w:w="1812" w:type="dxa"/>
          </w:tcPr>
          <w:p>
            <w:pPr>
              <w:pStyle w:val="TableParagraph"/>
              <w:ind w:left="108"/>
              <w:rPr>
                <w:sz w:val="21"/>
              </w:rPr>
            </w:pPr>
            <w:r>
              <w:rPr>
                <w:sz w:val="21"/>
              </w:rPr>
              <w:t>2022</w:t>
            </w:r>
            <w:r>
              <w:rPr>
                <w:spacing w:val="-32"/>
                <w:sz w:val="21"/>
              </w:rPr>
              <w:t> 年</w:t>
            </w:r>
            <w:r>
              <w:rPr>
                <w:sz w:val="21"/>
              </w:rPr>
              <w:t>1</w:t>
            </w:r>
            <w:r>
              <w:rPr>
                <w:spacing w:val="-33"/>
                <w:sz w:val="21"/>
              </w:rPr>
              <w:t> 月</w:t>
            </w:r>
            <w:r>
              <w:rPr>
                <w:sz w:val="21"/>
              </w:rPr>
              <w:t>1</w:t>
            </w:r>
            <w:r>
              <w:rPr>
                <w:spacing w:val="-15"/>
                <w:sz w:val="21"/>
              </w:rPr>
              <w:t> 日余</w:t>
            </w:r>
          </w:p>
          <w:p>
            <w:pPr>
              <w:pStyle w:val="TableParagraph"/>
              <w:spacing w:line="252" w:lineRule="exact" w:before="2"/>
              <w:ind w:left="108"/>
              <w:rPr>
                <w:sz w:val="21"/>
              </w:rPr>
            </w:pPr>
            <w:r>
              <w:rPr>
                <w:sz w:val="21"/>
              </w:rPr>
              <w:t>额 </w:t>
            </w:r>
          </w:p>
        </w:tc>
        <w:tc>
          <w:tcPr>
            <w:tcW w:w="1560" w:type="dxa"/>
          </w:tcPr>
          <w:p>
            <w:pPr>
              <w:pStyle w:val="TableParagraph"/>
              <w:spacing w:before="136"/>
              <w:ind w:right="-15"/>
              <w:jc w:val="right"/>
              <w:rPr>
                <w:sz w:val="21"/>
              </w:rPr>
            </w:pPr>
            <w:r>
              <w:rPr>
                <w:sz w:val="21"/>
              </w:rPr>
              <w:t>2,224,026.12 </w:t>
            </w:r>
          </w:p>
        </w:tc>
        <w:tc>
          <w:tcPr>
            <w:tcW w:w="1985"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707" w:type="dxa"/>
          </w:tcPr>
          <w:p>
            <w:pPr>
              <w:pStyle w:val="TableParagraph"/>
              <w:spacing w:before="136"/>
              <w:ind w:right="-15"/>
              <w:jc w:val="right"/>
              <w:rPr>
                <w:sz w:val="21"/>
              </w:rPr>
            </w:pPr>
            <w:r>
              <w:rPr>
                <w:sz w:val="21"/>
              </w:rPr>
              <w:t>2,224,026.12 </w:t>
            </w:r>
          </w:p>
        </w:tc>
      </w:tr>
      <w:tr>
        <w:trPr>
          <w:trHeight w:val="544" w:hRule="atLeast"/>
        </w:trPr>
        <w:tc>
          <w:tcPr>
            <w:tcW w:w="1812" w:type="dxa"/>
          </w:tcPr>
          <w:p>
            <w:pPr>
              <w:pStyle w:val="TableParagraph"/>
              <w:ind w:left="108"/>
              <w:rPr>
                <w:sz w:val="21"/>
              </w:rPr>
            </w:pPr>
            <w:r>
              <w:rPr>
                <w:sz w:val="21"/>
              </w:rPr>
              <w:t>2022</w:t>
            </w:r>
            <w:r>
              <w:rPr>
                <w:spacing w:val="-32"/>
                <w:sz w:val="21"/>
              </w:rPr>
              <w:t> 年</w:t>
            </w:r>
            <w:r>
              <w:rPr>
                <w:sz w:val="21"/>
              </w:rPr>
              <w:t>1</w:t>
            </w:r>
            <w:r>
              <w:rPr>
                <w:spacing w:val="-33"/>
                <w:sz w:val="21"/>
              </w:rPr>
              <w:t> 月</w:t>
            </w:r>
            <w:r>
              <w:rPr>
                <w:sz w:val="21"/>
              </w:rPr>
              <w:t>1</w:t>
            </w:r>
            <w:r>
              <w:rPr>
                <w:spacing w:val="-15"/>
                <w:sz w:val="21"/>
              </w:rPr>
              <w:t> 日余</w:t>
            </w:r>
          </w:p>
          <w:p>
            <w:pPr>
              <w:pStyle w:val="TableParagraph"/>
              <w:spacing w:line="252" w:lineRule="exact" w:before="2"/>
              <w:ind w:left="108"/>
              <w:rPr>
                <w:sz w:val="21"/>
              </w:rPr>
            </w:pPr>
            <w:r>
              <w:rPr>
                <w:spacing w:val="-1"/>
                <w:sz w:val="21"/>
              </w:rPr>
              <w:t>额在本期</w:t>
            </w:r>
            <w:r>
              <w:rPr>
                <w:sz w:val="21"/>
              </w:rPr>
              <w:t> </w:t>
            </w:r>
          </w:p>
        </w:tc>
        <w:tc>
          <w:tcPr>
            <w:tcW w:w="1560"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707" w:type="dxa"/>
          </w:tcPr>
          <w:p>
            <w:pPr>
              <w:pStyle w:val="TableParagraph"/>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z w:val="21"/>
              </w:rPr>
              <w:t>--转入第二阶段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0" w:lineRule="exact" w:before="3"/>
              <w:ind w:left="108"/>
              <w:rPr>
                <w:sz w:val="21"/>
              </w:rPr>
            </w:pPr>
            <w:r>
              <w:rPr>
                <w:sz w:val="21"/>
              </w:rPr>
              <w:t>--转入第三阶段 </w:t>
            </w:r>
          </w:p>
        </w:tc>
        <w:tc>
          <w:tcPr>
            <w:tcW w:w="1560" w:type="dxa"/>
          </w:tcPr>
          <w:p>
            <w:pPr>
              <w:pStyle w:val="TableParagraph"/>
              <w:spacing w:line="250" w:lineRule="exact" w:before="3"/>
              <w:ind w:right="-15"/>
              <w:jc w:val="right"/>
              <w:rPr>
                <w:sz w:val="21"/>
              </w:rPr>
            </w:pPr>
            <w:r>
              <w:rPr>
                <w:sz w:val="21"/>
              </w:rPr>
              <w:t>-12,857.00 </w:t>
            </w:r>
          </w:p>
        </w:tc>
        <w:tc>
          <w:tcPr>
            <w:tcW w:w="1985" w:type="dxa"/>
          </w:tcPr>
          <w:p>
            <w:pPr>
              <w:pStyle w:val="TableParagraph"/>
              <w:spacing w:line="250" w:lineRule="exact" w:before="3"/>
              <w:ind w:right="-15"/>
              <w:jc w:val="right"/>
              <w:rPr>
                <w:sz w:val="21"/>
              </w:rPr>
            </w:pPr>
            <w:r>
              <w:rPr>
                <w:w w:val="100"/>
                <w:sz w:val="21"/>
              </w:rPr>
              <w:t> </w:t>
            </w:r>
          </w:p>
        </w:tc>
        <w:tc>
          <w:tcPr>
            <w:tcW w:w="1985" w:type="dxa"/>
          </w:tcPr>
          <w:p>
            <w:pPr>
              <w:pStyle w:val="TableParagraph"/>
              <w:spacing w:line="250" w:lineRule="exact" w:before="3"/>
              <w:ind w:right="-15"/>
              <w:jc w:val="right"/>
              <w:rPr>
                <w:sz w:val="21"/>
              </w:rPr>
            </w:pPr>
            <w:r>
              <w:rPr>
                <w:sz w:val="21"/>
              </w:rPr>
              <w:t>12,857.00 </w:t>
            </w:r>
          </w:p>
        </w:tc>
        <w:tc>
          <w:tcPr>
            <w:tcW w:w="1707" w:type="dxa"/>
          </w:tcPr>
          <w:p>
            <w:pPr>
              <w:pStyle w:val="TableParagraph"/>
              <w:spacing w:line="250" w:lineRule="exact" w:before="3"/>
              <w:ind w:right="-15"/>
              <w:jc w:val="right"/>
              <w:rPr>
                <w:sz w:val="21"/>
              </w:rPr>
            </w:pPr>
            <w:r>
              <w:rPr>
                <w:w w:val="100"/>
                <w:sz w:val="21"/>
              </w:rPr>
              <w:t> </w:t>
            </w:r>
          </w:p>
        </w:tc>
      </w:tr>
      <w:tr>
        <w:trPr>
          <w:trHeight w:val="273" w:hRule="atLeast"/>
        </w:trPr>
        <w:tc>
          <w:tcPr>
            <w:tcW w:w="1812" w:type="dxa"/>
          </w:tcPr>
          <w:p>
            <w:pPr>
              <w:pStyle w:val="TableParagraph"/>
              <w:spacing w:line="252" w:lineRule="exact"/>
              <w:ind w:left="108"/>
              <w:rPr>
                <w:sz w:val="21"/>
              </w:rPr>
            </w:pPr>
            <w:r>
              <w:rPr>
                <w:sz w:val="21"/>
              </w:rPr>
              <w:t>--转回第二阶段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z w:val="21"/>
              </w:rPr>
              <w:t>--转回第一阶段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0" w:lineRule="exact" w:before="3"/>
              <w:ind w:left="108"/>
              <w:rPr>
                <w:sz w:val="21"/>
              </w:rPr>
            </w:pPr>
            <w:r>
              <w:rPr>
                <w:spacing w:val="-1"/>
                <w:sz w:val="21"/>
              </w:rPr>
              <w:t>本期计提</w:t>
            </w:r>
            <w:r>
              <w:rPr>
                <w:sz w:val="21"/>
              </w:rPr>
              <w:t> </w:t>
            </w:r>
          </w:p>
        </w:tc>
        <w:tc>
          <w:tcPr>
            <w:tcW w:w="1560" w:type="dxa"/>
          </w:tcPr>
          <w:p>
            <w:pPr>
              <w:pStyle w:val="TableParagraph"/>
              <w:spacing w:line="250" w:lineRule="exact" w:before="3"/>
              <w:ind w:right="-15"/>
              <w:jc w:val="right"/>
              <w:rPr>
                <w:sz w:val="21"/>
              </w:rPr>
            </w:pPr>
            <w:r>
              <w:rPr>
                <w:sz w:val="21"/>
              </w:rPr>
              <w:t>38,271.00 </w:t>
            </w:r>
          </w:p>
        </w:tc>
        <w:tc>
          <w:tcPr>
            <w:tcW w:w="1985" w:type="dxa"/>
          </w:tcPr>
          <w:p>
            <w:pPr>
              <w:pStyle w:val="TableParagraph"/>
              <w:spacing w:line="250" w:lineRule="exact" w:before="3"/>
              <w:ind w:right="-15"/>
              <w:jc w:val="right"/>
              <w:rPr>
                <w:sz w:val="21"/>
              </w:rPr>
            </w:pPr>
            <w:r>
              <w:rPr>
                <w:w w:val="100"/>
                <w:sz w:val="21"/>
              </w:rPr>
              <w:t> </w:t>
            </w:r>
          </w:p>
        </w:tc>
        <w:tc>
          <w:tcPr>
            <w:tcW w:w="1985" w:type="dxa"/>
          </w:tcPr>
          <w:p>
            <w:pPr>
              <w:pStyle w:val="TableParagraph"/>
              <w:spacing w:line="250" w:lineRule="exact" w:before="3"/>
              <w:ind w:right="-15"/>
              <w:jc w:val="right"/>
              <w:rPr>
                <w:sz w:val="21"/>
              </w:rPr>
            </w:pPr>
            <w:r>
              <w:rPr>
                <w:w w:val="100"/>
                <w:sz w:val="21"/>
              </w:rPr>
              <w:t> </w:t>
            </w:r>
          </w:p>
        </w:tc>
        <w:tc>
          <w:tcPr>
            <w:tcW w:w="1707" w:type="dxa"/>
          </w:tcPr>
          <w:p>
            <w:pPr>
              <w:pStyle w:val="TableParagraph"/>
              <w:spacing w:line="250" w:lineRule="exact" w:before="3"/>
              <w:ind w:right="-15"/>
              <w:jc w:val="right"/>
              <w:rPr>
                <w:sz w:val="21"/>
              </w:rPr>
            </w:pPr>
            <w:r>
              <w:rPr>
                <w:sz w:val="21"/>
              </w:rPr>
              <w:t>38,271.00 </w:t>
            </w:r>
          </w:p>
        </w:tc>
      </w:tr>
      <w:tr>
        <w:trPr>
          <w:trHeight w:val="273" w:hRule="atLeast"/>
        </w:trPr>
        <w:tc>
          <w:tcPr>
            <w:tcW w:w="1812" w:type="dxa"/>
          </w:tcPr>
          <w:p>
            <w:pPr>
              <w:pStyle w:val="TableParagraph"/>
              <w:spacing w:line="252" w:lineRule="exact"/>
              <w:ind w:left="108"/>
              <w:rPr>
                <w:sz w:val="21"/>
              </w:rPr>
            </w:pPr>
            <w:r>
              <w:rPr>
                <w:spacing w:val="-1"/>
                <w:sz w:val="21"/>
              </w:rPr>
              <w:t>本期转回</w:t>
            </w:r>
            <w:r>
              <w:rPr>
                <w:sz w:val="21"/>
              </w:rPr>
              <w:t>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pacing w:val="-1"/>
                <w:sz w:val="21"/>
              </w:rPr>
              <w:t>本期转销</w:t>
            </w:r>
            <w:r>
              <w:rPr>
                <w:sz w:val="21"/>
              </w:rPr>
              <w:t>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sz w:val="21"/>
              </w:rPr>
              <w:t>12,857.00 </w:t>
            </w:r>
          </w:p>
        </w:tc>
        <w:tc>
          <w:tcPr>
            <w:tcW w:w="1707" w:type="dxa"/>
          </w:tcPr>
          <w:p>
            <w:pPr>
              <w:pStyle w:val="TableParagraph"/>
              <w:spacing w:line="250" w:lineRule="exact"/>
              <w:ind w:right="-15"/>
              <w:jc w:val="right"/>
              <w:rPr>
                <w:sz w:val="21"/>
              </w:rPr>
            </w:pPr>
            <w:r>
              <w:rPr>
                <w:sz w:val="21"/>
              </w:rPr>
              <w:t>12,857.00 </w:t>
            </w:r>
          </w:p>
        </w:tc>
      </w:tr>
      <w:tr>
        <w:trPr>
          <w:trHeight w:val="273" w:hRule="atLeast"/>
        </w:trPr>
        <w:tc>
          <w:tcPr>
            <w:tcW w:w="1812" w:type="dxa"/>
          </w:tcPr>
          <w:p>
            <w:pPr>
              <w:pStyle w:val="TableParagraph"/>
              <w:spacing w:line="252" w:lineRule="exact"/>
              <w:ind w:left="108"/>
              <w:rPr>
                <w:sz w:val="21"/>
              </w:rPr>
            </w:pPr>
            <w:r>
              <w:rPr>
                <w:spacing w:val="-1"/>
                <w:sz w:val="21"/>
              </w:rPr>
              <w:t>本期核销</w:t>
            </w:r>
            <w:r>
              <w:rPr>
                <w:sz w:val="21"/>
              </w:rPr>
              <w:t>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3" w:hRule="atLeast"/>
        </w:trPr>
        <w:tc>
          <w:tcPr>
            <w:tcW w:w="1812" w:type="dxa"/>
          </w:tcPr>
          <w:p>
            <w:pPr>
              <w:pStyle w:val="TableParagraph"/>
              <w:spacing w:line="252" w:lineRule="exact"/>
              <w:ind w:left="108"/>
              <w:rPr>
                <w:sz w:val="21"/>
              </w:rPr>
            </w:pPr>
            <w:r>
              <w:rPr>
                <w:spacing w:val="-1"/>
                <w:sz w:val="21"/>
              </w:rPr>
              <w:t>其他变动</w:t>
            </w:r>
            <w:r>
              <w:rPr>
                <w:sz w:val="21"/>
              </w:rPr>
              <w:t>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544" w:hRule="atLeast"/>
        </w:trPr>
        <w:tc>
          <w:tcPr>
            <w:tcW w:w="1812" w:type="dxa"/>
          </w:tcPr>
          <w:p>
            <w:pPr>
              <w:pStyle w:val="TableParagraph"/>
              <w:ind w:left="108"/>
              <w:rPr>
                <w:sz w:val="21"/>
              </w:rPr>
            </w:pPr>
            <w:r>
              <w:rPr>
                <w:sz w:val="21"/>
              </w:rPr>
              <w:t>2022年12月31日</w:t>
            </w:r>
          </w:p>
          <w:p>
            <w:pPr>
              <w:pStyle w:val="TableParagraph"/>
              <w:spacing w:line="252" w:lineRule="exact" w:before="2"/>
              <w:ind w:left="108"/>
              <w:rPr>
                <w:sz w:val="21"/>
              </w:rPr>
            </w:pPr>
            <w:r>
              <w:rPr>
                <w:sz w:val="21"/>
              </w:rPr>
              <w:t>余额 </w:t>
            </w:r>
          </w:p>
        </w:tc>
        <w:tc>
          <w:tcPr>
            <w:tcW w:w="1560" w:type="dxa"/>
          </w:tcPr>
          <w:p>
            <w:pPr>
              <w:pStyle w:val="TableParagraph"/>
              <w:spacing w:before="135"/>
              <w:ind w:right="-15"/>
              <w:jc w:val="right"/>
              <w:rPr>
                <w:sz w:val="21"/>
              </w:rPr>
            </w:pPr>
            <w:r>
              <w:rPr>
                <w:sz w:val="21"/>
              </w:rPr>
              <w:t>2,249,440.12 </w:t>
            </w:r>
          </w:p>
        </w:tc>
        <w:tc>
          <w:tcPr>
            <w:tcW w:w="1985"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707" w:type="dxa"/>
          </w:tcPr>
          <w:p>
            <w:pPr>
              <w:pStyle w:val="TableParagraph"/>
              <w:spacing w:before="135"/>
              <w:ind w:right="-15"/>
              <w:jc w:val="right"/>
              <w:rPr>
                <w:sz w:val="21"/>
              </w:rPr>
            </w:pPr>
            <w:r>
              <w:rPr>
                <w:sz w:val="21"/>
              </w:rPr>
              <w:t>2,249,440.12 </w:t>
            </w:r>
          </w:p>
        </w:tc>
      </w:tr>
    </w:tbl>
    <w:p>
      <w:pPr>
        <w:pStyle w:val="BodyText"/>
        <w:spacing w:before="1"/>
      </w:pPr>
      <w:r>
        <w:rPr>
          <w:w w:val="100"/>
        </w:rPr>
        <w:t> </w:t>
      </w:r>
    </w:p>
    <w:p>
      <w:pPr>
        <w:pStyle w:val="BodyText"/>
        <w:spacing w:before="2"/>
      </w:pPr>
      <w:r>
        <w:rPr>
          <w:spacing w:val="-1"/>
        </w:rPr>
        <w:t>对本期发生损失准备变动的其他应收款账面余额显著变动的情况说明：</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4"/>
      </w:pPr>
      <w:r>
        <w:rPr>
          <w:spacing w:val="-1"/>
        </w:rPr>
        <w:t>本期坏账准备计提金额以及评估金融工具的信用风险是否显著增加的采用依据：</w:t>
      </w:r>
      <w:r>
        <w:rPr/>
        <w:t> </w:t>
      </w:r>
    </w:p>
    <w:p>
      <w:pPr>
        <w:pStyle w:val="BodyText"/>
        <w:spacing w:before="2"/>
      </w:pPr>
      <w:r>
        <w:rPr>
          <w:spacing w:val="-1"/>
        </w:rPr>
        <w:t>√适用 □不适用</w:t>
      </w:r>
      <w:r>
        <w:rPr>
          <w:spacing w:val="-3"/>
        </w:rPr>
        <w:t> </w:t>
      </w:r>
      <w:r>
        <w:rPr/>
        <w:t> </w:t>
      </w:r>
    </w:p>
    <w:p>
      <w:pPr>
        <w:pStyle w:val="BodyText"/>
        <w:spacing w:before="5"/>
      </w:pPr>
      <w:r>
        <w:rPr>
          <w:spacing w:val="-1"/>
        </w:rPr>
        <w:t>本期坏账准备计提以及评估金融工具的信用风险是否显著增加的依据：</w:t>
      </w:r>
      <w:r>
        <w:rPr/>
        <w:t> </w:t>
      </w:r>
    </w:p>
    <w:p>
      <w:pPr>
        <w:pStyle w:val="BodyText"/>
        <w:spacing w:line="244" w:lineRule="auto" w:before="2"/>
        <w:ind w:right="215"/>
      </w:pPr>
      <w:r>
        <w:rPr/>
        <w:t>用以确定本期坏账准备计提金额以及评估金融工具的信用风险自初始确认后是否已显著增加等事</w:t>
      </w:r>
      <w:r>
        <w:rPr>
          <w:spacing w:val="-1"/>
        </w:rPr>
        <w:t>项所采用的依据、输入值、假设等信息详见本报告“第十节 财务报告十</w:t>
      </w:r>
      <w:r>
        <w:rPr/>
        <w:t>（2）信用风险”所述。 </w:t>
      </w:r>
    </w:p>
    <w:p>
      <w:pPr>
        <w:pStyle w:val="BodyText"/>
        <w:spacing w:line="265" w:lineRule="exact"/>
      </w:pPr>
      <w:r>
        <w:rPr>
          <w:w w:val="100"/>
        </w:rPr>
        <w:t> </w:t>
      </w:r>
    </w:p>
    <w:p>
      <w:pPr>
        <w:pStyle w:val="ListParagraph"/>
        <w:numPr>
          <w:ilvl w:val="0"/>
          <w:numId w:val="60"/>
        </w:numPr>
        <w:tabs>
          <w:tab w:pos="685" w:val="left" w:leader="none"/>
        </w:tabs>
        <w:spacing w:line="240" w:lineRule="auto" w:before="65" w:after="0"/>
        <w:ind w:left="684" w:right="0" w:hanging="428"/>
        <w:jc w:val="left"/>
        <w:rPr>
          <w:sz w:val="21"/>
        </w:rPr>
      </w:pPr>
      <w:r>
        <w:rPr>
          <w:sz w:val="21"/>
        </w:rPr>
        <w:t>坏账准备的情况 </w:t>
      </w:r>
    </w:p>
    <w:p>
      <w:pPr>
        <w:pStyle w:val="BodyText"/>
        <w:spacing w:before="62"/>
      </w:pPr>
      <w:r>
        <w:rPr>
          <w:spacing w:val="-1"/>
        </w:rPr>
        <w:t>√适用 □不适用</w:t>
      </w:r>
      <w:r>
        <w:rPr>
          <w:spacing w:val="-3"/>
        </w:rPr>
        <w:t> </w:t>
      </w:r>
      <w:r>
        <w:rPr/>
        <w:t> </w:t>
      </w:r>
    </w:p>
    <w:p>
      <w:pPr>
        <w:pStyle w:val="BodyText"/>
        <w:spacing w:before="5"/>
        <w:ind w:left="0" w:right="311"/>
        <w:jc w:val="right"/>
      </w:pPr>
      <w:r>
        <w:rPr>
          <w:spacing w:val="8"/>
        </w:rPr>
        <w:t>单位：元 币种：人民币</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45"/>
        <w:gridCol w:w="1486"/>
        <w:gridCol w:w="1238"/>
        <w:gridCol w:w="1133"/>
        <w:gridCol w:w="1171"/>
        <w:gridCol w:w="1099"/>
        <w:gridCol w:w="1488"/>
      </w:tblGrid>
      <w:tr>
        <w:trPr>
          <w:trHeight w:val="273" w:hRule="atLeast"/>
        </w:trPr>
        <w:tc>
          <w:tcPr>
            <w:tcW w:w="1445" w:type="dxa"/>
            <w:vMerge w:val="restart"/>
          </w:tcPr>
          <w:p>
            <w:pPr>
              <w:pStyle w:val="TableParagraph"/>
              <w:spacing w:before="10"/>
              <w:rPr>
                <w:sz w:val="21"/>
              </w:rPr>
            </w:pPr>
          </w:p>
          <w:p>
            <w:pPr>
              <w:pStyle w:val="TableParagraph"/>
              <w:spacing w:before="0"/>
              <w:ind w:left="511"/>
              <w:rPr>
                <w:sz w:val="21"/>
              </w:rPr>
            </w:pPr>
            <w:r>
              <w:rPr>
                <w:sz w:val="21"/>
              </w:rPr>
              <w:t>类别 </w:t>
            </w:r>
          </w:p>
        </w:tc>
        <w:tc>
          <w:tcPr>
            <w:tcW w:w="1486" w:type="dxa"/>
            <w:vMerge w:val="restart"/>
          </w:tcPr>
          <w:p>
            <w:pPr>
              <w:pStyle w:val="TableParagraph"/>
              <w:spacing w:before="10"/>
              <w:rPr>
                <w:sz w:val="21"/>
              </w:rPr>
            </w:pPr>
          </w:p>
          <w:p>
            <w:pPr>
              <w:pStyle w:val="TableParagraph"/>
              <w:spacing w:before="0"/>
              <w:ind w:left="319"/>
              <w:rPr>
                <w:sz w:val="21"/>
              </w:rPr>
            </w:pPr>
            <w:r>
              <w:rPr>
                <w:spacing w:val="-1"/>
                <w:sz w:val="21"/>
              </w:rPr>
              <w:t>期初余额</w:t>
            </w:r>
            <w:r>
              <w:rPr>
                <w:sz w:val="21"/>
              </w:rPr>
              <w:t> </w:t>
            </w:r>
          </w:p>
        </w:tc>
        <w:tc>
          <w:tcPr>
            <w:tcW w:w="4641" w:type="dxa"/>
            <w:gridSpan w:val="4"/>
          </w:tcPr>
          <w:p>
            <w:pPr>
              <w:pStyle w:val="TableParagraph"/>
              <w:spacing w:line="252" w:lineRule="exact"/>
              <w:ind w:left="1725" w:right="1611"/>
              <w:jc w:val="center"/>
              <w:rPr>
                <w:sz w:val="21"/>
              </w:rPr>
            </w:pPr>
            <w:r>
              <w:rPr>
                <w:spacing w:val="-1"/>
                <w:sz w:val="21"/>
              </w:rPr>
              <w:t>本期变动金额</w:t>
            </w:r>
            <w:r>
              <w:rPr>
                <w:sz w:val="21"/>
              </w:rPr>
              <w:t> </w:t>
            </w:r>
          </w:p>
        </w:tc>
        <w:tc>
          <w:tcPr>
            <w:tcW w:w="1488" w:type="dxa"/>
            <w:vMerge w:val="restart"/>
          </w:tcPr>
          <w:p>
            <w:pPr>
              <w:pStyle w:val="TableParagraph"/>
              <w:spacing w:before="10"/>
              <w:rPr>
                <w:sz w:val="21"/>
              </w:rPr>
            </w:pPr>
          </w:p>
          <w:p>
            <w:pPr>
              <w:pStyle w:val="TableParagraph"/>
              <w:spacing w:before="0"/>
              <w:ind w:left="323"/>
              <w:rPr>
                <w:sz w:val="21"/>
              </w:rPr>
            </w:pPr>
            <w:r>
              <w:rPr>
                <w:spacing w:val="-1"/>
                <w:sz w:val="21"/>
              </w:rPr>
              <w:t>期末余额</w:t>
            </w:r>
            <w:r>
              <w:rPr>
                <w:sz w:val="21"/>
              </w:rPr>
              <w:t> </w:t>
            </w:r>
          </w:p>
        </w:tc>
      </w:tr>
      <w:tr>
        <w:trPr>
          <w:trHeight w:val="544" w:hRule="atLeast"/>
        </w:trPr>
        <w:tc>
          <w:tcPr>
            <w:tcW w:w="1445" w:type="dxa"/>
            <w:vMerge/>
            <w:tcBorders>
              <w:top w:val="nil"/>
            </w:tcBorders>
          </w:tcPr>
          <w:p>
            <w:pPr>
              <w:rPr>
                <w:sz w:val="2"/>
                <w:szCs w:val="2"/>
              </w:rPr>
            </w:pPr>
          </w:p>
        </w:tc>
        <w:tc>
          <w:tcPr>
            <w:tcW w:w="1486" w:type="dxa"/>
            <w:vMerge/>
            <w:tcBorders>
              <w:top w:val="nil"/>
            </w:tcBorders>
          </w:tcPr>
          <w:p>
            <w:pPr>
              <w:rPr>
                <w:sz w:val="2"/>
                <w:szCs w:val="2"/>
              </w:rPr>
            </w:pPr>
          </w:p>
        </w:tc>
        <w:tc>
          <w:tcPr>
            <w:tcW w:w="1238" w:type="dxa"/>
          </w:tcPr>
          <w:p>
            <w:pPr>
              <w:pStyle w:val="TableParagraph"/>
              <w:spacing w:before="137"/>
              <w:ind w:left="408"/>
              <w:rPr>
                <w:sz w:val="21"/>
              </w:rPr>
            </w:pPr>
            <w:r>
              <w:rPr>
                <w:sz w:val="21"/>
              </w:rPr>
              <w:t>计提 </w:t>
            </w:r>
          </w:p>
        </w:tc>
        <w:tc>
          <w:tcPr>
            <w:tcW w:w="1133" w:type="dxa"/>
          </w:tcPr>
          <w:p>
            <w:pPr>
              <w:pStyle w:val="TableParagraph"/>
              <w:ind w:left="144"/>
              <w:rPr>
                <w:sz w:val="21"/>
              </w:rPr>
            </w:pPr>
            <w:r>
              <w:rPr>
                <w:sz w:val="21"/>
              </w:rPr>
              <w:t>收回或转</w:t>
            </w:r>
          </w:p>
          <w:p>
            <w:pPr>
              <w:pStyle w:val="TableParagraph"/>
              <w:spacing w:line="252" w:lineRule="exact" w:before="2"/>
              <w:ind w:left="459"/>
              <w:rPr>
                <w:sz w:val="21"/>
              </w:rPr>
            </w:pPr>
            <w:r>
              <w:rPr>
                <w:sz w:val="21"/>
              </w:rPr>
              <w:t>回 </w:t>
            </w:r>
          </w:p>
        </w:tc>
        <w:tc>
          <w:tcPr>
            <w:tcW w:w="1171" w:type="dxa"/>
          </w:tcPr>
          <w:p>
            <w:pPr>
              <w:pStyle w:val="TableParagraph"/>
              <w:ind w:left="166"/>
              <w:rPr>
                <w:sz w:val="21"/>
              </w:rPr>
            </w:pPr>
            <w:r>
              <w:rPr>
                <w:sz w:val="21"/>
              </w:rPr>
              <w:t>转销或核</w:t>
            </w:r>
          </w:p>
          <w:p>
            <w:pPr>
              <w:pStyle w:val="TableParagraph"/>
              <w:spacing w:line="252" w:lineRule="exact" w:before="2"/>
              <w:ind w:left="480"/>
              <w:rPr>
                <w:sz w:val="21"/>
              </w:rPr>
            </w:pPr>
            <w:r>
              <w:rPr>
                <w:sz w:val="21"/>
              </w:rPr>
              <w:t>销 </w:t>
            </w:r>
          </w:p>
        </w:tc>
        <w:tc>
          <w:tcPr>
            <w:tcW w:w="1099" w:type="dxa"/>
          </w:tcPr>
          <w:p>
            <w:pPr>
              <w:pStyle w:val="TableParagraph"/>
              <w:spacing w:before="137"/>
              <w:ind w:right="-15"/>
              <w:jc w:val="right"/>
              <w:rPr>
                <w:sz w:val="21"/>
              </w:rPr>
            </w:pPr>
            <w:r>
              <w:rPr>
                <w:spacing w:val="-1"/>
                <w:sz w:val="21"/>
              </w:rPr>
              <w:t>其他变动</w:t>
            </w:r>
            <w:r>
              <w:rPr>
                <w:sz w:val="21"/>
              </w:rPr>
              <w:t> </w:t>
            </w:r>
          </w:p>
        </w:tc>
        <w:tc>
          <w:tcPr>
            <w:tcW w:w="1488" w:type="dxa"/>
            <w:vMerge/>
            <w:tcBorders>
              <w:top w:val="nil"/>
            </w:tcBorders>
          </w:tcPr>
          <w:p>
            <w:pPr>
              <w:rPr>
                <w:sz w:val="2"/>
                <w:szCs w:val="2"/>
              </w:rPr>
            </w:pPr>
          </w:p>
        </w:tc>
      </w:tr>
      <w:tr>
        <w:trPr>
          <w:trHeight w:val="544" w:hRule="atLeast"/>
        </w:trPr>
        <w:tc>
          <w:tcPr>
            <w:tcW w:w="1445" w:type="dxa"/>
          </w:tcPr>
          <w:p>
            <w:pPr>
              <w:pStyle w:val="TableParagraph"/>
              <w:ind w:left="113"/>
              <w:rPr>
                <w:sz w:val="21"/>
              </w:rPr>
            </w:pPr>
            <w:r>
              <w:rPr>
                <w:sz w:val="21"/>
              </w:rPr>
              <w:t>按单项计提</w:t>
            </w:r>
          </w:p>
          <w:p>
            <w:pPr>
              <w:pStyle w:val="TableParagraph"/>
              <w:spacing w:line="252" w:lineRule="exact" w:before="2"/>
              <w:ind w:left="113"/>
              <w:rPr>
                <w:sz w:val="21"/>
              </w:rPr>
            </w:pPr>
            <w:r>
              <w:rPr>
                <w:spacing w:val="-1"/>
                <w:sz w:val="21"/>
              </w:rPr>
              <w:t>坏账准备</w:t>
            </w:r>
            <w:r>
              <w:rPr>
                <w:sz w:val="21"/>
              </w:rPr>
              <w:t> </w:t>
            </w:r>
          </w:p>
        </w:tc>
        <w:tc>
          <w:tcPr>
            <w:tcW w:w="1486" w:type="dxa"/>
          </w:tcPr>
          <w:p>
            <w:pPr>
              <w:pStyle w:val="TableParagraph"/>
              <w:ind w:right="-15"/>
              <w:jc w:val="right"/>
              <w:rPr>
                <w:sz w:val="21"/>
              </w:rPr>
            </w:pPr>
            <w:r>
              <w:rPr>
                <w:w w:val="100"/>
                <w:sz w:val="21"/>
              </w:rPr>
              <w:t> </w:t>
            </w:r>
          </w:p>
        </w:tc>
        <w:tc>
          <w:tcPr>
            <w:tcW w:w="1238" w:type="dxa"/>
          </w:tcPr>
          <w:p>
            <w:pPr>
              <w:pStyle w:val="TableParagraph"/>
              <w:ind w:right="-15"/>
              <w:jc w:val="right"/>
              <w:rPr>
                <w:sz w:val="21"/>
              </w:rPr>
            </w:pPr>
            <w:r>
              <w:rPr>
                <w:w w:val="100"/>
                <w:sz w:val="21"/>
              </w:rPr>
              <w:t> </w:t>
            </w:r>
          </w:p>
        </w:tc>
        <w:tc>
          <w:tcPr>
            <w:tcW w:w="1133" w:type="dxa"/>
          </w:tcPr>
          <w:p>
            <w:pPr>
              <w:pStyle w:val="TableParagraph"/>
              <w:ind w:right="-15"/>
              <w:jc w:val="right"/>
              <w:rPr>
                <w:sz w:val="21"/>
              </w:rPr>
            </w:pPr>
            <w:r>
              <w:rPr>
                <w:w w:val="100"/>
                <w:sz w:val="21"/>
              </w:rPr>
              <w:t> </w:t>
            </w:r>
          </w:p>
        </w:tc>
        <w:tc>
          <w:tcPr>
            <w:tcW w:w="1171" w:type="dxa"/>
          </w:tcPr>
          <w:p>
            <w:pPr>
              <w:pStyle w:val="TableParagraph"/>
              <w:ind w:right="-15"/>
              <w:jc w:val="right"/>
              <w:rPr>
                <w:sz w:val="21"/>
              </w:rPr>
            </w:pPr>
            <w:r>
              <w:rPr>
                <w:w w:val="100"/>
                <w:sz w:val="21"/>
              </w:rPr>
              <w:t> </w:t>
            </w:r>
          </w:p>
        </w:tc>
        <w:tc>
          <w:tcPr>
            <w:tcW w:w="1099"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r>
      <w:tr>
        <w:trPr>
          <w:trHeight w:val="544" w:hRule="atLeast"/>
        </w:trPr>
        <w:tc>
          <w:tcPr>
            <w:tcW w:w="1445" w:type="dxa"/>
          </w:tcPr>
          <w:p>
            <w:pPr>
              <w:pStyle w:val="TableParagraph"/>
              <w:ind w:left="113"/>
              <w:rPr>
                <w:sz w:val="21"/>
              </w:rPr>
            </w:pPr>
            <w:r>
              <w:rPr>
                <w:sz w:val="21"/>
              </w:rPr>
              <w:t>按组合计提</w:t>
            </w:r>
          </w:p>
          <w:p>
            <w:pPr>
              <w:pStyle w:val="TableParagraph"/>
              <w:spacing w:line="250" w:lineRule="exact" w:before="4"/>
              <w:ind w:left="113"/>
              <w:rPr>
                <w:sz w:val="21"/>
              </w:rPr>
            </w:pPr>
            <w:r>
              <w:rPr>
                <w:spacing w:val="-1"/>
                <w:sz w:val="21"/>
              </w:rPr>
              <w:t>坏账准备</w:t>
            </w:r>
            <w:r>
              <w:rPr>
                <w:sz w:val="21"/>
              </w:rPr>
              <w:t> </w:t>
            </w:r>
          </w:p>
        </w:tc>
        <w:tc>
          <w:tcPr>
            <w:tcW w:w="1486" w:type="dxa"/>
          </w:tcPr>
          <w:p>
            <w:pPr>
              <w:pStyle w:val="TableParagraph"/>
              <w:ind w:right="-15"/>
              <w:jc w:val="right"/>
              <w:rPr>
                <w:sz w:val="21"/>
              </w:rPr>
            </w:pPr>
            <w:r>
              <w:rPr>
                <w:sz w:val="21"/>
              </w:rPr>
              <w:t>2,224,026.12 </w:t>
            </w:r>
          </w:p>
        </w:tc>
        <w:tc>
          <w:tcPr>
            <w:tcW w:w="1238" w:type="dxa"/>
          </w:tcPr>
          <w:p>
            <w:pPr>
              <w:pStyle w:val="TableParagraph"/>
              <w:ind w:right="-15"/>
              <w:jc w:val="right"/>
              <w:rPr>
                <w:sz w:val="21"/>
              </w:rPr>
            </w:pPr>
            <w:r>
              <w:rPr>
                <w:sz w:val="21"/>
              </w:rPr>
              <w:t>38,271.00 </w:t>
            </w:r>
          </w:p>
        </w:tc>
        <w:tc>
          <w:tcPr>
            <w:tcW w:w="1133" w:type="dxa"/>
          </w:tcPr>
          <w:p>
            <w:pPr>
              <w:pStyle w:val="TableParagraph"/>
              <w:ind w:right="-15"/>
              <w:jc w:val="right"/>
              <w:rPr>
                <w:sz w:val="21"/>
              </w:rPr>
            </w:pPr>
            <w:r>
              <w:rPr>
                <w:w w:val="100"/>
                <w:sz w:val="21"/>
              </w:rPr>
              <w:t> </w:t>
            </w:r>
          </w:p>
        </w:tc>
        <w:tc>
          <w:tcPr>
            <w:tcW w:w="1171" w:type="dxa"/>
          </w:tcPr>
          <w:p>
            <w:pPr>
              <w:pStyle w:val="TableParagraph"/>
              <w:ind w:right="-15"/>
              <w:jc w:val="right"/>
              <w:rPr>
                <w:sz w:val="21"/>
              </w:rPr>
            </w:pPr>
            <w:r>
              <w:rPr>
                <w:sz w:val="21"/>
              </w:rPr>
              <w:t>12,857.00 </w:t>
            </w:r>
          </w:p>
        </w:tc>
        <w:tc>
          <w:tcPr>
            <w:tcW w:w="1099"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sz w:val="21"/>
              </w:rPr>
              <w:t>2,249,440.12 </w:t>
            </w:r>
          </w:p>
        </w:tc>
      </w:tr>
      <w:tr>
        <w:trPr>
          <w:trHeight w:val="273" w:hRule="atLeast"/>
        </w:trPr>
        <w:tc>
          <w:tcPr>
            <w:tcW w:w="1445" w:type="dxa"/>
          </w:tcPr>
          <w:p>
            <w:pPr>
              <w:pStyle w:val="TableParagraph"/>
              <w:spacing w:line="252" w:lineRule="exact"/>
              <w:ind w:left="511"/>
              <w:rPr>
                <w:sz w:val="21"/>
              </w:rPr>
            </w:pPr>
            <w:r>
              <w:rPr>
                <w:sz w:val="21"/>
              </w:rPr>
              <w:t>合计 </w:t>
            </w:r>
          </w:p>
        </w:tc>
        <w:tc>
          <w:tcPr>
            <w:tcW w:w="1486" w:type="dxa"/>
          </w:tcPr>
          <w:p>
            <w:pPr>
              <w:pStyle w:val="TableParagraph"/>
              <w:spacing w:line="252" w:lineRule="exact"/>
              <w:ind w:right="-15"/>
              <w:jc w:val="right"/>
              <w:rPr>
                <w:sz w:val="21"/>
              </w:rPr>
            </w:pPr>
            <w:r>
              <w:rPr>
                <w:sz w:val="21"/>
              </w:rPr>
              <w:t>2,224,026.12 </w:t>
            </w:r>
          </w:p>
        </w:tc>
        <w:tc>
          <w:tcPr>
            <w:tcW w:w="1238" w:type="dxa"/>
          </w:tcPr>
          <w:p>
            <w:pPr>
              <w:pStyle w:val="TableParagraph"/>
              <w:spacing w:line="252" w:lineRule="exact"/>
              <w:ind w:right="-15"/>
              <w:jc w:val="right"/>
              <w:rPr>
                <w:sz w:val="21"/>
              </w:rPr>
            </w:pPr>
            <w:r>
              <w:rPr>
                <w:sz w:val="21"/>
              </w:rPr>
              <w:t>38,271.00 </w:t>
            </w:r>
          </w:p>
        </w:tc>
        <w:tc>
          <w:tcPr>
            <w:tcW w:w="1133" w:type="dxa"/>
          </w:tcPr>
          <w:p>
            <w:pPr>
              <w:pStyle w:val="TableParagraph"/>
              <w:spacing w:line="252" w:lineRule="exact"/>
              <w:ind w:right="-15"/>
              <w:jc w:val="right"/>
              <w:rPr>
                <w:sz w:val="21"/>
              </w:rPr>
            </w:pPr>
            <w:r>
              <w:rPr>
                <w:w w:val="100"/>
                <w:sz w:val="21"/>
              </w:rPr>
              <w:t> </w:t>
            </w:r>
          </w:p>
        </w:tc>
        <w:tc>
          <w:tcPr>
            <w:tcW w:w="1171" w:type="dxa"/>
          </w:tcPr>
          <w:p>
            <w:pPr>
              <w:pStyle w:val="TableParagraph"/>
              <w:spacing w:line="252" w:lineRule="exact"/>
              <w:ind w:right="-15"/>
              <w:jc w:val="right"/>
              <w:rPr>
                <w:sz w:val="21"/>
              </w:rPr>
            </w:pPr>
            <w:r>
              <w:rPr>
                <w:sz w:val="21"/>
              </w:rPr>
              <w:t>12,857.00 </w:t>
            </w:r>
          </w:p>
        </w:tc>
        <w:tc>
          <w:tcPr>
            <w:tcW w:w="1099" w:type="dxa"/>
          </w:tcPr>
          <w:p>
            <w:pPr>
              <w:pStyle w:val="TableParagraph"/>
              <w:spacing w:line="252" w:lineRule="exact"/>
              <w:ind w:right="-15"/>
              <w:jc w:val="right"/>
              <w:rPr>
                <w:sz w:val="21"/>
              </w:rPr>
            </w:pPr>
            <w:r>
              <w:rPr>
                <w:w w:val="100"/>
                <w:sz w:val="21"/>
              </w:rPr>
              <w:t> </w:t>
            </w:r>
          </w:p>
        </w:tc>
        <w:tc>
          <w:tcPr>
            <w:tcW w:w="1488" w:type="dxa"/>
          </w:tcPr>
          <w:p>
            <w:pPr>
              <w:pStyle w:val="TableParagraph"/>
              <w:spacing w:line="252" w:lineRule="exact"/>
              <w:ind w:right="-15"/>
              <w:jc w:val="right"/>
              <w:rPr>
                <w:sz w:val="21"/>
              </w:rPr>
            </w:pPr>
            <w:r>
              <w:rPr>
                <w:sz w:val="21"/>
              </w:rPr>
              <w:t>2,249,440.12 </w:t>
            </w:r>
          </w:p>
        </w:tc>
      </w:tr>
    </w:tbl>
    <w:p>
      <w:pPr>
        <w:spacing w:after="0" w:line="252" w:lineRule="exact"/>
        <w:jc w:val="right"/>
        <w:rPr>
          <w:sz w:val="21"/>
        </w:rPr>
        <w:sectPr>
          <w:pgSz w:w="11910" w:h="16840"/>
          <w:pgMar w:header="882" w:footer="1195" w:top="1360" w:bottom="1380" w:left="1020" w:right="1480"/>
        </w:sectPr>
      </w:pPr>
    </w:p>
    <w:p>
      <w:pPr>
        <w:pStyle w:val="BodyText"/>
        <w:spacing w:before="61"/>
      </w:pPr>
      <w:r>
        <w:rPr>
          <w:w w:val="100"/>
        </w:rPr>
        <w:t> </w:t>
      </w:r>
    </w:p>
    <w:p>
      <w:pPr>
        <w:pStyle w:val="BodyText"/>
        <w:spacing w:before="3"/>
      </w:pPr>
      <w:r>
        <w:rPr>
          <w:spacing w:val="-1"/>
        </w:rPr>
        <w:t>其中本期坏账准备转回或收回金额重要的：</w:t>
      </w:r>
      <w:r>
        <w:rPr/>
        <w:t> </w:t>
      </w:r>
    </w:p>
    <w:p>
      <w:pPr>
        <w:pStyle w:val="BodyText"/>
        <w:spacing w:before="4"/>
      </w:pPr>
      <w:r>
        <w:rPr>
          <w:spacing w:val="-1"/>
        </w:rPr>
        <w:t>□适用 √不适用</w:t>
      </w:r>
      <w:r>
        <w:rPr>
          <w:spacing w:val="-3"/>
        </w:rPr>
        <w:t> </w:t>
      </w:r>
      <w:r>
        <w:rPr/>
        <w:t> </w:t>
      </w:r>
    </w:p>
    <w:p>
      <w:pPr>
        <w:pStyle w:val="BodyText"/>
        <w:spacing w:before="2"/>
      </w:pPr>
      <w:r>
        <w:rPr>
          <w:w w:val="100"/>
        </w:rPr>
        <w:t> </w:t>
      </w:r>
    </w:p>
    <w:p>
      <w:pPr>
        <w:pStyle w:val="ListParagraph"/>
        <w:numPr>
          <w:ilvl w:val="0"/>
          <w:numId w:val="60"/>
        </w:numPr>
        <w:tabs>
          <w:tab w:pos="685" w:val="left" w:leader="none"/>
        </w:tabs>
        <w:spacing w:line="240" w:lineRule="auto" w:before="65" w:after="0"/>
        <w:ind w:left="684" w:right="0" w:hanging="428"/>
        <w:jc w:val="left"/>
        <w:rPr>
          <w:sz w:val="21"/>
        </w:rPr>
      </w:pPr>
      <w:r>
        <w:rPr>
          <w:sz w:val="21"/>
        </w:rPr>
        <w:t>本期实际核销的其他应收款情况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pPr>
    </w:p>
    <w:p>
      <w:pPr>
        <w:pStyle w:val="BodyText"/>
      </w:pPr>
      <w:r>
        <w:rPr>
          <w:spacing w:val="7"/>
        </w:rPr>
        <w:t>单位：元 币种：人民币</w:t>
      </w:r>
      <w:r>
        <w:rPr/>
        <w:t> </w:t>
      </w:r>
    </w:p>
    <w:p>
      <w:pPr>
        <w:spacing w:after="0"/>
        <w:sectPr>
          <w:pgSz w:w="11910" w:h="16840"/>
          <w:pgMar w:header="882" w:footer="1195" w:top="1360" w:bottom="1380" w:left="1020" w:right="1480"/>
          <w:cols w:num="2" w:equalWidth="0">
            <w:col w:w="4395" w:space="2127"/>
            <w:col w:w="2888"/>
          </w:cols>
        </w:sectPr>
      </w:pP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31"/>
        <w:gridCol w:w="4465"/>
      </w:tblGrid>
      <w:tr>
        <w:trPr>
          <w:trHeight w:val="273" w:hRule="atLeast"/>
        </w:trPr>
        <w:tc>
          <w:tcPr>
            <w:tcW w:w="4431" w:type="dxa"/>
          </w:tcPr>
          <w:p>
            <w:pPr>
              <w:pStyle w:val="TableParagraph"/>
              <w:spacing w:line="250" w:lineRule="exact" w:before="3"/>
              <w:ind w:left="2001" w:right="1960"/>
              <w:jc w:val="center"/>
              <w:rPr>
                <w:sz w:val="21"/>
              </w:rPr>
            </w:pPr>
            <w:r>
              <w:rPr>
                <w:sz w:val="21"/>
              </w:rPr>
              <w:t>项目 </w:t>
            </w:r>
          </w:p>
        </w:tc>
        <w:tc>
          <w:tcPr>
            <w:tcW w:w="4465" w:type="dxa"/>
          </w:tcPr>
          <w:p>
            <w:pPr>
              <w:pStyle w:val="TableParagraph"/>
              <w:spacing w:line="250" w:lineRule="exact" w:before="3"/>
              <w:ind w:left="1811" w:right="1768"/>
              <w:jc w:val="center"/>
              <w:rPr>
                <w:sz w:val="21"/>
              </w:rPr>
            </w:pPr>
            <w:r>
              <w:rPr>
                <w:spacing w:val="-1"/>
                <w:sz w:val="21"/>
              </w:rPr>
              <w:t>核销金额</w:t>
            </w:r>
            <w:r>
              <w:rPr>
                <w:sz w:val="21"/>
              </w:rPr>
              <w:t> </w:t>
            </w:r>
          </w:p>
        </w:tc>
      </w:tr>
      <w:tr>
        <w:trPr>
          <w:trHeight w:val="273" w:hRule="atLeast"/>
        </w:trPr>
        <w:tc>
          <w:tcPr>
            <w:tcW w:w="4431" w:type="dxa"/>
          </w:tcPr>
          <w:p>
            <w:pPr>
              <w:pStyle w:val="TableParagraph"/>
              <w:spacing w:line="252" w:lineRule="exact"/>
              <w:ind w:left="31"/>
              <w:rPr>
                <w:sz w:val="21"/>
              </w:rPr>
            </w:pPr>
            <w:r>
              <w:rPr>
                <w:spacing w:val="-1"/>
                <w:sz w:val="21"/>
              </w:rPr>
              <w:t>实际核销的其他应收款</w:t>
            </w:r>
            <w:r>
              <w:rPr>
                <w:sz w:val="21"/>
              </w:rPr>
              <w:t> </w:t>
            </w:r>
          </w:p>
        </w:tc>
        <w:tc>
          <w:tcPr>
            <w:tcW w:w="4465" w:type="dxa"/>
          </w:tcPr>
          <w:p>
            <w:pPr>
              <w:pStyle w:val="TableParagraph"/>
              <w:spacing w:line="252" w:lineRule="exact"/>
              <w:ind w:right="-15"/>
              <w:jc w:val="right"/>
              <w:rPr>
                <w:sz w:val="21"/>
              </w:rPr>
            </w:pPr>
            <w:r>
              <w:rPr>
                <w:sz w:val="21"/>
              </w:rPr>
              <w:t>12,857.00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2"/>
      </w:pPr>
      <w:r>
        <w:rPr>
          <w:spacing w:val="-1"/>
        </w:rPr>
        <w:t>其中重要的其他应收款核销情况：</w:t>
      </w:r>
      <w:r>
        <w:rPr/>
        <w:t> </w:t>
      </w:r>
    </w:p>
    <w:p>
      <w:pPr>
        <w:pStyle w:val="BodyText"/>
        <w:spacing w:before="5"/>
      </w:pPr>
      <w:r>
        <w:rPr>
          <w:spacing w:val="-1"/>
        </w:rPr>
        <w:t>□适用 √不适用</w:t>
      </w:r>
      <w:r>
        <w:rPr>
          <w:spacing w:val="-3"/>
        </w:rPr>
        <w:t> </w:t>
      </w:r>
      <w:r>
        <w:rPr/>
        <w:t> </w:t>
      </w:r>
    </w:p>
    <w:p>
      <w:pPr>
        <w:pStyle w:val="BodyText"/>
        <w:spacing w:before="2"/>
      </w:pPr>
      <w:r>
        <w:rPr>
          <w:spacing w:val="-1"/>
        </w:rPr>
        <w:t>其他应收款核销说明：</w:t>
      </w:r>
      <w:r>
        <w:rPr/>
        <w:t> </w:t>
      </w:r>
    </w:p>
    <w:p>
      <w:pPr>
        <w:pStyle w:val="BodyText"/>
        <w:spacing w:before="4"/>
      </w:pPr>
      <w:r>
        <w:rPr>
          <w:spacing w:val="-1"/>
        </w:rPr>
        <w:t>□适用 √不适用</w:t>
      </w:r>
      <w:r>
        <w:rPr>
          <w:spacing w:val="-3"/>
        </w:rPr>
        <w:t> </w:t>
      </w:r>
      <w:r>
        <w:rPr/>
        <w:t> </w:t>
      </w:r>
    </w:p>
    <w:p>
      <w:pPr>
        <w:pStyle w:val="BodyText"/>
        <w:spacing w:before="3"/>
      </w:pPr>
      <w:r>
        <w:rPr>
          <w:w w:val="100"/>
        </w:rPr>
        <w:t> </w:t>
      </w:r>
    </w:p>
    <w:p>
      <w:pPr>
        <w:pStyle w:val="BodyText"/>
        <w:spacing w:before="5"/>
      </w:pPr>
      <w:r>
        <w:rPr>
          <w:w w:val="100"/>
        </w:rPr>
        <w:t> </w:t>
      </w:r>
    </w:p>
    <w:p>
      <w:pPr>
        <w:pStyle w:val="ListParagraph"/>
        <w:numPr>
          <w:ilvl w:val="0"/>
          <w:numId w:val="60"/>
        </w:numPr>
        <w:tabs>
          <w:tab w:pos="685" w:val="left" w:leader="none"/>
        </w:tabs>
        <w:spacing w:line="240" w:lineRule="auto" w:before="62" w:after="0"/>
        <w:ind w:left="684" w:right="0" w:hanging="428"/>
        <w:jc w:val="left"/>
        <w:rPr>
          <w:sz w:val="21"/>
        </w:rPr>
      </w:pPr>
      <w:r>
        <w:rPr>
          <w:sz w:val="21"/>
        </w:rPr>
        <w:t>按欠款方归集的期末余额前五名的其他应收款情况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0"/>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5468" w:space="1053"/>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05"/>
        <w:gridCol w:w="1320"/>
        <w:gridCol w:w="1547"/>
        <w:gridCol w:w="1293"/>
        <w:gridCol w:w="1734"/>
        <w:gridCol w:w="1646"/>
      </w:tblGrid>
      <w:tr>
        <w:trPr>
          <w:trHeight w:val="815" w:hRule="atLeast"/>
        </w:trPr>
        <w:tc>
          <w:tcPr>
            <w:tcW w:w="1505" w:type="dxa"/>
          </w:tcPr>
          <w:p>
            <w:pPr>
              <w:pStyle w:val="TableParagraph"/>
              <w:spacing w:before="3"/>
              <w:rPr>
                <w:sz w:val="21"/>
              </w:rPr>
            </w:pPr>
          </w:p>
          <w:p>
            <w:pPr>
              <w:pStyle w:val="TableParagraph"/>
              <w:spacing w:before="0"/>
              <w:ind w:left="278"/>
              <w:rPr>
                <w:sz w:val="21"/>
              </w:rPr>
            </w:pPr>
            <w:r>
              <w:rPr>
                <w:spacing w:val="-1"/>
                <w:sz w:val="21"/>
              </w:rPr>
              <w:t>单位名称</w:t>
            </w:r>
            <w:r>
              <w:rPr>
                <w:sz w:val="21"/>
              </w:rPr>
              <w:t> </w:t>
            </w:r>
          </w:p>
        </w:tc>
        <w:tc>
          <w:tcPr>
            <w:tcW w:w="1320" w:type="dxa"/>
          </w:tcPr>
          <w:p>
            <w:pPr>
              <w:pStyle w:val="TableParagraph"/>
              <w:spacing w:line="244" w:lineRule="auto" w:before="135"/>
              <w:ind w:left="516" w:right="263" w:hanging="315"/>
              <w:rPr>
                <w:sz w:val="21"/>
              </w:rPr>
            </w:pPr>
            <w:r>
              <w:rPr>
                <w:spacing w:val="-1"/>
                <w:sz w:val="21"/>
              </w:rPr>
              <w:t>款项的性</w:t>
            </w:r>
            <w:r>
              <w:rPr>
                <w:sz w:val="21"/>
              </w:rPr>
              <w:t>质 </w:t>
            </w:r>
          </w:p>
        </w:tc>
        <w:tc>
          <w:tcPr>
            <w:tcW w:w="1547" w:type="dxa"/>
          </w:tcPr>
          <w:p>
            <w:pPr>
              <w:pStyle w:val="TableParagraph"/>
              <w:spacing w:before="3"/>
              <w:rPr>
                <w:sz w:val="21"/>
              </w:rPr>
            </w:pPr>
          </w:p>
          <w:p>
            <w:pPr>
              <w:pStyle w:val="TableParagraph"/>
              <w:spacing w:before="0"/>
              <w:ind w:left="315"/>
              <w:rPr>
                <w:sz w:val="21"/>
              </w:rPr>
            </w:pPr>
            <w:r>
              <w:rPr>
                <w:spacing w:val="-1"/>
                <w:sz w:val="21"/>
              </w:rPr>
              <w:t>期末余额</w:t>
            </w:r>
            <w:r>
              <w:rPr>
                <w:sz w:val="21"/>
              </w:rPr>
              <w:t> </w:t>
            </w:r>
          </w:p>
        </w:tc>
        <w:tc>
          <w:tcPr>
            <w:tcW w:w="1293" w:type="dxa"/>
          </w:tcPr>
          <w:p>
            <w:pPr>
              <w:pStyle w:val="TableParagraph"/>
              <w:spacing w:before="3"/>
              <w:rPr>
                <w:sz w:val="21"/>
              </w:rPr>
            </w:pPr>
          </w:p>
          <w:p>
            <w:pPr>
              <w:pStyle w:val="TableParagraph"/>
              <w:spacing w:before="0"/>
              <w:ind w:left="402"/>
              <w:rPr>
                <w:sz w:val="21"/>
              </w:rPr>
            </w:pPr>
            <w:r>
              <w:rPr>
                <w:sz w:val="21"/>
              </w:rPr>
              <w:t>账龄 </w:t>
            </w:r>
          </w:p>
        </w:tc>
        <w:tc>
          <w:tcPr>
            <w:tcW w:w="1734" w:type="dxa"/>
          </w:tcPr>
          <w:p>
            <w:pPr>
              <w:pStyle w:val="TableParagraph"/>
              <w:spacing w:line="242" w:lineRule="auto"/>
              <w:ind w:left="134" w:right="113"/>
              <w:rPr>
                <w:sz w:val="21"/>
              </w:rPr>
            </w:pPr>
            <w:r>
              <w:rPr>
                <w:sz w:val="21"/>
              </w:rPr>
              <w:t>占其他应收款期末余额合计数的</w:t>
            </w:r>
          </w:p>
          <w:p>
            <w:pPr>
              <w:pStyle w:val="TableParagraph"/>
              <w:spacing w:line="250" w:lineRule="exact"/>
              <w:ind w:left="501"/>
              <w:rPr>
                <w:sz w:val="21"/>
              </w:rPr>
            </w:pPr>
            <w:r>
              <w:rPr>
                <w:spacing w:val="-1"/>
                <w:sz w:val="21"/>
              </w:rPr>
              <w:t>比例(%)</w:t>
            </w:r>
            <w:r>
              <w:rPr>
                <w:sz w:val="21"/>
              </w:rPr>
              <w:t> </w:t>
            </w:r>
          </w:p>
        </w:tc>
        <w:tc>
          <w:tcPr>
            <w:tcW w:w="1646" w:type="dxa"/>
          </w:tcPr>
          <w:p>
            <w:pPr>
              <w:pStyle w:val="TableParagraph"/>
              <w:spacing w:line="244" w:lineRule="auto" w:before="135"/>
              <w:ind w:left="407" w:right="280"/>
              <w:rPr>
                <w:sz w:val="21"/>
              </w:rPr>
            </w:pPr>
            <w:r>
              <w:rPr>
                <w:sz w:val="21"/>
              </w:rPr>
              <w:t>坏账准备期末余额 </w:t>
            </w:r>
          </w:p>
        </w:tc>
      </w:tr>
      <w:tr>
        <w:trPr>
          <w:trHeight w:val="544" w:hRule="atLeast"/>
        </w:trPr>
        <w:tc>
          <w:tcPr>
            <w:tcW w:w="1505" w:type="dxa"/>
          </w:tcPr>
          <w:p>
            <w:pPr>
              <w:pStyle w:val="TableParagraph"/>
              <w:ind w:left="108"/>
              <w:rPr>
                <w:sz w:val="21"/>
              </w:rPr>
            </w:pPr>
            <w:r>
              <w:rPr>
                <w:spacing w:val="-18"/>
                <w:sz w:val="21"/>
              </w:rPr>
              <w:t>单位 </w:t>
            </w:r>
            <w:r>
              <w:rPr>
                <w:sz w:val="21"/>
              </w:rPr>
              <w:t>1 </w:t>
            </w:r>
          </w:p>
        </w:tc>
        <w:tc>
          <w:tcPr>
            <w:tcW w:w="1320" w:type="dxa"/>
          </w:tcPr>
          <w:p>
            <w:pPr>
              <w:pStyle w:val="TableParagraph"/>
              <w:ind w:left="108"/>
              <w:rPr>
                <w:sz w:val="21"/>
              </w:rPr>
            </w:pPr>
            <w:r>
              <w:rPr>
                <w:sz w:val="21"/>
              </w:rPr>
              <w:t>应收出口</w:t>
            </w:r>
          </w:p>
          <w:p>
            <w:pPr>
              <w:pStyle w:val="TableParagraph"/>
              <w:spacing w:line="250" w:lineRule="exact" w:before="4"/>
              <w:ind w:left="108"/>
              <w:rPr>
                <w:sz w:val="21"/>
              </w:rPr>
            </w:pPr>
            <w:r>
              <w:rPr>
                <w:sz w:val="21"/>
              </w:rPr>
              <w:t>退税 </w:t>
            </w:r>
          </w:p>
        </w:tc>
        <w:tc>
          <w:tcPr>
            <w:tcW w:w="1547" w:type="dxa"/>
          </w:tcPr>
          <w:p>
            <w:pPr>
              <w:pStyle w:val="TableParagraph"/>
              <w:ind w:right="63"/>
              <w:jc w:val="right"/>
              <w:rPr>
                <w:sz w:val="21"/>
              </w:rPr>
            </w:pPr>
            <w:r>
              <w:rPr>
                <w:sz w:val="21"/>
              </w:rPr>
              <w:t>5,075,326.99 </w:t>
            </w:r>
          </w:p>
        </w:tc>
        <w:tc>
          <w:tcPr>
            <w:tcW w:w="1293" w:type="dxa"/>
          </w:tcPr>
          <w:p>
            <w:pPr>
              <w:pStyle w:val="TableParagraph"/>
              <w:ind w:left="109"/>
              <w:rPr>
                <w:sz w:val="21"/>
              </w:rPr>
            </w:pPr>
            <w:r>
              <w:rPr>
                <w:spacing w:val="-1"/>
                <w:sz w:val="21"/>
              </w:rPr>
              <w:t>1</w:t>
            </w:r>
            <w:r>
              <w:rPr>
                <w:spacing w:val="-14"/>
                <w:sz w:val="21"/>
              </w:rPr>
              <w:t> 年以内</w:t>
            </w:r>
            <w:r>
              <w:rPr>
                <w:sz w:val="21"/>
              </w:rPr>
              <w:t> </w:t>
            </w:r>
          </w:p>
        </w:tc>
        <w:tc>
          <w:tcPr>
            <w:tcW w:w="1734" w:type="dxa"/>
          </w:tcPr>
          <w:p>
            <w:pPr>
              <w:pStyle w:val="TableParagraph"/>
              <w:ind w:right="-15"/>
              <w:jc w:val="right"/>
              <w:rPr>
                <w:sz w:val="21"/>
              </w:rPr>
            </w:pPr>
            <w:r>
              <w:rPr>
                <w:sz w:val="21"/>
              </w:rPr>
              <w:t>33.49 </w:t>
            </w:r>
          </w:p>
        </w:tc>
        <w:tc>
          <w:tcPr>
            <w:tcW w:w="1646" w:type="dxa"/>
          </w:tcPr>
          <w:p>
            <w:pPr>
              <w:pStyle w:val="TableParagraph"/>
              <w:ind w:right="-15"/>
              <w:jc w:val="right"/>
              <w:rPr>
                <w:sz w:val="21"/>
              </w:rPr>
            </w:pPr>
            <w:r>
              <w:rPr>
                <w:w w:val="100"/>
                <w:sz w:val="21"/>
              </w:rPr>
              <w:t> </w:t>
            </w:r>
          </w:p>
        </w:tc>
      </w:tr>
      <w:tr>
        <w:trPr>
          <w:trHeight w:val="818" w:hRule="atLeast"/>
        </w:trPr>
        <w:tc>
          <w:tcPr>
            <w:tcW w:w="1505" w:type="dxa"/>
          </w:tcPr>
          <w:p>
            <w:pPr>
              <w:pStyle w:val="TableParagraph"/>
              <w:ind w:left="108"/>
              <w:rPr>
                <w:sz w:val="21"/>
              </w:rPr>
            </w:pPr>
            <w:r>
              <w:rPr>
                <w:spacing w:val="-18"/>
                <w:sz w:val="21"/>
              </w:rPr>
              <w:t>单位 </w:t>
            </w:r>
            <w:r>
              <w:rPr>
                <w:sz w:val="21"/>
              </w:rPr>
              <w:t>2 </w:t>
            </w:r>
          </w:p>
        </w:tc>
        <w:tc>
          <w:tcPr>
            <w:tcW w:w="1320" w:type="dxa"/>
          </w:tcPr>
          <w:p>
            <w:pPr>
              <w:pStyle w:val="TableParagraph"/>
              <w:ind w:left="108"/>
              <w:rPr>
                <w:sz w:val="21"/>
              </w:rPr>
            </w:pPr>
            <w:r>
              <w:rPr>
                <w:sz w:val="21"/>
              </w:rPr>
              <w:t>押金保证</w:t>
            </w:r>
          </w:p>
          <w:p>
            <w:pPr>
              <w:pStyle w:val="TableParagraph"/>
              <w:spacing w:line="270" w:lineRule="atLeast" w:before="0"/>
              <w:ind w:left="108" w:right="357"/>
              <w:rPr>
                <w:sz w:val="21"/>
              </w:rPr>
            </w:pPr>
            <w:r>
              <w:rPr>
                <w:spacing w:val="-1"/>
                <w:sz w:val="21"/>
              </w:rPr>
              <w:t>金及备用</w:t>
            </w:r>
            <w:r>
              <w:rPr>
                <w:sz w:val="21"/>
              </w:rPr>
              <w:t>金等 </w:t>
            </w:r>
          </w:p>
        </w:tc>
        <w:tc>
          <w:tcPr>
            <w:tcW w:w="1547" w:type="dxa"/>
          </w:tcPr>
          <w:p>
            <w:pPr>
              <w:pStyle w:val="TableParagraph"/>
              <w:ind w:right="63"/>
              <w:jc w:val="right"/>
              <w:rPr>
                <w:sz w:val="21"/>
              </w:rPr>
            </w:pPr>
            <w:r>
              <w:rPr>
                <w:sz w:val="21"/>
              </w:rPr>
              <w:t>2,180,015.00 </w:t>
            </w:r>
          </w:p>
        </w:tc>
        <w:tc>
          <w:tcPr>
            <w:tcW w:w="1293" w:type="dxa"/>
          </w:tcPr>
          <w:p>
            <w:pPr>
              <w:pStyle w:val="TableParagraph"/>
              <w:ind w:left="109"/>
              <w:rPr>
                <w:sz w:val="21"/>
              </w:rPr>
            </w:pPr>
            <w:r>
              <w:rPr>
                <w:spacing w:val="-27"/>
                <w:sz w:val="21"/>
              </w:rPr>
              <w:t>注 </w:t>
            </w:r>
            <w:r>
              <w:rPr>
                <w:spacing w:val="-1"/>
                <w:sz w:val="21"/>
              </w:rPr>
              <w:t>1</w:t>
            </w:r>
            <w:r>
              <w:rPr>
                <w:sz w:val="21"/>
              </w:rPr>
              <w:t> </w:t>
            </w:r>
          </w:p>
        </w:tc>
        <w:tc>
          <w:tcPr>
            <w:tcW w:w="1734" w:type="dxa"/>
          </w:tcPr>
          <w:p>
            <w:pPr>
              <w:pStyle w:val="TableParagraph"/>
              <w:ind w:right="-15"/>
              <w:jc w:val="right"/>
              <w:rPr>
                <w:sz w:val="21"/>
              </w:rPr>
            </w:pPr>
            <w:r>
              <w:rPr>
                <w:sz w:val="21"/>
              </w:rPr>
              <w:t>14.38 </w:t>
            </w:r>
          </w:p>
        </w:tc>
        <w:tc>
          <w:tcPr>
            <w:tcW w:w="1646" w:type="dxa"/>
          </w:tcPr>
          <w:p>
            <w:pPr>
              <w:pStyle w:val="TableParagraph"/>
              <w:ind w:right="-15"/>
              <w:jc w:val="right"/>
              <w:rPr>
                <w:sz w:val="21"/>
              </w:rPr>
            </w:pPr>
            <w:r>
              <w:rPr>
                <w:sz w:val="21"/>
              </w:rPr>
              <w:t>695,583.92 </w:t>
            </w:r>
          </w:p>
        </w:tc>
      </w:tr>
      <w:tr>
        <w:trPr>
          <w:trHeight w:val="815" w:hRule="atLeast"/>
        </w:trPr>
        <w:tc>
          <w:tcPr>
            <w:tcW w:w="1505" w:type="dxa"/>
          </w:tcPr>
          <w:p>
            <w:pPr>
              <w:pStyle w:val="TableParagraph"/>
              <w:ind w:left="108"/>
              <w:rPr>
                <w:sz w:val="21"/>
              </w:rPr>
            </w:pPr>
            <w:r>
              <w:rPr>
                <w:spacing w:val="-18"/>
                <w:sz w:val="21"/>
              </w:rPr>
              <w:t>单位 </w:t>
            </w:r>
            <w:r>
              <w:rPr>
                <w:sz w:val="21"/>
              </w:rPr>
              <w:t>3 </w:t>
            </w:r>
          </w:p>
        </w:tc>
        <w:tc>
          <w:tcPr>
            <w:tcW w:w="1320" w:type="dxa"/>
          </w:tcPr>
          <w:p>
            <w:pPr>
              <w:pStyle w:val="TableParagraph"/>
              <w:ind w:left="108"/>
              <w:rPr>
                <w:sz w:val="21"/>
              </w:rPr>
            </w:pPr>
            <w:r>
              <w:rPr>
                <w:sz w:val="21"/>
              </w:rPr>
              <w:t>押金保证</w:t>
            </w:r>
          </w:p>
          <w:p>
            <w:pPr>
              <w:pStyle w:val="TableParagraph"/>
              <w:spacing w:line="270" w:lineRule="atLeast" w:before="0"/>
              <w:ind w:left="108" w:right="357"/>
              <w:rPr>
                <w:sz w:val="21"/>
              </w:rPr>
            </w:pPr>
            <w:r>
              <w:rPr>
                <w:spacing w:val="-1"/>
                <w:sz w:val="21"/>
              </w:rPr>
              <w:t>金及备用</w:t>
            </w:r>
            <w:r>
              <w:rPr>
                <w:sz w:val="21"/>
              </w:rPr>
              <w:t>金等 </w:t>
            </w:r>
          </w:p>
        </w:tc>
        <w:tc>
          <w:tcPr>
            <w:tcW w:w="1547" w:type="dxa"/>
          </w:tcPr>
          <w:p>
            <w:pPr>
              <w:pStyle w:val="TableParagraph"/>
              <w:ind w:right="63"/>
              <w:jc w:val="right"/>
              <w:rPr>
                <w:sz w:val="21"/>
              </w:rPr>
            </w:pPr>
            <w:r>
              <w:rPr>
                <w:sz w:val="21"/>
              </w:rPr>
              <w:t>1,200,000.00 </w:t>
            </w:r>
          </w:p>
        </w:tc>
        <w:tc>
          <w:tcPr>
            <w:tcW w:w="1293" w:type="dxa"/>
          </w:tcPr>
          <w:p>
            <w:pPr>
              <w:pStyle w:val="TableParagraph"/>
              <w:ind w:left="109"/>
              <w:rPr>
                <w:sz w:val="21"/>
              </w:rPr>
            </w:pPr>
            <w:r>
              <w:rPr>
                <w:spacing w:val="-1"/>
                <w:sz w:val="21"/>
              </w:rPr>
              <w:t>1</w:t>
            </w:r>
            <w:r>
              <w:rPr>
                <w:spacing w:val="-14"/>
                <w:sz w:val="21"/>
              </w:rPr>
              <w:t> 年以内</w:t>
            </w:r>
            <w:r>
              <w:rPr>
                <w:sz w:val="21"/>
              </w:rPr>
              <w:t> </w:t>
            </w:r>
          </w:p>
        </w:tc>
        <w:tc>
          <w:tcPr>
            <w:tcW w:w="1734" w:type="dxa"/>
          </w:tcPr>
          <w:p>
            <w:pPr>
              <w:pStyle w:val="TableParagraph"/>
              <w:ind w:right="-15"/>
              <w:jc w:val="right"/>
              <w:rPr>
                <w:sz w:val="21"/>
              </w:rPr>
            </w:pPr>
            <w:r>
              <w:rPr>
                <w:sz w:val="21"/>
              </w:rPr>
              <w:t>7.92 </w:t>
            </w:r>
          </w:p>
        </w:tc>
        <w:tc>
          <w:tcPr>
            <w:tcW w:w="1646" w:type="dxa"/>
          </w:tcPr>
          <w:p>
            <w:pPr>
              <w:pStyle w:val="TableParagraph"/>
              <w:ind w:right="-15"/>
              <w:jc w:val="right"/>
              <w:rPr>
                <w:sz w:val="21"/>
              </w:rPr>
            </w:pPr>
            <w:r>
              <w:rPr>
                <w:sz w:val="21"/>
              </w:rPr>
              <w:t>6,000.00 </w:t>
            </w:r>
          </w:p>
        </w:tc>
      </w:tr>
      <w:tr>
        <w:trPr>
          <w:trHeight w:val="817" w:hRule="atLeast"/>
        </w:trPr>
        <w:tc>
          <w:tcPr>
            <w:tcW w:w="1505" w:type="dxa"/>
          </w:tcPr>
          <w:p>
            <w:pPr>
              <w:pStyle w:val="TableParagraph"/>
              <w:spacing w:before="3"/>
              <w:ind w:left="108"/>
              <w:rPr>
                <w:sz w:val="21"/>
              </w:rPr>
            </w:pPr>
            <w:r>
              <w:rPr>
                <w:spacing w:val="-18"/>
                <w:sz w:val="21"/>
              </w:rPr>
              <w:t>单位 </w:t>
            </w:r>
            <w:r>
              <w:rPr>
                <w:sz w:val="21"/>
              </w:rPr>
              <w:t>4 </w:t>
            </w:r>
          </w:p>
        </w:tc>
        <w:tc>
          <w:tcPr>
            <w:tcW w:w="1320" w:type="dxa"/>
          </w:tcPr>
          <w:p>
            <w:pPr>
              <w:pStyle w:val="TableParagraph"/>
              <w:spacing w:line="242" w:lineRule="auto" w:before="3"/>
              <w:ind w:left="108" w:right="357"/>
              <w:rPr>
                <w:sz w:val="21"/>
              </w:rPr>
            </w:pPr>
            <w:r>
              <w:rPr>
                <w:spacing w:val="-1"/>
                <w:sz w:val="21"/>
              </w:rPr>
              <w:t>押金保证金及备用</w:t>
            </w:r>
          </w:p>
          <w:p>
            <w:pPr>
              <w:pStyle w:val="TableParagraph"/>
              <w:spacing w:line="250" w:lineRule="exact"/>
              <w:ind w:left="108"/>
              <w:rPr>
                <w:sz w:val="21"/>
              </w:rPr>
            </w:pPr>
            <w:r>
              <w:rPr>
                <w:sz w:val="21"/>
              </w:rPr>
              <w:t>金等 </w:t>
            </w:r>
          </w:p>
        </w:tc>
        <w:tc>
          <w:tcPr>
            <w:tcW w:w="1547" w:type="dxa"/>
          </w:tcPr>
          <w:p>
            <w:pPr>
              <w:pStyle w:val="TableParagraph"/>
              <w:spacing w:before="3"/>
              <w:ind w:right="63"/>
              <w:jc w:val="right"/>
              <w:rPr>
                <w:sz w:val="21"/>
              </w:rPr>
            </w:pPr>
            <w:r>
              <w:rPr>
                <w:sz w:val="21"/>
              </w:rPr>
              <w:t>735,500.00 </w:t>
            </w:r>
          </w:p>
        </w:tc>
        <w:tc>
          <w:tcPr>
            <w:tcW w:w="1293" w:type="dxa"/>
          </w:tcPr>
          <w:p>
            <w:pPr>
              <w:pStyle w:val="TableParagraph"/>
              <w:spacing w:before="3"/>
              <w:ind w:left="109"/>
              <w:rPr>
                <w:sz w:val="21"/>
              </w:rPr>
            </w:pPr>
            <w:r>
              <w:rPr>
                <w:spacing w:val="-27"/>
                <w:sz w:val="21"/>
              </w:rPr>
              <w:t>注 </w:t>
            </w:r>
            <w:r>
              <w:rPr>
                <w:spacing w:val="-1"/>
                <w:sz w:val="21"/>
              </w:rPr>
              <w:t>2</w:t>
            </w:r>
            <w:r>
              <w:rPr>
                <w:sz w:val="21"/>
              </w:rPr>
              <w:t> </w:t>
            </w:r>
          </w:p>
        </w:tc>
        <w:tc>
          <w:tcPr>
            <w:tcW w:w="1734" w:type="dxa"/>
          </w:tcPr>
          <w:p>
            <w:pPr>
              <w:pStyle w:val="TableParagraph"/>
              <w:spacing w:before="3"/>
              <w:ind w:right="-15"/>
              <w:jc w:val="right"/>
              <w:rPr>
                <w:sz w:val="21"/>
              </w:rPr>
            </w:pPr>
            <w:r>
              <w:rPr>
                <w:sz w:val="21"/>
              </w:rPr>
              <w:t>4.85 </w:t>
            </w:r>
          </w:p>
        </w:tc>
        <w:tc>
          <w:tcPr>
            <w:tcW w:w="1646" w:type="dxa"/>
          </w:tcPr>
          <w:p>
            <w:pPr>
              <w:pStyle w:val="TableParagraph"/>
              <w:spacing w:before="3"/>
              <w:ind w:right="-15"/>
              <w:jc w:val="right"/>
              <w:rPr>
                <w:sz w:val="21"/>
              </w:rPr>
            </w:pPr>
            <w:r>
              <w:rPr>
                <w:sz w:val="21"/>
              </w:rPr>
              <w:t>152,350.00 </w:t>
            </w:r>
          </w:p>
        </w:tc>
      </w:tr>
      <w:tr>
        <w:trPr>
          <w:trHeight w:val="817" w:hRule="atLeast"/>
        </w:trPr>
        <w:tc>
          <w:tcPr>
            <w:tcW w:w="1505" w:type="dxa"/>
          </w:tcPr>
          <w:p>
            <w:pPr>
              <w:pStyle w:val="TableParagraph"/>
              <w:ind w:left="108"/>
              <w:rPr>
                <w:sz w:val="21"/>
              </w:rPr>
            </w:pPr>
            <w:r>
              <w:rPr>
                <w:spacing w:val="-18"/>
                <w:sz w:val="21"/>
              </w:rPr>
              <w:t>单位 </w:t>
            </w:r>
            <w:r>
              <w:rPr>
                <w:sz w:val="21"/>
              </w:rPr>
              <w:t>5 </w:t>
            </w:r>
          </w:p>
        </w:tc>
        <w:tc>
          <w:tcPr>
            <w:tcW w:w="1320" w:type="dxa"/>
          </w:tcPr>
          <w:p>
            <w:pPr>
              <w:pStyle w:val="TableParagraph"/>
              <w:ind w:left="108"/>
              <w:rPr>
                <w:sz w:val="21"/>
              </w:rPr>
            </w:pPr>
            <w:r>
              <w:rPr>
                <w:sz w:val="21"/>
              </w:rPr>
              <w:t>押金保证</w:t>
            </w:r>
          </w:p>
          <w:p>
            <w:pPr>
              <w:pStyle w:val="TableParagraph"/>
              <w:spacing w:line="270" w:lineRule="atLeast" w:before="0"/>
              <w:ind w:left="108" w:right="357"/>
              <w:rPr>
                <w:sz w:val="21"/>
              </w:rPr>
            </w:pPr>
            <w:r>
              <w:rPr>
                <w:spacing w:val="-1"/>
                <w:sz w:val="21"/>
              </w:rPr>
              <w:t>金及备用</w:t>
            </w:r>
            <w:r>
              <w:rPr>
                <w:sz w:val="21"/>
              </w:rPr>
              <w:t>金等 </w:t>
            </w:r>
          </w:p>
        </w:tc>
        <w:tc>
          <w:tcPr>
            <w:tcW w:w="1547" w:type="dxa"/>
          </w:tcPr>
          <w:p>
            <w:pPr>
              <w:pStyle w:val="TableParagraph"/>
              <w:ind w:right="63"/>
              <w:jc w:val="right"/>
              <w:rPr>
                <w:sz w:val="21"/>
              </w:rPr>
            </w:pPr>
            <w:r>
              <w:rPr>
                <w:sz w:val="21"/>
              </w:rPr>
              <w:t>500,000.00 </w:t>
            </w:r>
          </w:p>
        </w:tc>
        <w:tc>
          <w:tcPr>
            <w:tcW w:w="1293" w:type="dxa"/>
          </w:tcPr>
          <w:p>
            <w:pPr>
              <w:pStyle w:val="TableParagraph"/>
              <w:ind w:left="109"/>
              <w:rPr>
                <w:sz w:val="21"/>
              </w:rPr>
            </w:pPr>
            <w:r>
              <w:rPr>
                <w:spacing w:val="-1"/>
                <w:sz w:val="21"/>
              </w:rPr>
              <w:t>1</w:t>
            </w:r>
            <w:r>
              <w:rPr>
                <w:spacing w:val="-14"/>
                <w:sz w:val="21"/>
              </w:rPr>
              <w:t> 年以内</w:t>
            </w:r>
            <w:r>
              <w:rPr>
                <w:sz w:val="21"/>
              </w:rPr>
              <w:t> </w:t>
            </w:r>
          </w:p>
        </w:tc>
        <w:tc>
          <w:tcPr>
            <w:tcW w:w="1734" w:type="dxa"/>
          </w:tcPr>
          <w:p>
            <w:pPr>
              <w:pStyle w:val="TableParagraph"/>
              <w:ind w:right="-15"/>
              <w:jc w:val="right"/>
              <w:rPr>
                <w:sz w:val="21"/>
              </w:rPr>
            </w:pPr>
            <w:r>
              <w:rPr>
                <w:sz w:val="21"/>
              </w:rPr>
              <w:t>3.30 </w:t>
            </w:r>
          </w:p>
        </w:tc>
        <w:tc>
          <w:tcPr>
            <w:tcW w:w="1646" w:type="dxa"/>
          </w:tcPr>
          <w:p>
            <w:pPr>
              <w:pStyle w:val="TableParagraph"/>
              <w:ind w:right="-15"/>
              <w:jc w:val="right"/>
              <w:rPr>
                <w:sz w:val="21"/>
              </w:rPr>
            </w:pPr>
            <w:r>
              <w:rPr>
                <w:sz w:val="21"/>
              </w:rPr>
              <w:t>2,500.00 </w:t>
            </w:r>
          </w:p>
        </w:tc>
      </w:tr>
      <w:tr>
        <w:trPr>
          <w:trHeight w:val="270" w:hRule="atLeast"/>
        </w:trPr>
        <w:tc>
          <w:tcPr>
            <w:tcW w:w="1505" w:type="dxa"/>
          </w:tcPr>
          <w:p>
            <w:pPr>
              <w:pStyle w:val="TableParagraph"/>
              <w:spacing w:line="250" w:lineRule="exact"/>
              <w:ind w:left="489"/>
              <w:rPr>
                <w:sz w:val="21"/>
              </w:rPr>
            </w:pPr>
            <w:r>
              <w:rPr>
                <w:sz w:val="21"/>
              </w:rPr>
              <w:t>合计 </w:t>
            </w:r>
          </w:p>
        </w:tc>
        <w:tc>
          <w:tcPr>
            <w:tcW w:w="1320" w:type="dxa"/>
          </w:tcPr>
          <w:p>
            <w:pPr>
              <w:pStyle w:val="TableParagraph"/>
              <w:spacing w:line="250" w:lineRule="exact"/>
              <w:ind w:left="601" w:right="563"/>
              <w:jc w:val="center"/>
              <w:rPr>
                <w:sz w:val="21"/>
              </w:rPr>
            </w:pPr>
            <w:r>
              <w:rPr>
                <w:sz w:val="21"/>
              </w:rPr>
              <w:t>/ </w:t>
            </w:r>
          </w:p>
        </w:tc>
        <w:tc>
          <w:tcPr>
            <w:tcW w:w="1547" w:type="dxa"/>
          </w:tcPr>
          <w:p>
            <w:pPr>
              <w:pStyle w:val="TableParagraph"/>
              <w:spacing w:line="250" w:lineRule="exact"/>
              <w:ind w:right="63"/>
              <w:jc w:val="right"/>
              <w:rPr>
                <w:sz w:val="21"/>
              </w:rPr>
            </w:pPr>
            <w:r>
              <w:rPr>
                <w:sz w:val="21"/>
              </w:rPr>
              <w:t>9,690,841.99 </w:t>
            </w:r>
          </w:p>
        </w:tc>
        <w:tc>
          <w:tcPr>
            <w:tcW w:w="1293" w:type="dxa"/>
          </w:tcPr>
          <w:p>
            <w:pPr>
              <w:pStyle w:val="TableParagraph"/>
              <w:spacing w:line="250" w:lineRule="exact"/>
              <w:ind w:left="591" w:right="546"/>
              <w:jc w:val="center"/>
              <w:rPr>
                <w:sz w:val="21"/>
              </w:rPr>
            </w:pPr>
            <w:r>
              <w:rPr>
                <w:sz w:val="21"/>
              </w:rPr>
              <w:t>/ </w:t>
            </w:r>
          </w:p>
        </w:tc>
        <w:tc>
          <w:tcPr>
            <w:tcW w:w="1734" w:type="dxa"/>
          </w:tcPr>
          <w:p>
            <w:pPr>
              <w:pStyle w:val="TableParagraph"/>
              <w:spacing w:line="250" w:lineRule="exact"/>
              <w:ind w:right="-15"/>
              <w:jc w:val="right"/>
              <w:rPr>
                <w:sz w:val="21"/>
              </w:rPr>
            </w:pPr>
            <w:r>
              <w:rPr>
                <w:sz w:val="21"/>
              </w:rPr>
              <w:t>63.94 </w:t>
            </w:r>
          </w:p>
        </w:tc>
        <w:tc>
          <w:tcPr>
            <w:tcW w:w="1646" w:type="dxa"/>
          </w:tcPr>
          <w:p>
            <w:pPr>
              <w:pStyle w:val="TableParagraph"/>
              <w:spacing w:line="250" w:lineRule="exact"/>
              <w:ind w:right="-15"/>
              <w:jc w:val="right"/>
              <w:rPr>
                <w:sz w:val="21"/>
              </w:rPr>
            </w:pPr>
            <w:r>
              <w:rPr>
                <w:sz w:val="21"/>
              </w:rPr>
              <w:t>856,433.92 </w:t>
            </w:r>
          </w:p>
        </w:tc>
      </w:tr>
    </w:tbl>
    <w:p>
      <w:pPr>
        <w:pStyle w:val="BodyText"/>
        <w:spacing w:before="5"/>
        <w:ind w:left="677"/>
      </w:pPr>
      <w:r>
        <w:rPr>
          <w:spacing w:val="-20"/>
        </w:rPr>
        <w:t>[注 </w:t>
      </w:r>
      <w:r>
        <w:rPr>
          <w:spacing w:val="-2"/>
        </w:rPr>
        <w:t>1]</w:t>
      </w:r>
      <w:r>
        <w:rPr>
          <w:spacing w:val="-15"/>
        </w:rPr>
        <w:t>：其中 </w:t>
      </w:r>
      <w:r>
        <w:rPr>
          <w:spacing w:val="-2"/>
        </w:rPr>
        <w:t>1</w:t>
      </w:r>
      <w:r>
        <w:rPr>
          <w:spacing w:val="-24"/>
        </w:rPr>
        <w:t> 年以内 </w:t>
      </w:r>
      <w:r>
        <w:rPr>
          <w:spacing w:val="-2"/>
        </w:rPr>
        <w:t>698,383.00</w:t>
      </w:r>
      <w:r>
        <w:rPr>
          <w:spacing w:val="-19"/>
        </w:rPr>
        <w:t> 元，</w:t>
      </w:r>
      <w:r>
        <w:rPr>
          <w:spacing w:val="-2"/>
        </w:rPr>
        <w:t>1-2</w:t>
      </w:r>
      <w:r>
        <w:rPr>
          <w:spacing w:val="-37"/>
        </w:rPr>
        <w:t> 年 </w:t>
      </w:r>
      <w:r>
        <w:rPr>
          <w:spacing w:val="-2"/>
        </w:rPr>
        <w:t>840,050.00</w:t>
      </w:r>
      <w:r>
        <w:rPr>
          <w:spacing w:val="-20"/>
        </w:rPr>
        <w:t> 元，</w:t>
      </w:r>
      <w:r>
        <w:rPr>
          <w:spacing w:val="-2"/>
        </w:rPr>
        <w:t>2-3</w:t>
      </w:r>
      <w:r>
        <w:rPr>
          <w:spacing w:val="-36"/>
        </w:rPr>
        <w:t> 年 </w:t>
      </w:r>
      <w:r>
        <w:rPr>
          <w:spacing w:val="-1"/>
        </w:rPr>
        <w:t>235,000.00</w:t>
      </w:r>
      <w:r>
        <w:rPr>
          <w:spacing w:val="-18"/>
        </w:rPr>
        <w:t> 元，</w:t>
      </w:r>
      <w:r>
        <w:rPr>
          <w:spacing w:val="-1"/>
        </w:rPr>
        <w:t>4</w:t>
      </w:r>
      <w:r>
        <w:rPr>
          <w:spacing w:val="-19"/>
        </w:rPr>
        <w:t> 年以</w:t>
      </w:r>
    </w:p>
    <w:p>
      <w:pPr>
        <w:pStyle w:val="BodyText"/>
        <w:spacing w:before="4"/>
      </w:pPr>
      <w:r>
        <w:rPr>
          <w:spacing w:val="-27"/>
        </w:rPr>
        <w:t>上 </w:t>
      </w:r>
      <w:r>
        <w:rPr/>
        <w:t>406,582.00</w:t>
      </w:r>
      <w:r>
        <w:rPr>
          <w:spacing w:val="-19"/>
        </w:rPr>
        <w:t> 元；</w:t>
      </w:r>
      <w:r>
        <w:rPr/>
        <w:t> </w:t>
      </w:r>
    </w:p>
    <w:p>
      <w:pPr>
        <w:pStyle w:val="BodyText"/>
        <w:spacing w:before="3"/>
        <w:ind w:left="677"/>
      </w:pPr>
      <w:r>
        <w:rPr>
          <w:spacing w:val="-19"/>
        </w:rPr>
        <w:t>[注 </w:t>
      </w:r>
      <w:r>
        <w:rPr>
          <w:spacing w:val="-1"/>
        </w:rPr>
        <w:t>2</w:t>
      </w:r>
      <w:r>
        <w:rPr>
          <w:spacing w:val="-12"/>
        </w:rPr>
        <w:t>]：其中 </w:t>
      </w:r>
      <w:r>
        <w:rPr/>
        <w:t>1</w:t>
      </w:r>
      <w:r>
        <w:rPr>
          <w:spacing w:val="-23"/>
        </w:rPr>
        <w:t> 年以内 </w:t>
      </w:r>
      <w:r>
        <w:rPr/>
        <w:t>50,000.00</w:t>
      </w:r>
      <w:r>
        <w:rPr>
          <w:spacing w:val="-27"/>
        </w:rPr>
        <w:t> 元</w:t>
      </w:r>
      <w:r>
        <w:rPr/>
        <w:t>，1-2</w:t>
      </w:r>
      <w:r>
        <w:rPr>
          <w:spacing w:val="-37"/>
        </w:rPr>
        <w:t> 年 </w:t>
      </w:r>
      <w:r>
        <w:rPr/>
        <w:t>635,500.00</w:t>
      </w:r>
      <w:r>
        <w:rPr>
          <w:spacing w:val="-19"/>
        </w:rPr>
        <w:t> 元，</w:t>
      </w:r>
      <w:r>
        <w:rPr/>
        <w:t>2-3</w:t>
      </w:r>
      <w:r>
        <w:rPr>
          <w:spacing w:val="-37"/>
        </w:rPr>
        <w:t> 年 </w:t>
      </w:r>
      <w:r>
        <w:rPr/>
        <w:t>50,000.00</w:t>
      </w:r>
      <w:r>
        <w:rPr>
          <w:spacing w:val="-18"/>
        </w:rPr>
        <w:t> 元。</w:t>
      </w:r>
      <w:r>
        <w:rPr/>
        <w:t> </w:t>
      </w:r>
    </w:p>
    <w:p>
      <w:pPr>
        <w:pStyle w:val="BodyText"/>
        <w:spacing w:before="5"/>
      </w:pPr>
      <w:r>
        <w:rPr>
          <w:w w:val="100"/>
        </w:rPr>
        <w:t> </w:t>
      </w:r>
    </w:p>
    <w:p>
      <w:pPr>
        <w:pStyle w:val="ListParagraph"/>
        <w:numPr>
          <w:ilvl w:val="0"/>
          <w:numId w:val="60"/>
        </w:numPr>
        <w:tabs>
          <w:tab w:pos="685" w:val="left" w:leader="none"/>
        </w:tabs>
        <w:spacing w:line="240" w:lineRule="auto" w:before="62" w:after="0"/>
        <w:ind w:left="684" w:right="0" w:hanging="428"/>
        <w:jc w:val="left"/>
        <w:rPr>
          <w:sz w:val="21"/>
        </w:rPr>
      </w:pPr>
      <w:r>
        <w:rPr>
          <w:sz w:val="21"/>
        </w:rPr>
        <w:t>涉及政府补助的应收款项 </w:t>
      </w:r>
    </w:p>
    <w:p>
      <w:pPr>
        <w:pStyle w:val="BodyText"/>
        <w:spacing w:before="64"/>
      </w:pPr>
      <w:r>
        <w:rPr>
          <w:spacing w:val="-1"/>
        </w:rPr>
        <w:t>□适用 √不适用</w:t>
      </w:r>
      <w:r>
        <w:rPr>
          <w:spacing w:val="-3"/>
        </w:rPr>
        <w:t> </w:t>
      </w:r>
      <w:r>
        <w:rPr/>
        <w:t> </w:t>
      </w:r>
    </w:p>
    <w:p>
      <w:pPr>
        <w:pStyle w:val="BodyText"/>
        <w:ind w:left="0"/>
        <w:rPr>
          <w:sz w:val="20"/>
        </w:rPr>
      </w:pPr>
    </w:p>
    <w:p>
      <w:pPr>
        <w:pStyle w:val="BodyText"/>
        <w:spacing w:before="9"/>
        <w:ind w:left="0"/>
        <w:rPr>
          <w:sz w:val="22"/>
        </w:rPr>
      </w:pPr>
    </w:p>
    <w:p>
      <w:pPr>
        <w:pStyle w:val="ListParagraph"/>
        <w:numPr>
          <w:ilvl w:val="0"/>
          <w:numId w:val="60"/>
        </w:numPr>
        <w:tabs>
          <w:tab w:pos="685" w:val="left" w:leader="none"/>
        </w:tabs>
        <w:spacing w:line="240" w:lineRule="auto" w:before="0" w:after="0"/>
        <w:ind w:left="684" w:right="0" w:hanging="428"/>
        <w:jc w:val="left"/>
        <w:rPr>
          <w:sz w:val="21"/>
        </w:rPr>
      </w:pPr>
      <w:r>
        <w:rPr>
          <w:sz w:val="21"/>
        </w:rPr>
        <w:t>因金融资产转移而终止确认的其他应收款 </w:t>
      </w:r>
    </w:p>
    <w:p>
      <w:pPr>
        <w:pStyle w:val="BodyText"/>
        <w:spacing w:before="62"/>
      </w:pPr>
      <w:r>
        <w:rPr>
          <w:spacing w:val="11"/>
        </w:rPr>
        <w:t>□适用 √不适用</w:t>
      </w:r>
      <w:r>
        <w:rPr>
          <w:spacing w:val="-3"/>
        </w:rPr>
        <w:t> </w:t>
      </w:r>
      <w:r>
        <w:rPr/>
        <w:t> </w:t>
      </w:r>
    </w:p>
    <w:p>
      <w:pPr>
        <w:pStyle w:val="BodyText"/>
        <w:spacing w:before="5"/>
      </w:pPr>
      <w:r>
        <w:rPr>
          <w:w w:val="100"/>
        </w:rPr>
        <w:t> </w:t>
      </w:r>
    </w:p>
    <w:p>
      <w:pPr>
        <w:spacing w:after="0"/>
        <w:sectPr>
          <w:type w:val="continuous"/>
          <w:pgSz w:w="11910" w:h="16840"/>
          <w:pgMar w:top="780" w:bottom="280" w:left="1020" w:right="1480"/>
        </w:sectPr>
      </w:pPr>
    </w:p>
    <w:p>
      <w:pPr>
        <w:pStyle w:val="BodyText"/>
        <w:spacing w:before="61"/>
      </w:pPr>
      <w:r>
        <w:rPr>
          <w:w w:val="100"/>
        </w:rPr>
        <w:t> </w:t>
      </w:r>
    </w:p>
    <w:p>
      <w:pPr>
        <w:pStyle w:val="ListParagraph"/>
        <w:numPr>
          <w:ilvl w:val="0"/>
          <w:numId w:val="60"/>
        </w:numPr>
        <w:tabs>
          <w:tab w:pos="685" w:val="left" w:leader="none"/>
        </w:tabs>
        <w:spacing w:line="240" w:lineRule="auto" w:before="63" w:after="0"/>
        <w:ind w:left="684" w:right="0" w:hanging="428"/>
        <w:jc w:val="left"/>
        <w:rPr>
          <w:sz w:val="21"/>
        </w:rPr>
      </w:pPr>
      <w:r>
        <w:rPr>
          <w:sz w:val="21"/>
        </w:rPr>
        <w:t>转移其他应收款且继续涉入形成的资产、负债的金额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BodyText"/>
        <w:spacing w:before="5"/>
      </w:pPr>
      <w:r>
        <w:rPr>
          <w:w w:val="100"/>
        </w:rPr>
        <w:t> </w:t>
      </w:r>
    </w:p>
    <w:p>
      <w:pPr>
        <w:pStyle w:val="BodyText"/>
        <w:spacing w:before="2"/>
      </w:pPr>
      <w:r>
        <w:rPr/>
        <w:t>其他说明： </w:t>
      </w:r>
    </w:p>
    <w:p>
      <w:pPr>
        <w:pStyle w:val="BodyText"/>
        <w:spacing w:before="5"/>
      </w:pPr>
      <w:r>
        <w:rPr>
          <w:spacing w:val="11"/>
        </w:rPr>
        <w:t>□适用 √不适用</w:t>
      </w:r>
      <w:r>
        <w:rPr>
          <w:spacing w:val="-3"/>
        </w:rPr>
        <w:t> </w:t>
      </w:r>
      <w:r>
        <w:rPr/>
        <w:t> </w:t>
      </w:r>
    </w:p>
    <w:p>
      <w:pPr>
        <w:pStyle w:val="BodyText"/>
        <w:spacing w:before="2"/>
      </w:pPr>
      <w:r>
        <w:rPr>
          <w:w w:val="100"/>
        </w:rPr>
        <w:t> </w:t>
      </w:r>
    </w:p>
    <w:p>
      <w:pPr>
        <w:pStyle w:val="BodyText"/>
        <w:spacing w:before="64"/>
      </w:pPr>
      <w:r>
        <w:rPr/>
        <w:t>9、 存货</w:t>
      </w:r>
    </w:p>
    <w:p>
      <w:pPr>
        <w:pStyle w:val="ListParagraph"/>
        <w:numPr>
          <w:ilvl w:val="0"/>
          <w:numId w:val="61"/>
        </w:numPr>
        <w:tabs>
          <w:tab w:pos="685" w:val="left" w:leader="none"/>
        </w:tabs>
        <w:spacing w:line="240" w:lineRule="auto" w:before="62" w:after="0"/>
        <w:ind w:left="684" w:right="0" w:hanging="428"/>
        <w:jc w:val="left"/>
        <w:rPr>
          <w:sz w:val="21"/>
        </w:rPr>
      </w:pPr>
      <w:r>
        <w:rPr>
          <w:sz w:val="21"/>
        </w:rPr>
        <w:t>存货分类 </w:t>
      </w:r>
    </w:p>
    <w:p>
      <w:pPr>
        <w:pStyle w:val="BodyText"/>
        <w:spacing w:before="65"/>
      </w:pPr>
      <w:r>
        <w:rPr>
          <w:spacing w:val="-1"/>
        </w:rPr>
        <w:t>√适用 □不适用</w:t>
      </w:r>
      <w:r>
        <w:rPr>
          <w:spacing w:val="-3"/>
        </w:rPr>
        <w:t> </w:t>
      </w:r>
      <w:r>
        <w:rPr/>
        <w:t> </w:t>
      </w:r>
    </w:p>
    <w:p>
      <w:pPr>
        <w:pStyle w:val="BodyText"/>
        <w:spacing w:before="6"/>
        <w:ind w:left="0"/>
      </w:pPr>
    </w:p>
    <w:p>
      <w:pPr>
        <w:pStyle w:val="BodyText"/>
        <w:spacing w:before="1"/>
      </w:pPr>
      <w:r>
        <w:rPr>
          <w:w w:val="100"/>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2"/>
        </w:rPr>
      </w:pPr>
    </w:p>
    <w:p>
      <w:pPr>
        <w:pStyle w:val="BodyText"/>
      </w:pPr>
      <w:r>
        <w:rPr>
          <w:spacing w:val="7"/>
        </w:rPr>
        <w:t>单位：元 币种：人民币</w:t>
      </w:r>
      <w:r>
        <w:rPr/>
        <w:t> </w:t>
      </w:r>
    </w:p>
    <w:p>
      <w:pPr>
        <w:spacing w:after="0"/>
        <w:sectPr>
          <w:pgSz w:w="11910" w:h="16840"/>
          <w:pgMar w:header="882" w:footer="1195" w:top="1360" w:bottom="1380" w:left="1020" w:right="1480"/>
          <w:cols w:num="2" w:equalWidth="0">
            <w:col w:w="5680" w:space="842"/>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1485"/>
        <w:gridCol w:w="1306"/>
        <w:gridCol w:w="1488"/>
        <w:gridCol w:w="1486"/>
        <w:gridCol w:w="1306"/>
        <w:gridCol w:w="1578"/>
      </w:tblGrid>
      <w:tr>
        <w:trPr>
          <w:trHeight w:val="273" w:hRule="atLeast"/>
        </w:trPr>
        <w:tc>
          <w:tcPr>
            <w:tcW w:w="401" w:type="dxa"/>
            <w:vMerge w:val="restart"/>
          </w:tcPr>
          <w:p>
            <w:pPr>
              <w:pStyle w:val="TableParagraph"/>
              <w:spacing w:before="0"/>
              <w:rPr>
                <w:sz w:val="20"/>
              </w:rPr>
            </w:pPr>
          </w:p>
          <w:p>
            <w:pPr>
              <w:pStyle w:val="TableParagraph"/>
              <w:spacing w:line="242" w:lineRule="auto" w:before="160"/>
              <w:ind w:left="108" w:right="-44"/>
              <w:rPr>
                <w:sz w:val="21"/>
              </w:rPr>
            </w:pPr>
            <w:r>
              <w:rPr>
                <w:sz w:val="21"/>
              </w:rPr>
              <w:t>项目 </w:t>
            </w:r>
          </w:p>
        </w:tc>
        <w:tc>
          <w:tcPr>
            <w:tcW w:w="4279" w:type="dxa"/>
            <w:gridSpan w:val="3"/>
          </w:tcPr>
          <w:p>
            <w:pPr>
              <w:pStyle w:val="TableParagraph"/>
              <w:spacing w:line="252" w:lineRule="exact"/>
              <w:ind w:left="1751" w:right="1642"/>
              <w:jc w:val="center"/>
              <w:rPr>
                <w:sz w:val="21"/>
              </w:rPr>
            </w:pPr>
            <w:r>
              <w:rPr>
                <w:spacing w:val="-1"/>
                <w:sz w:val="21"/>
              </w:rPr>
              <w:t>期末余额</w:t>
            </w:r>
            <w:r>
              <w:rPr>
                <w:sz w:val="21"/>
              </w:rPr>
              <w:t> </w:t>
            </w:r>
          </w:p>
        </w:tc>
        <w:tc>
          <w:tcPr>
            <w:tcW w:w="4370" w:type="dxa"/>
            <w:gridSpan w:val="3"/>
          </w:tcPr>
          <w:p>
            <w:pPr>
              <w:pStyle w:val="TableParagraph"/>
              <w:spacing w:line="252" w:lineRule="exact"/>
              <w:ind w:left="1797" w:right="1686"/>
              <w:jc w:val="center"/>
              <w:rPr>
                <w:sz w:val="21"/>
              </w:rPr>
            </w:pPr>
            <w:r>
              <w:rPr>
                <w:spacing w:val="-1"/>
                <w:sz w:val="21"/>
              </w:rPr>
              <w:t>期初余额</w:t>
            </w:r>
            <w:r>
              <w:rPr>
                <w:sz w:val="21"/>
              </w:rPr>
              <w:t> </w:t>
            </w:r>
          </w:p>
        </w:tc>
      </w:tr>
      <w:tr>
        <w:trPr>
          <w:trHeight w:val="1089" w:hRule="atLeast"/>
        </w:trPr>
        <w:tc>
          <w:tcPr>
            <w:tcW w:w="401" w:type="dxa"/>
            <w:vMerge/>
            <w:tcBorders>
              <w:top w:val="nil"/>
            </w:tcBorders>
          </w:tcPr>
          <w:p>
            <w:pPr>
              <w:rPr>
                <w:sz w:val="2"/>
                <w:szCs w:val="2"/>
              </w:rPr>
            </w:pPr>
          </w:p>
        </w:tc>
        <w:tc>
          <w:tcPr>
            <w:tcW w:w="1485" w:type="dxa"/>
          </w:tcPr>
          <w:p>
            <w:pPr>
              <w:pStyle w:val="TableParagraph"/>
              <w:spacing w:before="0"/>
              <w:rPr>
                <w:sz w:val="20"/>
              </w:rPr>
            </w:pPr>
          </w:p>
          <w:p>
            <w:pPr>
              <w:pStyle w:val="TableParagraph"/>
              <w:spacing w:before="152"/>
              <w:ind w:left="316"/>
              <w:rPr>
                <w:sz w:val="21"/>
              </w:rPr>
            </w:pPr>
            <w:r>
              <w:rPr>
                <w:spacing w:val="-1"/>
                <w:sz w:val="21"/>
              </w:rPr>
              <w:t>账面余额</w:t>
            </w:r>
            <w:r>
              <w:rPr>
                <w:sz w:val="21"/>
              </w:rPr>
              <w:t> </w:t>
            </w:r>
          </w:p>
        </w:tc>
        <w:tc>
          <w:tcPr>
            <w:tcW w:w="1306" w:type="dxa"/>
          </w:tcPr>
          <w:p>
            <w:pPr>
              <w:pStyle w:val="TableParagraph"/>
              <w:spacing w:line="242" w:lineRule="auto"/>
              <w:ind w:left="123" w:right="117"/>
              <w:jc w:val="both"/>
              <w:rPr>
                <w:sz w:val="21"/>
              </w:rPr>
            </w:pPr>
            <w:r>
              <w:rPr>
                <w:spacing w:val="-1"/>
                <w:sz w:val="21"/>
              </w:rPr>
              <w:t>存货跌价准</w:t>
            </w:r>
            <w:r>
              <w:rPr>
                <w:sz w:val="21"/>
              </w:rPr>
              <w:t>备/合同履</w:t>
            </w:r>
            <w:r>
              <w:rPr>
                <w:spacing w:val="-1"/>
                <w:sz w:val="21"/>
              </w:rPr>
              <w:t>约成本减值</w:t>
            </w:r>
          </w:p>
          <w:p>
            <w:pPr>
              <w:pStyle w:val="TableParagraph"/>
              <w:spacing w:line="252" w:lineRule="exact" w:before="0"/>
              <w:ind w:left="437"/>
              <w:rPr>
                <w:sz w:val="21"/>
              </w:rPr>
            </w:pPr>
            <w:r>
              <w:rPr>
                <w:sz w:val="21"/>
              </w:rPr>
              <w:t>准备 </w:t>
            </w:r>
          </w:p>
        </w:tc>
        <w:tc>
          <w:tcPr>
            <w:tcW w:w="1488" w:type="dxa"/>
          </w:tcPr>
          <w:p>
            <w:pPr>
              <w:pStyle w:val="TableParagraph"/>
              <w:spacing w:before="0"/>
              <w:rPr>
                <w:sz w:val="20"/>
              </w:rPr>
            </w:pPr>
          </w:p>
          <w:p>
            <w:pPr>
              <w:pStyle w:val="TableParagraph"/>
              <w:spacing w:before="152"/>
              <w:ind w:left="322"/>
              <w:rPr>
                <w:sz w:val="21"/>
              </w:rPr>
            </w:pPr>
            <w:r>
              <w:rPr>
                <w:spacing w:val="-1"/>
                <w:sz w:val="21"/>
              </w:rPr>
              <w:t>账面价值</w:t>
            </w:r>
            <w:r>
              <w:rPr>
                <w:sz w:val="21"/>
              </w:rPr>
              <w:t> </w:t>
            </w:r>
          </w:p>
        </w:tc>
        <w:tc>
          <w:tcPr>
            <w:tcW w:w="1486" w:type="dxa"/>
          </w:tcPr>
          <w:p>
            <w:pPr>
              <w:pStyle w:val="TableParagraph"/>
              <w:spacing w:before="0"/>
              <w:rPr>
                <w:sz w:val="20"/>
              </w:rPr>
            </w:pPr>
          </w:p>
          <w:p>
            <w:pPr>
              <w:pStyle w:val="TableParagraph"/>
              <w:spacing w:before="152"/>
              <w:ind w:left="319"/>
              <w:rPr>
                <w:sz w:val="21"/>
              </w:rPr>
            </w:pPr>
            <w:r>
              <w:rPr>
                <w:spacing w:val="-1"/>
                <w:sz w:val="21"/>
              </w:rPr>
              <w:t>账面余额</w:t>
            </w:r>
            <w:r>
              <w:rPr>
                <w:sz w:val="21"/>
              </w:rPr>
              <w:t> </w:t>
            </w:r>
          </w:p>
        </w:tc>
        <w:tc>
          <w:tcPr>
            <w:tcW w:w="1306" w:type="dxa"/>
          </w:tcPr>
          <w:p>
            <w:pPr>
              <w:pStyle w:val="TableParagraph"/>
              <w:spacing w:line="242" w:lineRule="auto"/>
              <w:ind w:left="125" w:right="114"/>
              <w:jc w:val="both"/>
              <w:rPr>
                <w:sz w:val="21"/>
              </w:rPr>
            </w:pPr>
            <w:r>
              <w:rPr>
                <w:sz w:val="21"/>
              </w:rPr>
              <w:t>存货跌价准备/合同履约成本减值</w:t>
            </w:r>
          </w:p>
          <w:p>
            <w:pPr>
              <w:pStyle w:val="TableParagraph"/>
              <w:spacing w:line="252" w:lineRule="exact" w:before="0"/>
              <w:ind w:left="439"/>
              <w:rPr>
                <w:sz w:val="21"/>
              </w:rPr>
            </w:pPr>
            <w:r>
              <w:rPr>
                <w:sz w:val="21"/>
              </w:rPr>
              <w:t>准备 </w:t>
            </w:r>
          </w:p>
        </w:tc>
        <w:tc>
          <w:tcPr>
            <w:tcW w:w="1578" w:type="dxa"/>
          </w:tcPr>
          <w:p>
            <w:pPr>
              <w:pStyle w:val="TableParagraph"/>
              <w:spacing w:before="0"/>
              <w:rPr>
                <w:sz w:val="20"/>
              </w:rPr>
            </w:pPr>
          </w:p>
          <w:p>
            <w:pPr>
              <w:pStyle w:val="TableParagraph"/>
              <w:spacing w:before="152"/>
              <w:ind w:left="365"/>
              <w:rPr>
                <w:sz w:val="21"/>
              </w:rPr>
            </w:pPr>
            <w:r>
              <w:rPr>
                <w:spacing w:val="-1"/>
                <w:sz w:val="21"/>
              </w:rPr>
              <w:t>账面价值</w:t>
            </w:r>
            <w:r>
              <w:rPr>
                <w:sz w:val="21"/>
              </w:rPr>
              <w:t> </w:t>
            </w:r>
          </w:p>
        </w:tc>
      </w:tr>
      <w:tr>
        <w:trPr>
          <w:trHeight w:val="817" w:hRule="atLeast"/>
        </w:trPr>
        <w:tc>
          <w:tcPr>
            <w:tcW w:w="401" w:type="dxa"/>
          </w:tcPr>
          <w:p>
            <w:pPr>
              <w:pStyle w:val="TableParagraph"/>
              <w:ind w:left="108"/>
              <w:rPr>
                <w:sz w:val="21"/>
              </w:rPr>
            </w:pPr>
            <w:r>
              <w:rPr>
                <w:w w:val="100"/>
                <w:sz w:val="21"/>
              </w:rPr>
              <w:t>原</w:t>
            </w:r>
          </w:p>
          <w:p>
            <w:pPr>
              <w:pStyle w:val="TableParagraph"/>
              <w:spacing w:line="270" w:lineRule="atLeast" w:before="0"/>
              <w:ind w:left="108" w:right="-44"/>
              <w:rPr>
                <w:sz w:val="21"/>
              </w:rPr>
            </w:pPr>
            <w:r>
              <w:rPr>
                <w:sz w:val="21"/>
              </w:rPr>
              <w:t>材料 </w:t>
            </w:r>
          </w:p>
        </w:tc>
        <w:tc>
          <w:tcPr>
            <w:tcW w:w="1485" w:type="dxa"/>
          </w:tcPr>
          <w:p>
            <w:pPr>
              <w:pStyle w:val="TableParagraph"/>
              <w:spacing w:before="138"/>
              <w:ind w:left="110"/>
              <w:rPr>
                <w:sz w:val="21"/>
              </w:rPr>
            </w:pPr>
            <w:r>
              <w:rPr>
                <w:sz w:val="21"/>
              </w:rPr>
              <w:t>165,481,634.</w:t>
            </w:r>
          </w:p>
          <w:p>
            <w:pPr>
              <w:pStyle w:val="TableParagraph"/>
              <w:spacing w:before="2"/>
              <w:ind w:left="1159" w:right="-15"/>
              <w:rPr>
                <w:sz w:val="21"/>
              </w:rPr>
            </w:pPr>
            <w:r>
              <w:rPr>
                <w:sz w:val="21"/>
              </w:rPr>
              <w:t>09 </w:t>
            </w:r>
          </w:p>
        </w:tc>
        <w:tc>
          <w:tcPr>
            <w:tcW w:w="1306" w:type="dxa"/>
          </w:tcPr>
          <w:p>
            <w:pPr>
              <w:pStyle w:val="TableParagraph"/>
              <w:spacing w:before="5"/>
              <w:rPr>
                <w:sz w:val="21"/>
              </w:rPr>
            </w:pPr>
          </w:p>
          <w:p>
            <w:pPr>
              <w:pStyle w:val="TableParagraph"/>
              <w:spacing w:before="0"/>
              <w:ind w:right="-15"/>
              <w:jc w:val="right"/>
              <w:rPr>
                <w:sz w:val="21"/>
              </w:rPr>
            </w:pPr>
            <w:r>
              <w:rPr>
                <w:w w:val="100"/>
                <w:sz w:val="21"/>
              </w:rPr>
              <w:t> </w:t>
            </w:r>
          </w:p>
        </w:tc>
        <w:tc>
          <w:tcPr>
            <w:tcW w:w="1488" w:type="dxa"/>
          </w:tcPr>
          <w:p>
            <w:pPr>
              <w:pStyle w:val="TableParagraph"/>
              <w:spacing w:before="138"/>
              <w:ind w:left="115"/>
              <w:rPr>
                <w:sz w:val="21"/>
              </w:rPr>
            </w:pPr>
            <w:r>
              <w:rPr>
                <w:sz w:val="21"/>
              </w:rPr>
              <w:t>165,481,634.</w:t>
            </w:r>
          </w:p>
          <w:p>
            <w:pPr>
              <w:pStyle w:val="TableParagraph"/>
              <w:spacing w:before="2"/>
              <w:ind w:left="1164" w:right="-15"/>
              <w:rPr>
                <w:sz w:val="21"/>
              </w:rPr>
            </w:pPr>
            <w:r>
              <w:rPr>
                <w:sz w:val="21"/>
              </w:rPr>
              <w:t>09 </w:t>
            </w:r>
          </w:p>
        </w:tc>
        <w:tc>
          <w:tcPr>
            <w:tcW w:w="1486" w:type="dxa"/>
          </w:tcPr>
          <w:p>
            <w:pPr>
              <w:pStyle w:val="TableParagraph"/>
              <w:spacing w:before="138"/>
              <w:ind w:left="113"/>
              <w:rPr>
                <w:sz w:val="21"/>
              </w:rPr>
            </w:pPr>
            <w:r>
              <w:rPr>
                <w:sz w:val="21"/>
              </w:rPr>
              <w:t>145,904,111.</w:t>
            </w:r>
          </w:p>
          <w:p>
            <w:pPr>
              <w:pStyle w:val="TableParagraph"/>
              <w:spacing w:before="2"/>
              <w:ind w:left="1162" w:right="-15"/>
              <w:rPr>
                <w:sz w:val="21"/>
              </w:rPr>
            </w:pPr>
            <w:r>
              <w:rPr>
                <w:sz w:val="21"/>
              </w:rPr>
              <w:t>99 </w:t>
            </w:r>
          </w:p>
        </w:tc>
        <w:tc>
          <w:tcPr>
            <w:tcW w:w="1306" w:type="dxa"/>
          </w:tcPr>
          <w:p>
            <w:pPr>
              <w:pStyle w:val="TableParagraph"/>
              <w:spacing w:before="5"/>
              <w:rPr>
                <w:sz w:val="21"/>
              </w:rPr>
            </w:pPr>
          </w:p>
          <w:p>
            <w:pPr>
              <w:pStyle w:val="TableParagraph"/>
              <w:spacing w:before="0"/>
              <w:ind w:right="-15"/>
              <w:jc w:val="right"/>
              <w:rPr>
                <w:sz w:val="21"/>
              </w:rPr>
            </w:pPr>
            <w:r>
              <w:rPr>
                <w:w w:val="100"/>
                <w:sz w:val="21"/>
              </w:rPr>
              <w:t> </w:t>
            </w:r>
          </w:p>
        </w:tc>
        <w:tc>
          <w:tcPr>
            <w:tcW w:w="1578" w:type="dxa"/>
          </w:tcPr>
          <w:p>
            <w:pPr>
              <w:pStyle w:val="TableParagraph"/>
              <w:spacing w:before="138"/>
              <w:ind w:left="204"/>
              <w:rPr>
                <w:sz w:val="21"/>
              </w:rPr>
            </w:pPr>
            <w:r>
              <w:rPr>
                <w:sz w:val="21"/>
              </w:rPr>
              <w:t>145,904,111.</w:t>
            </w:r>
          </w:p>
          <w:p>
            <w:pPr>
              <w:pStyle w:val="TableParagraph"/>
              <w:spacing w:before="2"/>
              <w:ind w:left="1253" w:right="-15"/>
              <w:rPr>
                <w:sz w:val="21"/>
              </w:rPr>
            </w:pPr>
            <w:r>
              <w:rPr>
                <w:sz w:val="21"/>
              </w:rPr>
              <w:t>99 </w:t>
            </w:r>
          </w:p>
        </w:tc>
      </w:tr>
      <w:tr>
        <w:trPr>
          <w:trHeight w:val="815" w:hRule="atLeast"/>
        </w:trPr>
        <w:tc>
          <w:tcPr>
            <w:tcW w:w="401" w:type="dxa"/>
          </w:tcPr>
          <w:p>
            <w:pPr>
              <w:pStyle w:val="TableParagraph"/>
              <w:spacing w:line="242" w:lineRule="auto"/>
              <w:ind w:left="108" w:right="69"/>
              <w:rPr>
                <w:sz w:val="21"/>
              </w:rPr>
            </w:pPr>
            <w:r>
              <w:rPr>
                <w:sz w:val="21"/>
              </w:rPr>
              <w:t>在产</w:t>
            </w:r>
          </w:p>
          <w:p>
            <w:pPr>
              <w:pStyle w:val="TableParagraph"/>
              <w:spacing w:line="250" w:lineRule="exact"/>
              <w:ind w:left="108" w:right="-44"/>
              <w:rPr>
                <w:sz w:val="21"/>
              </w:rPr>
            </w:pPr>
            <w:r>
              <w:rPr>
                <w:sz w:val="21"/>
              </w:rPr>
              <w:t>品 </w:t>
            </w:r>
          </w:p>
        </w:tc>
        <w:tc>
          <w:tcPr>
            <w:tcW w:w="1485" w:type="dxa"/>
          </w:tcPr>
          <w:p>
            <w:pPr>
              <w:pStyle w:val="TableParagraph"/>
              <w:spacing w:before="135"/>
              <w:ind w:left="110"/>
              <w:rPr>
                <w:sz w:val="21"/>
              </w:rPr>
            </w:pPr>
            <w:r>
              <w:rPr>
                <w:sz w:val="21"/>
              </w:rPr>
              <w:t>71,818,469.6</w:t>
            </w:r>
          </w:p>
          <w:p>
            <w:pPr>
              <w:pStyle w:val="TableParagraph"/>
              <w:spacing w:before="5"/>
              <w:ind w:left="1264" w:right="-15"/>
              <w:rPr>
                <w:sz w:val="21"/>
              </w:rPr>
            </w:pPr>
            <w:r>
              <w:rPr>
                <w:sz w:val="21"/>
              </w:rPr>
              <w:t>8 </w:t>
            </w:r>
          </w:p>
        </w:tc>
        <w:tc>
          <w:tcPr>
            <w:tcW w:w="1306" w:type="dxa"/>
          </w:tcPr>
          <w:p>
            <w:pPr>
              <w:pStyle w:val="TableParagraph"/>
              <w:spacing w:before="3"/>
              <w:rPr>
                <w:sz w:val="21"/>
              </w:rPr>
            </w:pPr>
          </w:p>
          <w:p>
            <w:pPr>
              <w:pStyle w:val="TableParagraph"/>
              <w:spacing w:before="0"/>
              <w:ind w:right="-15"/>
              <w:jc w:val="right"/>
              <w:rPr>
                <w:sz w:val="21"/>
              </w:rPr>
            </w:pPr>
            <w:r>
              <w:rPr>
                <w:w w:val="100"/>
                <w:sz w:val="21"/>
              </w:rPr>
              <w:t> </w:t>
            </w:r>
          </w:p>
        </w:tc>
        <w:tc>
          <w:tcPr>
            <w:tcW w:w="1488" w:type="dxa"/>
          </w:tcPr>
          <w:p>
            <w:pPr>
              <w:pStyle w:val="TableParagraph"/>
              <w:spacing w:before="135"/>
              <w:ind w:left="115"/>
              <w:rPr>
                <w:sz w:val="21"/>
              </w:rPr>
            </w:pPr>
            <w:r>
              <w:rPr>
                <w:sz w:val="21"/>
              </w:rPr>
              <w:t>71,818,469.6</w:t>
            </w:r>
          </w:p>
          <w:p>
            <w:pPr>
              <w:pStyle w:val="TableParagraph"/>
              <w:spacing w:before="5"/>
              <w:ind w:left="1270" w:right="-15"/>
              <w:rPr>
                <w:sz w:val="21"/>
              </w:rPr>
            </w:pPr>
            <w:r>
              <w:rPr>
                <w:sz w:val="21"/>
              </w:rPr>
              <w:t>8 </w:t>
            </w:r>
          </w:p>
        </w:tc>
        <w:tc>
          <w:tcPr>
            <w:tcW w:w="1486" w:type="dxa"/>
          </w:tcPr>
          <w:p>
            <w:pPr>
              <w:pStyle w:val="TableParagraph"/>
              <w:spacing w:before="135"/>
              <w:ind w:left="113"/>
              <w:rPr>
                <w:sz w:val="21"/>
              </w:rPr>
            </w:pPr>
            <w:r>
              <w:rPr>
                <w:sz w:val="21"/>
              </w:rPr>
              <w:t>68,942,581.0</w:t>
            </w:r>
          </w:p>
          <w:p>
            <w:pPr>
              <w:pStyle w:val="TableParagraph"/>
              <w:spacing w:before="5"/>
              <w:ind w:left="1268" w:right="-15"/>
              <w:rPr>
                <w:sz w:val="21"/>
              </w:rPr>
            </w:pPr>
            <w:r>
              <w:rPr>
                <w:sz w:val="21"/>
              </w:rPr>
              <w:t>9 </w:t>
            </w:r>
          </w:p>
        </w:tc>
        <w:tc>
          <w:tcPr>
            <w:tcW w:w="1306" w:type="dxa"/>
          </w:tcPr>
          <w:p>
            <w:pPr>
              <w:pStyle w:val="TableParagraph"/>
              <w:spacing w:before="3"/>
              <w:rPr>
                <w:sz w:val="21"/>
              </w:rPr>
            </w:pPr>
          </w:p>
          <w:p>
            <w:pPr>
              <w:pStyle w:val="TableParagraph"/>
              <w:spacing w:before="0"/>
              <w:ind w:right="-15"/>
              <w:jc w:val="right"/>
              <w:rPr>
                <w:sz w:val="21"/>
              </w:rPr>
            </w:pPr>
            <w:r>
              <w:rPr>
                <w:w w:val="100"/>
                <w:sz w:val="21"/>
              </w:rPr>
              <w:t> </w:t>
            </w:r>
          </w:p>
        </w:tc>
        <w:tc>
          <w:tcPr>
            <w:tcW w:w="1578" w:type="dxa"/>
          </w:tcPr>
          <w:p>
            <w:pPr>
              <w:pStyle w:val="TableParagraph"/>
              <w:spacing w:before="135"/>
              <w:ind w:left="204"/>
              <w:rPr>
                <w:sz w:val="21"/>
              </w:rPr>
            </w:pPr>
            <w:r>
              <w:rPr>
                <w:sz w:val="21"/>
              </w:rPr>
              <w:t>68,942,581.0</w:t>
            </w:r>
          </w:p>
          <w:p>
            <w:pPr>
              <w:pStyle w:val="TableParagraph"/>
              <w:spacing w:before="5"/>
              <w:ind w:left="1359" w:right="-15"/>
              <w:rPr>
                <w:sz w:val="21"/>
              </w:rPr>
            </w:pPr>
            <w:r>
              <w:rPr>
                <w:sz w:val="21"/>
              </w:rPr>
              <w:t>9 </w:t>
            </w:r>
          </w:p>
        </w:tc>
      </w:tr>
      <w:tr>
        <w:trPr>
          <w:trHeight w:val="1089" w:hRule="atLeast"/>
        </w:trPr>
        <w:tc>
          <w:tcPr>
            <w:tcW w:w="401" w:type="dxa"/>
          </w:tcPr>
          <w:p>
            <w:pPr>
              <w:pStyle w:val="TableParagraph"/>
              <w:spacing w:line="242" w:lineRule="auto"/>
              <w:ind w:left="108" w:right="69"/>
              <w:jc w:val="both"/>
              <w:rPr>
                <w:sz w:val="21"/>
              </w:rPr>
            </w:pPr>
            <w:r>
              <w:rPr>
                <w:sz w:val="21"/>
              </w:rPr>
              <w:t>库存商</w:t>
            </w:r>
          </w:p>
          <w:p>
            <w:pPr>
              <w:pStyle w:val="TableParagraph"/>
              <w:spacing w:line="250" w:lineRule="exact" w:before="3"/>
              <w:ind w:left="108" w:right="-44"/>
              <w:rPr>
                <w:sz w:val="21"/>
              </w:rPr>
            </w:pPr>
            <w:r>
              <w:rPr>
                <w:sz w:val="21"/>
              </w:rPr>
              <w:t>品 </w:t>
            </w:r>
          </w:p>
        </w:tc>
        <w:tc>
          <w:tcPr>
            <w:tcW w:w="1485" w:type="dxa"/>
          </w:tcPr>
          <w:p>
            <w:pPr>
              <w:pStyle w:val="TableParagraph"/>
              <w:spacing w:before="5"/>
              <w:rPr>
                <w:sz w:val="21"/>
              </w:rPr>
            </w:pPr>
          </w:p>
          <w:p>
            <w:pPr>
              <w:pStyle w:val="TableParagraph"/>
              <w:spacing w:before="0"/>
              <w:ind w:left="110"/>
              <w:rPr>
                <w:sz w:val="21"/>
              </w:rPr>
            </w:pPr>
            <w:r>
              <w:rPr>
                <w:sz w:val="21"/>
              </w:rPr>
              <w:t>186,764,923.</w:t>
            </w:r>
          </w:p>
          <w:p>
            <w:pPr>
              <w:pStyle w:val="TableParagraph"/>
              <w:spacing w:before="3"/>
              <w:ind w:left="1159" w:right="-15"/>
              <w:rPr>
                <w:sz w:val="21"/>
              </w:rPr>
            </w:pPr>
            <w:r>
              <w:rPr>
                <w:sz w:val="21"/>
              </w:rPr>
              <w:t>85 </w:t>
            </w:r>
          </w:p>
        </w:tc>
        <w:tc>
          <w:tcPr>
            <w:tcW w:w="1306" w:type="dxa"/>
          </w:tcPr>
          <w:p>
            <w:pPr>
              <w:pStyle w:val="TableParagraph"/>
              <w:spacing w:before="5"/>
              <w:rPr>
                <w:sz w:val="21"/>
              </w:rPr>
            </w:pPr>
          </w:p>
          <w:p>
            <w:pPr>
              <w:pStyle w:val="TableParagraph"/>
              <w:spacing w:before="0"/>
              <w:ind w:left="139"/>
              <w:rPr>
                <w:sz w:val="21"/>
              </w:rPr>
            </w:pPr>
            <w:r>
              <w:rPr>
                <w:sz w:val="21"/>
              </w:rPr>
              <w:t>9,800,510.</w:t>
            </w:r>
          </w:p>
          <w:p>
            <w:pPr>
              <w:pStyle w:val="TableParagraph"/>
              <w:spacing w:before="3"/>
              <w:ind w:left="980" w:right="-15"/>
              <w:rPr>
                <w:sz w:val="21"/>
              </w:rPr>
            </w:pPr>
            <w:r>
              <w:rPr>
                <w:sz w:val="21"/>
              </w:rPr>
              <w:t>91 </w:t>
            </w:r>
          </w:p>
        </w:tc>
        <w:tc>
          <w:tcPr>
            <w:tcW w:w="1488" w:type="dxa"/>
          </w:tcPr>
          <w:p>
            <w:pPr>
              <w:pStyle w:val="TableParagraph"/>
              <w:spacing w:before="5"/>
              <w:rPr>
                <w:sz w:val="21"/>
              </w:rPr>
            </w:pPr>
          </w:p>
          <w:p>
            <w:pPr>
              <w:pStyle w:val="TableParagraph"/>
              <w:spacing w:before="0"/>
              <w:ind w:left="115"/>
              <w:rPr>
                <w:sz w:val="21"/>
              </w:rPr>
            </w:pPr>
            <w:r>
              <w:rPr>
                <w:sz w:val="21"/>
              </w:rPr>
              <w:t>176,964,412.</w:t>
            </w:r>
          </w:p>
          <w:p>
            <w:pPr>
              <w:pStyle w:val="TableParagraph"/>
              <w:spacing w:before="3"/>
              <w:ind w:left="1164" w:right="-15"/>
              <w:rPr>
                <w:sz w:val="21"/>
              </w:rPr>
            </w:pPr>
            <w:r>
              <w:rPr>
                <w:sz w:val="21"/>
              </w:rPr>
              <w:t>94 </w:t>
            </w:r>
          </w:p>
        </w:tc>
        <w:tc>
          <w:tcPr>
            <w:tcW w:w="1486" w:type="dxa"/>
          </w:tcPr>
          <w:p>
            <w:pPr>
              <w:pStyle w:val="TableParagraph"/>
              <w:spacing w:before="5"/>
              <w:rPr>
                <w:sz w:val="21"/>
              </w:rPr>
            </w:pPr>
          </w:p>
          <w:p>
            <w:pPr>
              <w:pStyle w:val="TableParagraph"/>
              <w:spacing w:before="0"/>
              <w:ind w:left="113"/>
              <w:rPr>
                <w:sz w:val="21"/>
              </w:rPr>
            </w:pPr>
            <w:r>
              <w:rPr>
                <w:sz w:val="21"/>
              </w:rPr>
              <w:t>154,493,652.</w:t>
            </w:r>
          </w:p>
          <w:p>
            <w:pPr>
              <w:pStyle w:val="TableParagraph"/>
              <w:spacing w:before="3"/>
              <w:ind w:left="1162" w:right="-15"/>
              <w:rPr>
                <w:sz w:val="21"/>
              </w:rPr>
            </w:pPr>
            <w:r>
              <w:rPr>
                <w:sz w:val="21"/>
              </w:rPr>
              <w:t>56 </w:t>
            </w:r>
          </w:p>
        </w:tc>
        <w:tc>
          <w:tcPr>
            <w:tcW w:w="1306" w:type="dxa"/>
          </w:tcPr>
          <w:p>
            <w:pPr>
              <w:pStyle w:val="TableParagraph"/>
              <w:spacing w:before="5"/>
              <w:rPr>
                <w:sz w:val="21"/>
              </w:rPr>
            </w:pPr>
          </w:p>
          <w:p>
            <w:pPr>
              <w:pStyle w:val="TableParagraph"/>
              <w:spacing w:before="0"/>
              <w:ind w:left="142"/>
              <w:rPr>
                <w:sz w:val="21"/>
              </w:rPr>
            </w:pPr>
            <w:r>
              <w:rPr>
                <w:sz w:val="21"/>
              </w:rPr>
              <w:t>3,309,675.</w:t>
            </w:r>
          </w:p>
          <w:p>
            <w:pPr>
              <w:pStyle w:val="TableParagraph"/>
              <w:spacing w:before="3"/>
              <w:ind w:left="982" w:right="-15"/>
              <w:rPr>
                <w:sz w:val="21"/>
              </w:rPr>
            </w:pPr>
            <w:r>
              <w:rPr>
                <w:sz w:val="21"/>
              </w:rPr>
              <w:t>13 </w:t>
            </w:r>
          </w:p>
        </w:tc>
        <w:tc>
          <w:tcPr>
            <w:tcW w:w="1578" w:type="dxa"/>
          </w:tcPr>
          <w:p>
            <w:pPr>
              <w:pStyle w:val="TableParagraph"/>
              <w:spacing w:before="5"/>
              <w:rPr>
                <w:sz w:val="21"/>
              </w:rPr>
            </w:pPr>
          </w:p>
          <w:p>
            <w:pPr>
              <w:pStyle w:val="TableParagraph"/>
              <w:spacing w:before="0"/>
              <w:ind w:left="204"/>
              <w:rPr>
                <w:sz w:val="21"/>
              </w:rPr>
            </w:pPr>
            <w:r>
              <w:rPr>
                <w:sz w:val="21"/>
              </w:rPr>
              <w:t>151,183,977.</w:t>
            </w:r>
          </w:p>
          <w:p>
            <w:pPr>
              <w:pStyle w:val="TableParagraph"/>
              <w:spacing w:before="3"/>
              <w:ind w:left="1253" w:right="-15"/>
              <w:rPr>
                <w:sz w:val="21"/>
              </w:rPr>
            </w:pPr>
            <w:r>
              <w:rPr>
                <w:sz w:val="21"/>
              </w:rPr>
              <w:t>43 </w:t>
            </w:r>
          </w:p>
        </w:tc>
      </w:tr>
      <w:tr>
        <w:trPr>
          <w:trHeight w:val="1089" w:hRule="atLeast"/>
        </w:trPr>
        <w:tc>
          <w:tcPr>
            <w:tcW w:w="401" w:type="dxa"/>
          </w:tcPr>
          <w:p>
            <w:pPr>
              <w:pStyle w:val="TableParagraph"/>
              <w:spacing w:line="242" w:lineRule="auto"/>
              <w:ind w:left="108" w:right="69"/>
              <w:jc w:val="both"/>
              <w:rPr>
                <w:sz w:val="21"/>
              </w:rPr>
            </w:pPr>
            <w:r>
              <w:rPr>
                <w:sz w:val="21"/>
              </w:rPr>
              <w:t>周转材</w:t>
            </w:r>
          </w:p>
          <w:p>
            <w:pPr>
              <w:pStyle w:val="TableParagraph"/>
              <w:spacing w:line="250" w:lineRule="exact" w:before="3"/>
              <w:ind w:left="108" w:right="-44"/>
              <w:rPr>
                <w:sz w:val="21"/>
              </w:rPr>
            </w:pPr>
            <w:r>
              <w:rPr>
                <w:sz w:val="21"/>
              </w:rPr>
              <w:t>料 </w:t>
            </w:r>
          </w:p>
        </w:tc>
        <w:tc>
          <w:tcPr>
            <w:tcW w:w="1485"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578" w:type="dxa"/>
          </w:tcPr>
          <w:p>
            <w:pPr>
              <w:pStyle w:val="TableParagraph"/>
              <w:ind w:right="-15"/>
              <w:jc w:val="right"/>
              <w:rPr>
                <w:sz w:val="21"/>
              </w:rPr>
            </w:pPr>
            <w:r>
              <w:rPr>
                <w:w w:val="100"/>
                <w:sz w:val="21"/>
              </w:rPr>
              <w:t> </w:t>
            </w:r>
          </w:p>
        </w:tc>
      </w:tr>
      <w:tr>
        <w:trPr>
          <w:trHeight w:val="1907" w:hRule="atLeast"/>
        </w:trPr>
        <w:tc>
          <w:tcPr>
            <w:tcW w:w="401" w:type="dxa"/>
          </w:tcPr>
          <w:p>
            <w:pPr>
              <w:pStyle w:val="TableParagraph"/>
              <w:spacing w:line="242" w:lineRule="auto"/>
              <w:ind w:left="108" w:right="69"/>
              <w:jc w:val="both"/>
              <w:rPr>
                <w:sz w:val="21"/>
              </w:rPr>
            </w:pPr>
            <w:r>
              <w:rPr>
                <w:sz w:val="21"/>
              </w:rPr>
              <w:t>消耗性生物</w:t>
            </w:r>
          </w:p>
          <w:p>
            <w:pPr>
              <w:pStyle w:val="TableParagraph"/>
              <w:spacing w:line="270" w:lineRule="atLeast" w:before="0"/>
              <w:ind w:left="108" w:right="-44"/>
              <w:rPr>
                <w:sz w:val="21"/>
              </w:rPr>
            </w:pPr>
            <w:r>
              <w:rPr>
                <w:sz w:val="21"/>
              </w:rPr>
              <w:t>资产 </w:t>
            </w:r>
          </w:p>
        </w:tc>
        <w:tc>
          <w:tcPr>
            <w:tcW w:w="1485"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578" w:type="dxa"/>
          </w:tcPr>
          <w:p>
            <w:pPr>
              <w:pStyle w:val="TableParagraph"/>
              <w:ind w:right="-15"/>
              <w:jc w:val="right"/>
              <w:rPr>
                <w:sz w:val="21"/>
              </w:rPr>
            </w:pPr>
            <w:r>
              <w:rPr>
                <w:w w:val="100"/>
                <w:sz w:val="21"/>
              </w:rPr>
              <w:t> </w:t>
            </w:r>
          </w:p>
        </w:tc>
      </w:tr>
      <w:tr>
        <w:trPr>
          <w:trHeight w:val="1634" w:hRule="atLeast"/>
        </w:trPr>
        <w:tc>
          <w:tcPr>
            <w:tcW w:w="401" w:type="dxa"/>
          </w:tcPr>
          <w:p>
            <w:pPr>
              <w:pStyle w:val="TableParagraph"/>
              <w:spacing w:line="242" w:lineRule="auto"/>
              <w:ind w:left="108" w:right="69"/>
              <w:jc w:val="both"/>
              <w:rPr>
                <w:sz w:val="21"/>
              </w:rPr>
            </w:pPr>
            <w:r>
              <w:rPr>
                <w:sz w:val="21"/>
              </w:rPr>
              <w:t>合同履约成</w:t>
            </w:r>
          </w:p>
          <w:p>
            <w:pPr>
              <w:pStyle w:val="TableParagraph"/>
              <w:spacing w:line="252" w:lineRule="exact" w:before="2"/>
              <w:ind w:left="108" w:right="-44"/>
              <w:rPr>
                <w:sz w:val="21"/>
              </w:rPr>
            </w:pPr>
            <w:r>
              <w:rPr>
                <w:sz w:val="21"/>
              </w:rPr>
              <w:t>本 </w:t>
            </w:r>
          </w:p>
        </w:tc>
        <w:tc>
          <w:tcPr>
            <w:tcW w:w="1485"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488"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1306" w:type="dxa"/>
          </w:tcPr>
          <w:p>
            <w:pPr>
              <w:pStyle w:val="TableParagraph"/>
              <w:ind w:right="-15"/>
              <w:jc w:val="right"/>
              <w:rPr>
                <w:sz w:val="21"/>
              </w:rPr>
            </w:pPr>
            <w:r>
              <w:rPr>
                <w:w w:val="100"/>
                <w:sz w:val="21"/>
              </w:rPr>
              <w:t> </w:t>
            </w:r>
          </w:p>
        </w:tc>
        <w:tc>
          <w:tcPr>
            <w:tcW w:w="1578" w:type="dxa"/>
          </w:tcPr>
          <w:p>
            <w:pPr>
              <w:pStyle w:val="TableParagraph"/>
              <w:ind w:right="-15"/>
              <w:jc w:val="right"/>
              <w:rPr>
                <w:sz w:val="21"/>
              </w:rPr>
            </w:pPr>
            <w:r>
              <w:rPr>
                <w:w w:val="100"/>
                <w:sz w:val="21"/>
              </w:rPr>
              <w:t> </w:t>
            </w:r>
          </w:p>
        </w:tc>
      </w:tr>
      <w:tr>
        <w:trPr>
          <w:trHeight w:val="1089" w:hRule="atLeast"/>
        </w:trPr>
        <w:tc>
          <w:tcPr>
            <w:tcW w:w="401" w:type="dxa"/>
          </w:tcPr>
          <w:p>
            <w:pPr>
              <w:pStyle w:val="TableParagraph"/>
              <w:spacing w:line="242" w:lineRule="auto"/>
              <w:ind w:left="108" w:right="69"/>
              <w:jc w:val="both"/>
              <w:rPr>
                <w:sz w:val="21"/>
              </w:rPr>
            </w:pPr>
            <w:r>
              <w:rPr>
                <w:sz w:val="21"/>
              </w:rPr>
              <w:t>发出商</w:t>
            </w:r>
          </w:p>
          <w:p>
            <w:pPr>
              <w:pStyle w:val="TableParagraph"/>
              <w:spacing w:line="252" w:lineRule="exact" w:before="0"/>
              <w:ind w:left="108" w:right="-44"/>
              <w:rPr>
                <w:sz w:val="21"/>
              </w:rPr>
            </w:pPr>
            <w:r>
              <w:rPr>
                <w:sz w:val="21"/>
              </w:rPr>
              <w:t>品 </w:t>
            </w:r>
          </w:p>
        </w:tc>
        <w:tc>
          <w:tcPr>
            <w:tcW w:w="1485" w:type="dxa"/>
          </w:tcPr>
          <w:p>
            <w:pPr>
              <w:pStyle w:val="TableParagraph"/>
              <w:ind w:left="110"/>
              <w:rPr>
                <w:sz w:val="21"/>
              </w:rPr>
            </w:pPr>
            <w:r>
              <w:rPr>
                <w:sz w:val="21"/>
              </w:rPr>
              <w:t>22,957,613.2</w:t>
            </w:r>
          </w:p>
          <w:p>
            <w:pPr>
              <w:pStyle w:val="TableParagraph"/>
              <w:spacing w:before="2"/>
              <w:ind w:left="1264" w:right="-15"/>
              <w:rPr>
                <w:sz w:val="21"/>
              </w:rPr>
            </w:pPr>
            <w:r>
              <w:rPr>
                <w:sz w:val="21"/>
              </w:rPr>
              <w:t>3 </w:t>
            </w:r>
          </w:p>
        </w:tc>
        <w:tc>
          <w:tcPr>
            <w:tcW w:w="1306" w:type="dxa"/>
          </w:tcPr>
          <w:p>
            <w:pPr>
              <w:pStyle w:val="TableParagraph"/>
              <w:ind w:right="-15"/>
              <w:jc w:val="right"/>
              <w:rPr>
                <w:sz w:val="21"/>
              </w:rPr>
            </w:pPr>
            <w:r>
              <w:rPr>
                <w:w w:val="100"/>
                <w:sz w:val="21"/>
              </w:rPr>
              <w:t> </w:t>
            </w:r>
          </w:p>
        </w:tc>
        <w:tc>
          <w:tcPr>
            <w:tcW w:w="1488" w:type="dxa"/>
          </w:tcPr>
          <w:p>
            <w:pPr>
              <w:pStyle w:val="TableParagraph"/>
              <w:ind w:left="115"/>
              <w:rPr>
                <w:sz w:val="21"/>
              </w:rPr>
            </w:pPr>
            <w:r>
              <w:rPr>
                <w:sz w:val="21"/>
              </w:rPr>
              <w:t>22,957,613.2</w:t>
            </w:r>
          </w:p>
          <w:p>
            <w:pPr>
              <w:pStyle w:val="TableParagraph"/>
              <w:spacing w:before="2"/>
              <w:ind w:left="1270" w:right="-15"/>
              <w:rPr>
                <w:sz w:val="21"/>
              </w:rPr>
            </w:pPr>
            <w:r>
              <w:rPr>
                <w:sz w:val="21"/>
              </w:rPr>
              <w:t>3 </w:t>
            </w:r>
          </w:p>
        </w:tc>
        <w:tc>
          <w:tcPr>
            <w:tcW w:w="1486" w:type="dxa"/>
          </w:tcPr>
          <w:p>
            <w:pPr>
              <w:pStyle w:val="TableParagraph"/>
              <w:ind w:left="113"/>
              <w:rPr>
                <w:sz w:val="21"/>
              </w:rPr>
            </w:pPr>
            <w:r>
              <w:rPr>
                <w:sz w:val="21"/>
              </w:rPr>
              <w:t>38,536,700.9</w:t>
            </w:r>
          </w:p>
          <w:p>
            <w:pPr>
              <w:pStyle w:val="TableParagraph"/>
              <w:spacing w:before="2"/>
              <w:ind w:left="1268" w:right="-15"/>
              <w:rPr>
                <w:sz w:val="21"/>
              </w:rPr>
            </w:pPr>
            <w:r>
              <w:rPr>
                <w:sz w:val="21"/>
              </w:rPr>
              <w:t>7 </w:t>
            </w:r>
          </w:p>
        </w:tc>
        <w:tc>
          <w:tcPr>
            <w:tcW w:w="1306" w:type="dxa"/>
          </w:tcPr>
          <w:p>
            <w:pPr>
              <w:pStyle w:val="TableParagraph"/>
              <w:ind w:right="-15"/>
              <w:jc w:val="right"/>
              <w:rPr>
                <w:sz w:val="21"/>
              </w:rPr>
            </w:pPr>
            <w:r>
              <w:rPr>
                <w:w w:val="100"/>
                <w:sz w:val="21"/>
              </w:rPr>
              <w:t> </w:t>
            </w:r>
          </w:p>
        </w:tc>
        <w:tc>
          <w:tcPr>
            <w:tcW w:w="1578" w:type="dxa"/>
          </w:tcPr>
          <w:p>
            <w:pPr>
              <w:pStyle w:val="TableParagraph"/>
              <w:ind w:left="204"/>
              <w:rPr>
                <w:sz w:val="21"/>
              </w:rPr>
            </w:pPr>
            <w:r>
              <w:rPr>
                <w:w w:val="100"/>
                <w:sz w:val="21"/>
              </w:rPr>
              <w:t> </w:t>
            </w:r>
            <w:r>
              <w:rPr>
                <w:sz w:val="21"/>
              </w:rPr>
              <w:t> </w:t>
            </w:r>
            <w:r>
              <w:rPr>
                <w:sz w:val="21"/>
              </w:rPr>
              <w:t>38,536,700</w:t>
            </w:r>
          </w:p>
          <w:p>
            <w:pPr>
              <w:pStyle w:val="TableParagraph"/>
              <w:spacing w:before="2"/>
              <w:ind w:left="1150" w:right="-15"/>
              <w:rPr>
                <w:sz w:val="21"/>
              </w:rPr>
            </w:pPr>
            <w:r>
              <w:rPr>
                <w:sz w:val="21"/>
              </w:rPr>
              <w:t>.97 </w:t>
            </w:r>
          </w:p>
        </w:tc>
      </w:tr>
    </w:tbl>
    <w:p>
      <w:pPr>
        <w:spacing w:after="0"/>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1"/>
        <w:gridCol w:w="1485"/>
        <w:gridCol w:w="1306"/>
        <w:gridCol w:w="1488"/>
        <w:gridCol w:w="1486"/>
        <w:gridCol w:w="1306"/>
        <w:gridCol w:w="1578"/>
      </w:tblGrid>
      <w:tr>
        <w:trPr>
          <w:trHeight w:val="1634" w:hRule="atLeast"/>
        </w:trPr>
        <w:tc>
          <w:tcPr>
            <w:tcW w:w="401" w:type="dxa"/>
          </w:tcPr>
          <w:p>
            <w:pPr>
              <w:pStyle w:val="TableParagraph"/>
              <w:spacing w:line="242" w:lineRule="auto"/>
              <w:ind w:left="108" w:right="69"/>
              <w:jc w:val="both"/>
              <w:rPr>
                <w:sz w:val="21"/>
              </w:rPr>
            </w:pPr>
            <w:r>
              <w:rPr>
                <w:sz w:val="21"/>
              </w:rPr>
              <w:t>委托加工物</w:t>
            </w:r>
          </w:p>
          <w:p>
            <w:pPr>
              <w:pStyle w:val="TableParagraph"/>
              <w:spacing w:line="250" w:lineRule="exact" w:before="5"/>
              <w:ind w:left="108" w:right="-44"/>
              <w:rPr>
                <w:sz w:val="21"/>
              </w:rPr>
            </w:pPr>
            <w:r>
              <w:rPr>
                <w:sz w:val="21"/>
              </w:rPr>
              <w:t>资 </w:t>
            </w:r>
          </w:p>
        </w:tc>
        <w:tc>
          <w:tcPr>
            <w:tcW w:w="1485" w:type="dxa"/>
          </w:tcPr>
          <w:p>
            <w:pPr>
              <w:pStyle w:val="TableParagraph"/>
              <w:ind w:left="110" w:right="-15"/>
              <w:rPr>
                <w:sz w:val="21"/>
              </w:rPr>
            </w:pPr>
            <w:r>
              <w:rPr>
                <w:sz w:val="21"/>
              </w:rPr>
              <w:t>4,696,079.41 </w:t>
            </w:r>
          </w:p>
        </w:tc>
        <w:tc>
          <w:tcPr>
            <w:tcW w:w="1306" w:type="dxa"/>
          </w:tcPr>
          <w:p>
            <w:pPr>
              <w:pStyle w:val="TableParagraph"/>
              <w:ind w:right="-15"/>
              <w:jc w:val="right"/>
              <w:rPr>
                <w:sz w:val="21"/>
              </w:rPr>
            </w:pPr>
            <w:r>
              <w:rPr>
                <w:w w:val="100"/>
                <w:sz w:val="21"/>
              </w:rPr>
              <w:t> </w:t>
            </w:r>
          </w:p>
        </w:tc>
        <w:tc>
          <w:tcPr>
            <w:tcW w:w="1488" w:type="dxa"/>
          </w:tcPr>
          <w:p>
            <w:pPr>
              <w:pStyle w:val="TableParagraph"/>
              <w:ind w:left="115" w:right="-15"/>
              <w:rPr>
                <w:sz w:val="21"/>
              </w:rPr>
            </w:pPr>
            <w:r>
              <w:rPr>
                <w:sz w:val="21"/>
              </w:rPr>
              <w:t>4,696,079.41 </w:t>
            </w:r>
          </w:p>
        </w:tc>
        <w:tc>
          <w:tcPr>
            <w:tcW w:w="1486" w:type="dxa"/>
          </w:tcPr>
          <w:p>
            <w:pPr>
              <w:pStyle w:val="TableParagraph"/>
              <w:ind w:left="113" w:right="-15"/>
              <w:rPr>
                <w:sz w:val="21"/>
              </w:rPr>
            </w:pPr>
            <w:r>
              <w:rPr>
                <w:sz w:val="21"/>
              </w:rPr>
              <w:t>2,597,492.69 </w:t>
            </w:r>
          </w:p>
        </w:tc>
        <w:tc>
          <w:tcPr>
            <w:tcW w:w="1306" w:type="dxa"/>
          </w:tcPr>
          <w:p>
            <w:pPr>
              <w:pStyle w:val="TableParagraph"/>
              <w:ind w:right="-15"/>
              <w:jc w:val="right"/>
              <w:rPr>
                <w:sz w:val="21"/>
              </w:rPr>
            </w:pPr>
            <w:r>
              <w:rPr>
                <w:w w:val="100"/>
                <w:sz w:val="21"/>
              </w:rPr>
              <w:t> </w:t>
            </w:r>
          </w:p>
        </w:tc>
        <w:tc>
          <w:tcPr>
            <w:tcW w:w="1578" w:type="dxa"/>
          </w:tcPr>
          <w:p>
            <w:pPr>
              <w:pStyle w:val="TableParagraph"/>
              <w:ind w:left="204"/>
              <w:rPr>
                <w:sz w:val="21"/>
              </w:rPr>
            </w:pPr>
            <w:r>
              <w:rPr>
                <w:w w:val="100"/>
                <w:sz w:val="21"/>
              </w:rPr>
              <w:t> </w:t>
            </w:r>
            <w:r>
              <w:rPr>
                <w:sz w:val="21"/>
              </w:rPr>
              <w:t> </w:t>
            </w:r>
            <w:r>
              <w:rPr>
                <w:sz w:val="21"/>
              </w:rPr>
              <w:t>2,597,492.</w:t>
            </w:r>
          </w:p>
          <w:p>
            <w:pPr>
              <w:pStyle w:val="TableParagraph"/>
              <w:spacing w:before="5"/>
              <w:ind w:left="1253" w:right="-15"/>
              <w:rPr>
                <w:sz w:val="21"/>
              </w:rPr>
            </w:pPr>
            <w:r>
              <w:rPr>
                <w:sz w:val="21"/>
              </w:rPr>
              <w:t>69 </w:t>
            </w:r>
          </w:p>
        </w:tc>
      </w:tr>
      <w:tr>
        <w:trPr>
          <w:trHeight w:val="544" w:hRule="atLeast"/>
        </w:trPr>
        <w:tc>
          <w:tcPr>
            <w:tcW w:w="401" w:type="dxa"/>
          </w:tcPr>
          <w:p>
            <w:pPr>
              <w:pStyle w:val="TableParagraph"/>
              <w:ind w:left="108"/>
              <w:rPr>
                <w:sz w:val="21"/>
              </w:rPr>
            </w:pPr>
            <w:r>
              <w:rPr>
                <w:w w:val="100"/>
                <w:sz w:val="21"/>
              </w:rPr>
              <w:t>合</w:t>
            </w:r>
          </w:p>
          <w:p>
            <w:pPr>
              <w:pStyle w:val="TableParagraph"/>
              <w:spacing w:line="250" w:lineRule="exact" w:before="4"/>
              <w:ind w:left="108" w:right="-44"/>
              <w:rPr>
                <w:sz w:val="21"/>
              </w:rPr>
            </w:pPr>
            <w:r>
              <w:rPr>
                <w:sz w:val="21"/>
              </w:rPr>
              <w:t>计 </w:t>
            </w:r>
          </w:p>
        </w:tc>
        <w:tc>
          <w:tcPr>
            <w:tcW w:w="1485" w:type="dxa"/>
          </w:tcPr>
          <w:p>
            <w:pPr>
              <w:pStyle w:val="TableParagraph"/>
              <w:ind w:left="110"/>
              <w:rPr>
                <w:sz w:val="21"/>
              </w:rPr>
            </w:pPr>
            <w:r>
              <w:rPr>
                <w:sz w:val="21"/>
              </w:rPr>
              <w:t>451,718,720.</w:t>
            </w:r>
          </w:p>
          <w:p>
            <w:pPr>
              <w:pStyle w:val="TableParagraph"/>
              <w:spacing w:line="250" w:lineRule="exact" w:before="4"/>
              <w:ind w:left="1159" w:right="-15"/>
              <w:rPr>
                <w:sz w:val="21"/>
              </w:rPr>
            </w:pPr>
            <w:r>
              <w:rPr>
                <w:sz w:val="21"/>
              </w:rPr>
              <w:t>26 </w:t>
            </w:r>
          </w:p>
        </w:tc>
        <w:tc>
          <w:tcPr>
            <w:tcW w:w="1306" w:type="dxa"/>
          </w:tcPr>
          <w:p>
            <w:pPr>
              <w:pStyle w:val="TableParagraph"/>
              <w:ind w:left="139"/>
              <w:rPr>
                <w:sz w:val="21"/>
              </w:rPr>
            </w:pPr>
            <w:r>
              <w:rPr>
                <w:sz w:val="21"/>
              </w:rPr>
              <w:t>9,800,510.</w:t>
            </w:r>
          </w:p>
          <w:p>
            <w:pPr>
              <w:pStyle w:val="TableParagraph"/>
              <w:spacing w:line="250" w:lineRule="exact" w:before="4"/>
              <w:ind w:left="980" w:right="-15"/>
              <w:rPr>
                <w:sz w:val="21"/>
              </w:rPr>
            </w:pPr>
            <w:r>
              <w:rPr>
                <w:sz w:val="21"/>
              </w:rPr>
              <w:t>91 </w:t>
            </w:r>
          </w:p>
        </w:tc>
        <w:tc>
          <w:tcPr>
            <w:tcW w:w="1488" w:type="dxa"/>
          </w:tcPr>
          <w:p>
            <w:pPr>
              <w:pStyle w:val="TableParagraph"/>
              <w:ind w:left="115"/>
              <w:rPr>
                <w:sz w:val="21"/>
              </w:rPr>
            </w:pPr>
            <w:r>
              <w:rPr>
                <w:sz w:val="21"/>
              </w:rPr>
              <w:t>441,918,209.</w:t>
            </w:r>
          </w:p>
          <w:p>
            <w:pPr>
              <w:pStyle w:val="TableParagraph"/>
              <w:spacing w:line="250" w:lineRule="exact" w:before="4"/>
              <w:ind w:left="1164" w:right="-15"/>
              <w:rPr>
                <w:sz w:val="21"/>
              </w:rPr>
            </w:pPr>
            <w:r>
              <w:rPr>
                <w:sz w:val="21"/>
              </w:rPr>
              <w:t>35 </w:t>
            </w:r>
          </w:p>
        </w:tc>
        <w:tc>
          <w:tcPr>
            <w:tcW w:w="1486" w:type="dxa"/>
          </w:tcPr>
          <w:p>
            <w:pPr>
              <w:pStyle w:val="TableParagraph"/>
              <w:ind w:left="113"/>
              <w:rPr>
                <w:sz w:val="21"/>
              </w:rPr>
            </w:pPr>
            <w:r>
              <w:rPr>
                <w:sz w:val="21"/>
              </w:rPr>
              <w:t>410,474,539.</w:t>
            </w:r>
          </w:p>
          <w:p>
            <w:pPr>
              <w:pStyle w:val="TableParagraph"/>
              <w:spacing w:line="250" w:lineRule="exact" w:before="4"/>
              <w:ind w:left="1162" w:right="-15"/>
              <w:rPr>
                <w:sz w:val="21"/>
              </w:rPr>
            </w:pPr>
            <w:r>
              <w:rPr>
                <w:sz w:val="21"/>
              </w:rPr>
              <w:t>30 </w:t>
            </w:r>
          </w:p>
        </w:tc>
        <w:tc>
          <w:tcPr>
            <w:tcW w:w="1306" w:type="dxa"/>
          </w:tcPr>
          <w:p>
            <w:pPr>
              <w:pStyle w:val="TableParagraph"/>
              <w:ind w:left="142"/>
              <w:rPr>
                <w:sz w:val="21"/>
              </w:rPr>
            </w:pPr>
            <w:r>
              <w:rPr>
                <w:sz w:val="21"/>
              </w:rPr>
              <w:t>3,309,675.</w:t>
            </w:r>
          </w:p>
          <w:p>
            <w:pPr>
              <w:pStyle w:val="TableParagraph"/>
              <w:spacing w:line="250" w:lineRule="exact" w:before="4"/>
              <w:ind w:left="982" w:right="-15"/>
              <w:rPr>
                <w:sz w:val="21"/>
              </w:rPr>
            </w:pPr>
            <w:r>
              <w:rPr>
                <w:sz w:val="21"/>
              </w:rPr>
              <w:t>13 </w:t>
            </w:r>
          </w:p>
        </w:tc>
        <w:tc>
          <w:tcPr>
            <w:tcW w:w="1578" w:type="dxa"/>
          </w:tcPr>
          <w:p>
            <w:pPr>
              <w:pStyle w:val="TableParagraph"/>
              <w:ind w:left="204"/>
              <w:rPr>
                <w:sz w:val="21"/>
              </w:rPr>
            </w:pPr>
            <w:r>
              <w:rPr>
                <w:sz w:val="21"/>
              </w:rPr>
              <w:t>407,164,864.</w:t>
            </w:r>
          </w:p>
          <w:p>
            <w:pPr>
              <w:pStyle w:val="TableParagraph"/>
              <w:spacing w:line="250" w:lineRule="exact" w:before="4"/>
              <w:ind w:left="1253" w:right="-15"/>
              <w:rPr>
                <w:sz w:val="21"/>
              </w:rPr>
            </w:pPr>
            <w:r>
              <w:rPr>
                <w:sz w:val="21"/>
              </w:rPr>
              <w:t>17 </w:t>
            </w:r>
          </w:p>
        </w:tc>
      </w:tr>
    </w:tbl>
    <w:p>
      <w:pPr>
        <w:pStyle w:val="BodyText"/>
        <w:spacing w:before="1"/>
      </w:pPr>
      <w:r>
        <w:rPr>
          <w:w w:val="100"/>
        </w:rPr>
        <w:t> </w:t>
      </w:r>
    </w:p>
    <w:p>
      <w:pPr>
        <w:pStyle w:val="BodyText"/>
        <w:spacing w:before="4"/>
      </w:pPr>
      <w:r>
        <w:rPr>
          <w:w w:val="100"/>
        </w:rPr>
        <w:t> </w:t>
      </w:r>
    </w:p>
    <w:p>
      <w:pPr>
        <w:pStyle w:val="BodyText"/>
        <w:spacing w:before="3"/>
      </w:pPr>
      <w:r>
        <w:rPr>
          <w:color w:val="FF6600"/>
          <w:w w:val="100"/>
        </w:rPr>
        <w:t> </w:t>
      </w:r>
    </w:p>
    <w:p>
      <w:pPr>
        <w:pStyle w:val="ListParagraph"/>
        <w:numPr>
          <w:ilvl w:val="0"/>
          <w:numId w:val="61"/>
        </w:numPr>
        <w:tabs>
          <w:tab w:pos="685" w:val="left" w:leader="none"/>
        </w:tabs>
        <w:spacing w:line="240" w:lineRule="auto" w:before="64" w:after="0"/>
        <w:ind w:left="684" w:right="0" w:hanging="428"/>
        <w:jc w:val="left"/>
        <w:rPr>
          <w:sz w:val="21"/>
        </w:rPr>
      </w:pPr>
      <w:r>
        <w:rPr>
          <w:sz w:val="21"/>
        </w:rPr>
        <w:t>存货跌价准备及合同履约成本减值准备 </w:t>
      </w:r>
    </w:p>
    <w:p>
      <w:pPr>
        <w:pStyle w:val="BodyText"/>
        <w:spacing w:before="62"/>
      </w:pPr>
      <w:r>
        <w:rPr>
          <w:spacing w:val="-1"/>
        </w:rPr>
        <w:t>√适用 □不适用</w:t>
      </w:r>
      <w:r>
        <w:rPr>
          <w:spacing w:val="-3"/>
        </w:rPr>
        <w:t> </w:t>
      </w:r>
      <w:r>
        <w:rPr/>
        <w:t> </w:t>
      </w:r>
    </w:p>
    <w:p>
      <w:pPr>
        <w:pStyle w:val="BodyText"/>
        <w:spacing w:before="5"/>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16"/>
        <w:gridCol w:w="1175"/>
        <w:gridCol w:w="1191"/>
        <w:gridCol w:w="1191"/>
        <w:gridCol w:w="1203"/>
        <w:gridCol w:w="1194"/>
        <w:gridCol w:w="1184"/>
      </w:tblGrid>
      <w:tr>
        <w:trPr>
          <w:trHeight w:val="273" w:hRule="atLeast"/>
        </w:trPr>
        <w:tc>
          <w:tcPr>
            <w:tcW w:w="1916" w:type="dxa"/>
            <w:vMerge w:val="restart"/>
          </w:tcPr>
          <w:p>
            <w:pPr>
              <w:pStyle w:val="TableParagraph"/>
              <w:spacing w:before="10"/>
              <w:rPr>
                <w:sz w:val="21"/>
              </w:rPr>
            </w:pPr>
          </w:p>
          <w:p>
            <w:pPr>
              <w:pStyle w:val="TableParagraph"/>
              <w:spacing w:before="0"/>
              <w:ind w:left="746"/>
              <w:rPr>
                <w:sz w:val="21"/>
              </w:rPr>
            </w:pPr>
            <w:r>
              <w:rPr>
                <w:sz w:val="21"/>
              </w:rPr>
              <w:t>项目 </w:t>
            </w:r>
          </w:p>
        </w:tc>
        <w:tc>
          <w:tcPr>
            <w:tcW w:w="1175" w:type="dxa"/>
            <w:vMerge w:val="restart"/>
          </w:tcPr>
          <w:p>
            <w:pPr>
              <w:pStyle w:val="TableParagraph"/>
              <w:spacing w:before="10"/>
              <w:rPr>
                <w:sz w:val="21"/>
              </w:rPr>
            </w:pPr>
          </w:p>
          <w:p>
            <w:pPr>
              <w:pStyle w:val="TableParagraph"/>
              <w:spacing w:before="0"/>
              <w:ind w:left="162"/>
              <w:rPr>
                <w:sz w:val="21"/>
              </w:rPr>
            </w:pPr>
            <w:r>
              <w:rPr>
                <w:spacing w:val="-1"/>
                <w:sz w:val="21"/>
              </w:rPr>
              <w:t>期初余额</w:t>
            </w:r>
            <w:r>
              <w:rPr>
                <w:sz w:val="21"/>
              </w:rPr>
              <w:t> </w:t>
            </w:r>
          </w:p>
        </w:tc>
        <w:tc>
          <w:tcPr>
            <w:tcW w:w="2382" w:type="dxa"/>
            <w:gridSpan w:val="2"/>
          </w:tcPr>
          <w:p>
            <w:pPr>
              <w:pStyle w:val="TableParagraph"/>
              <w:spacing w:line="252" w:lineRule="exact"/>
              <w:ind w:left="557"/>
              <w:rPr>
                <w:sz w:val="21"/>
              </w:rPr>
            </w:pPr>
            <w:r>
              <w:rPr>
                <w:spacing w:val="-1"/>
                <w:sz w:val="21"/>
              </w:rPr>
              <w:t>本期增加金额</w:t>
            </w:r>
            <w:r>
              <w:rPr>
                <w:sz w:val="21"/>
              </w:rPr>
              <w:t> </w:t>
            </w:r>
          </w:p>
        </w:tc>
        <w:tc>
          <w:tcPr>
            <w:tcW w:w="2397" w:type="dxa"/>
            <w:gridSpan w:val="2"/>
          </w:tcPr>
          <w:p>
            <w:pPr>
              <w:pStyle w:val="TableParagraph"/>
              <w:spacing w:line="252" w:lineRule="exact"/>
              <w:ind w:left="564"/>
              <w:rPr>
                <w:sz w:val="21"/>
              </w:rPr>
            </w:pPr>
            <w:r>
              <w:rPr>
                <w:spacing w:val="-1"/>
                <w:sz w:val="21"/>
              </w:rPr>
              <w:t>本期减少金额</w:t>
            </w:r>
            <w:r>
              <w:rPr>
                <w:sz w:val="21"/>
              </w:rPr>
              <w:t> </w:t>
            </w:r>
          </w:p>
        </w:tc>
        <w:tc>
          <w:tcPr>
            <w:tcW w:w="1184" w:type="dxa"/>
            <w:vMerge w:val="restart"/>
          </w:tcPr>
          <w:p>
            <w:pPr>
              <w:pStyle w:val="TableParagraph"/>
              <w:spacing w:before="10"/>
              <w:rPr>
                <w:sz w:val="21"/>
              </w:rPr>
            </w:pPr>
          </w:p>
          <w:p>
            <w:pPr>
              <w:pStyle w:val="TableParagraph"/>
              <w:spacing w:before="0"/>
              <w:ind w:left="167"/>
              <w:rPr>
                <w:sz w:val="21"/>
              </w:rPr>
            </w:pPr>
            <w:r>
              <w:rPr>
                <w:spacing w:val="-1"/>
                <w:sz w:val="21"/>
              </w:rPr>
              <w:t>期末余额</w:t>
            </w:r>
            <w:r>
              <w:rPr>
                <w:sz w:val="21"/>
              </w:rPr>
              <w:t> </w:t>
            </w:r>
          </w:p>
        </w:tc>
      </w:tr>
      <w:tr>
        <w:trPr>
          <w:trHeight w:val="544" w:hRule="atLeast"/>
        </w:trPr>
        <w:tc>
          <w:tcPr>
            <w:tcW w:w="1916" w:type="dxa"/>
            <w:vMerge/>
            <w:tcBorders>
              <w:top w:val="nil"/>
            </w:tcBorders>
          </w:tcPr>
          <w:p>
            <w:pPr>
              <w:rPr>
                <w:sz w:val="2"/>
                <w:szCs w:val="2"/>
              </w:rPr>
            </w:pPr>
          </w:p>
        </w:tc>
        <w:tc>
          <w:tcPr>
            <w:tcW w:w="1175" w:type="dxa"/>
            <w:vMerge/>
            <w:tcBorders>
              <w:top w:val="nil"/>
            </w:tcBorders>
          </w:tcPr>
          <w:p>
            <w:pPr>
              <w:rPr>
                <w:sz w:val="2"/>
                <w:szCs w:val="2"/>
              </w:rPr>
            </w:pPr>
          </w:p>
        </w:tc>
        <w:tc>
          <w:tcPr>
            <w:tcW w:w="1191" w:type="dxa"/>
          </w:tcPr>
          <w:p>
            <w:pPr>
              <w:pStyle w:val="TableParagraph"/>
              <w:spacing w:before="137"/>
              <w:ind w:left="380"/>
              <w:rPr>
                <w:sz w:val="21"/>
              </w:rPr>
            </w:pPr>
            <w:r>
              <w:rPr>
                <w:sz w:val="21"/>
              </w:rPr>
              <w:t>计提 </w:t>
            </w:r>
          </w:p>
        </w:tc>
        <w:tc>
          <w:tcPr>
            <w:tcW w:w="1191" w:type="dxa"/>
          </w:tcPr>
          <w:p>
            <w:pPr>
              <w:pStyle w:val="TableParagraph"/>
              <w:spacing w:before="137"/>
              <w:ind w:left="381"/>
              <w:rPr>
                <w:sz w:val="21"/>
              </w:rPr>
            </w:pPr>
            <w:r>
              <w:rPr>
                <w:sz w:val="21"/>
              </w:rPr>
              <w:t>其他 </w:t>
            </w:r>
          </w:p>
        </w:tc>
        <w:tc>
          <w:tcPr>
            <w:tcW w:w="1203" w:type="dxa"/>
          </w:tcPr>
          <w:p>
            <w:pPr>
              <w:pStyle w:val="TableParagraph"/>
              <w:ind w:left="177"/>
              <w:rPr>
                <w:sz w:val="21"/>
              </w:rPr>
            </w:pPr>
            <w:r>
              <w:rPr>
                <w:sz w:val="21"/>
              </w:rPr>
              <w:t>转回或转</w:t>
            </w:r>
          </w:p>
          <w:p>
            <w:pPr>
              <w:pStyle w:val="TableParagraph"/>
              <w:spacing w:line="252" w:lineRule="exact" w:before="2"/>
              <w:ind w:left="492"/>
              <w:rPr>
                <w:sz w:val="21"/>
              </w:rPr>
            </w:pPr>
            <w:r>
              <w:rPr>
                <w:sz w:val="21"/>
              </w:rPr>
              <w:t>销 </w:t>
            </w:r>
          </w:p>
        </w:tc>
        <w:tc>
          <w:tcPr>
            <w:tcW w:w="1194" w:type="dxa"/>
          </w:tcPr>
          <w:p>
            <w:pPr>
              <w:pStyle w:val="TableParagraph"/>
              <w:spacing w:before="137"/>
              <w:ind w:left="383"/>
              <w:rPr>
                <w:sz w:val="21"/>
              </w:rPr>
            </w:pPr>
            <w:r>
              <w:rPr>
                <w:sz w:val="21"/>
              </w:rPr>
              <w:t>其他 </w:t>
            </w:r>
          </w:p>
        </w:tc>
        <w:tc>
          <w:tcPr>
            <w:tcW w:w="1184" w:type="dxa"/>
            <w:vMerge/>
            <w:tcBorders>
              <w:top w:val="nil"/>
            </w:tcBorders>
          </w:tcPr>
          <w:p>
            <w:pPr>
              <w:rPr>
                <w:sz w:val="2"/>
                <w:szCs w:val="2"/>
              </w:rPr>
            </w:pPr>
          </w:p>
        </w:tc>
      </w:tr>
      <w:tr>
        <w:trPr>
          <w:trHeight w:val="273" w:hRule="atLeast"/>
        </w:trPr>
        <w:tc>
          <w:tcPr>
            <w:tcW w:w="1916" w:type="dxa"/>
          </w:tcPr>
          <w:p>
            <w:pPr>
              <w:pStyle w:val="TableParagraph"/>
              <w:spacing w:line="252" w:lineRule="exact"/>
              <w:ind w:left="108"/>
              <w:rPr>
                <w:sz w:val="21"/>
              </w:rPr>
            </w:pPr>
            <w:r>
              <w:rPr>
                <w:sz w:val="21"/>
              </w:rPr>
              <w:t>原材料 </w:t>
            </w:r>
          </w:p>
        </w:tc>
        <w:tc>
          <w:tcPr>
            <w:tcW w:w="1175" w:type="dxa"/>
          </w:tcPr>
          <w:p>
            <w:pPr>
              <w:pStyle w:val="TableParagraph"/>
              <w:spacing w:line="252" w:lineRule="exact"/>
              <w:jc w:val="right"/>
              <w:rPr>
                <w:sz w:val="21"/>
              </w:rPr>
            </w:pPr>
            <w:r>
              <w:rPr>
                <w:w w:val="100"/>
                <w:sz w:val="21"/>
              </w:rPr>
              <w:t> </w:t>
            </w:r>
          </w:p>
        </w:tc>
        <w:tc>
          <w:tcPr>
            <w:tcW w:w="1191" w:type="dxa"/>
          </w:tcPr>
          <w:p>
            <w:pPr>
              <w:pStyle w:val="TableParagraph"/>
              <w:spacing w:line="252" w:lineRule="exact"/>
              <w:ind w:right="-15"/>
              <w:jc w:val="right"/>
              <w:rPr>
                <w:sz w:val="21"/>
              </w:rPr>
            </w:pPr>
            <w:r>
              <w:rPr>
                <w:w w:val="100"/>
                <w:sz w:val="21"/>
              </w:rPr>
              <w:t> </w:t>
            </w:r>
          </w:p>
        </w:tc>
        <w:tc>
          <w:tcPr>
            <w:tcW w:w="1191" w:type="dxa"/>
          </w:tcPr>
          <w:p>
            <w:pPr>
              <w:pStyle w:val="TableParagraph"/>
              <w:spacing w:line="252" w:lineRule="exact"/>
              <w:ind w:right="-15"/>
              <w:jc w:val="right"/>
              <w:rPr>
                <w:sz w:val="21"/>
              </w:rPr>
            </w:pPr>
            <w:r>
              <w:rPr>
                <w:w w:val="100"/>
                <w:sz w:val="21"/>
              </w:rPr>
              <w:t> </w:t>
            </w:r>
          </w:p>
        </w:tc>
        <w:tc>
          <w:tcPr>
            <w:tcW w:w="1203" w:type="dxa"/>
          </w:tcPr>
          <w:p>
            <w:pPr>
              <w:pStyle w:val="TableParagraph"/>
              <w:spacing w:line="252" w:lineRule="exact"/>
              <w:ind w:right="-15"/>
              <w:jc w:val="right"/>
              <w:rPr>
                <w:sz w:val="21"/>
              </w:rPr>
            </w:pPr>
            <w:r>
              <w:rPr>
                <w:w w:val="100"/>
                <w:sz w:val="21"/>
              </w:rPr>
              <w:t> </w:t>
            </w:r>
          </w:p>
        </w:tc>
        <w:tc>
          <w:tcPr>
            <w:tcW w:w="1194" w:type="dxa"/>
          </w:tcPr>
          <w:p>
            <w:pPr>
              <w:pStyle w:val="TableParagraph"/>
              <w:spacing w:line="252" w:lineRule="exact"/>
              <w:ind w:right="-15"/>
              <w:jc w:val="right"/>
              <w:rPr>
                <w:sz w:val="21"/>
              </w:rPr>
            </w:pPr>
            <w:r>
              <w:rPr>
                <w:w w:val="100"/>
                <w:sz w:val="21"/>
              </w:rPr>
              <w:t> </w:t>
            </w:r>
          </w:p>
        </w:tc>
        <w:tc>
          <w:tcPr>
            <w:tcW w:w="1184" w:type="dxa"/>
          </w:tcPr>
          <w:p>
            <w:pPr>
              <w:pStyle w:val="TableParagraph"/>
              <w:spacing w:line="252" w:lineRule="exact"/>
              <w:ind w:right="1"/>
              <w:jc w:val="right"/>
              <w:rPr>
                <w:sz w:val="21"/>
              </w:rPr>
            </w:pPr>
            <w:r>
              <w:rPr>
                <w:w w:val="100"/>
                <w:sz w:val="21"/>
              </w:rPr>
              <w:t> </w:t>
            </w:r>
          </w:p>
        </w:tc>
      </w:tr>
      <w:tr>
        <w:trPr>
          <w:trHeight w:val="270" w:hRule="atLeast"/>
        </w:trPr>
        <w:tc>
          <w:tcPr>
            <w:tcW w:w="1916" w:type="dxa"/>
          </w:tcPr>
          <w:p>
            <w:pPr>
              <w:pStyle w:val="TableParagraph"/>
              <w:spacing w:line="250" w:lineRule="exact"/>
              <w:ind w:left="108"/>
              <w:rPr>
                <w:sz w:val="21"/>
              </w:rPr>
            </w:pPr>
            <w:r>
              <w:rPr>
                <w:sz w:val="21"/>
              </w:rPr>
              <w:t>在产品 </w:t>
            </w:r>
          </w:p>
        </w:tc>
        <w:tc>
          <w:tcPr>
            <w:tcW w:w="1175" w:type="dxa"/>
          </w:tcPr>
          <w:p>
            <w:pPr>
              <w:pStyle w:val="TableParagraph"/>
              <w:spacing w:line="250" w:lineRule="exact"/>
              <w:jc w:val="right"/>
              <w:rPr>
                <w:sz w:val="21"/>
              </w:rPr>
            </w:pPr>
            <w:r>
              <w:rPr>
                <w:w w:val="100"/>
                <w:sz w:val="21"/>
              </w:rPr>
              <w:t> </w:t>
            </w:r>
          </w:p>
        </w:tc>
        <w:tc>
          <w:tcPr>
            <w:tcW w:w="1191" w:type="dxa"/>
          </w:tcPr>
          <w:p>
            <w:pPr>
              <w:pStyle w:val="TableParagraph"/>
              <w:spacing w:line="250" w:lineRule="exact"/>
              <w:ind w:right="-15"/>
              <w:jc w:val="right"/>
              <w:rPr>
                <w:sz w:val="21"/>
              </w:rPr>
            </w:pPr>
            <w:r>
              <w:rPr>
                <w:w w:val="100"/>
                <w:sz w:val="21"/>
              </w:rPr>
              <w:t> </w:t>
            </w:r>
          </w:p>
        </w:tc>
        <w:tc>
          <w:tcPr>
            <w:tcW w:w="1191" w:type="dxa"/>
          </w:tcPr>
          <w:p>
            <w:pPr>
              <w:pStyle w:val="TableParagraph"/>
              <w:spacing w:line="250" w:lineRule="exact"/>
              <w:ind w:right="-15"/>
              <w:jc w:val="right"/>
              <w:rPr>
                <w:sz w:val="21"/>
              </w:rPr>
            </w:pPr>
            <w:r>
              <w:rPr>
                <w:w w:val="100"/>
                <w:sz w:val="21"/>
              </w:rPr>
              <w:t> </w:t>
            </w:r>
          </w:p>
        </w:tc>
        <w:tc>
          <w:tcPr>
            <w:tcW w:w="1203" w:type="dxa"/>
          </w:tcPr>
          <w:p>
            <w:pPr>
              <w:pStyle w:val="TableParagraph"/>
              <w:spacing w:line="250" w:lineRule="exact"/>
              <w:ind w:right="-15"/>
              <w:jc w:val="right"/>
              <w:rPr>
                <w:sz w:val="21"/>
              </w:rPr>
            </w:pPr>
            <w:r>
              <w:rPr>
                <w:w w:val="100"/>
                <w:sz w:val="21"/>
              </w:rPr>
              <w:t> </w:t>
            </w:r>
          </w:p>
        </w:tc>
        <w:tc>
          <w:tcPr>
            <w:tcW w:w="1194" w:type="dxa"/>
          </w:tcPr>
          <w:p>
            <w:pPr>
              <w:pStyle w:val="TableParagraph"/>
              <w:spacing w:line="250" w:lineRule="exact"/>
              <w:ind w:right="-15"/>
              <w:jc w:val="right"/>
              <w:rPr>
                <w:sz w:val="21"/>
              </w:rPr>
            </w:pPr>
            <w:r>
              <w:rPr>
                <w:w w:val="100"/>
                <w:sz w:val="21"/>
              </w:rPr>
              <w:t> </w:t>
            </w:r>
          </w:p>
        </w:tc>
        <w:tc>
          <w:tcPr>
            <w:tcW w:w="1184" w:type="dxa"/>
          </w:tcPr>
          <w:p>
            <w:pPr>
              <w:pStyle w:val="TableParagraph"/>
              <w:spacing w:line="250" w:lineRule="exact"/>
              <w:ind w:right="1"/>
              <w:jc w:val="right"/>
              <w:rPr>
                <w:sz w:val="21"/>
              </w:rPr>
            </w:pPr>
            <w:r>
              <w:rPr>
                <w:w w:val="100"/>
                <w:sz w:val="21"/>
              </w:rPr>
              <w:t> </w:t>
            </w:r>
          </w:p>
        </w:tc>
      </w:tr>
      <w:tr>
        <w:trPr>
          <w:trHeight w:val="544" w:hRule="atLeast"/>
        </w:trPr>
        <w:tc>
          <w:tcPr>
            <w:tcW w:w="1916" w:type="dxa"/>
          </w:tcPr>
          <w:p>
            <w:pPr>
              <w:pStyle w:val="TableParagraph"/>
              <w:ind w:left="108"/>
              <w:rPr>
                <w:sz w:val="21"/>
              </w:rPr>
            </w:pPr>
            <w:r>
              <w:rPr>
                <w:spacing w:val="-1"/>
                <w:sz w:val="21"/>
              </w:rPr>
              <w:t>库存商品</w:t>
            </w:r>
            <w:r>
              <w:rPr>
                <w:sz w:val="21"/>
              </w:rPr>
              <w:t> </w:t>
            </w:r>
          </w:p>
        </w:tc>
        <w:tc>
          <w:tcPr>
            <w:tcW w:w="1175" w:type="dxa"/>
          </w:tcPr>
          <w:p>
            <w:pPr>
              <w:pStyle w:val="TableParagraph"/>
              <w:ind w:left="112"/>
              <w:rPr>
                <w:sz w:val="21"/>
              </w:rPr>
            </w:pPr>
            <w:r>
              <w:rPr>
                <w:sz w:val="21"/>
              </w:rPr>
              <w:t>3,309,675</w:t>
            </w:r>
          </w:p>
          <w:p>
            <w:pPr>
              <w:pStyle w:val="TableParagraph"/>
              <w:spacing w:line="250" w:lineRule="exact" w:before="4"/>
              <w:ind w:left="743"/>
              <w:rPr>
                <w:sz w:val="21"/>
              </w:rPr>
            </w:pPr>
            <w:r>
              <w:rPr>
                <w:sz w:val="21"/>
              </w:rPr>
              <w:t>.13 </w:t>
            </w:r>
          </w:p>
        </w:tc>
        <w:tc>
          <w:tcPr>
            <w:tcW w:w="1191" w:type="dxa"/>
          </w:tcPr>
          <w:p>
            <w:pPr>
              <w:pStyle w:val="TableParagraph"/>
              <w:ind w:left="133"/>
              <w:rPr>
                <w:sz w:val="21"/>
              </w:rPr>
            </w:pPr>
            <w:r>
              <w:rPr>
                <w:sz w:val="21"/>
              </w:rPr>
              <w:t>8,343,588</w:t>
            </w:r>
          </w:p>
          <w:p>
            <w:pPr>
              <w:pStyle w:val="TableParagraph"/>
              <w:spacing w:line="250" w:lineRule="exact" w:before="4"/>
              <w:ind w:left="764" w:right="-15"/>
              <w:rPr>
                <w:sz w:val="21"/>
              </w:rPr>
            </w:pPr>
            <w:r>
              <w:rPr>
                <w:sz w:val="21"/>
              </w:rPr>
              <w:t>.65 </w:t>
            </w:r>
          </w:p>
        </w:tc>
        <w:tc>
          <w:tcPr>
            <w:tcW w:w="1191" w:type="dxa"/>
          </w:tcPr>
          <w:p>
            <w:pPr>
              <w:pStyle w:val="TableParagraph"/>
              <w:spacing w:before="137"/>
              <w:ind w:right="-15"/>
              <w:jc w:val="right"/>
              <w:rPr>
                <w:sz w:val="21"/>
              </w:rPr>
            </w:pPr>
            <w:r>
              <w:rPr>
                <w:w w:val="100"/>
                <w:sz w:val="21"/>
              </w:rPr>
              <w:t> </w:t>
            </w:r>
          </w:p>
        </w:tc>
        <w:tc>
          <w:tcPr>
            <w:tcW w:w="1203" w:type="dxa"/>
          </w:tcPr>
          <w:p>
            <w:pPr>
              <w:pStyle w:val="TableParagraph"/>
              <w:ind w:left="146"/>
              <w:rPr>
                <w:sz w:val="21"/>
              </w:rPr>
            </w:pPr>
            <w:r>
              <w:rPr>
                <w:sz w:val="21"/>
              </w:rPr>
              <w:t>1,852,752</w:t>
            </w:r>
          </w:p>
          <w:p>
            <w:pPr>
              <w:pStyle w:val="TableParagraph"/>
              <w:spacing w:line="250" w:lineRule="exact" w:before="4"/>
              <w:ind w:left="777" w:right="-15"/>
              <w:rPr>
                <w:sz w:val="21"/>
              </w:rPr>
            </w:pPr>
            <w:r>
              <w:rPr>
                <w:sz w:val="21"/>
              </w:rPr>
              <w:t>.87 </w:t>
            </w:r>
          </w:p>
        </w:tc>
        <w:tc>
          <w:tcPr>
            <w:tcW w:w="1194" w:type="dxa"/>
          </w:tcPr>
          <w:p>
            <w:pPr>
              <w:pStyle w:val="TableParagraph"/>
              <w:spacing w:before="137"/>
              <w:ind w:right="-15"/>
              <w:jc w:val="right"/>
              <w:rPr>
                <w:sz w:val="21"/>
              </w:rPr>
            </w:pPr>
            <w:r>
              <w:rPr>
                <w:w w:val="100"/>
                <w:sz w:val="21"/>
              </w:rPr>
              <w:t> </w:t>
            </w:r>
          </w:p>
        </w:tc>
        <w:tc>
          <w:tcPr>
            <w:tcW w:w="1184" w:type="dxa"/>
          </w:tcPr>
          <w:p>
            <w:pPr>
              <w:pStyle w:val="TableParagraph"/>
              <w:ind w:left="121"/>
              <w:rPr>
                <w:sz w:val="21"/>
              </w:rPr>
            </w:pPr>
            <w:r>
              <w:rPr>
                <w:sz w:val="21"/>
              </w:rPr>
              <w:t>9,800,510</w:t>
            </w:r>
          </w:p>
          <w:p>
            <w:pPr>
              <w:pStyle w:val="TableParagraph"/>
              <w:spacing w:line="250" w:lineRule="exact" w:before="4"/>
              <w:ind w:left="752"/>
              <w:rPr>
                <w:sz w:val="21"/>
              </w:rPr>
            </w:pPr>
            <w:r>
              <w:rPr>
                <w:sz w:val="21"/>
              </w:rPr>
              <w:t>.91 </w:t>
            </w:r>
          </w:p>
        </w:tc>
      </w:tr>
      <w:tr>
        <w:trPr>
          <w:trHeight w:val="273" w:hRule="atLeast"/>
        </w:trPr>
        <w:tc>
          <w:tcPr>
            <w:tcW w:w="1916" w:type="dxa"/>
          </w:tcPr>
          <w:p>
            <w:pPr>
              <w:pStyle w:val="TableParagraph"/>
              <w:spacing w:line="250" w:lineRule="exact" w:before="3"/>
              <w:ind w:left="108"/>
              <w:rPr>
                <w:sz w:val="21"/>
              </w:rPr>
            </w:pPr>
            <w:r>
              <w:rPr>
                <w:spacing w:val="-1"/>
                <w:sz w:val="21"/>
              </w:rPr>
              <w:t>周转材料</w:t>
            </w:r>
            <w:r>
              <w:rPr>
                <w:sz w:val="21"/>
              </w:rPr>
              <w:t> </w:t>
            </w:r>
          </w:p>
        </w:tc>
        <w:tc>
          <w:tcPr>
            <w:tcW w:w="1175" w:type="dxa"/>
          </w:tcPr>
          <w:p>
            <w:pPr>
              <w:pStyle w:val="TableParagraph"/>
              <w:spacing w:line="250" w:lineRule="exact" w:before="3"/>
              <w:jc w:val="right"/>
              <w:rPr>
                <w:sz w:val="21"/>
              </w:rPr>
            </w:pPr>
            <w:r>
              <w:rPr>
                <w:w w:val="100"/>
                <w:sz w:val="21"/>
              </w:rPr>
              <w:t> </w:t>
            </w:r>
          </w:p>
        </w:tc>
        <w:tc>
          <w:tcPr>
            <w:tcW w:w="1191" w:type="dxa"/>
          </w:tcPr>
          <w:p>
            <w:pPr>
              <w:pStyle w:val="TableParagraph"/>
              <w:spacing w:line="250" w:lineRule="exact" w:before="3"/>
              <w:ind w:right="-15"/>
              <w:jc w:val="right"/>
              <w:rPr>
                <w:sz w:val="21"/>
              </w:rPr>
            </w:pPr>
            <w:r>
              <w:rPr>
                <w:w w:val="100"/>
                <w:sz w:val="21"/>
              </w:rPr>
              <w:t> </w:t>
            </w:r>
          </w:p>
        </w:tc>
        <w:tc>
          <w:tcPr>
            <w:tcW w:w="1191" w:type="dxa"/>
          </w:tcPr>
          <w:p>
            <w:pPr>
              <w:pStyle w:val="TableParagraph"/>
              <w:spacing w:line="250" w:lineRule="exact" w:before="3"/>
              <w:ind w:right="-15"/>
              <w:jc w:val="right"/>
              <w:rPr>
                <w:sz w:val="21"/>
              </w:rPr>
            </w:pPr>
            <w:r>
              <w:rPr>
                <w:w w:val="100"/>
                <w:sz w:val="21"/>
              </w:rPr>
              <w:t> </w:t>
            </w:r>
          </w:p>
        </w:tc>
        <w:tc>
          <w:tcPr>
            <w:tcW w:w="1203" w:type="dxa"/>
          </w:tcPr>
          <w:p>
            <w:pPr>
              <w:pStyle w:val="TableParagraph"/>
              <w:spacing w:line="250" w:lineRule="exact" w:before="3"/>
              <w:ind w:right="-15"/>
              <w:jc w:val="right"/>
              <w:rPr>
                <w:sz w:val="21"/>
              </w:rPr>
            </w:pPr>
            <w:r>
              <w:rPr>
                <w:w w:val="100"/>
                <w:sz w:val="21"/>
              </w:rPr>
              <w:t> </w:t>
            </w:r>
          </w:p>
        </w:tc>
        <w:tc>
          <w:tcPr>
            <w:tcW w:w="1194" w:type="dxa"/>
          </w:tcPr>
          <w:p>
            <w:pPr>
              <w:pStyle w:val="TableParagraph"/>
              <w:spacing w:line="250" w:lineRule="exact" w:before="3"/>
              <w:ind w:right="-15"/>
              <w:jc w:val="right"/>
              <w:rPr>
                <w:sz w:val="21"/>
              </w:rPr>
            </w:pPr>
            <w:r>
              <w:rPr>
                <w:w w:val="100"/>
                <w:sz w:val="21"/>
              </w:rPr>
              <w:t> </w:t>
            </w:r>
          </w:p>
        </w:tc>
        <w:tc>
          <w:tcPr>
            <w:tcW w:w="1184" w:type="dxa"/>
          </w:tcPr>
          <w:p>
            <w:pPr>
              <w:pStyle w:val="TableParagraph"/>
              <w:spacing w:line="250" w:lineRule="exact" w:before="3"/>
              <w:ind w:right="-15"/>
              <w:jc w:val="right"/>
              <w:rPr>
                <w:sz w:val="21"/>
              </w:rPr>
            </w:pPr>
            <w:r>
              <w:rPr>
                <w:w w:val="100"/>
                <w:sz w:val="21"/>
              </w:rPr>
              <w:t> </w:t>
            </w:r>
          </w:p>
        </w:tc>
      </w:tr>
      <w:tr>
        <w:trPr>
          <w:trHeight w:val="273" w:hRule="atLeast"/>
        </w:trPr>
        <w:tc>
          <w:tcPr>
            <w:tcW w:w="1916" w:type="dxa"/>
          </w:tcPr>
          <w:p>
            <w:pPr>
              <w:pStyle w:val="TableParagraph"/>
              <w:spacing w:line="252" w:lineRule="exact"/>
              <w:ind w:left="108"/>
              <w:rPr>
                <w:sz w:val="21"/>
              </w:rPr>
            </w:pPr>
            <w:r>
              <w:rPr>
                <w:spacing w:val="-1"/>
                <w:sz w:val="21"/>
              </w:rPr>
              <w:t>消耗性生物资产</w:t>
            </w:r>
            <w:r>
              <w:rPr>
                <w:sz w:val="21"/>
              </w:rPr>
              <w:t> </w:t>
            </w:r>
          </w:p>
        </w:tc>
        <w:tc>
          <w:tcPr>
            <w:tcW w:w="1175" w:type="dxa"/>
          </w:tcPr>
          <w:p>
            <w:pPr>
              <w:pStyle w:val="TableParagraph"/>
              <w:spacing w:line="252" w:lineRule="exact"/>
              <w:jc w:val="right"/>
              <w:rPr>
                <w:sz w:val="21"/>
              </w:rPr>
            </w:pPr>
            <w:r>
              <w:rPr>
                <w:w w:val="100"/>
                <w:sz w:val="21"/>
              </w:rPr>
              <w:t> </w:t>
            </w:r>
          </w:p>
        </w:tc>
        <w:tc>
          <w:tcPr>
            <w:tcW w:w="1191" w:type="dxa"/>
          </w:tcPr>
          <w:p>
            <w:pPr>
              <w:pStyle w:val="TableParagraph"/>
              <w:spacing w:line="252" w:lineRule="exact"/>
              <w:ind w:right="-15"/>
              <w:jc w:val="right"/>
              <w:rPr>
                <w:sz w:val="21"/>
              </w:rPr>
            </w:pPr>
            <w:r>
              <w:rPr>
                <w:w w:val="100"/>
                <w:sz w:val="21"/>
              </w:rPr>
              <w:t> </w:t>
            </w:r>
          </w:p>
        </w:tc>
        <w:tc>
          <w:tcPr>
            <w:tcW w:w="1191" w:type="dxa"/>
          </w:tcPr>
          <w:p>
            <w:pPr>
              <w:pStyle w:val="TableParagraph"/>
              <w:spacing w:line="252" w:lineRule="exact"/>
              <w:ind w:right="-15"/>
              <w:jc w:val="right"/>
              <w:rPr>
                <w:sz w:val="21"/>
              </w:rPr>
            </w:pPr>
            <w:r>
              <w:rPr>
                <w:w w:val="100"/>
                <w:sz w:val="21"/>
              </w:rPr>
              <w:t> </w:t>
            </w:r>
          </w:p>
        </w:tc>
        <w:tc>
          <w:tcPr>
            <w:tcW w:w="1203" w:type="dxa"/>
          </w:tcPr>
          <w:p>
            <w:pPr>
              <w:pStyle w:val="TableParagraph"/>
              <w:spacing w:line="252" w:lineRule="exact"/>
              <w:ind w:right="-15"/>
              <w:jc w:val="right"/>
              <w:rPr>
                <w:sz w:val="21"/>
              </w:rPr>
            </w:pPr>
            <w:r>
              <w:rPr>
                <w:w w:val="100"/>
                <w:sz w:val="21"/>
              </w:rPr>
              <w:t> </w:t>
            </w:r>
          </w:p>
        </w:tc>
        <w:tc>
          <w:tcPr>
            <w:tcW w:w="1194" w:type="dxa"/>
          </w:tcPr>
          <w:p>
            <w:pPr>
              <w:pStyle w:val="TableParagraph"/>
              <w:spacing w:line="252" w:lineRule="exact"/>
              <w:ind w:right="-15"/>
              <w:jc w:val="right"/>
              <w:rPr>
                <w:sz w:val="21"/>
              </w:rPr>
            </w:pPr>
            <w:r>
              <w:rPr>
                <w:w w:val="100"/>
                <w:sz w:val="21"/>
              </w:rPr>
              <w:t> </w:t>
            </w:r>
          </w:p>
        </w:tc>
        <w:tc>
          <w:tcPr>
            <w:tcW w:w="1184" w:type="dxa"/>
          </w:tcPr>
          <w:p>
            <w:pPr>
              <w:pStyle w:val="TableParagraph"/>
              <w:spacing w:line="252" w:lineRule="exact"/>
              <w:ind w:right="-15"/>
              <w:jc w:val="right"/>
              <w:rPr>
                <w:sz w:val="21"/>
              </w:rPr>
            </w:pPr>
            <w:r>
              <w:rPr>
                <w:w w:val="100"/>
                <w:sz w:val="21"/>
              </w:rPr>
              <w:t> </w:t>
            </w:r>
          </w:p>
        </w:tc>
      </w:tr>
      <w:tr>
        <w:trPr>
          <w:trHeight w:val="270" w:hRule="atLeast"/>
        </w:trPr>
        <w:tc>
          <w:tcPr>
            <w:tcW w:w="1916" w:type="dxa"/>
          </w:tcPr>
          <w:p>
            <w:pPr>
              <w:pStyle w:val="TableParagraph"/>
              <w:spacing w:line="250" w:lineRule="exact"/>
              <w:ind w:left="108"/>
              <w:rPr>
                <w:sz w:val="21"/>
              </w:rPr>
            </w:pPr>
            <w:r>
              <w:rPr>
                <w:spacing w:val="-1"/>
                <w:sz w:val="21"/>
              </w:rPr>
              <w:t>合同履约成本</w:t>
            </w:r>
            <w:r>
              <w:rPr>
                <w:sz w:val="21"/>
              </w:rPr>
              <w:t> </w:t>
            </w:r>
          </w:p>
        </w:tc>
        <w:tc>
          <w:tcPr>
            <w:tcW w:w="1175" w:type="dxa"/>
          </w:tcPr>
          <w:p>
            <w:pPr>
              <w:pStyle w:val="TableParagraph"/>
              <w:spacing w:line="250" w:lineRule="exact"/>
              <w:jc w:val="right"/>
              <w:rPr>
                <w:sz w:val="21"/>
              </w:rPr>
            </w:pPr>
            <w:r>
              <w:rPr>
                <w:w w:val="100"/>
                <w:sz w:val="21"/>
              </w:rPr>
              <w:t> </w:t>
            </w:r>
          </w:p>
        </w:tc>
        <w:tc>
          <w:tcPr>
            <w:tcW w:w="1191" w:type="dxa"/>
          </w:tcPr>
          <w:p>
            <w:pPr>
              <w:pStyle w:val="TableParagraph"/>
              <w:spacing w:line="250" w:lineRule="exact"/>
              <w:ind w:right="-15"/>
              <w:jc w:val="right"/>
              <w:rPr>
                <w:sz w:val="21"/>
              </w:rPr>
            </w:pPr>
            <w:r>
              <w:rPr>
                <w:w w:val="100"/>
                <w:sz w:val="21"/>
              </w:rPr>
              <w:t> </w:t>
            </w:r>
          </w:p>
        </w:tc>
        <w:tc>
          <w:tcPr>
            <w:tcW w:w="1191" w:type="dxa"/>
          </w:tcPr>
          <w:p>
            <w:pPr>
              <w:pStyle w:val="TableParagraph"/>
              <w:spacing w:line="250" w:lineRule="exact"/>
              <w:ind w:right="-15"/>
              <w:jc w:val="right"/>
              <w:rPr>
                <w:sz w:val="21"/>
              </w:rPr>
            </w:pPr>
            <w:r>
              <w:rPr>
                <w:w w:val="100"/>
                <w:sz w:val="21"/>
              </w:rPr>
              <w:t> </w:t>
            </w:r>
          </w:p>
        </w:tc>
        <w:tc>
          <w:tcPr>
            <w:tcW w:w="1203" w:type="dxa"/>
          </w:tcPr>
          <w:p>
            <w:pPr>
              <w:pStyle w:val="TableParagraph"/>
              <w:spacing w:line="250" w:lineRule="exact"/>
              <w:ind w:right="-15"/>
              <w:jc w:val="right"/>
              <w:rPr>
                <w:sz w:val="21"/>
              </w:rPr>
            </w:pPr>
            <w:r>
              <w:rPr>
                <w:w w:val="100"/>
                <w:sz w:val="21"/>
              </w:rPr>
              <w:t> </w:t>
            </w:r>
          </w:p>
        </w:tc>
        <w:tc>
          <w:tcPr>
            <w:tcW w:w="1194" w:type="dxa"/>
          </w:tcPr>
          <w:p>
            <w:pPr>
              <w:pStyle w:val="TableParagraph"/>
              <w:spacing w:line="250" w:lineRule="exact"/>
              <w:ind w:right="-15"/>
              <w:jc w:val="right"/>
              <w:rPr>
                <w:sz w:val="21"/>
              </w:rPr>
            </w:pPr>
            <w:r>
              <w:rPr>
                <w:w w:val="100"/>
                <w:sz w:val="21"/>
              </w:rPr>
              <w:t> </w:t>
            </w:r>
          </w:p>
        </w:tc>
        <w:tc>
          <w:tcPr>
            <w:tcW w:w="1184" w:type="dxa"/>
          </w:tcPr>
          <w:p>
            <w:pPr>
              <w:pStyle w:val="TableParagraph"/>
              <w:spacing w:line="250" w:lineRule="exact"/>
              <w:ind w:right="-15"/>
              <w:jc w:val="right"/>
              <w:rPr>
                <w:sz w:val="21"/>
              </w:rPr>
            </w:pPr>
            <w:r>
              <w:rPr>
                <w:w w:val="100"/>
                <w:sz w:val="21"/>
              </w:rPr>
              <w:t> </w:t>
            </w:r>
          </w:p>
        </w:tc>
      </w:tr>
      <w:tr>
        <w:trPr>
          <w:trHeight w:val="546" w:hRule="atLeast"/>
        </w:trPr>
        <w:tc>
          <w:tcPr>
            <w:tcW w:w="1916" w:type="dxa"/>
          </w:tcPr>
          <w:p>
            <w:pPr>
              <w:pStyle w:val="TableParagraph"/>
              <w:ind w:left="746"/>
              <w:rPr>
                <w:sz w:val="21"/>
              </w:rPr>
            </w:pPr>
            <w:r>
              <w:rPr>
                <w:sz w:val="21"/>
              </w:rPr>
              <w:t>合计 </w:t>
            </w:r>
          </w:p>
        </w:tc>
        <w:tc>
          <w:tcPr>
            <w:tcW w:w="1175" w:type="dxa"/>
          </w:tcPr>
          <w:p>
            <w:pPr>
              <w:pStyle w:val="TableParagraph"/>
              <w:ind w:left="112"/>
              <w:rPr>
                <w:sz w:val="21"/>
              </w:rPr>
            </w:pPr>
            <w:r>
              <w:rPr>
                <w:sz w:val="21"/>
              </w:rPr>
              <w:t>3,309,675</w:t>
            </w:r>
          </w:p>
          <w:p>
            <w:pPr>
              <w:pStyle w:val="TableParagraph"/>
              <w:spacing w:line="252" w:lineRule="exact" w:before="4"/>
              <w:ind w:left="743"/>
              <w:rPr>
                <w:sz w:val="21"/>
              </w:rPr>
            </w:pPr>
            <w:r>
              <w:rPr>
                <w:sz w:val="21"/>
              </w:rPr>
              <w:t>.13 </w:t>
            </w:r>
          </w:p>
        </w:tc>
        <w:tc>
          <w:tcPr>
            <w:tcW w:w="1191" w:type="dxa"/>
          </w:tcPr>
          <w:p>
            <w:pPr>
              <w:pStyle w:val="TableParagraph"/>
              <w:ind w:left="133"/>
              <w:rPr>
                <w:sz w:val="21"/>
              </w:rPr>
            </w:pPr>
            <w:r>
              <w:rPr>
                <w:sz w:val="21"/>
              </w:rPr>
              <w:t>8,343,588</w:t>
            </w:r>
          </w:p>
          <w:p>
            <w:pPr>
              <w:pStyle w:val="TableParagraph"/>
              <w:spacing w:line="252" w:lineRule="exact" w:before="4"/>
              <w:ind w:left="764" w:right="-15"/>
              <w:rPr>
                <w:sz w:val="21"/>
              </w:rPr>
            </w:pPr>
            <w:r>
              <w:rPr>
                <w:sz w:val="21"/>
              </w:rPr>
              <w:t>.65 </w:t>
            </w:r>
          </w:p>
        </w:tc>
        <w:tc>
          <w:tcPr>
            <w:tcW w:w="1191" w:type="dxa"/>
          </w:tcPr>
          <w:p>
            <w:pPr>
              <w:pStyle w:val="TableParagraph"/>
              <w:spacing w:before="138"/>
              <w:ind w:right="-15"/>
              <w:jc w:val="right"/>
              <w:rPr>
                <w:sz w:val="21"/>
              </w:rPr>
            </w:pPr>
            <w:r>
              <w:rPr>
                <w:w w:val="100"/>
                <w:sz w:val="21"/>
              </w:rPr>
              <w:t> </w:t>
            </w:r>
          </w:p>
        </w:tc>
        <w:tc>
          <w:tcPr>
            <w:tcW w:w="1203" w:type="dxa"/>
          </w:tcPr>
          <w:p>
            <w:pPr>
              <w:pStyle w:val="TableParagraph"/>
              <w:ind w:left="146"/>
              <w:rPr>
                <w:sz w:val="21"/>
              </w:rPr>
            </w:pPr>
            <w:r>
              <w:rPr>
                <w:sz w:val="21"/>
              </w:rPr>
              <w:t>1,852,752</w:t>
            </w:r>
          </w:p>
          <w:p>
            <w:pPr>
              <w:pStyle w:val="TableParagraph"/>
              <w:spacing w:line="252" w:lineRule="exact" w:before="4"/>
              <w:ind w:left="777" w:right="-15"/>
              <w:rPr>
                <w:sz w:val="21"/>
              </w:rPr>
            </w:pPr>
            <w:r>
              <w:rPr>
                <w:sz w:val="21"/>
              </w:rPr>
              <w:t>.87 </w:t>
            </w:r>
          </w:p>
        </w:tc>
        <w:tc>
          <w:tcPr>
            <w:tcW w:w="1194" w:type="dxa"/>
          </w:tcPr>
          <w:p>
            <w:pPr>
              <w:pStyle w:val="TableParagraph"/>
              <w:spacing w:before="138"/>
              <w:ind w:right="-15"/>
              <w:jc w:val="right"/>
              <w:rPr>
                <w:sz w:val="21"/>
              </w:rPr>
            </w:pPr>
            <w:r>
              <w:rPr>
                <w:w w:val="100"/>
                <w:sz w:val="21"/>
              </w:rPr>
              <w:t> </w:t>
            </w:r>
          </w:p>
        </w:tc>
        <w:tc>
          <w:tcPr>
            <w:tcW w:w="1184" w:type="dxa"/>
          </w:tcPr>
          <w:p>
            <w:pPr>
              <w:pStyle w:val="TableParagraph"/>
              <w:ind w:left="121"/>
              <w:rPr>
                <w:sz w:val="21"/>
              </w:rPr>
            </w:pPr>
            <w:r>
              <w:rPr>
                <w:sz w:val="21"/>
              </w:rPr>
              <w:t>9,800,510</w:t>
            </w:r>
          </w:p>
          <w:p>
            <w:pPr>
              <w:pStyle w:val="TableParagraph"/>
              <w:spacing w:line="252" w:lineRule="exact" w:before="4"/>
              <w:ind w:left="752"/>
              <w:rPr>
                <w:sz w:val="21"/>
              </w:rPr>
            </w:pPr>
            <w:r>
              <w:rPr>
                <w:sz w:val="21"/>
              </w:rPr>
              <w:t>.91 </w:t>
            </w:r>
          </w:p>
        </w:tc>
      </w:tr>
    </w:tbl>
    <w:p>
      <w:pPr>
        <w:pStyle w:val="BodyText"/>
        <w:spacing w:before="1"/>
      </w:pPr>
      <w:r>
        <w:rPr>
          <w:w w:val="100"/>
        </w:rPr>
        <w:t> </w:t>
      </w:r>
    </w:p>
    <w:p>
      <w:pPr>
        <w:pStyle w:val="ListParagraph"/>
        <w:numPr>
          <w:ilvl w:val="0"/>
          <w:numId w:val="61"/>
        </w:numPr>
        <w:tabs>
          <w:tab w:pos="685" w:val="left" w:leader="none"/>
        </w:tabs>
        <w:spacing w:line="240" w:lineRule="auto" w:before="62" w:after="0"/>
        <w:ind w:left="684" w:right="0" w:hanging="428"/>
        <w:jc w:val="left"/>
        <w:rPr>
          <w:sz w:val="21"/>
        </w:rPr>
      </w:pPr>
      <w:r>
        <w:rPr>
          <w:sz w:val="21"/>
        </w:rPr>
        <w:t>存货期末余额含有借款费用资本化金额的说明 </w:t>
      </w:r>
    </w:p>
    <w:p>
      <w:pPr>
        <w:pStyle w:val="BodyText"/>
        <w:spacing w:before="65"/>
      </w:pPr>
      <w:r>
        <w:rPr>
          <w:spacing w:val="11"/>
        </w:rPr>
        <w:t>√适用 □不适用</w:t>
      </w:r>
      <w:r>
        <w:rPr>
          <w:spacing w:val="-3"/>
        </w:rPr>
        <w:t> </w:t>
      </w:r>
      <w:r>
        <w:rPr/>
        <w:t> </w:t>
      </w:r>
    </w:p>
    <w:p>
      <w:pPr>
        <w:pStyle w:val="BodyText"/>
        <w:spacing w:before="158"/>
        <w:ind w:left="682"/>
      </w:pPr>
      <w:r>
        <w:rPr>
          <w:spacing w:val="-1"/>
        </w:rPr>
        <w:t>期末存货余额中无资本化利息金额。</w:t>
      </w:r>
      <w:r>
        <w:rPr/>
        <w:t> </w:t>
      </w:r>
    </w:p>
    <w:p>
      <w:pPr>
        <w:pStyle w:val="BodyText"/>
        <w:spacing w:before="1"/>
        <w:ind w:left="0"/>
        <w:rPr>
          <w:sz w:val="23"/>
        </w:rPr>
      </w:pPr>
    </w:p>
    <w:p>
      <w:pPr>
        <w:pStyle w:val="ListParagraph"/>
        <w:numPr>
          <w:ilvl w:val="0"/>
          <w:numId w:val="61"/>
        </w:numPr>
        <w:tabs>
          <w:tab w:pos="685" w:val="left" w:leader="none"/>
        </w:tabs>
        <w:spacing w:line="240" w:lineRule="auto" w:before="71" w:after="0"/>
        <w:ind w:left="684" w:right="0" w:hanging="428"/>
        <w:jc w:val="left"/>
        <w:rPr>
          <w:sz w:val="21"/>
        </w:rPr>
      </w:pPr>
      <w:r>
        <w:rPr>
          <w:sz w:val="21"/>
        </w:rPr>
        <w:t>合同履约成本本期摊销金额的说明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其他说明</w:t>
      </w:r>
      <w:r>
        <w:rPr/>
        <w:t> </w:t>
      </w:r>
    </w:p>
    <w:p>
      <w:pPr>
        <w:pStyle w:val="BodyText"/>
        <w:spacing w:before="2"/>
      </w:pPr>
      <w:r>
        <w:rPr>
          <w:spacing w:val="11"/>
        </w:rPr>
        <w:t>□适用 √不适用</w:t>
      </w:r>
      <w:r>
        <w:rPr>
          <w:spacing w:val="-3"/>
        </w:rPr>
        <w:t> </w:t>
      </w:r>
      <w:r>
        <w:rPr/>
        <w:t> </w:t>
      </w:r>
    </w:p>
    <w:p>
      <w:pPr>
        <w:pStyle w:val="BodyText"/>
        <w:spacing w:before="9"/>
        <w:ind w:left="0"/>
        <w:rPr>
          <w:sz w:val="23"/>
        </w:rPr>
      </w:pPr>
    </w:p>
    <w:p>
      <w:pPr>
        <w:pStyle w:val="BodyText"/>
        <w:spacing w:line="297" w:lineRule="auto" w:before="1"/>
        <w:ind w:right="7349"/>
      </w:pPr>
      <w:r>
        <w:rPr/>
        <w:t>10</w:t>
      </w:r>
      <w:r>
        <w:rPr>
          <w:spacing w:val="2"/>
        </w:rPr>
        <w:t>、 合同资产</w:t>
      </w:r>
      <w:r>
        <w:rPr/>
        <w:t>(1).合同资产情况 </w:t>
      </w:r>
    </w:p>
    <w:p>
      <w:pPr>
        <w:pStyle w:val="BodyText"/>
        <w:spacing w:line="267" w:lineRule="exact"/>
      </w:pPr>
      <w:r>
        <w:rPr>
          <w:spacing w:val="-1"/>
        </w:rPr>
        <w:t>□适用 √不适用</w:t>
      </w:r>
      <w:r>
        <w:rPr>
          <w:spacing w:val="-3"/>
        </w:rPr>
        <w:t> </w:t>
      </w:r>
      <w:r>
        <w:rPr/>
        <w:t> </w:t>
      </w:r>
    </w:p>
    <w:p>
      <w:pPr>
        <w:pStyle w:val="ListParagraph"/>
        <w:numPr>
          <w:ilvl w:val="0"/>
          <w:numId w:val="62"/>
        </w:numPr>
        <w:tabs>
          <w:tab w:pos="685" w:val="left" w:leader="none"/>
        </w:tabs>
        <w:spacing w:line="240" w:lineRule="auto" w:before="64" w:after="0"/>
        <w:ind w:left="684" w:right="0" w:hanging="428"/>
        <w:jc w:val="left"/>
        <w:rPr>
          <w:sz w:val="21"/>
        </w:rPr>
      </w:pPr>
      <w:r>
        <w:rPr>
          <w:sz w:val="21"/>
        </w:rPr>
        <w:t>报告期内账面价值发生重大变动的金额和原因 </w:t>
      </w:r>
    </w:p>
    <w:p>
      <w:pPr>
        <w:pStyle w:val="BodyText"/>
        <w:spacing w:before="62"/>
      </w:pPr>
      <w:r>
        <w:rPr>
          <w:spacing w:val="-1"/>
        </w:rPr>
        <w:t>□适用 √不适用</w:t>
      </w:r>
      <w:r>
        <w:rPr>
          <w:spacing w:val="-3"/>
        </w:rPr>
        <w:t> </w:t>
      </w:r>
      <w:r>
        <w:rPr/>
        <w:t> </w:t>
      </w:r>
    </w:p>
    <w:p>
      <w:pPr>
        <w:pStyle w:val="ListParagraph"/>
        <w:numPr>
          <w:ilvl w:val="0"/>
          <w:numId w:val="62"/>
        </w:numPr>
        <w:tabs>
          <w:tab w:pos="685" w:val="left" w:leader="none"/>
        </w:tabs>
        <w:spacing w:line="240" w:lineRule="auto" w:before="65" w:after="0"/>
        <w:ind w:left="684" w:right="0" w:hanging="428"/>
        <w:jc w:val="left"/>
        <w:rPr>
          <w:sz w:val="21"/>
        </w:rPr>
      </w:pPr>
      <w:r>
        <w:rPr>
          <w:sz w:val="21"/>
        </w:rPr>
        <w:t>本期合同资产计提减值准备情况 </w:t>
      </w:r>
    </w:p>
    <w:p>
      <w:pPr>
        <w:pStyle w:val="BodyText"/>
        <w:spacing w:before="62"/>
      </w:pPr>
      <w:r>
        <w:rPr>
          <w:spacing w:val="-1"/>
        </w:rPr>
        <w:t>□适用 √不适用</w:t>
      </w:r>
      <w:r>
        <w:rPr>
          <w:spacing w:val="-3"/>
        </w:rPr>
        <w:t> </w:t>
      </w:r>
      <w:r>
        <w:rPr/>
        <w:t> </w:t>
      </w:r>
    </w:p>
    <w:p>
      <w:pPr>
        <w:pStyle w:val="BodyText"/>
        <w:spacing w:before="2"/>
      </w:pPr>
      <w:r>
        <w:rPr>
          <w:spacing w:val="-1"/>
        </w:rPr>
        <w:t>如按预期信用损失一般模型计提坏账准备，请参照其他应收款披露：</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spacing w:after="0"/>
        <w:sectPr>
          <w:pgSz w:w="11910" w:h="16840"/>
          <w:pgMar w:header="882" w:footer="1195" w:top="1360" w:bottom="1380" w:left="1020" w:right="1480"/>
        </w:sectPr>
      </w:pPr>
    </w:p>
    <w:p>
      <w:pPr>
        <w:pStyle w:val="BodyText"/>
        <w:spacing w:before="61"/>
      </w:pPr>
      <w:r>
        <w:rPr/>
        <w:t>其他说明： </w:t>
      </w:r>
    </w:p>
    <w:p>
      <w:pPr>
        <w:pStyle w:val="BodyText"/>
        <w:spacing w:before="3"/>
      </w:pPr>
      <w:r>
        <w:rPr>
          <w:spacing w:val="-1"/>
        </w:rPr>
        <w:t>□适用 √不适用</w:t>
      </w:r>
      <w:r>
        <w:rPr>
          <w:spacing w:val="-3"/>
        </w:rPr>
        <w:t> </w:t>
      </w:r>
      <w:r>
        <w:rPr/>
        <w:t> </w:t>
      </w:r>
    </w:p>
    <w:p>
      <w:pPr>
        <w:pStyle w:val="BodyText"/>
        <w:spacing w:before="4"/>
      </w:pPr>
      <w:r>
        <w:rPr>
          <w:w w:val="100"/>
        </w:rPr>
        <w:t> </w:t>
      </w:r>
    </w:p>
    <w:p>
      <w:pPr>
        <w:pStyle w:val="BodyText"/>
        <w:spacing w:before="62"/>
      </w:pPr>
      <w:r>
        <w:rPr/>
        <w:t>11</w:t>
      </w:r>
      <w:r>
        <w:rPr>
          <w:spacing w:val="-5"/>
        </w:rPr>
        <w:t>、 持有待售资产</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65"/>
      </w:pPr>
      <w:r>
        <w:rPr/>
        <w:t>12</w:t>
      </w:r>
      <w:r>
        <w:rPr>
          <w:spacing w:val="-5"/>
        </w:rPr>
        <w:t>、 一年内到期的非流动资产</w:t>
      </w:r>
    </w:p>
    <w:p>
      <w:pPr>
        <w:pStyle w:val="BodyText"/>
        <w:spacing w:before="62"/>
      </w:pPr>
      <w:r>
        <w:rPr>
          <w:spacing w:val="-1"/>
        </w:rPr>
        <w:t>□适用 √不适用</w:t>
      </w:r>
      <w:r>
        <w:rPr>
          <w:spacing w:val="-3"/>
        </w:rPr>
        <w:t> </w:t>
      </w:r>
      <w:r>
        <w:rPr/>
        <w:t> </w:t>
      </w:r>
    </w:p>
    <w:p>
      <w:pPr>
        <w:pStyle w:val="BodyText"/>
        <w:spacing w:before="4"/>
      </w:pPr>
      <w:r>
        <w:rPr>
          <w:spacing w:val="-1"/>
        </w:rPr>
        <w:t>期末重要的债权投资和其他债权投资：</w:t>
      </w:r>
      <w:r>
        <w:rPr/>
        <w:t> </w:t>
      </w:r>
    </w:p>
    <w:p>
      <w:pPr>
        <w:pStyle w:val="BodyText"/>
        <w:spacing w:line="244" w:lineRule="auto" w:before="2"/>
        <w:ind w:right="7361"/>
      </w:pPr>
      <w:r>
        <w:rPr/>
        <w:t>□适用 √不适用其他说明 </w:t>
      </w:r>
    </w:p>
    <w:p>
      <w:pPr>
        <w:pStyle w:val="BodyText"/>
        <w:spacing w:line="265" w:lineRule="exact"/>
      </w:pPr>
      <w:r>
        <w:rPr/>
        <w:t>无 </w:t>
      </w:r>
    </w:p>
    <w:p>
      <w:pPr>
        <w:pStyle w:val="BodyText"/>
        <w:spacing w:before="5"/>
      </w:pPr>
      <w:r>
        <w:rPr>
          <w:w w:val="100"/>
        </w:rPr>
        <w:t> </w:t>
      </w:r>
    </w:p>
    <w:p>
      <w:pPr>
        <w:pStyle w:val="BodyText"/>
        <w:spacing w:before="63"/>
      </w:pPr>
      <w:r>
        <w:rPr/>
        <w:t>13</w:t>
      </w:r>
      <w:r>
        <w:rPr>
          <w:spacing w:val="-5"/>
        </w:rPr>
        <w:t>、 其他流动资产</w:t>
      </w:r>
    </w:p>
    <w:p>
      <w:pPr>
        <w:pStyle w:val="BodyText"/>
        <w:spacing w:before="64"/>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89"/>
        <w:gridCol w:w="2916"/>
        <w:gridCol w:w="2844"/>
      </w:tblGrid>
      <w:tr>
        <w:trPr>
          <w:trHeight w:val="270" w:hRule="atLeast"/>
        </w:trPr>
        <w:tc>
          <w:tcPr>
            <w:tcW w:w="3289" w:type="dxa"/>
          </w:tcPr>
          <w:p>
            <w:pPr>
              <w:pStyle w:val="TableParagraph"/>
              <w:spacing w:line="250" w:lineRule="exact"/>
              <w:ind w:left="1413" w:right="1301"/>
              <w:jc w:val="center"/>
              <w:rPr>
                <w:sz w:val="21"/>
              </w:rPr>
            </w:pPr>
            <w:r>
              <w:rPr>
                <w:sz w:val="21"/>
              </w:rPr>
              <w:t>项目 </w:t>
            </w:r>
          </w:p>
        </w:tc>
        <w:tc>
          <w:tcPr>
            <w:tcW w:w="2916" w:type="dxa"/>
          </w:tcPr>
          <w:p>
            <w:pPr>
              <w:pStyle w:val="TableParagraph"/>
              <w:spacing w:line="250" w:lineRule="exact"/>
              <w:ind w:left="1034"/>
              <w:rPr>
                <w:sz w:val="21"/>
              </w:rPr>
            </w:pPr>
            <w:r>
              <w:rPr>
                <w:spacing w:val="-1"/>
                <w:sz w:val="21"/>
              </w:rPr>
              <w:t>期末余额</w:t>
            </w:r>
            <w:r>
              <w:rPr>
                <w:sz w:val="21"/>
              </w:rPr>
              <w:t> </w:t>
            </w:r>
          </w:p>
        </w:tc>
        <w:tc>
          <w:tcPr>
            <w:tcW w:w="2844" w:type="dxa"/>
          </w:tcPr>
          <w:p>
            <w:pPr>
              <w:pStyle w:val="TableParagraph"/>
              <w:spacing w:line="250" w:lineRule="exact"/>
              <w:ind w:left="1001"/>
              <w:rPr>
                <w:sz w:val="21"/>
              </w:rPr>
            </w:pPr>
            <w:r>
              <w:rPr>
                <w:spacing w:val="-1"/>
                <w:sz w:val="21"/>
              </w:rPr>
              <w:t>期初余额</w:t>
            </w:r>
            <w:r>
              <w:rPr>
                <w:sz w:val="21"/>
              </w:rPr>
              <w:t> </w:t>
            </w:r>
          </w:p>
        </w:tc>
      </w:tr>
      <w:tr>
        <w:trPr>
          <w:trHeight w:val="273" w:hRule="atLeast"/>
        </w:trPr>
        <w:tc>
          <w:tcPr>
            <w:tcW w:w="3289" w:type="dxa"/>
          </w:tcPr>
          <w:p>
            <w:pPr>
              <w:pStyle w:val="TableParagraph"/>
              <w:spacing w:line="252" w:lineRule="exact"/>
              <w:ind w:left="108"/>
              <w:rPr>
                <w:sz w:val="21"/>
              </w:rPr>
            </w:pPr>
            <w:r>
              <w:rPr>
                <w:spacing w:val="-1"/>
                <w:sz w:val="21"/>
              </w:rPr>
              <w:t>合同取得成本</w:t>
            </w:r>
            <w:r>
              <w:rPr>
                <w:sz w:val="21"/>
              </w:rPr>
              <w:t> </w:t>
            </w:r>
          </w:p>
        </w:tc>
        <w:tc>
          <w:tcPr>
            <w:tcW w:w="2916" w:type="dxa"/>
          </w:tcPr>
          <w:p>
            <w:pPr>
              <w:pStyle w:val="TableParagraph"/>
              <w:spacing w:line="252" w:lineRule="exact"/>
              <w:ind w:right="-15"/>
              <w:jc w:val="right"/>
              <w:rPr>
                <w:sz w:val="21"/>
              </w:rPr>
            </w:pPr>
            <w:r>
              <w:rPr>
                <w:w w:val="100"/>
                <w:sz w:val="21"/>
              </w:rPr>
              <w:t> </w:t>
            </w:r>
          </w:p>
        </w:tc>
        <w:tc>
          <w:tcPr>
            <w:tcW w:w="2844" w:type="dxa"/>
          </w:tcPr>
          <w:p>
            <w:pPr>
              <w:pStyle w:val="TableParagraph"/>
              <w:spacing w:line="252" w:lineRule="exact"/>
              <w:ind w:right="-15"/>
              <w:jc w:val="right"/>
              <w:rPr>
                <w:sz w:val="21"/>
              </w:rPr>
            </w:pPr>
            <w:r>
              <w:rPr>
                <w:w w:val="100"/>
                <w:sz w:val="21"/>
              </w:rPr>
              <w:t> </w:t>
            </w:r>
          </w:p>
        </w:tc>
      </w:tr>
      <w:tr>
        <w:trPr>
          <w:trHeight w:val="273" w:hRule="atLeast"/>
        </w:trPr>
        <w:tc>
          <w:tcPr>
            <w:tcW w:w="3289" w:type="dxa"/>
          </w:tcPr>
          <w:p>
            <w:pPr>
              <w:pStyle w:val="TableParagraph"/>
              <w:spacing w:line="252" w:lineRule="exact"/>
              <w:ind w:left="108"/>
              <w:rPr>
                <w:sz w:val="21"/>
              </w:rPr>
            </w:pPr>
            <w:r>
              <w:rPr>
                <w:spacing w:val="-1"/>
                <w:sz w:val="21"/>
              </w:rPr>
              <w:t>应收退货成本</w:t>
            </w:r>
            <w:r>
              <w:rPr>
                <w:sz w:val="21"/>
              </w:rPr>
              <w:t> </w:t>
            </w:r>
          </w:p>
        </w:tc>
        <w:tc>
          <w:tcPr>
            <w:tcW w:w="2916" w:type="dxa"/>
          </w:tcPr>
          <w:p>
            <w:pPr>
              <w:pStyle w:val="TableParagraph"/>
              <w:spacing w:line="252" w:lineRule="exact"/>
              <w:ind w:right="-15"/>
              <w:jc w:val="right"/>
              <w:rPr>
                <w:sz w:val="21"/>
              </w:rPr>
            </w:pPr>
            <w:r>
              <w:rPr>
                <w:w w:val="100"/>
                <w:sz w:val="21"/>
              </w:rPr>
              <w:t> </w:t>
            </w:r>
          </w:p>
        </w:tc>
        <w:tc>
          <w:tcPr>
            <w:tcW w:w="2844" w:type="dxa"/>
          </w:tcPr>
          <w:p>
            <w:pPr>
              <w:pStyle w:val="TableParagraph"/>
              <w:spacing w:line="252" w:lineRule="exact"/>
              <w:ind w:right="-15"/>
              <w:jc w:val="right"/>
              <w:rPr>
                <w:sz w:val="21"/>
              </w:rPr>
            </w:pPr>
            <w:r>
              <w:rPr>
                <w:w w:val="100"/>
                <w:sz w:val="21"/>
              </w:rPr>
              <w:t> </w:t>
            </w:r>
          </w:p>
        </w:tc>
      </w:tr>
      <w:tr>
        <w:trPr>
          <w:trHeight w:val="270" w:hRule="atLeast"/>
        </w:trPr>
        <w:tc>
          <w:tcPr>
            <w:tcW w:w="3289" w:type="dxa"/>
          </w:tcPr>
          <w:p>
            <w:pPr>
              <w:pStyle w:val="TableParagraph"/>
              <w:spacing w:line="250" w:lineRule="exact"/>
              <w:ind w:left="-1"/>
              <w:rPr>
                <w:sz w:val="21"/>
              </w:rPr>
            </w:pPr>
            <w:r>
              <w:rPr>
                <w:spacing w:val="-1"/>
                <w:sz w:val="21"/>
              </w:rPr>
              <w:t>增值税留抵税额及待抵扣增值税</w:t>
            </w:r>
            <w:r>
              <w:rPr>
                <w:sz w:val="21"/>
              </w:rPr>
              <w:t> </w:t>
            </w:r>
          </w:p>
        </w:tc>
        <w:tc>
          <w:tcPr>
            <w:tcW w:w="2916" w:type="dxa"/>
          </w:tcPr>
          <w:p>
            <w:pPr>
              <w:pStyle w:val="TableParagraph"/>
              <w:spacing w:line="250" w:lineRule="exact"/>
              <w:ind w:right="-15"/>
              <w:jc w:val="right"/>
              <w:rPr>
                <w:sz w:val="21"/>
              </w:rPr>
            </w:pPr>
            <w:r>
              <w:rPr>
                <w:sz w:val="21"/>
              </w:rPr>
              <w:t>18,360,662.90 </w:t>
            </w:r>
          </w:p>
        </w:tc>
        <w:tc>
          <w:tcPr>
            <w:tcW w:w="2844" w:type="dxa"/>
          </w:tcPr>
          <w:p>
            <w:pPr>
              <w:pStyle w:val="TableParagraph"/>
              <w:spacing w:line="250" w:lineRule="exact"/>
              <w:ind w:right="-15"/>
              <w:jc w:val="right"/>
              <w:rPr>
                <w:sz w:val="21"/>
              </w:rPr>
            </w:pPr>
            <w:r>
              <w:rPr>
                <w:sz w:val="21"/>
              </w:rPr>
              <w:t>93,981,151.10 </w:t>
            </w:r>
          </w:p>
        </w:tc>
      </w:tr>
      <w:tr>
        <w:trPr>
          <w:trHeight w:val="273" w:hRule="atLeast"/>
        </w:trPr>
        <w:tc>
          <w:tcPr>
            <w:tcW w:w="3289" w:type="dxa"/>
          </w:tcPr>
          <w:p>
            <w:pPr>
              <w:pStyle w:val="TableParagraph"/>
              <w:spacing w:line="252" w:lineRule="exact"/>
              <w:ind w:left="-1"/>
              <w:rPr>
                <w:sz w:val="21"/>
              </w:rPr>
            </w:pPr>
            <w:r>
              <w:rPr>
                <w:spacing w:val="-1"/>
                <w:sz w:val="21"/>
              </w:rPr>
              <w:t>预缴企业所得税</w:t>
            </w:r>
            <w:r>
              <w:rPr>
                <w:sz w:val="21"/>
              </w:rPr>
              <w:t> </w:t>
            </w:r>
          </w:p>
        </w:tc>
        <w:tc>
          <w:tcPr>
            <w:tcW w:w="2916" w:type="dxa"/>
          </w:tcPr>
          <w:p>
            <w:pPr>
              <w:pStyle w:val="TableParagraph"/>
              <w:spacing w:line="252" w:lineRule="exact"/>
              <w:ind w:right="-15"/>
              <w:jc w:val="right"/>
              <w:rPr>
                <w:sz w:val="21"/>
              </w:rPr>
            </w:pPr>
            <w:r>
              <w:rPr>
                <w:sz w:val="21"/>
              </w:rPr>
              <w:t>3,367,366.87 </w:t>
            </w:r>
          </w:p>
        </w:tc>
        <w:tc>
          <w:tcPr>
            <w:tcW w:w="2844" w:type="dxa"/>
          </w:tcPr>
          <w:p>
            <w:pPr>
              <w:pStyle w:val="TableParagraph"/>
              <w:spacing w:line="252" w:lineRule="exact"/>
              <w:ind w:right="-15"/>
              <w:jc w:val="right"/>
              <w:rPr>
                <w:sz w:val="21"/>
              </w:rPr>
            </w:pPr>
            <w:r>
              <w:rPr>
                <w:sz w:val="21"/>
              </w:rPr>
              <w:t>6,195,457.61 </w:t>
            </w:r>
          </w:p>
        </w:tc>
      </w:tr>
      <w:tr>
        <w:trPr>
          <w:trHeight w:val="270" w:hRule="atLeast"/>
        </w:trPr>
        <w:tc>
          <w:tcPr>
            <w:tcW w:w="3289" w:type="dxa"/>
          </w:tcPr>
          <w:p>
            <w:pPr>
              <w:pStyle w:val="TableParagraph"/>
              <w:spacing w:line="250" w:lineRule="exact"/>
              <w:ind w:left="-1"/>
              <w:rPr>
                <w:sz w:val="21"/>
              </w:rPr>
            </w:pPr>
            <w:r>
              <w:rPr>
                <w:sz w:val="21"/>
              </w:rPr>
              <w:t>其他 </w:t>
            </w:r>
          </w:p>
        </w:tc>
        <w:tc>
          <w:tcPr>
            <w:tcW w:w="2916" w:type="dxa"/>
          </w:tcPr>
          <w:p>
            <w:pPr>
              <w:pStyle w:val="TableParagraph"/>
              <w:spacing w:line="250" w:lineRule="exact"/>
              <w:ind w:right="-15"/>
              <w:jc w:val="right"/>
              <w:rPr>
                <w:sz w:val="21"/>
              </w:rPr>
            </w:pPr>
            <w:r>
              <w:rPr>
                <w:sz w:val="21"/>
              </w:rPr>
              <w:t>7,439,448.72 </w:t>
            </w:r>
          </w:p>
        </w:tc>
        <w:tc>
          <w:tcPr>
            <w:tcW w:w="2844" w:type="dxa"/>
          </w:tcPr>
          <w:p>
            <w:pPr>
              <w:pStyle w:val="TableParagraph"/>
              <w:spacing w:line="250" w:lineRule="exact"/>
              <w:ind w:right="-15"/>
              <w:jc w:val="right"/>
              <w:rPr>
                <w:sz w:val="21"/>
              </w:rPr>
            </w:pPr>
            <w:r>
              <w:rPr>
                <w:sz w:val="21"/>
              </w:rPr>
              <w:t>1,091,553.90 </w:t>
            </w:r>
          </w:p>
        </w:tc>
      </w:tr>
      <w:tr>
        <w:trPr>
          <w:trHeight w:val="273" w:hRule="atLeast"/>
        </w:trPr>
        <w:tc>
          <w:tcPr>
            <w:tcW w:w="3289" w:type="dxa"/>
          </w:tcPr>
          <w:p>
            <w:pPr>
              <w:pStyle w:val="TableParagraph"/>
              <w:spacing w:line="250" w:lineRule="exact" w:before="3"/>
              <w:ind w:left="1360" w:right="1353"/>
              <w:jc w:val="center"/>
              <w:rPr>
                <w:sz w:val="21"/>
              </w:rPr>
            </w:pPr>
            <w:r>
              <w:rPr>
                <w:sz w:val="21"/>
              </w:rPr>
              <w:t>合计 </w:t>
            </w:r>
          </w:p>
        </w:tc>
        <w:tc>
          <w:tcPr>
            <w:tcW w:w="2916" w:type="dxa"/>
          </w:tcPr>
          <w:p>
            <w:pPr>
              <w:pStyle w:val="TableParagraph"/>
              <w:spacing w:line="250" w:lineRule="exact" w:before="3"/>
              <w:ind w:right="-15"/>
              <w:jc w:val="right"/>
              <w:rPr>
                <w:sz w:val="21"/>
              </w:rPr>
            </w:pPr>
            <w:r>
              <w:rPr>
                <w:sz w:val="21"/>
              </w:rPr>
              <w:t>29,167,478.49 </w:t>
            </w:r>
          </w:p>
        </w:tc>
        <w:tc>
          <w:tcPr>
            <w:tcW w:w="2844" w:type="dxa"/>
          </w:tcPr>
          <w:p>
            <w:pPr>
              <w:pStyle w:val="TableParagraph"/>
              <w:spacing w:line="250" w:lineRule="exact" w:before="3"/>
              <w:ind w:right="-15"/>
              <w:jc w:val="right"/>
              <w:rPr>
                <w:sz w:val="21"/>
              </w:rPr>
            </w:pPr>
            <w:r>
              <w:rPr>
                <w:sz w:val="21"/>
              </w:rPr>
              <w:t>101,268,162.61 </w:t>
            </w:r>
          </w:p>
        </w:tc>
      </w:tr>
    </w:tbl>
    <w:p>
      <w:pPr>
        <w:pStyle w:val="BodyText"/>
        <w:spacing w:before="1"/>
      </w:pPr>
      <w:r>
        <w:rPr>
          <w:w w:val="100"/>
        </w:rPr>
        <w:t> </w:t>
      </w:r>
    </w:p>
    <w:p>
      <w:pPr>
        <w:pStyle w:val="BodyText"/>
        <w:spacing w:line="242" w:lineRule="auto" w:before="4"/>
        <w:ind w:right="8201"/>
      </w:pPr>
      <w:r>
        <w:rPr/>
        <w:t>其他说明无 </w:t>
      </w:r>
    </w:p>
    <w:p>
      <w:pPr>
        <w:pStyle w:val="BodyText"/>
        <w:spacing w:before="2"/>
      </w:pPr>
      <w:r>
        <w:rPr>
          <w:w w:val="100"/>
        </w:rPr>
        <w:t> </w:t>
      </w:r>
    </w:p>
    <w:p>
      <w:pPr>
        <w:pStyle w:val="BodyText"/>
        <w:spacing w:line="297" w:lineRule="auto" w:before="62"/>
        <w:ind w:right="7349"/>
      </w:pPr>
      <w:r>
        <w:rPr/>
        <w:t>14</w:t>
      </w:r>
      <w:r>
        <w:rPr>
          <w:spacing w:val="2"/>
        </w:rPr>
        <w:t>、 债权投资</w:t>
      </w:r>
      <w:r>
        <w:rPr/>
        <w:t>(1).债权投资情况 </w:t>
      </w:r>
    </w:p>
    <w:p>
      <w:pPr>
        <w:pStyle w:val="BodyText"/>
        <w:spacing w:line="267" w:lineRule="exact"/>
      </w:pPr>
      <w:r>
        <w:rPr>
          <w:spacing w:val="-1"/>
        </w:rPr>
        <w:t>□适用 √不适用</w:t>
      </w:r>
      <w:r>
        <w:rPr>
          <w:spacing w:val="-3"/>
        </w:rPr>
        <w:t> </w:t>
      </w:r>
      <w:r>
        <w:rPr/>
        <w:t> </w:t>
      </w:r>
    </w:p>
    <w:p>
      <w:pPr>
        <w:pStyle w:val="BodyText"/>
        <w:spacing w:before="65"/>
      </w:pPr>
      <w:r>
        <w:rPr/>
        <w:t>(2).期末重要的债权投资 </w:t>
      </w:r>
    </w:p>
    <w:p>
      <w:pPr>
        <w:pStyle w:val="BodyText"/>
        <w:spacing w:line="297" w:lineRule="auto" w:before="62"/>
        <w:ind w:right="6927"/>
      </w:pPr>
      <w:r>
        <w:rPr/>
        <w:t>□适用   √不适用(3).减值准备计提情况 </w:t>
      </w:r>
    </w:p>
    <w:p>
      <w:pPr>
        <w:pStyle w:val="BodyText"/>
        <w:spacing w:line="267" w:lineRule="exact"/>
      </w:pPr>
      <w:r>
        <w:rPr>
          <w:spacing w:val="-1"/>
        </w:rPr>
        <w:t>□适用 √不适用</w:t>
      </w:r>
      <w:r>
        <w:rPr>
          <w:spacing w:val="-3"/>
        </w:rPr>
        <w:t> </w:t>
      </w:r>
      <w:r>
        <w:rPr/>
        <w:t> </w:t>
      </w:r>
    </w:p>
    <w:p>
      <w:pPr>
        <w:pStyle w:val="BodyText"/>
        <w:spacing w:before="4"/>
      </w:pPr>
      <w:r>
        <w:rPr>
          <w:w w:val="100"/>
        </w:rPr>
        <w:t> </w:t>
      </w:r>
    </w:p>
    <w:p>
      <w:pPr>
        <w:pStyle w:val="BodyText"/>
        <w:spacing w:before="3"/>
      </w:pPr>
      <w:r>
        <w:rPr>
          <w:w w:val="100"/>
        </w:rPr>
        <w:t> </w:t>
      </w:r>
    </w:p>
    <w:p>
      <w:pPr>
        <w:pStyle w:val="BodyText"/>
        <w:spacing w:before="2"/>
      </w:pPr>
      <w:r>
        <w:rPr>
          <w:spacing w:val="-1"/>
        </w:rPr>
        <w:t>本期减值准备计提金额以及评估金融工具的信用风险是否显著增加的采用依据</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6927"/>
      </w:pPr>
      <w:r>
        <w:rPr/>
        <w:t>15、 其他债权投资(1).其他债权投资情况 </w:t>
      </w:r>
    </w:p>
    <w:p>
      <w:pPr>
        <w:pStyle w:val="BodyText"/>
        <w:spacing w:line="267" w:lineRule="exact"/>
      </w:pPr>
      <w:r>
        <w:rPr>
          <w:spacing w:val="-1"/>
        </w:rPr>
        <w:t>□适用 √不适用</w:t>
      </w:r>
      <w:r>
        <w:rPr>
          <w:spacing w:val="-3"/>
        </w:rPr>
        <w:t> </w:t>
      </w:r>
      <w:r>
        <w:rPr/>
        <w:t> </w:t>
      </w:r>
    </w:p>
    <w:p>
      <w:pPr>
        <w:spacing w:after="0" w:line="267" w:lineRule="exact"/>
        <w:sectPr>
          <w:pgSz w:w="11910" w:h="16840"/>
          <w:pgMar w:header="882" w:footer="1195" w:top="1360" w:bottom="1380" w:left="1020" w:right="1480"/>
        </w:sectPr>
      </w:pPr>
    </w:p>
    <w:p>
      <w:pPr>
        <w:pStyle w:val="BodyText"/>
        <w:spacing w:before="61"/>
      </w:pPr>
      <w:r>
        <w:rPr/>
        <w:t>(2).期末重要的其他债权投资 </w:t>
      </w:r>
    </w:p>
    <w:p>
      <w:pPr>
        <w:pStyle w:val="BodyText"/>
        <w:spacing w:line="297" w:lineRule="auto" w:before="63"/>
        <w:ind w:right="6927"/>
      </w:pPr>
      <w:r>
        <w:rPr/>
        <w:t>□适用   √不适用(3).减值准备计提情况 </w:t>
      </w:r>
    </w:p>
    <w:p>
      <w:pPr>
        <w:pStyle w:val="BodyText"/>
        <w:spacing w:line="267" w:lineRule="exact"/>
      </w:pPr>
      <w:r>
        <w:rPr>
          <w:spacing w:val="-1"/>
        </w:rPr>
        <w:t>□适用 √不适用</w:t>
      </w:r>
      <w:r>
        <w:rPr>
          <w:spacing w:val="-3"/>
        </w:rPr>
        <w:t> </w:t>
      </w:r>
      <w:r>
        <w:rPr/>
        <w:t> </w:t>
      </w:r>
    </w:p>
    <w:p>
      <w:pPr>
        <w:pStyle w:val="BodyText"/>
        <w:spacing w:before="4"/>
      </w:pPr>
      <w:r>
        <w:rPr>
          <w:w w:val="100"/>
        </w:rPr>
        <w:t> </w:t>
      </w:r>
    </w:p>
    <w:p>
      <w:pPr>
        <w:pStyle w:val="BodyText"/>
        <w:spacing w:before="2"/>
      </w:pPr>
      <w:r>
        <w:rPr>
          <w:spacing w:val="-1"/>
        </w:rPr>
        <w:t>本期减值准备计提金额以及评估金融工具的信用风险是否显著增加的采用依据</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5"/>
      </w:pPr>
      <w:r>
        <w:rPr/>
        <w:t>其他说明：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7138"/>
      </w:pPr>
      <w:r>
        <w:rPr/>
        <w:t>16</w:t>
      </w:r>
      <w:r>
        <w:rPr>
          <w:spacing w:val="1"/>
        </w:rPr>
        <w:t>、 长期应收款</w:t>
      </w:r>
      <w:r>
        <w:rPr/>
        <w:t>(1).长期应收款情况 </w:t>
      </w:r>
    </w:p>
    <w:p>
      <w:pPr>
        <w:pStyle w:val="BodyText"/>
        <w:spacing w:line="267" w:lineRule="exact"/>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1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64"/>
        <w:gridCol w:w="1251"/>
        <w:gridCol w:w="1032"/>
        <w:gridCol w:w="1251"/>
        <w:gridCol w:w="903"/>
        <w:gridCol w:w="903"/>
        <w:gridCol w:w="923"/>
        <w:gridCol w:w="826"/>
      </w:tblGrid>
      <w:tr>
        <w:trPr>
          <w:trHeight w:val="273" w:hRule="atLeast"/>
        </w:trPr>
        <w:tc>
          <w:tcPr>
            <w:tcW w:w="1964" w:type="dxa"/>
            <w:vMerge w:val="restart"/>
            <w:tcBorders>
              <w:bottom w:val="single" w:sz="6" w:space="0" w:color="000000"/>
            </w:tcBorders>
          </w:tcPr>
          <w:p>
            <w:pPr>
              <w:pStyle w:val="TableParagraph"/>
              <w:spacing w:before="5"/>
              <w:rPr>
                <w:sz w:val="21"/>
              </w:rPr>
            </w:pPr>
          </w:p>
          <w:p>
            <w:pPr>
              <w:pStyle w:val="TableParagraph"/>
              <w:spacing w:before="0"/>
              <w:ind w:left="805" w:right="688"/>
              <w:jc w:val="center"/>
              <w:rPr>
                <w:sz w:val="21"/>
              </w:rPr>
            </w:pPr>
            <w:r>
              <w:rPr>
                <w:sz w:val="21"/>
              </w:rPr>
              <w:t>项目 </w:t>
            </w:r>
          </w:p>
        </w:tc>
        <w:tc>
          <w:tcPr>
            <w:tcW w:w="3534" w:type="dxa"/>
            <w:gridSpan w:val="3"/>
            <w:tcBorders>
              <w:bottom w:val="single" w:sz="6" w:space="0" w:color="000000"/>
            </w:tcBorders>
          </w:tcPr>
          <w:p>
            <w:pPr>
              <w:pStyle w:val="TableParagraph"/>
              <w:spacing w:line="252" w:lineRule="exact"/>
              <w:ind w:left="1381" w:right="1267"/>
              <w:jc w:val="center"/>
              <w:rPr>
                <w:sz w:val="21"/>
              </w:rPr>
            </w:pPr>
            <w:r>
              <w:rPr>
                <w:spacing w:val="-1"/>
                <w:sz w:val="21"/>
              </w:rPr>
              <w:t>期末余额</w:t>
            </w:r>
            <w:r>
              <w:rPr>
                <w:sz w:val="21"/>
              </w:rPr>
              <w:t> </w:t>
            </w:r>
          </w:p>
        </w:tc>
        <w:tc>
          <w:tcPr>
            <w:tcW w:w="2729" w:type="dxa"/>
            <w:gridSpan w:val="3"/>
            <w:tcBorders>
              <w:bottom w:val="single" w:sz="6" w:space="0" w:color="000000"/>
            </w:tcBorders>
          </w:tcPr>
          <w:p>
            <w:pPr>
              <w:pStyle w:val="TableParagraph"/>
              <w:spacing w:line="252" w:lineRule="exact"/>
              <w:ind w:left="942"/>
              <w:rPr>
                <w:sz w:val="21"/>
              </w:rPr>
            </w:pPr>
            <w:r>
              <w:rPr>
                <w:spacing w:val="-1"/>
                <w:sz w:val="21"/>
              </w:rPr>
              <w:t>期初余额</w:t>
            </w:r>
            <w:r>
              <w:rPr>
                <w:sz w:val="21"/>
              </w:rPr>
              <w:t> </w:t>
            </w:r>
          </w:p>
        </w:tc>
        <w:tc>
          <w:tcPr>
            <w:tcW w:w="826" w:type="dxa"/>
            <w:vMerge w:val="restart"/>
            <w:tcBorders>
              <w:bottom w:val="single" w:sz="6" w:space="0" w:color="000000"/>
            </w:tcBorders>
          </w:tcPr>
          <w:p>
            <w:pPr>
              <w:pStyle w:val="TableParagraph"/>
              <w:ind w:left="201"/>
              <w:rPr>
                <w:sz w:val="21"/>
              </w:rPr>
            </w:pPr>
            <w:r>
              <w:rPr>
                <w:sz w:val="21"/>
              </w:rPr>
              <w:t>折现</w:t>
            </w:r>
          </w:p>
          <w:p>
            <w:pPr>
              <w:pStyle w:val="TableParagraph"/>
              <w:spacing w:line="270" w:lineRule="atLeast" w:before="0"/>
              <w:ind w:left="304" w:right="190" w:hanging="104"/>
              <w:rPr>
                <w:sz w:val="21"/>
              </w:rPr>
            </w:pPr>
            <w:r>
              <w:rPr>
                <w:spacing w:val="-1"/>
                <w:sz w:val="21"/>
              </w:rPr>
              <w:t>率区</w:t>
            </w:r>
            <w:r>
              <w:rPr>
                <w:sz w:val="21"/>
              </w:rPr>
              <w:t>间 </w:t>
            </w:r>
          </w:p>
        </w:tc>
      </w:tr>
      <w:tr>
        <w:trPr>
          <w:trHeight w:val="529" w:hRule="atLeast"/>
        </w:trPr>
        <w:tc>
          <w:tcPr>
            <w:tcW w:w="1964" w:type="dxa"/>
            <w:vMerge/>
            <w:tcBorders>
              <w:top w:val="nil"/>
              <w:bottom w:val="single" w:sz="6" w:space="0" w:color="000000"/>
            </w:tcBorders>
          </w:tcPr>
          <w:p>
            <w:pPr>
              <w:rPr>
                <w:sz w:val="2"/>
                <w:szCs w:val="2"/>
              </w:rPr>
            </w:pPr>
          </w:p>
        </w:tc>
        <w:tc>
          <w:tcPr>
            <w:tcW w:w="1251" w:type="dxa"/>
            <w:tcBorders>
              <w:top w:val="single" w:sz="6" w:space="0" w:color="000000"/>
              <w:bottom w:val="single" w:sz="6" w:space="0" w:color="000000"/>
              <w:right w:val="single" w:sz="6" w:space="0" w:color="000000"/>
            </w:tcBorders>
          </w:tcPr>
          <w:p>
            <w:pPr>
              <w:pStyle w:val="TableParagraph"/>
              <w:spacing w:before="130"/>
              <w:ind w:right="84"/>
              <w:jc w:val="right"/>
              <w:rPr>
                <w:sz w:val="21"/>
              </w:rPr>
            </w:pPr>
            <w:r>
              <w:rPr>
                <w:spacing w:val="-1"/>
                <w:sz w:val="21"/>
              </w:rPr>
              <w:t>账面余额</w:t>
            </w:r>
            <w:r>
              <w:rPr>
                <w:sz w:val="21"/>
              </w:rPr>
              <w:t>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130"/>
              <w:ind w:right="-29"/>
              <w:jc w:val="right"/>
              <w:rPr>
                <w:sz w:val="21"/>
              </w:rPr>
            </w:pPr>
            <w:r>
              <w:rPr>
                <w:spacing w:val="-1"/>
                <w:sz w:val="21"/>
              </w:rPr>
              <w:t>坏账准备</w:t>
            </w:r>
            <w:r>
              <w:rPr>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before="130"/>
              <w:ind w:right="84"/>
              <w:jc w:val="right"/>
              <w:rPr>
                <w:sz w:val="21"/>
              </w:rPr>
            </w:pPr>
            <w:r>
              <w:rPr>
                <w:spacing w:val="-1"/>
                <w:sz w:val="21"/>
              </w:rPr>
              <w:t>账面价值</w:t>
            </w:r>
            <w:r>
              <w:rPr>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before="130"/>
              <w:ind w:right="15"/>
              <w:jc w:val="right"/>
              <w:rPr>
                <w:sz w:val="21"/>
              </w:rPr>
            </w:pPr>
            <w:r>
              <w:rPr>
                <w:sz w:val="21"/>
              </w:rPr>
              <w:t>账面余额</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before="130"/>
              <w:ind w:right="16"/>
              <w:jc w:val="right"/>
              <w:rPr>
                <w:sz w:val="21"/>
              </w:rPr>
            </w:pPr>
            <w:r>
              <w:rPr>
                <w:sz w:val="21"/>
              </w:rPr>
              <w:t>坏账准备</w:t>
            </w:r>
          </w:p>
        </w:tc>
        <w:tc>
          <w:tcPr>
            <w:tcW w:w="923" w:type="dxa"/>
            <w:tcBorders>
              <w:top w:val="single" w:sz="6" w:space="0" w:color="000000"/>
              <w:left w:val="single" w:sz="6" w:space="0" w:color="000000"/>
              <w:bottom w:val="single" w:sz="6" w:space="0" w:color="000000"/>
            </w:tcBorders>
          </w:tcPr>
          <w:p>
            <w:pPr>
              <w:pStyle w:val="TableParagraph"/>
              <w:spacing w:before="130"/>
              <w:ind w:right="27"/>
              <w:jc w:val="right"/>
              <w:rPr>
                <w:sz w:val="21"/>
              </w:rPr>
            </w:pPr>
            <w:r>
              <w:rPr>
                <w:sz w:val="21"/>
              </w:rPr>
              <w:t>账面价值</w:t>
            </w:r>
          </w:p>
        </w:tc>
        <w:tc>
          <w:tcPr>
            <w:tcW w:w="826" w:type="dxa"/>
            <w:vMerge/>
            <w:tcBorders>
              <w:top w:val="nil"/>
              <w:bottom w:val="single" w:sz="6" w:space="0" w:color="000000"/>
            </w:tcBorders>
          </w:tcPr>
          <w:p>
            <w:pPr>
              <w:rPr>
                <w:sz w:val="2"/>
                <w:szCs w:val="2"/>
              </w:rPr>
            </w:pPr>
          </w:p>
        </w:tc>
      </w:tr>
      <w:tr>
        <w:trPr>
          <w:trHeight w:val="270"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left="30"/>
              <w:rPr>
                <w:sz w:val="21"/>
              </w:rPr>
            </w:pPr>
            <w:r>
              <w:rPr>
                <w:sz w:val="21"/>
              </w:rPr>
              <w:t>融资租赁款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4"/>
              <w:jc w:val="right"/>
              <w:rPr>
                <w:sz w:val="21"/>
              </w:rPr>
            </w:pPr>
            <w:r>
              <w:rPr>
                <w:w w:val="100"/>
                <w:sz w:val="21"/>
              </w:rPr>
              <w:t>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4"/>
              <w:jc w:val="right"/>
              <w:rPr>
                <w:sz w:val="21"/>
              </w:rPr>
            </w:pPr>
            <w:r>
              <w:rPr>
                <w:w w:val="100"/>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line="250" w:lineRule="exact"/>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line="250" w:lineRule="exact"/>
              <w:ind w:left="28"/>
              <w:rPr>
                <w:sz w:val="21"/>
              </w:rPr>
            </w:pPr>
            <w:r>
              <w:rPr>
                <w:w w:val="100"/>
                <w:sz w:val="21"/>
              </w:rPr>
              <w:t> </w:t>
            </w:r>
          </w:p>
        </w:tc>
      </w:tr>
      <w:tr>
        <w:trPr>
          <w:trHeight w:val="546"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70" w:lineRule="atLeast" w:before="0"/>
              <w:ind w:left="30" w:right="21" w:firstLine="420"/>
              <w:rPr>
                <w:sz w:val="21"/>
              </w:rPr>
            </w:pPr>
            <w:r>
              <w:rPr>
                <w:sz w:val="21"/>
              </w:rPr>
              <w:t>其中：未实现融资收益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before="3"/>
              <w:ind w:right="14"/>
              <w:jc w:val="right"/>
              <w:rPr>
                <w:sz w:val="21"/>
              </w:rPr>
            </w:pPr>
            <w:r>
              <w:rPr>
                <w:w w:val="100"/>
                <w:sz w:val="21"/>
              </w:rPr>
              <w:t>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before="3"/>
              <w:ind w:right="14"/>
              <w:jc w:val="right"/>
              <w:rPr>
                <w:sz w:val="21"/>
              </w:rPr>
            </w:pPr>
            <w:r>
              <w:rPr>
                <w:w w:val="100"/>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before="3"/>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before="3"/>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before="3"/>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before="3"/>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before="3"/>
              <w:ind w:left="28"/>
              <w:rPr>
                <w:sz w:val="21"/>
              </w:rPr>
            </w:pPr>
            <w:r>
              <w:rPr>
                <w:w w:val="100"/>
                <w:sz w:val="21"/>
              </w:rPr>
              <w:t> </w:t>
            </w:r>
          </w:p>
        </w:tc>
      </w:tr>
      <w:tr>
        <w:trPr>
          <w:trHeight w:val="270"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left="30"/>
              <w:rPr>
                <w:sz w:val="21"/>
              </w:rPr>
            </w:pPr>
            <w:r>
              <w:rPr>
                <w:spacing w:val="-1"/>
                <w:sz w:val="21"/>
              </w:rPr>
              <w:t>分期收款销售商品</w:t>
            </w:r>
            <w:r>
              <w:rPr>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4"/>
              <w:jc w:val="right"/>
              <w:rPr>
                <w:sz w:val="21"/>
              </w:rPr>
            </w:pPr>
            <w:r>
              <w:rPr>
                <w:w w:val="100"/>
                <w:sz w:val="21"/>
              </w:rPr>
              <w:t>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4"/>
              <w:jc w:val="right"/>
              <w:rPr>
                <w:sz w:val="21"/>
              </w:rPr>
            </w:pPr>
            <w:r>
              <w:rPr>
                <w:w w:val="100"/>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line="250" w:lineRule="exact"/>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line="250" w:lineRule="exact"/>
              <w:ind w:left="28"/>
              <w:rPr>
                <w:sz w:val="21"/>
              </w:rPr>
            </w:pPr>
            <w:r>
              <w:rPr>
                <w:w w:val="100"/>
                <w:sz w:val="21"/>
              </w:rPr>
              <w:t> </w:t>
            </w:r>
          </w:p>
        </w:tc>
      </w:tr>
      <w:tr>
        <w:trPr>
          <w:trHeight w:val="272"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left="30"/>
              <w:rPr>
                <w:sz w:val="21"/>
              </w:rPr>
            </w:pPr>
            <w:r>
              <w:rPr>
                <w:spacing w:val="-1"/>
                <w:sz w:val="21"/>
              </w:rPr>
              <w:t>分期收款提供劳务</w:t>
            </w:r>
            <w:r>
              <w:rPr>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4"/>
              <w:jc w:val="right"/>
              <w:rPr>
                <w:sz w:val="21"/>
              </w:rPr>
            </w:pPr>
            <w:r>
              <w:rPr>
                <w:w w:val="100"/>
                <w:sz w:val="21"/>
              </w:rPr>
              <w:t>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4"/>
              <w:jc w:val="right"/>
              <w:rPr>
                <w:sz w:val="21"/>
              </w:rPr>
            </w:pPr>
            <w:r>
              <w:rPr>
                <w:w w:val="100"/>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line="250" w:lineRule="exact" w:before="3"/>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line="250" w:lineRule="exact" w:before="3"/>
              <w:ind w:left="28"/>
              <w:rPr>
                <w:sz w:val="21"/>
              </w:rPr>
            </w:pPr>
            <w:r>
              <w:rPr>
                <w:w w:val="100"/>
                <w:sz w:val="21"/>
              </w:rPr>
              <w:t> </w:t>
            </w:r>
          </w:p>
        </w:tc>
      </w:tr>
      <w:tr>
        <w:trPr>
          <w:trHeight w:val="273"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left="30"/>
              <w:rPr>
                <w:sz w:val="21"/>
              </w:rPr>
            </w:pPr>
            <w:r>
              <w:rPr>
                <w:spacing w:val="-1"/>
                <w:sz w:val="21"/>
              </w:rPr>
              <w:t>员工购房借款</w:t>
            </w:r>
            <w:r>
              <w:rPr>
                <w:sz w:val="21"/>
              </w:rPr>
              <w:t>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4"/>
              <w:jc w:val="right"/>
              <w:rPr>
                <w:sz w:val="21"/>
              </w:rPr>
            </w:pPr>
            <w:r>
              <w:rPr>
                <w:sz w:val="21"/>
              </w:rPr>
              <w:t>994,000.00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4"/>
              <w:jc w:val="right"/>
              <w:rPr>
                <w:sz w:val="21"/>
              </w:rPr>
            </w:pPr>
            <w:r>
              <w:rPr>
                <w:sz w:val="21"/>
              </w:rPr>
              <w:t>4,970.00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989,030.00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line="252" w:lineRule="exact"/>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line="252" w:lineRule="exact"/>
              <w:ind w:left="28"/>
              <w:rPr>
                <w:sz w:val="21"/>
              </w:rPr>
            </w:pPr>
            <w:r>
              <w:rPr>
                <w:w w:val="100"/>
                <w:sz w:val="21"/>
              </w:rPr>
              <w:t> </w:t>
            </w:r>
          </w:p>
        </w:tc>
      </w:tr>
      <w:tr>
        <w:trPr>
          <w:trHeight w:val="272" w:hRule="atLeast"/>
        </w:trPr>
        <w:tc>
          <w:tcPr>
            <w:tcW w:w="1964"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left="805" w:right="683"/>
              <w:jc w:val="center"/>
              <w:rPr>
                <w:sz w:val="21"/>
              </w:rPr>
            </w:pPr>
            <w:r>
              <w:rPr>
                <w:sz w:val="21"/>
              </w:rPr>
              <w:t>合计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4"/>
              <w:jc w:val="right"/>
              <w:rPr>
                <w:sz w:val="21"/>
              </w:rPr>
            </w:pPr>
            <w:r>
              <w:rPr>
                <w:sz w:val="21"/>
              </w:rPr>
              <w:t>994,000.00 </w:t>
            </w:r>
          </w:p>
        </w:tc>
        <w:tc>
          <w:tcPr>
            <w:tcW w:w="1032"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4"/>
              <w:jc w:val="right"/>
              <w:rPr>
                <w:sz w:val="21"/>
              </w:rPr>
            </w:pPr>
            <w:r>
              <w:rPr>
                <w:sz w:val="21"/>
              </w:rPr>
              <w:t>4,970.00 </w:t>
            </w:r>
          </w:p>
        </w:tc>
        <w:tc>
          <w:tcPr>
            <w:tcW w:w="125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989,030.00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w w:val="100"/>
                <w:sz w:val="21"/>
              </w:rPr>
              <w:t> </w:t>
            </w:r>
          </w:p>
        </w:tc>
        <w:tc>
          <w:tcPr>
            <w:tcW w:w="903"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6"/>
              <w:jc w:val="right"/>
              <w:rPr>
                <w:sz w:val="21"/>
              </w:rPr>
            </w:pPr>
            <w:r>
              <w:rPr>
                <w:w w:val="100"/>
                <w:sz w:val="21"/>
              </w:rPr>
              <w:t> </w:t>
            </w:r>
          </w:p>
        </w:tc>
        <w:tc>
          <w:tcPr>
            <w:tcW w:w="923" w:type="dxa"/>
            <w:tcBorders>
              <w:top w:val="single" w:sz="6" w:space="0" w:color="000000"/>
              <w:left w:val="single" w:sz="6" w:space="0" w:color="000000"/>
              <w:bottom w:val="single" w:sz="6" w:space="0" w:color="000000"/>
            </w:tcBorders>
          </w:tcPr>
          <w:p>
            <w:pPr>
              <w:pStyle w:val="TableParagraph"/>
              <w:spacing w:line="252" w:lineRule="exact"/>
              <w:ind w:right="19"/>
              <w:jc w:val="right"/>
              <w:rPr>
                <w:sz w:val="21"/>
              </w:rPr>
            </w:pPr>
            <w:r>
              <w:rPr>
                <w:w w:val="100"/>
                <w:sz w:val="21"/>
              </w:rPr>
              <w:t> </w:t>
            </w:r>
          </w:p>
        </w:tc>
        <w:tc>
          <w:tcPr>
            <w:tcW w:w="826" w:type="dxa"/>
            <w:tcBorders>
              <w:top w:val="single" w:sz="6" w:space="0" w:color="000000"/>
              <w:bottom w:val="single" w:sz="6" w:space="0" w:color="000000"/>
              <w:right w:val="single" w:sz="6" w:space="0" w:color="000000"/>
            </w:tcBorders>
          </w:tcPr>
          <w:p>
            <w:pPr>
              <w:pStyle w:val="TableParagraph"/>
              <w:spacing w:line="252" w:lineRule="exact"/>
              <w:ind w:left="337" w:right="331"/>
              <w:jc w:val="center"/>
              <w:rPr>
                <w:sz w:val="21"/>
              </w:rPr>
            </w:pPr>
            <w:r>
              <w:rPr>
                <w:sz w:val="21"/>
              </w:rPr>
              <w:t>/ </w:t>
            </w:r>
          </w:p>
        </w:tc>
      </w:tr>
    </w:tbl>
    <w:p>
      <w:pPr>
        <w:pStyle w:val="BodyText"/>
        <w:spacing w:before="1"/>
      </w:pPr>
      <w:r>
        <w:rPr>
          <w:w w:val="100"/>
        </w:rPr>
        <w:t> </w:t>
      </w:r>
    </w:p>
    <w:p>
      <w:pPr>
        <w:pStyle w:val="BodyText"/>
        <w:spacing w:before="2"/>
      </w:pPr>
      <w:r>
        <w:rPr>
          <w:color w:val="FF0000"/>
          <w:w w:val="100"/>
        </w:rPr>
        <w:t> </w:t>
      </w:r>
    </w:p>
    <w:p>
      <w:pPr>
        <w:pStyle w:val="ListParagraph"/>
        <w:numPr>
          <w:ilvl w:val="0"/>
          <w:numId w:val="63"/>
        </w:numPr>
        <w:tabs>
          <w:tab w:pos="685" w:val="left" w:leader="none"/>
        </w:tabs>
        <w:spacing w:line="240" w:lineRule="auto" w:before="65" w:after="0"/>
        <w:ind w:left="684" w:right="0" w:hanging="428"/>
        <w:jc w:val="left"/>
        <w:rPr>
          <w:sz w:val="21"/>
        </w:rPr>
      </w:pPr>
      <w:r>
        <w:rPr>
          <w:sz w:val="21"/>
        </w:rPr>
        <w:t>坏账准备计提情况 </w:t>
      </w:r>
    </w:p>
    <w:p>
      <w:pPr>
        <w:pStyle w:val="BodyText"/>
        <w:spacing w:before="62"/>
      </w:pPr>
      <w:r>
        <w:rPr>
          <w:spacing w:val="-1"/>
        </w:rPr>
        <w:t>√适用 □不适用</w:t>
      </w:r>
      <w:r>
        <w:rPr>
          <w:spacing w:val="-3"/>
        </w:rPr>
        <w:t> </w:t>
      </w:r>
      <w:r>
        <w:rPr/>
        <w:t> </w:t>
      </w:r>
    </w:p>
    <w:p>
      <w:pPr>
        <w:pStyle w:val="BodyText"/>
        <w:spacing w:before="5"/>
        <w:ind w:left="6675"/>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1560"/>
        <w:gridCol w:w="1985"/>
        <w:gridCol w:w="1985"/>
        <w:gridCol w:w="1707"/>
      </w:tblGrid>
      <w:tr>
        <w:trPr>
          <w:trHeight w:val="273" w:hRule="atLeast"/>
        </w:trPr>
        <w:tc>
          <w:tcPr>
            <w:tcW w:w="1812" w:type="dxa"/>
            <w:vMerge w:val="restart"/>
          </w:tcPr>
          <w:p>
            <w:pPr>
              <w:pStyle w:val="TableParagraph"/>
              <w:spacing w:before="0"/>
              <w:rPr>
                <w:sz w:val="20"/>
              </w:rPr>
            </w:pPr>
          </w:p>
          <w:p>
            <w:pPr>
              <w:pStyle w:val="TableParagraph"/>
              <w:spacing w:before="160"/>
              <w:ind w:left="485"/>
              <w:rPr>
                <w:sz w:val="21"/>
              </w:rPr>
            </w:pPr>
            <w:r>
              <w:rPr>
                <w:sz w:val="21"/>
              </w:rPr>
              <w:t>坏账准备 </w:t>
            </w:r>
          </w:p>
        </w:tc>
        <w:tc>
          <w:tcPr>
            <w:tcW w:w="1560" w:type="dxa"/>
          </w:tcPr>
          <w:p>
            <w:pPr>
              <w:pStyle w:val="TableParagraph"/>
              <w:spacing w:line="252" w:lineRule="exact"/>
              <w:ind w:left="360"/>
              <w:rPr>
                <w:sz w:val="21"/>
              </w:rPr>
            </w:pPr>
            <w:r>
              <w:rPr>
                <w:spacing w:val="-1"/>
                <w:sz w:val="21"/>
              </w:rPr>
              <w:t>第一阶段</w:t>
            </w:r>
            <w:r>
              <w:rPr>
                <w:sz w:val="21"/>
              </w:rPr>
              <w:t> </w:t>
            </w:r>
          </w:p>
        </w:tc>
        <w:tc>
          <w:tcPr>
            <w:tcW w:w="1985" w:type="dxa"/>
          </w:tcPr>
          <w:p>
            <w:pPr>
              <w:pStyle w:val="TableParagraph"/>
              <w:spacing w:line="252" w:lineRule="exact"/>
              <w:ind w:left="571"/>
              <w:rPr>
                <w:sz w:val="21"/>
              </w:rPr>
            </w:pPr>
            <w:r>
              <w:rPr>
                <w:spacing w:val="-1"/>
                <w:sz w:val="21"/>
              </w:rPr>
              <w:t>第二阶段</w:t>
            </w:r>
            <w:r>
              <w:rPr>
                <w:sz w:val="21"/>
              </w:rPr>
              <w:t> </w:t>
            </w:r>
          </w:p>
        </w:tc>
        <w:tc>
          <w:tcPr>
            <w:tcW w:w="1985" w:type="dxa"/>
          </w:tcPr>
          <w:p>
            <w:pPr>
              <w:pStyle w:val="TableParagraph"/>
              <w:spacing w:line="252" w:lineRule="exact"/>
              <w:ind w:left="572"/>
              <w:rPr>
                <w:sz w:val="21"/>
              </w:rPr>
            </w:pPr>
            <w:r>
              <w:rPr>
                <w:spacing w:val="-1"/>
                <w:sz w:val="21"/>
              </w:rPr>
              <w:t>第三阶段</w:t>
            </w:r>
            <w:r>
              <w:rPr>
                <w:sz w:val="21"/>
              </w:rPr>
              <w:t> </w:t>
            </w:r>
          </w:p>
        </w:tc>
        <w:tc>
          <w:tcPr>
            <w:tcW w:w="1707" w:type="dxa"/>
            <w:vMerge w:val="restart"/>
          </w:tcPr>
          <w:p>
            <w:pPr>
              <w:pStyle w:val="TableParagraph"/>
              <w:spacing w:before="0"/>
              <w:rPr>
                <w:sz w:val="20"/>
              </w:rPr>
            </w:pPr>
          </w:p>
          <w:p>
            <w:pPr>
              <w:pStyle w:val="TableParagraph"/>
              <w:spacing w:before="160"/>
              <w:ind w:left="644"/>
              <w:rPr>
                <w:sz w:val="21"/>
              </w:rPr>
            </w:pPr>
            <w:r>
              <w:rPr>
                <w:sz w:val="21"/>
              </w:rPr>
              <w:t>合计 </w:t>
            </w:r>
          </w:p>
        </w:tc>
      </w:tr>
      <w:tr>
        <w:trPr>
          <w:trHeight w:val="815" w:hRule="atLeast"/>
        </w:trPr>
        <w:tc>
          <w:tcPr>
            <w:tcW w:w="1812" w:type="dxa"/>
            <w:vMerge/>
            <w:tcBorders>
              <w:top w:val="nil"/>
            </w:tcBorders>
          </w:tcPr>
          <w:p>
            <w:pPr>
              <w:rPr>
                <w:sz w:val="2"/>
                <w:szCs w:val="2"/>
              </w:rPr>
            </w:pPr>
          </w:p>
        </w:tc>
        <w:tc>
          <w:tcPr>
            <w:tcW w:w="1560" w:type="dxa"/>
          </w:tcPr>
          <w:p>
            <w:pPr>
              <w:pStyle w:val="TableParagraph"/>
              <w:spacing w:line="242" w:lineRule="auto" w:before="138"/>
              <w:ind w:left="254" w:right="92" w:hanging="147"/>
              <w:rPr>
                <w:sz w:val="21"/>
              </w:rPr>
            </w:pPr>
            <w:r>
              <w:rPr>
                <w:spacing w:val="-24"/>
                <w:sz w:val="21"/>
              </w:rPr>
              <w:t>未来 </w:t>
            </w:r>
            <w:r>
              <w:rPr>
                <w:spacing w:val="-2"/>
                <w:sz w:val="21"/>
              </w:rPr>
              <w:t>12</w:t>
            </w:r>
            <w:r>
              <w:rPr>
                <w:spacing w:val="-18"/>
                <w:sz w:val="21"/>
              </w:rPr>
              <w:t> 个月预</w:t>
            </w:r>
            <w:r>
              <w:rPr>
                <w:sz w:val="21"/>
              </w:rPr>
              <w:t>期信用损失 </w:t>
            </w:r>
          </w:p>
        </w:tc>
        <w:tc>
          <w:tcPr>
            <w:tcW w:w="1985" w:type="dxa"/>
          </w:tcPr>
          <w:p>
            <w:pPr>
              <w:pStyle w:val="TableParagraph"/>
              <w:ind w:left="204" w:hanging="53"/>
              <w:rPr>
                <w:sz w:val="21"/>
              </w:rPr>
            </w:pPr>
            <w:r>
              <w:rPr>
                <w:sz w:val="21"/>
              </w:rPr>
              <w:t>整个存续期预期信</w:t>
            </w:r>
          </w:p>
          <w:p>
            <w:pPr>
              <w:pStyle w:val="TableParagraph"/>
              <w:spacing w:line="270" w:lineRule="atLeast" w:before="0"/>
              <w:ind w:left="624" w:right="191" w:hanging="420"/>
              <w:rPr>
                <w:sz w:val="21"/>
              </w:rPr>
            </w:pPr>
            <w:r>
              <w:rPr>
                <w:spacing w:val="-1"/>
                <w:sz w:val="21"/>
              </w:rPr>
              <w:t>用损失(未发生信</w:t>
            </w:r>
            <w:r>
              <w:rPr>
                <w:sz w:val="21"/>
              </w:rPr>
              <w:t>用减值) </w:t>
            </w:r>
          </w:p>
        </w:tc>
        <w:tc>
          <w:tcPr>
            <w:tcW w:w="1985" w:type="dxa"/>
          </w:tcPr>
          <w:p>
            <w:pPr>
              <w:pStyle w:val="TableParagraph"/>
              <w:ind w:left="205" w:hanging="53"/>
              <w:rPr>
                <w:sz w:val="21"/>
              </w:rPr>
            </w:pPr>
            <w:r>
              <w:rPr>
                <w:sz w:val="21"/>
              </w:rPr>
              <w:t>整个存续期预期信</w:t>
            </w:r>
          </w:p>
          <w:p>
            <w:pPr>
              <w:pStyle w:val="TableParagraph"/>
              <w:spacing w:line="270" w:lineRule="atLeast" w:before="0"/>
              <w:ind w:left="625" w:right="191" w:hanging="420"/>
              <w:rPr>
                <w:sz w:val="21"/>
              </w:rPr>
            </w:pPr>
            <w:r>
              <w:rPr>
                <w:spacing w:val="-1"/>
                <w:sz w:val="21"/>
              </w:rPr>
              <w:t>用损失(已发生信</w:t>
            </w:r>
            <w:r>
              <w:rPr>
                <w:sz w:val="21"/>
              </w:rPr>
              <w:t>用减值) </w:t>
            </w:r>
          </w:p>
        </w:tc>
        <w:tc>
          <w:tcPr>
            <w:tcW w:w="1707" w:type="dxa"/>
            <w:vMerge/>
            <w:tcBorders>
              <w:top w:val="nil"/>
            </w:tcBorders>
          </w:tcPr>
          <w:p>
            <w:pPr>
              <w:rPr>
                <w:sz w:val="2"/>
                <w:szCs w:val="2"/>
              </w:rPr>
            </w:pPr>
          </w:p>
        </w:tc>
      </w:tr>
      <w:tr>
        <w:trPr>
          <w:trHeight w:val="546" w:hRule="atLeast"/>
        </w:trPr>
        <w:tc>
          <w:tcPr>
            <w:tcW w:w="1812" w:type="dxa"/>
          </w:tcPr>
          <w:p>
            <w:pPr>
              <w:pStyle w:val="TableParagraph"/>
              <w:spacing w:line="270" w:lineRule="atLeast" w:before="0"/>
              <w:ind w:left="108" w:right="74"/>
              <w:rPr>
                <w:sz w:val="21"/>
              </w:rPr>
            </w:pPr>
            <w:r>
              <w:rPr>
                <w:sz w:val="21"/>
              </w:rPr>
              <w:t>2022</w:t>
            </w:r>
            <w:r>
              <w:rPr>
                <w:spacing w:val="-32"/>
                <w:sz w:val="21"/>
              </w:rPr>
              <w:t> 年</w:t>
            </w:r>
            <w:r>
              <w:rPr>
                <w:sz w:val="21"/>
              </w:rPr>
              <w:t>1</w:t>
            </w:r>
            <w:r>
              <w:rPr>
                <w:spacing w:val="-32"/>
                <w:sz w:val="21"/>
              </w:rPr>
              <w:t> 月</w:t>
            </w:r>
            <w:r>
              <w:rPr>
                <w:sz w:val="21"/>
              </w:rPr>
              <w:t>1</w:t>
            </w:r>
            <w:r>
              <w:rPr>
                <w:spacing w:val="-21"/>
                <w:sz w:val="21"/>
              </w:rPr>
              <w:t> 日余</w:t>
            </w:r>
            <w:r>
              <w:rPr>
                <w:sz w:val="21"/>
              </w:rPr>
              <w:t>额 </w:t>
            </w:r>
          </w:p>
        </w:tc>
        <w:tc>
          <w:tcPr>
            <w:tcW w:w="1560" w:type="dxa"/>
          </w:tcPr>
          <w:p>
            <w:pPr>
              <w:pStyle w:val="TableParagraph"/>
              <w:spacing w:before="3"/>
              <w:ind w:right="-15"/>
              <w:jc w:val="right"/>
              <w:rPr>
                <w:sz w:val="21"/>
              </w:rPr>
            </w:pPr>
            <w:r>
              <w:rPr>
                <w:w w:val="100"/>
                <w:sz w:val="21"/>
              </w:rPr>
              <w:t> </w:t>
            </w:r>
          </w:p>
        </w:tc>
        <w:tc>
          <w:tcPr>
            <w:tcW w:w="1985" w:type="dxa"/>
          </w:tcPr>
          <w:p>
            <w:pPr>
              <w:pStyle w:val="TableParagraph"/>
              <w:spacing w:before="3"/>
              <w:ind w:right="-15"/>
              <w:jc w:val="right"/>
              <w:rPr>
                <w:sz w:val="21"/>
              </w:rPr>
            </w:pPr>
            <w:r>
              <w:rPr>
                <w:w w:val="100"/>
                <w:sz w:val="21"/>
              </w:rPr>
              <w:t> </w:t>
            </w:r>
          </w:p>
        </w:tc>
        <w:tc>
          <w:tcPr>
            <w:tcW w:w="1985" w:type="dxa"/>
          </w:tcPr>
          <w:p>
            <w:pPr>
              <w:pStyle w:val="TableParagraph"/>
              <w:spacing w:before="3"/>
              <w:ind w:right="-15"/>
              <w:jc w:val="right"/>
              <w:rPr>
                <w:sz w:val="21"/>
              </w:rPr>
            </w:pPr>
            <w:r>
              <w:rPr>
                <w:w w:val="100"/>
                <w:sz w:val="21"/>
              </w:rPr>
              <w:t> </w:t>
            </w:r>
          </w:p>
        </w:tc>
        <w:tc>
          <w:tcPr>
            <w:tcW w:w="1707" w:type="dxa"/>
          </w:tcPr>
          <w:p>
            <w:pPr>
              <w:pStyle w:val="TableParagraph"/>
              <w:spacing w:before="3"/>
              <w:ind w:right="-15"/>
              <w:jc w:val="right"/>
              <w:rPr>
                <w:sz w:val="21"/>
              </w:rPr>
            </w:pPr>
            <w:r>
              <w:rPr>
                <w:w w:val="100"/>
                <w:sz w:val="21"/>
              </w:rPr>
              <w:t> </w:t>
            </w:r>
          </w:p>
        </w:tc>
      </w:tr>
      <w:tr>
        <w:trPr>
          <w:trHeight w:val="544" w:hRule="atLeast"/>
        </w:trPr>
        <w:tc>
          <w:tcPr>
            <w:tcW w:w="1812" w:type="dxa"/>
          </w:tcPr>
          <w:p>
            <w:pPr>
              <w:pStyle w:val="TableParagraph"/>
              <w:ind w:left="108"/>
              <w:rPr>
                <w:sz w:val="21"/>
              </w:rPr>
            </w:pPr>
            <w:r>
              <w:rPr>
                <w:sz w:val="21"/>
              </w:rPr>
              <w:t>2022</w:t>
            </w:r>
            <w:r>
              <w:rPr>
                <w:spacing w:val="-32"/>
                <w:sz w:val="21"/>
              </w:rPr>
              <w:t> 年</w:t>
            </w:r>
            <w:r>
              <w:rPr>
                <w:sz w:val="21"/>
              </w:rPr>
              <w:t>1</w:t>
            </w:r>
            <w:r>
              <w:rPr>
                <w:spacing w:val="-33"/>
                <w:sz w:val="21"/>
              </w:rPr>
              <w:t> 月</w:t>
            </w:r>
            <w:r>
              <w:rPr>
                <w:sz w:val="21"/>
              </w:rPr>
              <w:t>1</w:t>
            </w:r>
            <w:r>
              <w:rPr>
                <w:spacing w:val="-15"/>
                <w:sz w:val="21"/>
              </w:rPr>
              <w:t> 日余</w:t>
            </w:r>
          </w:p>
          <w:p>
            <w:pPr>
              <w:pStyle w:val="TableParagraph"/>
              <w:spacing w:line="252" w:lineRule="exact" w:before="2"/>
              <w:ind w:left="108"/>
              <w:rPr>
                <w:sz w:val="21"/>
              </w:rPr>
            </w:pPr>
            <w:r>
              <w:rPr>
                <w:spacing w:val="-1"/>
                <w:sz w:val="21"/>
              </w:rPr>
              <w:t>额在本期</w:t>
            </w:r>
            <w:r>
              <w:rPr>
                <w:sz w:val="21"/>
              </w:rPr>
              <w:t> </w:t>
            </w:r>
          </w:p>
        </w:tc>
        <w:tc>
          <w:tcPr>
            <w:tcW w:w="1560"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985" w:type="dxa"/>
          </w:tcPr>
          <w:p>
            <w:pPr>
              <w:pStyle w:val="TableParagraph"/>
              <w:ind w:right="-15"/>
              <w:jc w:val="right"/>
              <w:rPr>
                <w:sz w:val="21"/>
              </w:rPr>
            </w:pPr>
            <w:r>
              <w:rPr>
                <w:w w:val="100"/>
                <w:sz w:val="21"/>
              </w:rPr>
              <w:t> </w:t>
            </w:r>
          </w:p>
        </w:tc>
        <w:tc>
          <w:tcPr>
            <w:tcW w:w="1707" w:type="dxa"/>
          </w:tcPr>
          <w:p>
            <w:pPr>
              <w:pStyle w:val="TableParagraph"/>
              <w:ind w:right="-15"/>
              <w:jc w:val="right"/>
              <w:rPr>
                <w:sz w:val="21"/>
              </w:rPr>
            </w:pPr>
            <w:r>
              <w:rPr>
                <w:w w:val="100"/>
                <w:sz w:val="21"/>
              </w:rPr>
              <w:t> </w:t>
            </w:r>
          </w:p>
        </w:tc>
      </w:tr>
      <w:tr>
        <w:trPr>
          <w:trHeight w:val="271" w:hRule="atLeast"/>
        </w:trPr>
        <w:tc>
          <w:tcPr>
            <w:tcW w:w="1812" w:type="dxa"/>
          </w:tcPr>
          <w:p>
            <w:pPr>
              <w:pStyle w:val="TableParagraph"/>
              <w:spacing w:line="250" w:lineRule="exact"/>
              <w:ind w:left="108"/>
              <w:rPr>
                <w:sz w:val="21"/>
              </w:rPr>
            </w:pPr>
            <w:r>
              <w:rPr>
                <w:sz w:val="21"/>
              </w:rPr>
              <w:t>--转入第二阶段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0" w:lineRule="exact" w:before="3"/>
              <w:ind w:left="108"/>
              <w:rPr>
                <w:sz w:val="21"/>
              </w:rPr>
            </w:pPr>
            <w:r>
              <w:rPr>
                <w:sz w:val="21"/>
              </w:rPr>
              <w:t>--转入第三阶段 </w:t>
            </w:r>
          </w:p>
        </w:tc>
        <w:tc>
          <w:tcPr>
            <w:tcW w:w="1560" w:type="dxa"/>
          </w:tcPr>
          <w:p>
            <w:pPr>
              <w:pStyle w:val="TableParagraph"/>
              <w:spacing w:line="250" w:lineRule="exact" w:before="3"/>
              <w:ind w:right="-15"/>
              <w:jc w:val="right"/>
              <w:rPr>
                <w:sz w:val="21"/>
              </w:rPr>
            </w:pPr>
            <w:r>
              <w:rPr>
                <w:w w:val="100"/>
                <w:sz w:val="21"/>
              </w:rPr>
              <w:t> </w:t>
            </w:r>
          </w:p>
        </w:tc>
        <w:tc>
          <w:tcPr>
            <w:tcW w:w="1985" w:type="dxa"/>
          </w:tcPr>
          <w:p>
            <w:pPr>
              <w:pStyle w:val="TableParagraph"/>
              <w:spacing w:line="250" w:lineRule="exact" w:before="3"/>
              <w:ind w:right="-15"/>
              <w:jc w:val="right"/>
              <w:rPr>
                <w:sz w:val="21"/>
              </w:rPr>
            </w:pPr>
            <w:r>
              <w:rPr>
                <w:w w:val="100"/>
                <w:sz w:val="21"/>
              </w:rPr>
              <w:t> </w:t>
            </w:r>
          </w:p>
        </w:tc>
        <w:tc>
          <w:tcPr>
            <w:tcW w:w="1985" w:type="dxa"/>
          </w:tcPr>
          <w:p>
            <w:pPr>
              <w:pStyle w:val="TableParagraph"/>
              <w:spacing w:line="250" w:lineRule="exact" w:before="3"/>
              <w:ind w:right="-15"/>
              <w:jc w:val="right"/>
              <w:rPr>
                <w:sz w:val="21"/>
              </w:rPr>
            </w:pPr>
            <w:r>
              <w:rPr>
                <w:w w:val="100"/>
                <w:sz w:val="21"/>
              </w:rPr>
              <w:t> </w:t>
            </w:r>
          </w:p>
        </w:tc>
        <w:tc>
          <w:tcPr>
            <w:tcW w:w="1707" w:type="dxa"/>
          </w:tcPr>
          <w:p>
            <w:pPr>
              <w:pStyle w:val="TableParagraph"/>
              <w:spacing w:line="250" w:lineRule="exact" w:before="3"/>
              <w:ind w:right="-15"/>
              <w:jc w:val="right"/>
              <w:rPr>
                <w:sz w:val="21"/>
              </w:rPr>
            </w:pPr>
            <w:r>
              <w:rPr>
                <w:w w:val="100"/>
                <w:sz w:val="21"/>
              </w:rPr>
              <w:t> </w:t>
            </w:r>
          </w:p>
        </w:tc>
      </w:tr>
      <w:tr>
        <w:trPr>
          <w:trHeight w:val="273" w:hRule="atLeast"/>
        </w:trPr>
        <w:tc>
          <w:tcPr>
            <w:tcW w:w="1812" w:type="dxa"/>
          </w:tcPr>
          <w:p>
            <w:pPr>
              <w:pStyle w:val="TableParagraph"/>
              <w:spacing w:line="252" w:lineRule="exact"/>
              <w:ind w:left="108"/>
              <w:rPr>
                <w:sz w:val="21"/>
              </w:rPr>
            </w:pPr>
            <w:r>
              <w:rPr>
                <w:sz w:val="21"/>
              </w:rPr>
              <w:t>--转回第二阶段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z w:val="21"/>
              </w:rPr>
              <w:t>--转回第一阶段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2" w:lineRule="exact"/>
              <w:ind w:left="108"/>
              <w:rPr>
                <w:sz w:val="21"/>
              </w:rPr>
            </w:pPr>
            <w:r>
              <w:rPr>
                <w:spacing w:val="-1"/>
                <w:sz w:val="21"/>
              </w:rPr>
              <w:t>本期计提</w:t>
            </w:r>
            <w:r>
              <w:rPr>
                <w:sz w:val="21"/>
              </w:rPr>
              <w:t> </w:t>
            </w:r>
          </w:p>
        </w:tc>
        <w:tc>
          <w:tcPr>
            <w:tcW w:w="1560" w:type="dxa"/>
          </w:tcPr>
          <w:p>
            <w:pPr>
              <w:pStyle w:val="TableParagraph"/>
              <w:spacing w:line="252" w:lineRule="exact"/>
              <w:ind w:right="-15"/>
              <w:jc w:val="right"/>
              <w:rPr>
                <w:sz w:val="21"/>
              </w:rPr>
            </w:pPr>
            <w:r>
              <w:rPr>
                <w:sz w:val="21"/>
              </w:rPr>
              <w:t>4,970.00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sz w:val="21"/>
              </w:rPr>
              <w:t>4,970.00 </w:t>
            </w:r>
          </w:p>
        </w:tc>
      </w:tr>
      <w:tr>
        <w:trPr>
          <w:trHeight w:val="273" w:hRule="atLeast"/>
        </w:trPr>
        <w:tc>
          <w:tcPr>
            <w:tcW w:w="1812" w:type="dxa"/>
          </w:tcPr>
          <w:p>
            <w:pPr>
              <w:pStyle w:val="TableParagraph"/>
              <w:spacing w:line="252" w:lineRule="exact"/>
              <w:ind w:left="108"/>
              <w:rPr>
                <w:sz w:val="21"/>
              </w:rPr>
            </w:pPr>
            <w:r>
              <w:rPr>
                <w:spacing w:val="-1"/>
                <w:sz w:val="21"/>
              </w:rPr>
              <w:t>本期转回</w:t>
            </w:r>
            <w:r>
              <w:rPr>
                <w:sz w:val="21"/>
              </w:rPr>
              <w:t>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pacing w:val="-1"/>
                <w:sz w:val="21"/>
              </w:rPr>
              <w:t>本期转销</w:t>
            </w:r>
            <w:r>
              <w:rPr>
                <w:sz w:val="21"/>
              </w:rPr>
              <w:t>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2" w:lineRule="exact"/>
              <w:ind w:left="108"/>
              <w:rPr>
                <w:sz w:val="21"/>
              </w:rPr>
            </w:pPr>
            <w:r>
              <w:rPr>
                <w:spacing w:val="-1"/>
                <w:sz w:val="21"/>
              </w:rPr>
              <w:t>本期核销</w:t>
            </w:r>
            <w:r>
              <w:rPr>
                <w:sz w:val="21"/>
              </w:rPr>
              <w:t> </w:t>
            </w:r>
          </w:p>
        </w:tc>
        <w:tc>
          <w:tcPr>
            <w:tcW w:w="1560"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985"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8"/>
              <w:rPr>
                <w:sz w:val="21"/>
              </w:rPr>
            </w:pPr>
            <w:r>
              <w:rPr>
                <w:spacing w:val="-1"/>
                <w:sz w:val="21"/>
              </w:rPr>
              <w:t>其他变动</w:t>
            </w:r>
            <w:r>
              <w:rPr>
                <w:sz w:val="21"/>
              </w:rPr>
              <w:t> </w:t>
            </w:r>
          </w:p>
        </w:tc>
        <w:tc>
          <w:tcPr>
            <w:tcW w:w="1560"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985"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0" w:lineRule="exact" w:before="3"/>
              <w:ind w:left="108"/>
              <w:rPr>
                <w:sz w:val="21"/>
              </w:rPr>
            </w:pPr>
            <w:r>
              <w:rPr>
                <w:sz w:val="21"/>
              </w:rPr>
              <w:t>2022年12月31日</w:t>
            </w:r>
          </w:p>
        </w:tc>
        <w:tc>
          <w:tcPr>
            <w:tcW w:w="1560" w:type="dxa"/>
          </w:tcPr>
          <w:p>
            <w:pPr>
              <w:pStyle w:val="TableParagraph"/>
              <w:spacing w:line="250" w:lineRule="exact" w:before="3"/>
              <w:ind w:right="-15"/>
              <w:jc w:val="right"/>
              <w:rPr>
                <w:sz w:val="21"/>
              </w:rPr>
            </w:pPr>
            <w:r>
              <w:rPr>
                <w:sz w:val="21"/>
              </w:rPr>
              <w:t>4,970.00 </w:t>
            </w:r>
          </w:p>
        </w:tc>
        <w:tc>
          <w:tcPr>
            <w:tcW w:w="1985" w:type="dxa"/>
          </w:tcPr>
          <w:p>
            <w:pPr>
              <w:pStyle w:val="TableParagraph"/>
              <w:spacing w:line="250" w:lineRule="exact" w:before="3"/>
              <w:ind w:right="-15"/>
              <w:jc w:val="right"/>
              <w:rPr>
                <w:sz w:val="21"/>
              </w:rPr>
            </w:pPr>
            <w:r>
              <w:rPr>
                <w:w w:val="100"/>
                <w:sz w:val="21"/>
              </w:rPr>
              <w:t> </w:t>
            </w:r>
          </w:p>
        </w:tc>
        <w:tc>
          <w:tcPr>
            <w:tcW w:w="1985" w:type="dxa"/>
          </w:tcPr>
          <w:p>
            <w:pPr>
              <w:pStyle w:val="TableParagraph"/>
              <w:spacing w:line="250" w:lineRule="exact" w:before="3"/>
              <w:ind w:right="-15"/>
              <w:jc w:val="right"/>
              <w:rPr>
                <w:sz w:val="21"/>
              </w:rPr>
            </w:pPr>
            <w:r>
              <w:rPr>
                <w:w w:val="100"/>
                <w:sz w:val="21"/>
              </w:rPr>
              <w:t> </w:t>
            </w:r>
          </w:p>
        </w:tc>
        <w:tc>
          <w:tcPr>
            <w:tcW w:w="1707" w:type="dxa"/>
          </w:tcPr>
          <w:p>
            <w:pPr>
              <w:pStyle w:val="TableParagraph"/>
              <w:spacing w:line="250" w:lineRule="exact" w:before="3"/>
              <w:ind w:right="-15"/>
              <w:jc w:val="right"/>
              <w:rPr>
                <w:sz w:val="21"/>
              </w:rPr>
            </w:pPr>
            <w:r>
              <w:rPr>
                <w:sz w:val="21"/>
              </w:rPr>
              <w:t>4,970.00 </w:t>
            </w:r>
          </w:p>
        </w:tc>
      </w:tr>
    </w:tbl>
    <w:p>
      <w:pPr>
        <w:spacing w:after="0" w:line="250"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1560"/>
        <w:gridCol w:w="1985"/>
        <w:gridCol w:w="1985"/>
        <w:gridCol w:w="1707"/>
      </w:tblGrid>
      <w:tr>
        <w:trPr>
          <w:trHeight w:val="273" w:hRule="atLeast"/>
        </w:trPr>
        <w:tc>
          <w:tcPr>
            <w:tcW w:w="1812" w:type="dxa"/>
          </w:tcPr>
          <w:p>
            <w:pPr>
              <w:pStyle w:val="TableParagraph"/>
              <w:spacing w:line="252" w:lineRule="exact"/>
              <w:ind w:left="108"/>
              <w:rPr>
                <w:sz w:val="21"/>
              </w:rPr>
            </w:pPr>
            <w:r>
              <w:rPr>
                <w:sz w:val="21"/>
              </w:rPr>
              <w:t>余额 </w:t>
            </w:r>
          </w:p>
        </w:tc>
        <w:tc>
          <w:tcPr>
            <w:tcW w:w="1560" w:type="dxa"/>
          </w:tcPr>
          <w:p>
            <w:pPr>
              <w:pStyle w:val="TableParagraph"/>
              <w:spacing w:before="0"/>
              <w:rPr>
                <w:rFonts w:ascii="Times New Roman"/>
                <w:sz w:val="20"/>
              </w:rPr>
            </w:pPr>
          </w:p>
        </w:tc>
        <w:tc>
          <w:tcPr>
            <w:tcW w:w="1985" w:type="dxa"/>
          </w:tcPr>
          <w:p>
            <w:pPr>
              <w:pStyle w:val="TableParagraph"/>
              <w:spacing w:before="0"/>
              <w:rPr>
                <w:rFonts w:ascii="Times New Roman"/>
                <w:sz w:val="20"/>
              </w:rPr>
            </w:pPr>
          </w:p>
        </w:tc>
        <w:tc>
          <w:tcPr>
            <w:tcW w:w="1985" w:type="dxa"/>
          </w:tcPr>
          <w:p>
            <w:pPr>
              <w:pStyle w:val="TableParagraph"/>
              <w:spacing w:before="0"/>
              <w:rPr>
                <w:rFonts w:ascii="Times New Roman"/>
                <w:sz w:val="20"/>
              </w:rPr>
            </w:pPr>
          </w:p>
        </w:tc>
        <w:tc>
          <w:tcPr>
            <w:tcW w:w="1707" w:type="dxa"/>
          </w:tcPr>
          <w:p>
            <w:pPr>
              <w:pStyle w:val="TableParagraph"/>
              <w:spacing w:before="0"/>
              <w:rPr>
                <w:rFonts w:ascii="Times New Roman"/>
                <w:sz w:val="20"/>
              </w:rPr>
            </w:pPr>
          </w:p>
        </w:tc>
      </w:tr>
    </w:tbl>
    <w:p>
      <w:pPr>
        <w:pStyle w:val="BodyText"/>
        <w:spacing w:before="1"/>
      </w:pPr>
      <w:r>
        <w:rPr>
          <w:w w:val="100"/>
        </w:rPr>
        <w:t> </w:t>
      </w:r>
    </w:p>
    <w:p>
      <w:pPr>
        <w:pStyle w:val="BodyText"/>
        <w:spacing w:before="2"/>
      </w:pPr>
      <w:r>
        <w:rPr>
          <w:spacing w:val="-1"/>
        </w:rPr>
        <w:t>对本期发生损失准备变动的长期应收款账面余额显著变动的情况说明：</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本期坏账准备计提金额以及评估金融工具的信用风险是否显著增加的采用依据</w:t>
      </w:r>
    </w:p>
    <w:p>
      <w:pPr>
        <w:pStyle w:val="BodyText"/>
        <w:spacing w:before="2"/>
      </w:pPr>
      <w:r>
        <w:rPr>
          <w:spacing w:val="-1"/>
        </w:rPr>
        <w:t>□适用 √不适用</w:t>
      </w:r>
      <w:r>
        <w:rPr>
          <w:spacing w:val="-3"/>
        </w:rPr>
        <w:t> </w:t>
      </w:r>
      <w:r>
        <w:rPr/>
        <w:t> </w:t>
      </w:r>
    </w:p>
    <w:p>
      <w:pPr>
        <w:pStyle w:val="BodyText"/>
        <w:spacing w:before="4"/>
      </w:pPr>
      <w:r>
        <w:rPr>
          <w:w w:val="100"/>
        </w:rPr>
        <w:t> </w:t>
      </w:r>
    </w:p>
    <w:p>
      <w:pPr>
        <w:pStyle w:val="ListParagraph"/>
        <w:numPr>
          <w:ilvl w:val="0"/>
          <w:numId w:val="63"/>
        </w:numPr>
        <w:tabs>
          <w:tab w:pos="685" w:val="left" w:leader="none"/>
        </w:tabs>
        <w:spacing w:line="240" w:lineRule="auto" w:before="63" w:after="0"/>
        <w:ind w:left="684" w:right="0" w:hanging="428"/>
        <w:jc w:val="left"/>
        <w:rPr>
          <w:sz w:val="21"/>
        </w:rPr>
      </w:pPr>
      <w:r>
        <w:rPr>
          <w:sz w:val="21"/>
        </w:rPr>
        <w:t>因金融资产转移而终止确认的长期应收款 </w:t>
      </w:r>
    </w:p>
    <w:p>
      <w:pPr>
        <w:pStyle w:val="BodyText"/>
        <w:spacing w:before="64"/>
      </w:pPr>
      <w:r>
        <w:rPr>
          <w:spacing w:val="11"/>
        </w:rPr>
        <w:t>□适用 √不适用</w:t>
      </w:r>
      <w:r>
        <w:rPr>
          <w:spacing w:val="-3"/>
        </w:rPr>
        <w:t> </w:t>
      </w:r>
      <w:r>
        <w:rPr/>
        <w:t> </w:t>
      </w:r>
    </w:p>
    <w:p>
      <w:pPr>
        <w:pStyle w:val="BodyText"/>
        <w:spacing w:before="2"/>
      </w:pPr>
      <w:r>
        <w:rPr>
          <w:w w:val="100"/>
        </w:rPr>
        <w:t> </w:t>
      </w:r>
    </w:p>
    <w:p>
      <w:pPr>
        <w:pStyle w:val="ListParagraph"/>
        <w:numPr>
          <w:ilvl w:val="0"/>
          <w:numId w:val="63"/>
        </w:numPr>
        <w:tabs>
          <w:tab w:pos="685" w:val="left" w:leader="none"/>
        </w:tabs>
        <w:spacing w:line="240" w:lineRule="auto" w:before="65" w:after="0"/>
        <w:ind w:left="684" w:right="0" w:hanging="428"/>
        <w:jc w:val="left"/>
        <w:rPr>
          <w:sz w:val="21"/>
        </w:rPr>
      </w:pPr>
      <w:r>
        <w:rPr>
          <w:sz w:val="21"/>
        </w:rPr>
        <w:t>转移长期应收款且继续涉入形成的资产、负债金额 </w:t>
      </w:r>
    </w:p>
    <w:p>
      <w:pPr>
        <w:pStyle w:val="BodyText"/>
        <w:spacing w:before="62"/>
      </w:pPr>
      <w:r>
        <w:rPr>
          <w:spacing w:val="11"/>
        </w:rPr>
        <w:t>□适用 √不适用</w:t>
      </w:r>
      <w:r>
        <w:rPr>
          <w:spacing w:val="-3"/>
        </w:rPr>
        <w:t> </w:t>
      </w:r>
      <w:r>
        <w:rPr/>
        <w:t> </w:t>
      </w:r>
    </w:p>
    <w:p>
      <w:pPr>
        <w:pStyle w:val="BodyText"/>
        <w:spacing w:before="5"/>
      </w:pPr>
      <w:r>
        <w:rPr>
          <w:w w:val="100"/>
        </w:rPr>
        <w:t> </w:t>
      </w:r>
    </w:p>
    <w:p>
      <w:pPr>
        <w:pStyle w:val="BodyText"/>
        <w:spacing w:before="2"/>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62"/>
      </w:pPr>
      <w:r>
        <w:rPr/>
        <w:t>17</w:t>
      </w:r>
      <w:r>
        <w:rPr>
          <w:spacing w:val="-5"/>
        </w:rPr>
        <w:t>、 长期股权投资</w:t>
      </w:r>
      <w:r>
        <w:rPr/>
        <w:t> </w:t>
      </w:r>
    </w:p>
    <w:p>
      <w:pPr>
        <w:pStyle w:val="BodyText"/>
        <w:spacing w:before="64"/>
      </w:pPr>
      <w:r>
        <w:rPr>
          <w:spacing w:val="-1"/>
        </w:rPr>
        <w:t>□适用 √不适用</w:t>
      </w:r>
      <w:r>
        <w:rPr>
          <w:spacing w:val="-3"/>
        </w:rPr>
        <w:t> </w:t>
      </w:r>
      <w:r>
        <w:rPr/>
        <w:t> </w:t>
      </w:r>
    </w:p>
    <w:p>
      <w:pPr>
        <w:pStyle w:val="BodyText"/>
        <w:spacing w:before="3"/>
      </w:pPr>
      <w:r>
        <w:rPr>
          <w:w w:val="100"/>
        </w:rPr>
        <w:t> </w:t>
      </w:r>
    </w:p>
    <w:p>
      <w:pPr>
        <w:pStyle w:val="BodyText"/>
        <w:spacing w:line="295" w:lineRule="auto" w:before="64"/>
        <w:ind w:right="6506"/>
      </w:pPr>
      <w:r>
        <w:rPr/>
        <w:t>18、 其他权益工具投资(1).其他权益工具投资情况 </w:t>
      </w:r>
    </w:p>
    <w:p>
      <w:pPr>
        <w:pStyle w:val="BodyText"/>
        <w:spacing w:before="3"/>
      </w:pPr>
      <w:r>
        <w:rPr>
          <w:spacing w:val="-1"/>
        </w:rPr>
        <w:t>□适用 √不适用</w:t>
      </w:r>
      <w:r>
        <w:rPr>
          <w:spacing w:val="-3"/>
        </w:rPr>
        <w:t> </w:t>
      </w:r>
      <w:r>
        <w:rPr/>
        <w:t> </w:t>
      </w:r>
    </w:p>
    <w:p>
      <w:pPr>
        <w:pStyle w:val="BodyText"/>
        <w:spacing w:before="62"/>
      </w:pPr>
      <w:r>
        <w:rPr/>
        <w:t>(2).非交易性权益工具投资的情况 </w:t>
      </w:r>
    </w:p>
    <w:p>
      <w:pPr>
        <w:pStyle w:val="BodyText"/>
        <w:spacing w:line="242" w:lineRule="auto" w:before="65"/>
        <w:ind w:right="7361"/>
      </w:pPr>
      <w:r>
        <w:rPr/>
        <w:t>□适用 √不适用其他说明： </w:t>
      </w:r>
    </w:p>
    <w:p>
      <w:pPr>
        <w:pStyle w:val="BodyText"/>
        <w:spacing w:before="1"/>
      </w:pPr>
      <w:r>
        <w:rPr>
          <w:spacing w:val="-1"/>
        </w:rPr>
        <w:t>□适用 √不适用</w:t>
      </w:r>
      <w:r>
        <w:rPr>
          <w:spacing w:val="-3"/>
        </w:rPr>
        <w:t> </w:t>
      </w:r>
      <w:r>
        <w:rPr/>
        <w:t> </w:t>
      </w:r>
    </w:p>
    <w:p>
      <w:pPr>
        <w:pStyle w:val="BodyText"/>
        <w:spacing w:before="3"/>
      </w:pPr>
      <w:r>
        <w:rPr>
          <w:w w:val="100"/>
        </w:rPr>
        <w:t> </w:t>
      </w:r>
    </w:p>
    <w:p>
      <w:pPr>
        <w:pStyle w:val="BodyText"/>
        <w:spacing w:before="64"/>
      </w:pPr>
      <w:r>
        <w:rPr/>
        <w:t>19</w:t>
      </w:r>
      <w:r>
        <w:rPr>
          <w:spacing w:val="-4"/>
        </w:rPr>
        <w:t>、 其他非流动金融资产</w:t>
      </w:r>
    </w:p>
    <w:p>
      <w:pPr>
        <w:pStyle w:val="BodyText"/>
        <w:spacing w:line="244" w:lineRule="auto" w:before="62"/>
        <w:ind w:right="7361"/>
      </w:pPr>
      <w:r>
        <w:rPr/>
        <w:t>□适用 √不适用其他说明： </w:t>
      </w:r>
    </w:p>
    <w:p>
      <w:pPr>
        <w:pStyle w:val="BodyText"/>
        <w:spacing w:line="265" w:lineRule="exact"/>
      </w:pPr>
      <w:r>
        <w:rPr>
          <w:spacing w:val="-1"/>
        </w:rPr>
        <w:t>□适用 √不适用</w:t>
      </w:r>
      <w:r>
        <w:rPr>
          <w:spacing w:val="-3"/>
        </w:rPr>
        <w:t> </w:t>
      </w:r>
      <w:r>
        <w:rPr/>
        <w:t> </w:t>
      </w:r>
    </w:p>
    <w:p>
      <w:pPr>
        <w:pStyle w:val="BodyText"/>
        <w:spacing w:before="5"/>
      </w:pPr>
      <w:r>
        <w:rPr>
          <w:w w:val="100"/>
        </w:rPr>
        <w:t> </w:t>
      </w:r>
    </w:p>
    <w:p>
      <w:pPr>
        <w:pStyle w:val="BodyText"/>
        <w:spacing w:before="62"/>
      </w:pPr>
      <w:r>
        <w:rPr/>
        <w:t>20</w:t>
      </w:r>
      <w:r>
        <w:rPr>
          <w:spacing w:val="-5"/>
        </w:rPr>
        <w:t>、 投资性房地产</w:t>
      </w:r>
      <w:r>
        <w:rPr/>
        <w:t> </w:t>
      </w:r>
    </w:p>
    <w:p>
      <w:pPr>
        <w:pStyle w:val="BodyText"/>
        <w:spacing w:before="64"/>
      </w:pPr>
      <w:r>
        <w:rPr>
          <w:spacing w:val="-1"/>
        </w:rPr>
        <w:t>投资性房地产计量模式</w:t>
      </w:r>
      <w:r>
        <w:rPr/>
        <w:t> </w:t>
      </w:r>
    </w:p>
    <w:p>
      <w:pPr>
        <w:pStyle w:val="ListParagraph"/>
        <w:numPr>
          <w:ilvl w:val="0"/>
          <w:numId w:val="64"/>
        </w:numPr>
        <w:tabs>
          <w:tab w:pos="685" w:val="left" w:leader="none"/>
        </w:tabs>
        <w:spacing w:line="240" w:lineRule="auto" w:before="63" w:after="0"/>
        <w:ind w:left="684" w:right="0" w:hanging="428"/>
        <w:jc w:val="left"/>
        <w:rPr>
          <w:sz w:val="21"/>
        </w:rPr>
      </w:pPr>
      <w:r>
        <w:rPr>
          <w:sz w:val="21"/>
        </w:rPr>
        <w:t>采用成本计量模式的投资性房地产 </w:t>
      </w:r>
    </w:p>
    <w:p>
      <w:pPr>
        <w:pStyle w:val="BodyText"/>
        <w:spacing w:before="62" w:after="4"/>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1"/>
        <w:gridCol w:w="1622"/>
        <w:gridCol w:w="1536"/>
        <w:gridCol w:w="1509"/>
        <w:gridCol w:w="1620"/>
      </w:tblGrid>
      <w:tr>
        <w:trPr>
          <w:trHeight w:val="273" w:hRule="atLeast"/>
        </w:trPr>
        <w:tc>
          <w:tcPr>
            <w:tcW w:w="2761" w:type="dxa"/>
          </w:tcPr>
          <w:p>
            <w:pPr>
              <w:pStyle w:val="TableParagraph"/>
              <w:spacing w:line="252" w:lineRule="exact"/>
              <w:ind w:left="1201" w:right="1089"/>
              <w:jc w:val="center"/>
              <w:rPr>
                <w:sz w:val="21"/>
              </w:rPr>
            </w:pPr>
            <w:r>
              <w:rPr>
                <w:sz w:val="21"/>
              </w:rPr>
              <w:t>项目 </w:t>
            </w:r>
          </w:p>
        </w:tc>
        <w:tc>
          <w:tcPr>
            <w:tcW w:w="1622" w:type="dxa"/>
          </w:tcPr>
          <w:p>
            <w:pPr>
              <w:pStyle w:val="TableParagraph"/>
              <w:spacing w:line="252" w:lineRule="exact"/>
              <w:ind w:left="179"/>
              <w:rPr>
                <w:sz w:val="21"/>
              </w:rPr>
            </w:pPr>
            <w:r>
              <w:rPr>
                <w:spacing w:val="-1"/>
                <w:sz w:val="21"/>
              </w:rPr>
              <w:t>房屋、建筑物</w:t>
            </w:r>
            <w:r>
              <w:rPr>
                <w:sz w:val="21"/>
              </w:rPr>
              <w:t> </w:t>
            </w:r>
          </w:p>
        </w:tc>
        <w:tc>
          <w:tcPr>
            <w:tcW w:w="1536" w:type="dxa"/>
          </w:tcPr>
          <w:p>
            <w:pPr>
              <w:pStyle w:val="TableParagraph"/>
              <w:spacing w:line="252" w:lineRule="exact"/>
              <w:ind w:left="242"/>
              <w:rPr>
                <w:sz w:val="21"/>
              </w:rPr>
            </w:pPr>
            <w:r>
              <w:rPr>
                <w:sz w:val="21"/>
              </w:rPr>
              <w:t>土地使用权 </w:t>
            </w:r>
          </w:p>
        </w:tc>
        <w:tc>
          <w:tcPr>
            <w:tcW w:w="1509" w:type="dxa"/>
          </w:tcPr>
          <w:p>
            <w:pPr>
              <w:pStyle w:val="TableParagraph"/>
              <w:spacing w:line="252" w:lineRule="exact"/>
              <w:ind w:left="331"/>
              <w:rPr>
                <w:sz w:val="21"/>
              </w:rPr>
            </w:pPr>
            <w:r>
              <w:rPr>
                <w:spacing w:val="-1"/>
                <w:sz w:val="21"/>
              </w:rPr>
              <w:t>在建工程</w:t>
            </w:r>
            <w:r>
              <w:rPr>
                <w:sz w:val="21"/>
              </w:rPr>
              <w:t> </w:t>
            </w:r>
          </w:p>
        </w:tc>
        <w:tc>
          <w:tcPr>
            <w:tcW w:w="1620" w:type="dxa"/>
          </w:tcPr>
          <w:p>
            <w:pPr>
              <w:pStyle w:val="TableParagraph"/>
              <w:spacing w:line="252" w:lineRule="exact"/>
              <w:ind w:left="599"/>
              <w:rPr>
                <w:sz w:val="21"/>
              </w:rPr>
            </w:pPr>
            <w:r>
              <w:rPr>
                <w:sz w:val="21"/>
              </w:rPr>
              <w:t>合计 </w:t>
            </w:r>
          </w:p>
        </w:tc>
      </w:tr>
      <w:tr>
        <w:trPr>
          <w:trHeight w:val="270" w:hRule="atLeast"/>
        </w:trPr>
        <w:tc>
          <w:tcPr>
            <w:tcW w:w="9048" w:type="dxa"/>
            <w:gridSpan w:val="5"/>
          </w:tcPr>
          <w:p>
            <w:pPr>
              <w:pStyle w:val="TableParagraph"/>
              <w:spacing w:line="250" w:lineRule="exact"/>
              <w:ind w:left="108"/>
              <w:rPr>
                <w:sz w:val="21"/>
              </w:rPr>
            </w:pPr>
            <w:r>
              <w:rPr>
                <w:spacing w:val="-1"/>
                <w:sz w:val="21"/>
              </w:rPr>
              <w:t>一、账面原值</w:t>
            </w:r>
            <w:r>
              <w:rPr>
                <w:sz w:val="21"/>
              </w:rPr>
              <w:t> </w:t>
            </w:r>
          </w:p>
        </w:tc>
      </w:tr>
      <w:tr>
        <w:trPr>
          <w:trHeight w:val="273" w:hRule="atLeast"/>
        </w:trPr>
        <w:tc>
          <w:tcPr>
            <w:tcW w:w="2761" w:type="dxa"/>
          </w:tcPr>
          <w:p>
            <w:pPr>
              <w:pStyle w:val="TableParagraph"/>
              <w:spacing w:line="252" w:lineRule="exact"/>
              <w:ind w:left="422"/>
              <w:rPr>
                <w:sz w:val="21"/>
              </w:rPr>
            </w:pPr>
            <w:r>
              <w:rPr>
                <w:sz w:val="21"/>
              </w:rPr>
              <w:t>1.期初余额 </w:t>
            </w:r>
          </w:p>
        </w:tc>
        <w:tc>
          <w:tcPr>
            <w:tcW w:w="1622" w:type="dxa"/>
          </w:tcPr>
          <w:p>
            <w:pPr>
              <w:pStyle w:val="TableParagraph"/>
              <w:spacing w:line="250" w:lineRule="exact" w:before="3"/>
              <w:ind w:right="-15"/>
              <w:jc w:val="right"/>
              <w:rPr>
                <w:sz w:val="21"/>
              </w:rPr>
            </w:pPr>
            <w:r>
              <w:rPr>
                <w:sz w:val="21"/>
              </w:rPr>
              <w:t>11,846,001.42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11,846,001.42 </w:t>
            </w:r>
          </w:p>
        </w:tc>
      </w:tr>
      <w:tr>
        <w:trPr>
          <w:trHeight w:val="273" w:hRule="atLeast"/>
        </w:trPr>
        <w:tc>
          <w:tcPr>
            <w:tcW w:w="2761" w:type="dxa"/>
          </w:tcPr>
          <w:p>
            <w:pPr>
              <w:pStyle w:val="TableParagraph"/>
              <w:spacing w:line="252" w:lineRule="exact"/>
              <w:ind w:left="422"/>
              <w:rPr>
                <w:sz w:val="21"/>
              </w:rPr>
            </w:pPr>
            <w:r>
              <w:rPr>
                <w:sz w:val="21"/>
              </w:rPr>
              <w:t>2.本期增加金额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0" w:hRule="atLeast"/>
        </w:trPr>
        <w:tc>
          <w:tcPr>
            <w:tcW w:w="2761" w:type="dxa"/>
          </w:tcPr>
          <w:p>
            <w:pPr>
              <w:pStyle w:val="TableParagraph"/>
              <w:spacing w:line="250" w:lineRule="exact"/>
              <w:ind w:left="422"/>
              <w:rPr>
                <w:sz w:val="21"/>
              </w:rPr>
            </w:pPr>
            <w:r>
              <w:rPr>
                <w:sz w:val="21"/>
              </w:rPr>
              <w:t>（1）外购 </w:t>
            </w:r>
          </w:p>
        </w:tc>
        <w:tc>
          <w:tcPr>
            <w:tcW w:w="1622" w:type="dxa"/>
          </w:tcPr>
          <w:p>
            <w:pPr>
              <w:pStyle w:val="TableParagraph"/>
              <w:spacing w:line="250" w:lineRule="exact"/>
              <w:ind w:right="-15"/>
              <w:jc w:val="right"/>
              <w:rPr>
                <w:sz w:val="21"/>
              </w:rPr>
            </w:pPr>
            <w:r>
              <w:rPr>
                <w:w w:val="100"/>
                <w:sz w:val="21"/>
              </w:rPr>
              <w:t>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w w:val="100"/>
                <w:sz w:val="21"/>
              </w:rPr>
              <w:t> </w:t>
            </w:r>
          </w:p>
        </w:tc>
      </w:tr>
      <w:tr>
        <w:trPr>
          <w:trHeight w:val="546" w:hRule="atLeast"/>
        </w:trPr>
        <w:tc>
          <w:tcPr>
            <w:tcW w:w="2761" w:type="dxa"/>
          </w:tcPr>
          <w:p>
            <w:pPr>
              <w:pStyle w:val="TableParagraph"/>
              <w:spacing w:line="270" w:lineRule="atLeast" w:before="0"/>
              <w:ind w:left="108" w:right="118" w:firstLine="314"/>
              <w:rPr>
                <w:sz w:val="21"/>
              </w:rPr>
            </w:pPr>
            <w:r>
              <w:rPr>
                <w:spacing w:val="-1"/>
                <w:sz w:val="21"/>
              </w:rPr>
              <w:t>（2）</w:t>
            </w:r>
            <w:r>
              <w:rPr>
                <w:sz w:val="21"/>
              </w:rPr>
              <w:t>存货\固定资产\在建工程转入 </w:t>
            </w:r>
          </w:p>
        </w:tc>
        <w:tc>
          <w:tcPr>
            <w:tcW w:w="1622" w:type="dxa"/>
          </w:tcPr>
          <w:p>
            <w:pPr>
              <w:pStyle w:val="TableParagraph"/>
              <w:spacing w:before="137"/>
              <w:ind w:right="-15"/>
              <w:jc w:val="right"/>
              <w:rPr>
                <w:sz w:val="21"/>
              </w:rPr>
            </w:pPr>
            <w:r>
              <w:rPr>
                <w:w w:val="100"/>
                <w:sz w:val="21"/>
              </w:rPr>
              <w:t> </w:t>
            </w:r>
          </w:p>
        </w:tc>
        <w:tc>
          <w:tcPr>
            <w:tcW w:w="1536" w:type="dxa"/>
          </w:tcPr>
          <w:p>
            <w:pPr>
              <w:pStyle w:val="TableParagraph"/>
              <w:spacing w:before="3"/>
              <w:ind w:right="-15"/>
              <w:jc w:val="right"/>
              <w:rPr>
                <w:sz w:val="21"/>
              </w:rPr>
            </w:pPr>
            <w:r>
              <w:rPr>
                <w:w w:val="100"/>
                <w:sz w:val="21"/>
              </w:rPr>
              <w:t> </w:t>
            </w:r>
          </w:p>
        </w:tc>
        <w:tc>
          <w:tcPr>
            <w:tcW w:w="1509" w:type="dxa"/>
          </w:tcPr>
          <w:p>
            <w:pPr>
              <w:pStyle w:val="TableParagraph"/>
              <w:spacing w:before="3"/>
              <w:ind w:right="-15"/>
              <w:jc w:val="right"/>
              <w:rPr>
                <w:sz w:val="21"/>
              </w:rPr>
            </w:pPr>
            <w:r>
              <w:rPr>
                <w:w w:val="100"/>
                <w:sz w:val="21"/>
              </w:rPr>
              <w:t> </w:t>
            </w:r>
          </w:p>
        </w:tc>
        <w:tc>
          <w:tcPr>
            <w:tcW w:w="1620" w:type="dxa"/>
          </w:tcPr>
          <w:p>
            <w:pPr>
              <w:pStyle w:val="TableParagraph"/>
              <w:spacing w:before="3"/>
              <w:ind w:right="-15"/>
              <w:jc w:val="right"/>
              <w:rPr>
                <w:sz w:val="21"/>
              </w:rPr>
            </w:pPr>
            <w:r>
              <w:rPr>
                <w:w w:val="100"/>
                <w:sz w:val="21"/>
              </w:rPr>
              <w:t> </w:t>
            </w:r>
          </w:p>
        </w:tc>
      </w:tr>
      <w:tr>
        <w:trPr>
          <w:trHeight w:val="270" w:hRule="atLeast"/>
        </w:trPr>
        <w:tc>
          <w:tcPr>
            <w:tcW w:w="2761" w:type="dxa"/>
          </w:tcPr>
          <w:p>
            <w:pPr>
              <w:pStyle w:val="TableParagraph"/>
              <w:spacing w:line="250" w:lineRule="exact"/>
              <w:ind w:left="422"/>
              <w:rPr>
                <w:sz w:val="21"/>
              </w:rPr>
            </w:pPr>
            <w:r>
              <w:rPr>
                <w:sz w:val="21"/>
              </w:rPr>
              <w:t>（3）企业合并增加 </w:t>
            </w:r>
          </w:p>
        </w:tc>
        <w:tc>
          <w:tcPr>
            <w:tcW w:w="1622" w:type="dxa"/>
          </w:tcPr>
          <w:p>
            <w:pPr>
              <w:pStyle w:val="TableParagraph"/>
              <w:spacing w:line="250" w:lineRule="exact"/>
              <w:ind w:right="-15"/>
              <w:jc w:val="right"/>
              <w:rPr>
                <w:sz w:val="21"/>
              </w:rPr>
            </w:pPr>
            <w:r>
              <w:rPr>
                <w:w w:val="100"/>
                <w:sz w:val="21"/>
              </w:rPr>
              <w:t>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422"/>
              <w:rPr>
                <w:sz w:val="21"/>
              </w:rPr>
            </w:pPr>
            <w:r>
              <w:rPr>
                <w:sz w:val="21"/>
              </w:rPr>
              <w:t>3.本期减少金额 </w:t>
            </w:r>
          </w:p>
        </w:tc>
        <w:tc>
          <w:tcPr>
            <w:tcW w:w="1622" w:type="dxa"/>
          </w:tcPr>
          <w:p>
            <w:pPr>
              <w:pStyle w:val="TableParagraph"/>
              <w:spacing w:line="252" w:lineRule="exact"/>
              <w:ind w:right="-15"/>
              <w:jc w:val="right"/>
              <w:rPr>
                <w:sz w:val="21"/>
              </w:rPr>
            </w:pPr>
            <w:r>
              <w:rPr>
                <w:sz w:val="21"/>
              </w:rPr>
              <w:t>6,199,881.28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6,199,881.28 </w:t>
            </w:r>
          </w:p>
        </w:tc>
      </w:tr>
    </w:tbl>
    <w:p>
      <w:pPr>
        <w:spacing w:after="0" w:line="252"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61"/>
        <w:gridCol w:w="1622"/>
        <w:gridCol w:w="1536"/>
        <w:gridCol w:w="1509"/>
        <w:gridCol w:w="1620"/>
      </w:tblGrid>
      <w:tr>
        <w:trPr>
          <w:trHeight w:val="273" w:hRule="atLeast"/>
        </w:trPr>
        <w:tc>
          <w:tcPr>
            <w:tcW w:w="2761" w:type="dxa"/>
          </w:tcPr>
          <w:p>
            <w:pPr>
              <w:pStyle w:val="TableParagraph"/>
              <w:spacing w:line="252" w:lineRule="exact"/>
              <w:ind w:left="422"/>
              <w:rPr>
                <w:sz w:val="21"/>
              </w:rPr>
            </w:pPr>
            <w:r>
              <w:rPr>
                <w:sz w:val="21"/>
              </w:rPr>
              <w:t>（1）处置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422"/>
              <w:rPr>
                <w:sz w:val="21"/>
              </w:rPr>
            </w:pPr>
            <w:r>
              <w:rPr>
                <w:sz w:val="21"/>
              </w:rPr>
              <w:t>（2）其他转出 </w:t>
            </w:r>
          </w:p>
        </w:tc>
        <w:tc>
          <w:tcPr>
            <w:tcW w:w="1622" w:type="dxa"/>
          </w:tcPr>
          <w:p>
            <w:pPr>
              <w:pStyle w:val="TableParagraph"/>
              <w:spacing w:line="252" w:lineRule="exact"/>
              <w:ind w:right="-15"/>
              <w:jc w:val="right"/>
              <w:rPr>
                <w:sz w:val="21"/>
              </w:rPr>
            </w:pPr>
            <w:r>
              <w:rPr>
                <w:sz w:val="21"/>
              </w:rPr>
              <w:t>6,199,881.28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6,199,881.28 </w:t>
            </w:r>
          </w:p>
        </w:tc>
      </w:tr>
      <w:tr>
        <w:trPr>
          <w:trHeight w:val="270" w:hRule="atLeast"/>
        </w:trPr>
        <w:tc>
          <w:tcPr>
            <w:tcW w:w="2761" w:type="dxa"/>
          </w:tcPr>
          <w:p>
            <w:pPr>
              <w:pStyle w:val="TableParagraph"/>
              <w:spacing w:line="250" w:lineRule="exact"/>
              <w:ind w:left="528"/>
              <w:rPr>
                <w:sz w:val="21"/>
              </w:rPr>
            </w:pPr>
            <w:r>
              <w:rPr>
                <w:sz w:val="21"/>
              </w:rPr>
              <w:t>4.期末余额 </w:t>
            </w:r>
          </w:p>
        </w:tc>
        <w:tc>
          <w:tcPr>
            <w:tcW w:w="1622" w:type="dxa"/>
          </w:tcPr>
          <w:p>
            <w:pPr>
              <w:pStyle w:val="TableParagraph"/>
              <w:spacing w:line="250" w:lineRule="exact"/>
              <w:ind w:right="-15"/>
              <w:jc w:val="right"/>
              <w:rPr>
                <w:sz w:val="21"/>
              </w:rPr>
            </w:pPr>
            <w:r>
              <w:rPr>
                <w:sz w:val="21"/>
              </w:rPr>
              <w:t>5,646,120.14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sz w:val="21"/>
              </w:rPr>
              <w:t>5,646,120.14 </w:t>
            </w:r>
          </w:p>
        </w:tc>
      </w:tr>
      <w:tr>
        <w:trPr>
          <w:trHeight w:val="273" w:hRule="atLeast"/>
        </w:trPr>
        <w:tc>
          <w:tcPr>
            <w:tcW w:w="9048" w:type="dxa"/>
            <w:gridSpan w:val="5"/>
          </w:tcPr>
          <w:p>
            <w:pPr>
              <w:pStyle w:val="TableParagraph"/>
              <w:spacing w:line="252" w:lineRule="exact"/>
              <w:ind w:left="108"/>
              <w:rPr>
                <w:sz w:val="21"/>
              </w:rPr>
            </w:pPr>
            <w:r>
              <w:rPr>
                <w:spacing w:val="-1"/>
                <w:sz w:val="21"/>
              </w:rPr>
              <w:t>二、累计折旧和累计摊销</w:t>
            </w:r>
            <w:r>
              <w:rPr>
                <w:sz w:val="21"/>
              </w:rPr>
              <w:t> </w:t>
            </w:r>
          </w:p>
        </w:tc>
      </w:tr>
      <w:tr>
        <w:trPr>
          <w:trHeight w:val="273" w:hRule="atLeast"/>
        </w:trPr>
        <w:tc>
          <w:tcPr>
            <w:tcW w:w="2761" w:type="dxa"/>
          </w:tcPr>
          <w:p>
            <w:pPr>
              <w:pStyle w:val="TableParagraph"/>
              <w:spacing w:line="252" w:lineRule="exact"/>
              <w:ind w:left="528"/>
              <w:rPr>
                <w:sz w:val="21"/>
              </w:rPr>
            </w:pPr>
            <w:r>
              <w:rPr>
                <w:sz w:val="21"/>
              </w:rPr>
              <w:t>1.期初余额 </w:t>
            </w:r>
          </w:p>
        </w:tc>
        <w:tc>
          <w:tcPr>
            <w:tcW w:w="1622" w:type="dxa"/>
          </w:tcPr>
          <w:p>
            <w:pPr>
              <w:pStyle w:val="TableParagraph"/>
              <w:spacing w:line="252" w:lineRule="exact"/>
              <w:ind w:right="-15"/>
              <w:jc w:val="right"/>
              <w:rPr>
                <w:sz w:val="21"/>
              </w:rPr>
            </w:pPr>
            <w:r>
              <w:rPr>
                <w:sz w:val="21"/>
              </w:rPr>
              <w:t>2,985,900.35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2,985,900.35 </w:t>
            </w:r>
          </w:p>
        </w:tc>
      </w:tr>
      <w:tr>
        <w:trPr>
          <w:trHeight w:val="270" w:hRule="atLeast"/>
        </w:trPr>
        <w:tc>
          <w:tcPr>
            <w:tcW w:w="2761" w:type="dxa"/>
          </w:tcPr>
          <w:p>
            <w:pPr>
              <w:pStyle w:val="TableParagraph"/>
              <w:spacing w:line="250" w:lineRule="exact"/>
              <w:ind w:left="528"/>
              <w:rPr>
                <w:sz w:val="21"/>
              </w:rPr>
            </w:pPr>
            <w:r>
              <w:rPr>
                <w:sz w:val="21"/>
              </w:rPr>
              <w:t>2.本期增加金额 </w:t>
            </w:r>
          </w:p>
        </w:tc>
        <w:tc>
          <w:tcPr>
            <w:tcW w:w="1622" w:type="dxa"/>
          </w:tcPr>
          <w:p>
            <w:pPr>
              <w:pStyle w:val="TableParagraph"/>
              <w:spacing w:line="250" w:lineRule="exact"/>
              <w:ind w:right="-15"/>
              <w:jc w:val="right"/>
              <w:rPr>
                <w:sz w:val="21"/>
              </w:rPr>
            </w:pPr>
            <w:r>
              <w:rPr>
                <w:sz w:val="21"/>
              </w:rPr>
              <w:t>185,615.01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sz w:val="21"/>
              </w:rPr>
              <w:t>185,615.01 </w:t>
            </w:r>
          </w:p>
        </w:tc>
      </w:tr>
      <w:tr>
        <w:trPr>
          <w:trHeight w:val="273" w:hRule="atLeast"/>
        </w:trPr>
        <w:tc>
          <w:tcPr>
            <w:tcW w:w="2761" w:type="dxa"/>
          </w:tcPr>
          <w:p>
            <w:pPr>
              <w:pStyle w:val="TableParagraph"/>
              <w:spacing w:line="250" w:lineRule="exact" w:before="3"/>
              <w:ind w:left="422"/>
              <w:rPr>
                <w:sz w:val="21"/>
              </w:rPr>
            </w:pPr>
            <w:r>
              <w:rPr>
                <w:sz w:val="21"/>
              </w:rPr>
              <w:t>（1）计提或摊销 </w:t>
            </w:r>
          </w:p>
        </w:tc>
        <w:tc>
          <w:tcPr>
            <w:tcW w:w="1622" w:type="dxa"/>
          </w:tcPr>
          <w:p>
            <w:pPr>
              <w:pStyle w:val="TableParagraph"/>
              <w:spacing w:line="250" w:lineRule="exact" w:before="3"/>
              <w:ind w:right="-15"/>
              <w:jc w:val="right"/>
              <w:rPr>
                <w:sz w:val="21"/>
              </w:rPr>
            </w:pPr>
            <w:r>
              <w:rPr>
                <w:sz w:val="21"/>
              </w:rPr>
              <w:t>185,615.01 </w:t>
            </w:r>
          </w:p>
        </w:tc>
        <w:tc>
          <w:tcPr>
            <w:tcW w:w="1536" w:type="dxa"/>
          </w:tcPr>
          <w:p>
            <w:pPr>
              <w:pStyle w:val="TableParagraph"/>
              <w:spacing w:line="250" w:lineRule="exact" w:before="3"/>
              <w:ind w:right="-15"/>
              <w:jc w:val="right"/>
              <w:rPr>
                <w:sz w:val="21"/>
              </w:rPr>
            </w:pPr>
            <w:r>
              <w:rPr>
                <w:w w:val="100"/>
                <w:sz w:val="21"/>
              </w:rPr>
              <w:t> </w:t>
            </w:r>
          </w:p>
        </w:tc>
        <w:tc>
          <w:tcPr>
            <w:tcW w:w="1509" w:type="dxa"/>
          </w:tcPr>
          <w:p>
            <w:pPr>
              <w:pStyle w:val="TableParagraph"/>
              <w:spacing w:line="250" w:lineRule="exact" w:before="3"/>
              <w:ind w:right="-15"/>
              <w:jc w:val="right"/>
              <w:rPr>
                <w:sz w:val="21"/>
              </w:rPr>
            </w:pPr>
            <w:r>
              <w:rPr>
                <w:w w:val="100"/>
                <w:sz w:val="21"/>
              </w:rPr>
              <w:t> </w:t>
            </w:r>
          </w:p>
        </w:tc>
        <w:tc>
          <w:tcPr>
            <w:tcW w:w="1620" w:type="dxa"/>
          </w:tcPr>
          <w:p>
            <w:pPr>
              <w:pStyle w:val="TableParagraph"/>
              <w:spacing w:line="250" w:lineRule="exact" w:before="3"/>
              <w:ind w:right="-15"/>
              <w:jc w:val="right"/>
              <w:rPr>
                <w:sz w:val="21"/>
              </w:rPr>
            </w:pPr>
            <w:r>
              <w:rPr>
                <w:sz w:val="21"/>
              </w:rPr>
              <w:t>185,615.01 </w:t>
            </w:r>
          </w:p>
        </w:tc>
      </w:tr>
      <w:tr>
        <w:trPr>
          <w:trHeight w:val="273" w:hRule="atLeast"/>
        </w:trPr>
        <w:tc>
          <w:tcPr>
            <w:tcW w:w="2761" w:type="dxa"/>
          </w:tcPr>
          <w:p>
            <w:pPr>
              <w:pStyle w:val="TableParagraph"/>
              <w:spacing w:line="252" w:lineRule="exact"/>
              <w:ind w:left="528"/>
              <w:rPr>
                <w:sz w:val="21"/>
              </w:rPr>
            </w:pPr>
            <w:r>
              <w:rPr>
                <w:sz w:val="21"/>
              </w:rPr>
              <w:t>3.本期减少金额 </w:t>
            </w:r>
          </w:p>
        </w:tc>
        <w:tc>
          <w:tcPr>
            <w:tcW w:w="1622" w:type="dxa"/>
          </w:tcPr>
          <w:p>
            <w:pPr>
              <w:pStyle w:val="TableParagraph"/>
              <w:spacing w:line="250" w:lineRule="exact" w:before="3"/>
              <w:ind w:right="-15"/>
              <w:jc w:val="right"/>
              <w:rPr>
                <w:sz w:val="21"/>
              </w:rPr>
            </w:pPr>
            <w:r>
              <w:rPr>
                <w:sz w:val="21"/>
              </w:rPr>
              <w:t>1,759,664.81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1,759,664.81 </w:t>
            </w:r>
          </w:p>
        </w:tc>
      </w:tr>
      <w:tr>
        <w:trPr>
          <w:trHeight w:val="273" w:hRule="atLeast"/>
        </w:trPr>
        <w:tc>
          <w:tcPr>
            <w:tcW w:w="2761" w:type="dxa"/>
          </w:tcPr>
          <w:p>
            <w:pPr>
              <w:pStyle w:val="TableParagraph"/>
              <w:spacing w:line="252" w:lineRule="exact"/>
              <w:ind w:left="422"/>
              <w:rPr>
                <w:sz w:val="21"/>
              </w:rPr>
            </w:pPr>
            <w:r>
              <w:rPr>
                <w:sz w:val="21"/>
              </w:rPr>
              <w:t>（1）处置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422"/>
              <w:rPr>
                <w:sz w:val="21"/>
              </w:rPr>
            </w:pPr>
            <w:r>
              <w:rPr>
                <w:sz w:val="21"/>
              </w:rPr>
              <w:t>（2）其他转出 </w:t>
            </w:r>
          </w:p>
        </w:tc>
        <w:tc>
          <w:tcPr>
            <w:tcW w:w="1622" w:type="dxa"/>
          </w:tcPr>
          <w:p>
            <w:pPr>
              <w:pStyle w:val="TableParagraph"/>
              <w:spacing w:line="252" w:lineRule="exact"/>
              <w:ind w:right="-15"/>
              <w:jc w:val="right"/>
              <w:rPr>
                <w:sz w:val="21"/>
              </w:rPr>
            </w:pPr>
            <w:r>
              <w:rPr>
                <w:sz w:val="21"/>
              </w:rPr>
              <w:t>1,759,664.81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sz w:val="21"/>
              </w:rPr>
              <w:t>1,759,664.81 </w:t>
            </w:r>
          </w:p>
        </w:tc>
      </w:tr>
      <w:tr>
        <w:trPr>
          <w:trHeight w:val="270" w:hRule="atLeast"/>
        </w:trPr>
        <w:tc>
          <w:tcPr>
            <w:tcW w:w="2761" w:type="dxa"/>
          </w:tcPr>
          <w:p>
            <w:pPr>
              <w:pStyle w:val="TableParagraph"/>
              <w:spacing w:line="250" w:lineRule="exact"/>
              <w:ind w:left="528"/>
              <w:rPr>
                <w:sz w:val="21"/>
              </w:rPr>
            </w:pPr>
            <w:r>
              <w:rPr>
                <w:sz w:val="21"/>
              </w:rPr>
              <w:t>4.期末余额 </w:t>
            </w:r>
          </w:p>
        </w:tc>
        <w:tc>
          <w:tcPr>
            <w:tcW w:w="1622" w:type="dxa"/>
          </w:tcPr>
          <w:p>
            <w:pPr>
              <w:pStyle w:val="TableParagraph"/>
              <w:spacing w:line="250" w:lineRule="exact"/>
              <w:ind w:right="-15"/>
              <w:jc w:val="right"/>
              <w:rPr>
                <w:sz w:val="21"/>
              </w:rPr>
            </w:pPr>
            <w:r>
              <w:rPr>
                <w:sz w:val="21"/>
              </w:rPr>
              <w:t>1,411,850.55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sz w:val="21"/>
              </w:rPr>
              <w:t>1,411,850.55 </w:t>
            </w:r>
          </w:p>
        </w:tc>
      </w:tr>
      <w:tr>
        <w:trPr>
          <w:trHeight w:val="273" w:hRule="atLeast"/>
        </w:trPr>
        <w:tc>
          <w:tcPr>
            <w:tcW w:w="9048" w:type="dxa"/>
            <w:gridSpan w:val="5"/>
          </w:tcPr>
          <w:p>
            <w:pPr>
              <w:pStyle w:val="TableParagraph"/>
              <w:spacing w:line="250" w:lineRule="exact" w:before="3"/>
              <w:ind w:left="108"/>
              <w:rPr>
                <w:sz w:val="21"/>
              </w:rPr>
            </w:pPr>
            <w:r>
              <w:rPr>
                <w:spacing w:val="-1"/>
                <w:sz w:val="21"/>
              </w:rPr>
              <w:t>三、减值准备</w:t>
            </w:r>
            <w:r>
              <w:rPr>
                <w:sz w:val="21"/>
              </w:rPr>
              <w:t> </w:t>
            </w:r>
          </w:p>
        </w:tc>
      </w:tr>
      <w:tr>
        <w:trPr>
          <w:trHeight w:val="273" w:hRule="atLeast"/>
        </w:trPr>
        <w:tc>
          <w:tcPr>
            <w:tcW w:w="2761" w:type="dxa"/>
          </w:tcPr>
          <w:p>
            <w:pPr>
              <w:pStyle w:val="TableParagraph"/>
              <w:spacing w:line="252" w:lineRule="exact"/>
              <w:ind w:left="528"/>
              <w:rPr>
                <w:sz w:val="21"/>
              </w:rPr>
            </w:pPr>
            <w:r>
              <w:rPr>
                <w:sz w:val="21"/>
              </w:rPr>
              <w:t>1.期初余额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3" w:lineRule="exact"/>
              <w:ind w:left="528"/>
              <w:rPr>
                <w:sz w:val="21"/>
              </w:rPr>
            </w:pPr>
            <w:r>
              <w:rPr>
                <w:sz w:val="21"/>
              </w:rPr>
              <w:t>2.本期增加金额 </w:t>
            </w:r>
          </w:p>
        </w:tc>
        <w:tc>
          <w:tcPr>
            <w:tcW w:w="1622" w:type="dxa"/>
          </w:tcPr>
          <w:p>
            <w:pPr>
              <w:pStyle w:val="TableParagraph"/>
              <w:spacing w:line="253" w:lineRule="exact"/>
              <w:ind w:right="-15"/>
              <w:jc w:val="right"/>
              <w:rPr>
                <w:sz w:val="21"/>
              </w:rPr>
            </w:pPr>
            <w:r>
              <w:rPr>
                <w:w w:val="100"/>
                <w:sz w:val="21"/>
              </w:rPr>
              <w:t> </w:t>
            </w:r>
          </w:p>
        </w:tc>
        <w:tc>
          <w:tcPr>
            <w:tcW w:w="1536" w:type="dxa"/>
          </w:tcPr>
          <w:p>
            <w:pPr>
              <w:pStyle w:val="TableParagraph"/>
              <w:spacing w:line="253" w:lineRule="exact"/>
              <w:ind w:right="-15"/>
              <w:jc w:val="right"/>
              <w:rPr>
                <w:sz w:val="21"/>
              </w:rPr>
            </w:pPr>
            <w:r>
              <w:rPr>
                <w:w w:val="100"/>
                <w:sz w:val="21"/>
              </w:rPr>
              <w:t> </w:t>
            </w:r>
          </w:p>
        </w:tc>
        <w:tc>
          <w:tcPr>
            <w:tcW w:w="1509" w:type="dxa"/>
          </w:tcPr>
          <w:p>
            <w:pPr>
              <w:pStyle w:val="TableParagraph"/>
              <w:spacing w:line="253" w:lineRule="exact"/>
              <w:ind w:right="-15"/>
              <w:jc w:val="right"/>
              <w:rPr>
                <w:sz w:val="21"/>
              </w:rPr>
            </w:pPr>
            <w:r>
              <w:rPr>
                <w:w w:val="100"/>
                <w:sz w:val="21"/>
              </w:rPr>
              <w:t> </w:t>
            </w:r>
          </w:p>
        </w:tc>
        <w:tc>
          <w:tcPr>
            <w:tcW w:w="1620" w:type="dxa"/>
          </w:tcPr>
          <w:p>
            <w:pPr>
              <w:pStyle w:val="TableParagraph"/>
              <w:spacing w:line="253" w:lineRule="exact"/>
              <w:ind w:right="-15"/>
              <w:jc w:val="right"/>
              <w:rPr>
                <w:sz w:val="21"/>
              </w:rPr>
            </w:pPr>
            <w:r>
              <w:rPr>
                <w:w w:val="100"/>
                <w:sz w:val="21"/>
              </w:rPr>
              <w:t> </w:t>
            </w:r>
          </w:p>
        </w:tc>
      </w:tr>
      <w:tr>
        <w:trPr>
          <w:trHeight w:val="270" w:hRule="atLeast"/>
        </w:trPr>
        <w:tc>
          <w:tcPr>
            <w:tcW w:w="2761" w:type="dxa"/>
          </w:tcPr>
          <w:p>
            <w:pPr>
              <w:pStyle w:val="TableParagraph"/>
              <w:spacing w:line="250" w:lineRule="exact"/>
              <w:ind w:left="422"/>
              <w:rPr>
                <w:sz w:val="21"/>
              </w:rPr>
            </w:pPr>
            <w:r>
              <w:rPr>
                <w:sz w:val="21"/>
              </w:rPr>
              <w:t>（1）计提 </w:t>
            </w:r>
          </w:p>
        </w:tc>
        <w:tc>
          <w:tcPr>
            <w:tcW w:w="1622" w:type="dxa"/>
          </w:tcPr>
          <w:p>
            <w:pPr>
              <w:pStyle w:val="TableParagraph"/>
              <w:spacing w:line="250" w:lineRule="exact"/>
              <w:ind w:right="-15"/>
              <w:jc w:val="right"/>
              <w:rPr>
                <w:sz w:val="21"/>
              </w:rPr>
            </w:pPr>
            <w:r>
              <w:rPr>
                <w:w w:val="100"/>
                <w:sz w:val="21"/>
              </w:rPr>
              <w:t>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528"/>
              <w:rPr>
                <w:sz w:val="21"/>
              </w:rPr>
            </w:pPr>
            <w:r>
              <w:rPr>
                <w:sz w:val="21"/>
              </w:rPr>
              <w:t>3、本期减少金额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528"/>
              <w:rPr>
                <w:sz w:val="21"/>
              </w:rPr>
            </w:pPr>
            <w:r>
              <w:rPr>
                <w:sz w:val="21"/>
              </w:rPr>
              <w:t>（1）处置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528"/>
              <w:rPr>
                <w:sz w:val="21"/>
              </w:rPr>
            </w:pPr>
            <w:r>
              <w:rPr>
                <w:sz w:val="21"/>
              </w:rPr>
              <w:t>（2）其他转出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2761" w:type="dxa"/>
          </w:tcPr>
          <w:p>
            <w:pPr>
              <w:pStyle w:val="TableParagraph"/>
              <w:spacing w:line="252" w:lineRule="exact"/>
              <w:ind w:left="528"/>
              <w:rPr>
                <w:sz w:val="21"/>
              </w:rPr>
            </w:pPr>
            <w:r>
              <w:rPr>
                <w:sz w:val="21"/>
              </w:rPr>
              <w:t>4.期末余额 </w:t>
            </w:r>
          </w:p>
        </w:tc>
        <w:tc>
          <w:tcPr>
            <w:tcW w:w="1622" w:type="dxa"/>
          </w:tcPr>
          <w:p>
            <w:pPr>
              <w:pStyle w:val="TableParagraph"/>
              <w:spacing w:line="252" w:lineRule="exact"/>
              <w:ind w:right="-15"/>
              <w:jc w:val="right"/>
              <w:rPr>
                <w:sz w:val="21"/>
              </w:rPr>
            </w:pPr>
            <w:r>
              <w:rPr>
                <w:w w:val="100"/>
                <w:sz w:val="21"/>
              </w:rPr>
              <w:t> </w:t>
            </w:r>
          </w:p>
        </w:tc>
        <w:tc>
          <w:tcPr>
            <w:tcW w:w="1536" w:type="dxa"/>
          </w:tcPr>
          <w:p>
            <w:pPr>
              <w:pStyle w:val="TableParagraph"/>
              <w:spacing w:line="252" w:lineRule="exact"/>
              <w:ind w:right="-15"/>
              <w:jc w:val="right"/>
              <w:rPr>
                <w:sz w:val="21"/>
              </w:rPr>
            </w:pPr>
            <w:r>
              <w:rPr>
                <w:w w:val="100"/>
                <w:sz w:val="21"/>
              </w:rPr>
              <w:t> </w:t>
            </w:r>
          </w:p>
        </w:tc>
        <w:tc>
          <w:tcPr>
            <w:tcW w:w="1509"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3" w:hRule="atLeast"/>
        </w:trPr>
        <w:tc>
          <w:tcPr>
            <w:tcW w:w="9048" w:type="dxa"/>
            <w:gridSpan w:val="5"/>
          </w:tcPr>
          <w:p>
            <w:pPr>
              <w:pStyle w:val="TableParagraph"/>
              <w:spacing w:line="252" w:lineRule="exact"/>
              <w:ind w:left="108"/>
              <w:rPr>
                <w:sz w:val="21"/>
              </w:rPr>
            </w:pPr>
            <w:r>
              <w:rPr>
                <w:spacing w:val="-1"/>
                <w:sz w:val="21"/>
              </w:rPr>
              <w:t>四、账面价值</w:t>
            </w:r>
            <w:r>
              <w:rPr>
                <w:sz w:val="21"/>
              </w:rPr>
              <w:t> </w:t>
            </w:r>
          </w:p>
        </w:tc>
      </w:tr>
      <w:tr>
        <w:trPr>
          <w:trHeight w:val="270" w:hRule="atLeast"/>
        </w:trPr>
        <w:tc>
          <w:tcPr>
            <w:tcW w:w="2761" w:type="dxa"/>
          </w:tcPr>
          <w:p>
            <w:pPr>
              <w:pStyle w:val="TableParagraph"/>
              <w:spacing w:line="250" w:lineRule="exact"/>
              <w:ind w:left="422"/>
              <w:rPr>
                <w:sz w:val="21"/>
              </w:rPr>
            </w:pPr>
            <w:r>
              <w:rPr>
                <w:sz w:val="21"/>
              </w:rPr>
              <w:t>1.期末账面价值 </w:t>
            </w:r>
          </w:p>
        </w:tc>
        <w:tc>
          <w:tcPr>
            <w:tcW w:w="1622" w:type="dxa"/>
          </w:tcPr>
          <w:p>
            <w:pPr>
              <w:pStyle w:val="TableParagraph"/>
              <w:spacing w:line="250" w:lineRule="exact"/>
              <w:ind w:right="-15"/>
              <w:jc w:val="right"/>
              <w:rPr>
                <w:sz w:val="21"/>
              </w:rPr>
            </w:pPr>
            <w:r>
              <w:rPr>
                <w:sz w:val="21"/>
              </w:rPr>
              <w:t>4,234,269.59 </w:t>
            </w:r>
          </w:p>
        </w:tc>
        <w:tc>
          <w:tcPr>
            <w:tcW w:w="1536" w:type="dxa"/>
          </w:tcPr>
          <w:p>
            <w:pPr>
              <w:pStyle w:val="TableParagraph"/>
              <w:spacing w:line="250" w:lineRule="exact"/>
              <w:ind w:right="-15"/>
              <w:jc w:val="right"/>
              <w:rPr>
                <w:sz w:val="21"/>
              </w:rPr>
            </w:pPr>
            <w:r>
              <w:rPr>
                <w:w w:val="100"/>
                <w:sz w:val="21"/>
              </w:rPr>
              <w:t> </w:t>
            </w:r>
          </w:p>
        </w:tc>
        <w:tc>
          <w:tcPr>
            <w:tcW w:w="1509"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sz w:val="21"/>
              </w:rPr>
              <w:t>4,234,269.59 </w:t>
            </w:r>
          </w:p>
        </w:tc>
      </w:tr>
      <w:tr>
        <w:trPr>
          <w:trHeight w:val="290" w:hRule="atLeast"/>
        </w:trPr>
        <w:tc>
          <w:tcPr>
            <w:tcW w:w="2761" w:type="dxa"/>
          </w:tcPr>
          <w:p>
            <w:pPr>
              <w:pStyle w:val="TableParagraph"/>
              <w:ind w:left="422"/>
              <w:rPr>
                <w:sz w:val="21"/>
              </w:rPr>
            </w:pPr>
            <w:r>
              <w:rPr>
                <w:sz w:val="21"/>
              </w:rPr>
              <w:t>2.期初账面价值 </w:t>
            </w:r>
          </w:p>
        </w:tc>
        <w:tc>
          <w:tcPr>
            <w:tcW w:w="1622" w:type="dxa"/>
          </w:tcPr>
          <w:p>
            <w:pPr>
              <w:pStyle w:val="TableParagraph"/>
              <w:spacing w:line="259" w:lineRule="exact" w:before="10"/>
              <w:ind w:right="-15"/>
              <w:jc w:val="right"/>
              <w:rPr>
                <w:sz w:val="21"/>
              </w:rPr>
            </w:pPr>
            <w:r>
              <w:rPr>
                <w:sz w:val="21"/>
              </w:rPr>
              <w:t>8,860,101.07 </w:t>
            </w:r>
          </w:p>
        </w:tc>
        <w:tc>
          <w:tcPr>
            <w:tcW w:w="1536" w:type="dxa"/>
          </w:tcPr>
          <w:p>
            <w:pPr>
              <w:pStyle w:val="TableParagraph"/>
              <w:ind w:right="-15"/>
              <w:jc w:val="right"/>
              <w:rPr>
                <w:sz w:val="21"/>
              </w:rPr>
            </w:pPr>
            <w:r>
              <w:rPr>
                <w:w w:val="100"/>
                <w:sz w:val="21"/>
              </w:rPr>
              <w:t> </w:t>
            </w:r>
          </w:p>
        </w:tc>
        <w:tc>
          <w:tcPr>
            <w:tcW w:w="1509" w:type="dxa"/>
          </w:tcPr>
          <w:p>
            <w:pPr>
              <w:pStyle w:val="TableParagraph"/>
              <w:ind w:right="-15"/>
              <w:jc w:val="right"/>
              <w:rPr>
                <w:sz w:val="21"/>
              </w:rPr>
            </w:pPr>
            <w:r>
              <w:rPr>
                <w:w w:val="100"/>
                <w:sz w:val="21"/>
              </w:rPr>
              <w:t> </w:t>
            </w:r>
          </w:p>
        </w:tc>
        <w:tc>
          <w:tcPr>
            <w:tcW w:w="1620" w:type="dxa"/>
          </w:tcPr>
          <w:p>
            <w:pPr>
              <w:pStyle w:val="TableParagraph"/>
              <w:spacing w:line="259" w:lineRule="exact" w:before="10"/>
              <w:ind w:right="-15"/>
              <w:jc w:val="right"/>
              <w:rPr>
                <w:sz w:val="21"/>
              </w:rPr>
            </w:pPr>
            <w:r>
              <w:rPr>
                <w:sz w:val="21"/>
              </w:rPr>
              <w:t>8,860,101.07 </w:t>
            </w:r>
          </w:p>
        </w:tc>
      </w:tr>
    </w:tbl>
    <w:p>
      <w:pPr>
        <w:pStyle w:val="BodyText"/>
        <w:spacing w:before="1"/>
      </w:pPr>
      <w:r>
        <w:rPr>
          <w:w w:val="100"/>
        </w:rPr>
        <w:t> </w:t>
      </w:r>
    </w:p>
    <w:p>
      <w:pPr>
        <w:pStyle w:val="ListParagraph"/>
        <w:numPr>
          <w:ilvl w:val="0"/>
          <w:numId w:val="64"/>
        </w:numPr>
        <w:tabs>
          <w:tab w:pos="685" w:val="left" w:leader="none"/>
        </w:tabs>
        <w:spacing w:line="240" w:lineRule="auto" w:before="64" w:after="0"/>
        <w:ind w:left="684" w:right="0" w:hanging="428"/>
        <w:jc w:val="left"/>
        <w:rPr>
          <w:sz w:val="21"/>
        </w:rPr>
      </w:pPr>
      <w:r>
        <w:rPr>
          <w:sz w:val="21"/>
        </w:rPr>
        <w:t>未办妥产权证书的投资性房地产情况 </w:t>
      </w:r>
    </w:p>
    <w:p>
      <w:pPr>
        <w:pStyle w:val="BodyText"/>
        <w:spacing w:line="244" w:lineRule="auto" w:before="63"/>
        <w:ind w:left="213" w:right="7361" w:firstLine="43"/>
      </w:pPr>
      <w:r>
        <w:rPr/>
        <w:t>□适用 √不适用其他说明 </w:t>
      </w:r>
    </w:p>
    <w:p>
      <w:pPr>
        <w:pStyle w:val="BodyText"/>
        <w:spacing w:line="265" w:lineRule="exact"/>
        <w:ind w:left="213"/>
      </w:pPr>
      <w:r>
        <w:rPr>
          <w:spacing w:val="-1"/>
        </w:rPr>
        <w:t>√适用 □不适用</w:t>
      </w:r>
      <w:r>
        <w:rPr>
          <w:spacing w:val="-3"/>
        </w:rPr>
        <w:t> </w:t>
      </w:r>
      <w:r>
        <w:rPr/>
        <w:t> </w:t>
      </w:r>
    </w:p>
    <w:p>
      <w:pPr>
        <w:pStyle w:val="ListParagraph"/>
        <w:numPr>
          <w:ilvl w:val="0"/>
          <w:numId w:val="65"/>
        </w:numPr>
        <w:tabs>
          <w:tab w:pos="576" w:val="left" w:leader="none"/>
        </w:tabs>
        <w:spacing w:line="240" w:lineRule="auto" w:before="4" w:after="0"/>
        <w:ind w:left="575" w:right="0" w:hanging="319"/>
        <w:jc w:val="left"/>
        <w:rPr>
          <w:sz w:val="21"/>
        </w:rPr>
      </w:pPr>
      <w:r>
        <w:rPr>
          <w:sz w:val="21"/>
        </w:rPr>
        <w:t>期末未发现投资性房地产存在明显减值迹象，故未计提减值准备。 </w:t>
      </w:r>
    </w:p>
    <w:p>
      <w:pPr>
        <w:pStyle w:val="ListParagraph"/>
        <w:numPr>
          <w:ilvl w:val="0"/>
          <w:numId w:val="65"/>
        </w:numPr>
        <w:tabs>
          <w:tab w:pos="576" w:val="left" w:leader="none"/>
        </w:tabs>
        <w:spacing w:line="244" w:lineRule="auto" w:before="2" w:after="0"/>
        <w:ind w:left="257" w:right="308" w:firstLine="0"/>
        <w:jc w:val="left"/>
        <w:rPr>
          <w:sz w:val="21"/>
        </w:rPr>
      </w:pPr>
      <w:r>
        <w:rPr>
          <w:spacing w:val="-1"/>
          <w:sz w:val="21"/>
        </w:rPr>
        <w:t>期末用于借款抵押的投资性房地产，详见本财务报告“第十节 财务报告之七、</w:t>
      </w:r>
      <w:r>
        <w:rPr>
          <w:sz w:val="21"/>
        </w:rPr>
        <w:t>81</w:t>
      </w:r>
      <w:r>
        <w:rPr>
          <w:spacing w:val="-5"/>
          <w:sz w:val="21"/>
        </w:rPr>
        <w:t> 所有权或</w:t>
      </w:r>
      <w:r>
        <w:rPr>
          <w:sz w:val="21"/>
        </w:rPr>
        <w:t>使用权收到限制的资产”所述。 </w:t>
      </w:r>
    </w:p>
    <w:p>
      <w:pPr>
        <w:pStyle w:val="BodyText"/>
        <w:spacing w:line="265" w:lineRule="exact"/>
      </w:pPr>
      <w:r>
        <w:rPr>
          <w:w w:val="100"/>
        </w:rPr>
        <w:t> </w:t>
      </w:r>
    </w:p>
    <w:p>
      <w:pPr>
        <w:pStyle w:val="BodyText"/>
        <w:spacing w:line="295" w:lineRule="auto" w:before="65"/>
        <w:ind w:right="7695"/>
      </w:pPr>
      <w:r>
        <w:rPr/>
        <w:t>21</w:t>
      </w:r>
      <w:r>
        <w:rPr>
          <w:spacing w:val="-5"/>
        </w:rPr>
        <w:t>、 固定资产</w:t>
      </w:r>
      <w:r>
        <w:rPr/>
        <w:t>项目列示 </w:t>
      </w:r>
    </w:p>
    <w:p>
      <w:pPr>
        <w:pStyle w:val="BodyText"/>
        <w:spacing w:before="3"/>
      </w:pPr>
      <w:r>
        <w:rPr>
          <w:spacing w:val="-1"/>
        </w:rPr>
        <w:t>√适用 □不适用</w:t>
      </w:r>
      <w:r>
        <w:rPr>
          <w:spacing w:val="-3"/>
        </w:rPr>
        <w:t> </w:t>
      </w:r>
      <w:r>
        <w:rPr/>
        <w:t> </w:t>
      </w:r>
    </w:p>
    <w:p>
      <w:pPr>
        <w:pStyle w:val="BodyText"/>
        <w:spacing w:before="2" w:after="4"/>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8"/>
        <w:gridCol w:w="2863"/>
        <w:gridCol w:w="2878"/>
      </w:tblGrid>
      <w:tr>
        <w:trPr>
          <w:trHeight w:val="270" w:hRule="atLeast"/>
        </w:trPr>
        <w:tc>
          <w:tcPr>
            <w:tcW w:w="3308" w:type="dxa"/>
          </w:tcPr>
          <w:p>
            <w:pPr>
              <w:pStyle w:val="TableParagraph"/>
              <w:spacing w:line="250" w:lineRule="exact"/>
              <w:ind w:right="1327"/>
              <w:jc w:val="right"/>
              <w:rPr>
                <w:sz w:val="21"/>
              </w:rPr>
            </w:pPr>
            <w:r>
              <w:rPr>
                <w:sz w:val="21"/>
              </w:rPr>
              <w:t>项目 </w:t>
            </w:r>
          </w:p>
        </w:tc>
        <w:tc>
          <w:tcPr>
            <w:tcW w:w="2863" w:type="dxa"/>
          </w:tcPr>
          <w:p>
            <w:pPr>
              <w:pStyle w:val="TableParagraph"/>
              <w:spacing w:line="250" w:lineRule="exact"/>
              <w:ind w:left="1010"/>
              <w:rPr>
                <w:sz w:val="21"/>
              </w:rPr>
            </w:pPr>
            <w:r>
              <w:rPr>
                <w:spacing w:val="-1"/>
                <w:sz w:val="21"/>
              </w:rPr>
              <w:t>期末余额</w:t>
            </w:r>
            <w:r>
              <w:rPr>
                <w:sz w:val="21"/>
              </w:rPr>
              <w:t> </w:t>
            </w:r>
          </w:p>
        </w:tc>
        <w:tc>
          <w:tcPr>
            <w:tcW w:w="2878" w:type="dxa"/>
          </w:tcPr>
          <w:p>
            <w:pPr>
              <w:pStyle w:val="TableParagraph"/>
              <w:spacing w:line="250" w:lineRule="exact"/>
              <w:ind w:left="1018"/>
              <w:rPr>
                <w:sz w:val="21"/>
              </w:rPr>
            </w:pPr>
            <w:r>
              <w:rPr>
                <w:spacing w:val="-1"/>
                <w:sz w:val="21"/>
              </w:rPr>
              <w:t>期初余额</w:t>
            </w:r>
            <w:r>
              <w:rPr>
                <w:sz w:val="21"/>
              </w:rPr>
              <w:t> </w:t>
            </w:r>
          </w:p>
        </w:tc>
      </w:tr>
      <w:tr>
        <w:trPr>
          <w:trHeight w:val="273" w:hRule="atLeast"/>
        </w:trPr>
        <w:tc>
          <w:tcPr>
            <w:tcW w:w="3308" w:type="dxa"/>
          </w:tcPr>
          <w:p>
            <w:pPr>
              <w:pStyle w:val="TableParagraph"/>
              <w:spacing w:line="252" w:lineRule="exact"/>
              <w:ind w:left="108"/>
              <w:rPr>
                <w:sz w:val="21"/>
              </w:rPr>
            </w:pPr>
            <w:r>
              <w:rPr>
                <w:spacing w:val="-1"/>
                <w:sz w:val="21"/>
              </w:rPr>
              <w:t>固定资产</w:t>
            </w:r>
            <w:r>
              <w:rPr>
                <w:sz w:val="21"/>
              </w:rPr>
              <w:t> </w:t>
            </w:r>
          </w:p>
        </w:tc>
        <w:tc>
          <w:tcPr>
            <w:tcW w:w="2863" w:type="dxa"/>
          </w:tcPr>
          <w:p>
            <w:pPr>
              <w:pStyle w:val="TableParagraph"/>
              <w:spacing w:line="252" w:lineRule="exact"/>
              <w:ind w:right="-15"/>
              <w:jc w:val="right"/>
              <w:rPr>
                <w:sz w:val="21"/>
              </w:rPr>
            </w:pPr>
            <w:r>
              <w:rPr>
                <w:sz w:val="21"/>
              </w:rPr>
              <w:t>1,930,588,766.78 </w:t>
            </w:r>
          </w:p>
        </w:tc>
        <w:tc>
          <w:tcPr>
            <w:tcW w:w="2878" w:type="dxa"/>
          </w:tcPr>
          <w:p>
            <w:pPr>
              <w:pStyle w:val="TableParagraph"/>
              <w:spacing w:line="252" w:lineRule="exact"/>
              <w:ind w:right="-15"/>
              <w:jc w:val="right"/>
              <w:rPr>
                <w:sz w:val="21"/>
              </w:rPr>
            </w:pPr>
            <w:r>
              <w:rPr>
                <w:sz w:val="21"/>
              </w:rPr>
              <w:t>1,164,877,681.77 </w:t>
            </w:r>
          </w:p>
        </w:tc>
      </w:tr>
      <w:tr>
        <w:trPr>
          <w:trHeight w:val="273" w:hRule="atLeast"/>
        </w:trPr>
        <w:tc>
          <w:tcPr>
            <w:tcW w:w="3308" w:type="dxa"/>
          </w:tcPr>
          <w:p>
            <w:pPr>
              <w:pStyle w:val="TableParagraph"/>
              <w:spacing w:line="252" w:lineRule="exact"/>
              <w:ind w:left="108"/>
              <w:rPr>
                <w:sz w:val="21"/>
              </w:rPr>
            </w:pPr>
            <w:r>
              <w:rPr>
                <w:spacing w:val="-1"/>
                <w:sz w:val="21"/>
              </w:rPr>
              <w:t>固定资产清理</w:t>
            </w:r>
            <w:r>
              <w:rPr>
                <w:sz w:val="21"/>
              </w:rPr>
              <w:t> </w:t>
            </w:r>
          </w:p>
        </w:tc>
        <w:tc>
          <w:tcPr>
            <w:tcW w:w="2863" w:type="dxa"/>
          </w:tcPr>
          <w:p>
            <w:pPr>
              <w:pStyle w:val="TableParagraph"/>
              <w:spacing w:line="252" w:lineRule="exact"/>
              <w:ind w:right="-15"/>
              <w:jc w:val="right"/>
              <w:rPr>
                <w:sz w:val="21"/>
              </w:rPr>
            </w:pPr>
            <w:r>
              <w:rPr>
                <w:w w:val="100"/>
                <w:sz w:val="21"/>
              </w:rPr>
              <w:t> </w:t>
            </w:r>
          </w:p>
        </w:tc>
        <w:tc>
          <w:tcPr>
            <w:tcW w:w="2878" w:type="dxa"/>
          </w:tcPr>
          <w:p>
            <w:pPr>
              <w:pStyle w:val="TableParagraph"/>
              <w:spacing w:line="252" w:lineRule="exact"/>
              <w:ind w:right="-15"/>
              <w:jc w:val="right"/>
              <w:rPr>
                <w:sz w:val="21"/>
              </w:rPr>
            </w:pPr>
            <w:r>
              <w:rPr>
                <w:w w:val="100"/>
                <w:sz w:val="21"/>
              </w:rPr>
              <w:t> </w:t>
            </w:r>
          </w:p>
        </w:tc>
      </w:tr>
      <w:tr>
        <w:trPr>
          <w:trHeight w:val="271" w:hRule="atLeast"/>
        </w:trPr>
        <w:tc>
          <w:tcPr>
            <w:tcW w:w="3308" w:type="dxa"/>
          </w:tcPr>
          <w:p>
            <w:pPr>
              <w:pStyle w:val="TableParagraph"/>
              <w:spacing w:line="250" w:lineRule="exact"/>
              <w:ind w:right="1327"/>
              <w:jc w:val="right"/>
              <w:rPr>
                <w:sz w:val="21"/>
              </w:rPr>
            </w:pPr>
            <w:r>
              <w:rPr>
                <w:sz w:val="21"/>
              </w:rPr>
              <w:t>合计 </w:t>
            </w:r>
          </w:p>
        </w:tc>
        <w:tc>
          <w:tcPr>
            <w:tcW w:w="2863" w:type="dxa"/>
          </w:tcPr>
          <w:p>
            <w:pPr>
              <w:pStyle w:val="TableParagraph"/>
              <w:spacing w:line="250" w:lineRule="exact"/>
              <w:ind w:right="-15"/>
              <w:jc w:val="right"/>
              <w:rPr>
                <w:sz w:val="21"/>
              </w:rPr>
            </w:pPr>
            <w:r>
              <w:rPr>
                <w:sz w:val="21"/>
              </w:rPr>
              <w:t>1,930,588,766.78 </w:t>
            </w:r>
          </w:p>
        </w:tc>
        <w:tc>
          <w:tcPr>
            <w:tcW w:w="2878" w:type="dxa"/>
          </w:tcPr>
          <w:p>
            <w:pPr>
              <w:pStyle w:val="TableParagraph"/>
              <w:spacing w:line="250" w:lineRule="exact"/>
              <w:ind w:right="-15"/>
              <w:jc w:val="right"/>
              <w:rPr>
                <w:sz w:val="21"/>
              </w:rPr>
            </w:pPr>
            <w:r>
              <w:rPr>
                <w:sz w:val="21"/>
              </w:rPr>
              <w:t>1,164,877,681.77 </w:t>
            </w:r>
          </w:p>
        </w:tc>
      </w:tr>
    </w:tbl>
    <w:p>
      <w:pPr>
        <w:pStyle w:val="BodyText"/>
        <w:spacing w:before="1"/>
      </w:pPr>
      <w:r>
        <w:rPr>
          <w:w w:val="100"/>
        </w:rPr>
        <w:t> </w:t>
      </w:r>
    </w:p>
    <w:p>
      <w:pPr>
        <w:pStyle w:val="BodyText"/>
        <w:spacing w:before="4"/>
      </w:pPr>
      <w:r>
        <w:rPr/>
        <w:t>其他说明： </w:t>
      </w:r>
    </w:p>
    <w:p>
      <w:pPr>
        <w:pStyle w:val="BodyText"/>
        <w:spacing w:line="297" w:lineRule="auto" w:before="3"/>
        <w:ind w:right="7361"/>
      </w:pPr>
      <w:r>
        <w:rPr/>
        <w:t>□适用 √不适用固定资产 </w:t>
      </w:r>
    </w:p>
    <w:p>
      <w:pPr>
        <w:pStyle w:val="ListParagraph"/>
        <w:numPr>
          <w:ilvl w:val="0"/>
          <w:numId w:val="66"/>
        </w:numPr>
        <w:tabs>
          <w:tab w:pos="685" w:val="left" w:leader="none"/>
        </w:tabs>
        <w:spacing w:line="267" w:lineRule="exact" w:before="0" w:after="0"/>
        <w:ind w:left="684" w:right="0" w:hanging="428"/>
        <w:jc w:val="left"/>
        <w:rPr>
          <w:sz w:val="21"/>
        </w:rPr>
      </w:pPr>
      <w:r>
        <w:rPr>
          <w:sz w:val="21"/>
        </w:rPr>
        <w:t>固定资产情况 </w:t>
      </w:r>
    </w:p>
    <w:p>
      <w:pPr>
        <w:pStyle w:val="BodyText"/>
        <w:spacing w:before="64"/>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627"/>
        <w:gridCol w:w="1827"/>
        <w:gridCol w:w="1527"/>
        <w:gridCol w:w="1527"/>
        <w:gridCol w:w="1830"/>
      </w:tblGrid>
      <w:tr>
        <w:trPr>
          <w:trHeight w:val="270" w:hRule="atLeast"/>
        </w:trPr>
        <w:tc>
          <w:tcPr>
            <w:tcW w:w="725" w:type="dxa"/>
          </w:tcPr>
          <w:p>
            <w:pPr>
              <w:pStyle w:val="TableParagraph"/>
              <w:spacing w:line="250" w:lineRule="exact"/>
              <w:ind w:left="151"/>
              <w:rPr>
                <w:sz w:val="21"/>
              </w:rPr>
            </w:pPr>
            <w:r>
              <w:rPr>
                <w:sz w:val="21"/>
              </w:rPr>
              <w:t>项目 </w:t>
            </w:r>
          </w:p>
        </w:tc>
        <w:tc>
          <w:tcPr>
            <w:tcW w:w="1627" w:type="dxa"/>
          </w:tcPr>
          <w:p>
            <w:pPr>
              <w:pStyle w:val="TableParagraph"/>
              <w:spacing w:line="250" w:lineRule="exact"/>
              <w:ind w:left="182"/>
              <w:rPr>
                <w:sz w:val="21"/>
              </w:rPr>
            </w:pPr>
            <w:r>
              <w:rPr>
                <w:spacing w:val="-1"/>
                <w:sz w:val="21"/>
              </w:rPr>
              <w:t>房屋及建筑物</w:t>
            </w:r>
            <w:r>
              <w:rPr>
                <w:sz w:val="21"/>
              </w:rPr>
              <w:t> </w:t>
            </w:r>
          </w:p>
        </w:tc>
        <w:tc>
          <w:tcPr>
            <w:tcW w:w="1827" w:type="dxa"/>
          </w:tcPr>
          <w:p>
            <w:pPr>
              <w:pStyle w:val="TableParagraph"/>
              <w:spacing w:line="250" w:lineRule="exact"/>
              <w:ind w:left="490"/>
              <w:rPr>
                <w:sz w:val="21"/>
              </w:rPr>
            </w:pPr>
            <w:r>
              <w:rPr>
                <w:spacing w:val="-1"/>
                <w:sz w:val="21"/>
              </w:rPr>
              <w:t>机器设备</w:t>
            </w:r>
            <w:r>
              <w:rPr>
                <w:sz w:val="21"/>
              </w:rPr>
              <w:t> </w:t>
            </w:r>
          </w:p>
        </w:tc>
        <w:tc>
          <w:tcPr>
            <w:tcW w:w="1527" w:type="dxa"/>
          </w:tcPr>
          <w:p>
            <w:pPr>
              <w:pStyle w:val="TableParagraph"/>
              <w:spacing w:line="250" w:lineRule="exact"/>
              <w:ind w:left="341"/>
              <w:rPr>
                <w:sz w:val="21"/>
              </w:rPr>
            </w:pPr>
            <w:r>
              <w:rPr>
                <w:spacing w:val="-1"/>
                <w:sz w:val="21"/>
              </w:rPr>
              <w:t>运输工具</w:t>
            </w:r>
            <w:r>
              <w:rPr>
                <w:sz w:val="21"/>
              </w:rPr>
              <w:t> </w:t>
            </w:r>
          </w:p>
        </w:tc>
        <w:tc>
          <w:tcPr>
            <w:tcW w:w="1527" w:type="dxa"/>
          </w:tcPr>
          <w:p>
            <w:pPr>
              <w:pStyle w:val="TableParagraph"/>
              <w:spacing w:line="250" w:lineRule="exact"/>
              <w:ind w:left="132"/>
              <w:rPr>
                <w:sz w:val="21"/>
              </w:rPr>
            </w:pPr>
            <w:r>
              <w:rPr>
                <w:sz w:val="21"/>
              </w:rPr>
              <w:t>电子及其他设</w:t>
            </w:r>
          </w:p>
        </w:tc>
        <w:tc>
          <w:tcPr>
            <w:tcW w:w="1830" w:type="dxa"/>
          </w:tcPr>
          <w:p>
            <w:pPr>
              <w:pStyle w:val="TableParagraph"/>
              <w:spacing w:line="250" w:lineRule="exact"/>
              <w:ind w:left="703"/>
              <w:rPr>
                <w:sz w:val="21"/>
              </w:rPr>
            </w:pPr>
            <w:r>
              <w:rPr>
                <w:sz w:val="21"/>
              </w:rPr>
              <w:t>合计 </w:t>
            </w:r>
          </w:p>
        </w:tc>
      </w:tr>
    </w:tbl>
    <w:p>
      <w:pPr>
        <w:spacing w:after="0" w:line="250" w:lineRule="exac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627"/>
        <w:gridCol w:w="1827"/>
        <w:gridCol w:w="1527"/>
        <w:gridCol w:w="1527"/>
        <w:gridCol w:w="1830"/>
      </w:tblGrid>
      <w:tr>
        <w:trPr>
          <w:trHeight w:val="273" w:hRule="atLeast"/>
        </w:trPr>
        <w:tc>
          <w:tcPr>
            <w:tcW w:w="725" w:type="dxa"/>
          </w:tcPr>
          <w:p>
            <w:pPr>
              <w:pStyle w:val="TableParagraph"/>
              <w:spacing w:before="0"/>
              <w:rPr>
                <w:rFonts w:ascii="Times New Roman"/>
                <w:sz w:val="20"/>
              </w:rPr>
            </w:pPr>
          </w:p>
        </w:tc>
        <w:tc>
          <w:tcPr>
            <w:tcW w:w="1627" w:type="dxa"/>
          </w:tcPr>
          <w:p>
            <w:pPr>
              <w:pStyle w:val="TableParagraph"/>
              <w:spacing w:before="0"/>
              <w:rPr>
                <w:rFonts w:ascii="Times New Roman"/>
                <w:sz w:val="20"/>
              </w:rPr>
            </w:pPr>
          </w:p>
        </w:tc>
        <w:tc>
          <w:tcPr>
            <w:tcW w:w="1827" w:type="dxa"/>
          </w:tcPr>
          <w:p>
            <w:pPr>
              <w:pStyle w:val="TableParagraph"/>
              <w:spacing w:before="0"/>
              <w:rPr>
                <w:rFonts w:ascii="Times New Roman"/>
                <w:sz w:val="20"/>
              </w:rPr>
            </w:pPr>
          </w:p>
        </w:tc>
        <w:tc>
          <w:tcPr>
            <w:tcW w:w="1527" w:type="dxa"/>
          </w:tcPr>
          <w:p>
            <w:pPr>
              <w:pStyle w:val="TableParagraph"/>
              <w:spacing w:before="0"/>
              <w:rPr>
                <w:rFonts w:ascii="Times New Roman"/>
                <w:sz w:val="20"/>
              </w:rPr>
            </w:pPr>
          </w:p>
        </w:tc>
        <w:tc>
          <w:tcPr>
            <w:tcW w:w="1527" w:type="dxa"/>
          </w:tcPr>
          <w:p>
            <w:pPr>
              <w:pStyle w:val="TableParagraph"/>
              <w:spacing w:line="252" w:lineRule="exact"/>
              <w:ind w:left="691" w:right="576"/>
              <w:jc w:val="center"/>
              <w:rPr>
                <w:sz w:val="21"/>
              </w:rPr>
            </w:pPr>
            <w:r>
              <w:rPr>
                <w:sz w:val="21"/>
              </w:rPr>
              <w:t>备 </w:t>
            </w:r>
          </w:p>
        </w:tc>
        <w:tc>
          <w:tcPr>
            <w:tcW w:w="1830" w:type="dxa"/>
          </w:tcPr>
          <w:p>
            <w:pPr>
              <w:pStyle w:val="TableParagraph"/>
              <w:spacing w:before="0"/>
              <w:rPr>
                <w:rFonts w:ascii="Times New Roman"/>
                <w:sz w:val="20"/>
              </w:rPr>
            </w:pPr>
          </w:p>
        </w:tc>
      </w:tr>
      <w:tr>
        <w:trPr>
          <w:trHeight w:val="271" w:hRule="atLeast"/>
        </w:trPr>
        <w:tc>
          <w:tcPr>
            <w:tcW w:w="9063" w:type="dxa"/>
            <w:gridSpan w:val="6"/>
          </w:tcPr>
          <w:p>
            <w:pPr>
              <w:pStyle w:val="TableParagraph"/>
              <w:spacing w:line="250" w:lineRule="exact"/>
              <w:ind w:left="113"/>
              <w:rPr>
                <w:sz w:val="21"/>
              </w:rPr>
            </w:pPr>
            <w:r>
              <w:rPr>
                <w:spacing w:val="-1"/>
                <w:sz w:val="21"/>
              </w:rPr>
              <w:t>一、账面原值：</w:t>
            </w:r>
            <w:r>
              <w:rPr>
                <w:sz w:val="21"/>
              </w:rPr>
              <w:t> </w:t>
            </w:r>
          </w:p>
        </w:tc>
      </w:tr>
      <w:tr>
        <w:trPr>
          <w:trHeight w:val="1089" w:hRule="atLeast"/>
        </w:trPr>
        <w:tc>
          <w:tcPr>
            <w:tcW w:w="725" w:type="dxa"/>
          </w:tcPr>
          <w:p>
            <w:pPr>
              <w:pStyle w:val="TableParagraph"/>
              <w:ind w:left="533"/>
              <w:rPr>
                <w:sz w:val="21"/>
              </w:rPr>
            </w:pPr>
            <w:r>
              <w:rPr>
                <w:w w:val="100"/>
                <w:sz w:val="21"/>
              </w:rPr>
              <w:t>1</w:t>
            </w:r>
          </w:p>
          <w:p>
            <w:pPr>
              <w:pStyle w:val="TableParagraph"/>
              <w:spacing w:line="242" w:lineRule="auto" w:before="4"/>
              <w:ind w:left="113" w:right="177"/>
              <w:rPr>
                <w:sz w:val="21"/>
              </w:rPr>
            </w:pPr>
            <w:r>
              <w:rPr>
                <w:sz w:val="21"/>
              </w:rPr>
              <w:t>.期</w:t>
            </w:r>
            <w:r>
              <w:rPr>
                <w:spacing w:val="-1"/>
                <w:sz w:val="21"/>
              </w:rPr>
              <w:t>初余</w:t>
            </w:r>
          </w:p>
          <w:p>
            <w:pPr>
              <w:pStyle w:val="TableParagraph"/>
              <w:spacing w:line="250" w:lineRule="exact" w:before="2"/>
              <w:ind w:left="113"/>
              <w:rPr>
                <w:sz w:val="21"/>
              </w:rPr>
            </w:pPr>
            <w:r>
              <w:rPr>
                <w:sz w:val="21"/>
              </w:rPr>
              <w:t>额 </w:t>
            </w:r>
          </w:p>
        </w:tc>
        <w:tc>
          <w:tcPr>
            <w:tcW w:w="1627" w:type="dxa"/>
          </w:tcPr>
          <w:p>
            <w:pPr>
              <w:pStyle w:val="TableParagraph"/>
              <w:spacing w:before="5"/>
              <w:rPr>
                <w:sz w:val="21"/>
              </w:rPr>
            </w:pPr>
          </w:p>
          <w:p>
            <w:pPr>
              <w:pStyle w:val="TableParagraph"/>
              <w:spacing w:before="0"/>
              <w:ind w:left="146"/>
              <w:rPr>
                <w:sz w:val="21"/>
              </w:rPr>
            </w:pPr>
            <w:r>
              <w:rPr>
                <w:sz w:val="21"/>
              </w:rPr>
              <w:t>472,911,861.2</w:t>
            </w:r>
          </w:p>
          <w:p>
            <w:pPr>
              <w:pStyle w:val="TableParagraph"/>
              <w:spacing w:before="2"/>
              <w:ind w:left="1406" w:right="-15"/>
              <w:rPr>
                <w:sz w:val="21"/>
              </w:rPr>
            </w:pPr>
            <w:r>
              <w:rPr>
                <w:sz w:val="21"/>
              </w:rPr>
              <w:t>1 </w:t>
            </w:r>
          </w:p>
        </w:tc>
        <w:tc>
          <w:tcPr>
            <w:tcW w:w="1827" w:type="dxa"/>
          </w:tcPr>
          <w:p>
            <w:pPr>
              <w:pStyle w:val="TableParagraph"/>
              <w:spacing w:before="0"/>
              <w:rPr>
                <w:sz w:val="20"/>
              </w:rPr>
            </w:pPr>
          </w:p>
          <w:p>
            <w:pPr>
              <w:pStyle w:val="TableParagraph"/>
              <w:spacing w:before="155"/>
              <w:ind w:right="-15"/>
              <w:jc w:val="right"/>
              <w:rPr>
                <w:sz w:val="21"/>
              </w:rPr>
            </w:pPr>
            <w:r>
              <w:rPr>
                <w:sz w:val="21"/>
              </w:rPr>
              <w:t>974,652,767.21 </w:t>
            </w:r>
          </w:p>
        </w:tc>
        <w:tc>
          <w:tcPr>
            <w:tcW w:w="1527" w:type="dxa"/>
          </w:tcPr>
          <w:p>
            <w:pPr>
              <w:pStyle w:val="TableParagraph"/>
              <w:spacing w:before="5"/>
              <w:rPr>
                <w:sz w:val="21"/>
              </w:rPr>
            </w:pPr>
          </w:p>
          <w:p>
            <w:pPr>
              <w:pStyle w:val="TableParagraph"/>
              <w:spacing w:before="0"/>
              <w:ind w:left="151"/>
              <w:rPr>
                <w:sz w:val="21"/>
              </w:rPr>
            </w:pPr>
            <w:r>
              <w:rPr>
                <w:sz w:val="21"/>
              </w:rPr>
              <w:t>10,339,301.2</w:t>
            </w:r>
          </w:p>
          <w:p>
            <w:pPr>
              <w:pStyle w:val="TableParagraph"/>
              <w:spacing w:before="2"/>
              <w:ind w:left="1306" w:right="-15"/>
              <w:rPr>
                <w:sz w:val="21"/>
              </w:rPr>
            </w:pPr>
            <w:r>
              <w:rPr>
                <w:sz w:val="21"/>
              </w:rPr>
              <w:t>1 </w:t>
            </w:r>
          </w:p>
        </w:tc>
        <w:tc>
          <w:tcPr>
            <w:tcW w:w="1527" w:type="dxa"/>
          </w:tcPr>
          <w:p>
            <w:pPr>
              <w:pStyle w:val="TableParagraph"/>
              <w:spacing w:before="5"/>
              <w:rPr>
                <w:sz w:val="21"/>
              </w:rPr>
            </w:pPr>
          </w:p>
          <w:p>
            <w:pPr>
              <w:pStyle w:val="TableParagraph"/>
              <w:spacing w:before="0"/>
              <w:ind w:left="153"/>
              <w:rPr>
                <w:sz w:val="21"/>
              </w:rPr>
            </w:pPr>
            <w:r>
              <w:rPr>
                <w:sz w:val="21"/>
              </w:rPr>
              <w:t>36,989,252.5</w:t>
            </w:r>
          </w:p>
          <w:p>
            <w:pPr>
              <w:pStyle w:val="TableParagraph"/>
              <w:spacing w:before="2"/>
              <w:ind w:left="1308" w:right="-15"/>
              <w:rPr>
                <w:sz w:val="21"/>
              </w:rPr>
            </w:pPr>
            <w:r>
              <w:rPr>
                <w:sz w:val="21"/>
              </w:rPr>
              <w:t>2 </w:t>
            </w:r>
          </w:p>
        </w:tc>
        <w:tc>
          <w:tcPr>
            <w:tcW w:w="1830" w:type="dxa"/>
          </w:tcPr>
          <w:p>
            <w:pPr>
              <w:pStyle w:val="TableParagraph"/>
              <w:spacing w:before="5"/>
              <w:rPr>
                <w:sz w:val="21"/>
              </w:rPr>
            </w:pPr>
          </w:p>
          <w:p>
            <w:pPr>
              <w:pStyle w:val="TableParagraph"/>
              <w:spacing w:before="0"/>
              <w:ind w:left="138"/>
              <w:rPr>
                <w:sz w:val="21"/>
              </w:rPr>
            </w:pPr>
            <w:r>
              <w:rPr>
                <w:sz w:val="21"/>
              </w:rPr>
              <w:t>1,494,893,182.1</w:t>
            </w:r>
          </w:p>
          <w:p>
            <w:pPr>
              <w:pStyle w:val="TableParagraph"/>
              <w:spacing w:before="2"/>
              <w:ind w:left="1607"/>
              <w:rPr>
                <w:sz w:val="21"/>
              </w:rPr>
            </w:pPr>
            <w:r>
              <w:rPr>
                <w:sz w:val="21"/>
              </w:rPr>
              <w:t>5 </w:t>
            </w:r>
          </w:p>
        </w:tc>
      </w:tr>
      <w:tr>
        <w:trPr>
          <w:trHeight w:val="1362" w:hRule="atLeast"/>
        </w:trPr>
        <w:tc>
          <w:tcPr>
            <w:tcW w:w="725" w:type="dxa"/>
          </w:tcPr>
          <w:p>
            <w:pPr>
              <w:pStyle w:val="TableParagraph"/>
              <w:spacing w:before="3"/>
              <w:ind w:left="533"/>
              <w:rPr>
                <w:sz w:val="21"/>
              </w:rPr>
            </w:pPr>
            <w:r>
              <w:rPr>
                <w:w w:val="100"/>
                <w:sz w:val="21"/>
              </w:rPr>
              <w:t>2</w:t>
            </w:r>
          </w:p>
          <w:p>
            <w:pPr>
              <w:pStyle w:val="TableParagraph"/>
              <w:spacing w:line="242" w:lineRule="auto" w:before="2"/>
              <w:ind w:left="113" w:right="177"/>
              <w:rPr>
                <w:sz w:val="21"/>
              </w:rPr>
            </w:pPr>
            <w:r>
              <w:rPr>
                <w:sz w:val="21"/>
              </w:rPr>
              <w:t>.本</w:t>
            </w:r>
            <w:r>
              <w:rPr>
                <w:spacing w:val="-1"/>
                <w:sz w:val="21"/>
              </w:rPr>
              <w:t>期增加金</w:t>
            </w:r>
          </w:p>
          <w:p>
            <w:pPr>
              <w:pStyle w:val="TableParagraph"/>
              <w:spacing w:line="252" w:lineRule="exact"/>
              <w:ind w:left="113"/>
              <w:rPr>
                <w:sz w:val="21"/>
              </w:rPr>
            </w:pPr>
            <w:r>
              <w:rPr>
                <w:sz w:val="21"/>
              </w:rPr>
              <w:t>额 </w:t>
            </w:r>
          </w:p>
        </w:tc>
        <w:tc>
          <w:tcPr>
            <w:tcW w:w="1627" w:type="dxa"/>
          </w:tcPr>
          <w:p>
            <w:pPr>
              <w:pStyle w:val="TableParagraph"/>
              <w:spacing w:before="0"/>
              <w:rPr>
                <w:sz w:val="20"/>
              </w:rPr>
            </w:pPr>
          </w:p>
          <w:p>
            <w:pPr>
              <w:pStyle w:val="TableParagraph"/>
              <w:spacing w:before="155"/>
              <w:ind w:left="146"/>
              <w:rPr>
                <w:sz w:val="21"/>
              </w:rPr>
            </w:pPr>
            <w:r>
              <w:rPr>
                <w:sz w:val="21"/>
              </w:rPr>
              <w:t>368,458,612.9</w:t>
            </w:r>
          </w:p>
          <w:p>
            <w:pPr>
              <w:pStyle w:val="TableParagraph"/>
              <w:spacing w:before="2"/>
              <w:ind w:left="1406" w:right="-15"/>
              <w:rPr>
                <w:sz w:val="21"/>
              </w:rPr>
            </w:pPr>
            <w:r>
              <w:rPr>
                <w:sz w:val="21"/>
              </w:rPr>
              <w:t>2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482,056,833.06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3,703,444.13 </w:t>
            </w:r>
          </w:p>
        </w:tc>
        <w:tc>
          <w:tcPr>
            <w:tcW w:w="1527" w:type="dxa"/>
          </w:tcPr>
          <w:p>
            <w:pPr>
              <w:pStyle w:val="TableParagraph"/>
              <w:spacing w:before="0"/>
              <w:rPr>
                <w:sz w:val="20"/>
              </w:rPr>
            </w:pPr>
          </w:p>
          <w:p>
            <w:pPr>
              <w:pStyle w:val="TableParagraph"/>
              <w:spacing w:before="155"/>
              <w:ind w:left="153"/>
              <w:rPr>
                <w:sz w:val="21"/>
              </w:rPr>
            </w:pPr>
            <w:r>
              <w:rPr>
                <w:sz w:val="21"/>
              </w:rPr>
              <w:t>12,504,372.7</w:t>
            </w:r>
          </w:p>
          <w:p>
            <w:pPr>
              <w:pStyle w:val="TableParagraph"/>
              <w:spacing w:before="2"/>
              <w:ind w:left="1308" w:right="-15"/>
              <w:rPr>
                <w:sz w:val="21"/>
              </w:rPr>
            </w:pPr>
            <w:r>
              <w:rPr>
                <w:sz w:val="21"/>
              </w:rPr>
              <w:t>8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sz w:val="21"/>
              </w:rPr>
              <w:t>866,723,262.89 </w:t>
            </w:r>
          </w:p>
        </w:tc>
      </w:tr>
      <w:tr>
        <w:trPr>
          <w:trHeight w:val="817" w:hRule="atLeast"/>
        </w:trPr>
        <w:tc>
          <w:tcPr>
            <w:tcW w:w="725" w:type="dxa"/>
          </w:tcPr>
          <w:p>
            <w:pPr>
              <w:pStyle w:val="TableParagraph"/>
              <w:rPr>
                <w:sz w:val="20"/>
              </w:rPr>
            </w:pPr>
          </w:p>
          <w:p>
            <w:pPr>
              <w:pStyle w:val="TableParagraph"/>
              <w:spacing w:line="270" w:lineRule="atLeast" w:before="0"/>
              <w:ind w:left="113" w:right="124"/>
              <w:rPr>
                <w:sz w:val="21"/>
              </w:rPr>
            </w:pPr>
            <w:r>
              <w:rPr>
                <w:spacing w:val="-18"/>
                <w:sz w:val="21"/>
              </w:rPr>
              <w:t>1）购</w:t>
            </w:r>
            <w:r>
              <w:rPr>
                <w:sz w:val="21"/>
              </w:rPr>
              <w:t>置 </w:t>
            </w:r>
          </w:p>
        </w:tc>
        <w:tc>
          <w:tcPr>
            <w:tcW w:w="1627" w:type="dxa"/>
          </w:tcPr>
          <w:p>
            <w:pPr>
              <w:pStyle w:val="TableParagraph"/>
              <w:spacing w:before="5"/>
              <w:rPr>
                <w:sz w:val="21"/>
              </w:rPr>
            </w:pPr>
          </w:p>
          <w:p>
            <w:pPr>
              <w:pStyle w:val="TableParagraph"/>
              <w:spacing w:before="0"/>
              <w:ind w:right="-15"/>
              <w:jc w:val="right"/>
              <w:rPr>
                <w:sz w:val="21"/>
              </w:rPr>
            </w:pPr>
            <w:r>
              <w:rPr>
                <w:sz w:val="21"/>
              </w:rPr>
              <w:t>3,864,018.04 </w:t>
            </w:r>
          </w:p>
        </w:tc>
        <w:tc>
          <w:tcPr>
            <w:tcW w:w="1827" w:type="dxa"/>
          </w:tcPr>
          <w:p>
            <w:pPr>
              <w:pStyle w:val="TableParagraph"/>
              <w:spacing w:before="5"/>
              <w:rPr>
                <w:sz w:val="21"/>
              </w:rPr>
            </w:pPr>
          </w:p>
          <w:p>
            <w:pPr>
              <w:pStyle w:val="TableParagraph"/>
              <w:spacing w:before="0"/>
              <w:ind w:right="-15"/>
              <w:jc w:val="right"/>
              <w:rPr>
                <w:sz w:val="21"/>
              </w:rPr>
            </w:pPr>
            <w:r>
              <w:rPr>
                <w:sz w:val="21"/>
              </w:rPr>
              <w:t>10,229,205.48 </w:t>
            </w:r>
          </w:p>
        </w:tc>
        <w:tc>
          <w:tcPr>
            <w:tcW w:w="1527" w:type="dxa"/>
          </w:tcPr>
          <w:p>
            <w:pPr>
              <w:pStyle w:val="TableParagraph"/>
              <w:spacing w:before="5"/>
              <w:rPr>
                <w:sz w:val="21"/>
              </w:rPr>
            </w:pPr>
          </w:p>
          <w:p>
            <w:pPr>
              <w:pStyle w:val="TableParagraph"/>
              <w:spacing w:before="0"/>
              <w:ind w:right="-15"/>
              <w:jc w:val="right"/>
              <w:rPr>
                <w:sz w:val="21"/>
              </w:rPr>
            </w:pPr>
            <w:r>
              <w:rPr>
                <w:sz w:val="21"/>
              </w:rPr>
              <w:t>3,703,444.13 </w:t>
            </w:r>
          </w:p>
        </w:tc>
        <w:tc>
          <w:tcPr>
            <w:tcW w:w="1527" w:type="dxa"/>
          </w:tcPr>
          <w:p>
            <w:pPr>
              <w:pStyle w:val="TableParagraph"/>
              <w:spacing w:before="138"/>
              <w:ind w:left="153"/>
              <w:rPr>
                <w:sz w:val="21"/>
              </w:rPr>
            </w:pPr>
            <w:r>
              <w:rPr>
                <w:sz w:val="21"/>
              </w:rPr>
              <w:t>12,504,372.7</w:t>
            </w:r>
          </w:p>
          <w:p>
            <w:pPr>
              <w:pStyle w:val="TableParagraph"/>
              <w:spacing w:before="2"/>
              <w:ind w:left="1308" w:right="-15"/>
              <w:rPr>
                <w:sz w:val="21"/>
              </w:rPr>
            </w:pPr>
            <w:r>
              <w:rPr>
                <w:sz w:val="21"/>
              </w:rPr>
              <w:t>8 </w:t>
            </w:r>
          </w:p>
        </w:tc>
        <w:tc>
          <w:tcPr>
            <w:tcW w:w="1830" w:type="dxa"/>
          </w:tcPr>
          <w:p>
            <w:pPr>
              <w:pStyle w:val="TableParagraph"/>
              <w:spacing w:before="5"/>
              <w:rPr>
                <w:sz w:val="21"/>
              </w:rPr>
            </w:pPr>
          </w:p>
          <w:p>
            <w:pPr>
              <w:pStyle w:val="TableParagraph"/>
              <w:spacing w:before="0"/>
              <w:jc w:val="right"/>
              <w:rPr>
                <w:sz w:val="21"/>
              </w:rPr>
            </w:pPr>
            <w:r>
              <w:rPr>
                <w:sz w:val="21"/>
              </w:rPr>
              <w:t>30,301,040.43 </w:t>
            </w:r>
          </w:p>
        </w:tc>
      </w:tr>
      <w:tr>
        <w:trPr>
          <w:trHeight w:val="1361" w:hRule="atLeast"/>
        </w:trPr>
        <w:tc>
          <w:tcPr>
            <w:tcW w:w="725" w:type="dxa"/>
          </w:tcPr>
          <w:p>
            <w:pPr>
              <w:pStyle w:val="TableParagraph"/>
              <w:spacing w:before="3"/>
              <w:rPr>
                <w:sz w:val="21"/>
              </w:rPr>
            </w:pPr>
          </w:p>
          <w:p>
            <w:pPr>
              <w:pStyle w:val="TableParagraph"/>
              <w:spacing w:line="242" w:lineRule="auto" w:before="0"/>
              <w:ind w:left="113" w:right="124"/>
              <w:jc w:val="both"/>
              <w:rPr>
                <w:sz w:val="21"/>
              </w:rPr>
            </w:pPr>
            <w:r>
              <w:rPr>
                <w:spacing w:val="-18"/>
                <w:sz w:val="21"/>
              </w:rPr>
              <w:t>2）在</w:t>
            </w:r>
            <w:r>
              <w:rPr>
                <w:sz w:val="21"/>
              </w:rPr>
              <w:t>建工程转</w:t>
            </w:r>
          </w:p>
          <w:p>
            <w:pPr>
              <w:pStyle w:val="TableParagraph"/>
              <w:spacing w:line="250" w:lineRule="exact" w:before="4"/>
              <w:ind w:left="113"/>
              <w:rPr>
                <w:sz w:val="21"/>
              </w:rPr>
            </w:pPr>
            <w:r>
              <w:rPr>
                <w:sz w:val="21"/>
              </w:rPr>
              <w:t>入 </w:t>
            </w:r>
          </w:p>
        </w:tc>
        <w:tc>
          <w:tcPr>
            <w:tcW w:w="1627" w:type="dxa"/>
          </w:tcPr>
          <w:p>
            <w:pPr>
              <w:pStyle w:val="TableParagraph"/>
              <w:spacing w:before="0"/>
              <w:rPr>
                <w:sz w:val="20"/>
              </w:rPr>
            </w:pPr>
          </w:p>
          <w:p>
            <w:pPr>
              <w:pStyle w:val="TableParagraph"/>
              <w:spacing w:before="153"/>
              <w:ind w:left="146"/>
              <w:rPr>
                <w:sz w:val="21"/>
              </w:rPr>
            </w:pPr>
            <w:r>
              <w:rPr>
                <w:sz w:val="21"/>
              </w:rPr>
              <w:t>358,394,713.6</w:t>
            </w:r>
          </w:p>
          <w:p>
            <w:pPr>
              <w:pStyle w:val="TableParagraph"/>
              <w:spacing w:before="2"/>
              <w:ind w:left="1406" w:right="-15"/>
              <w:rPr>
                <w:sz w:val="21"/>
              </w:rPr>
            </w:pPr>
            <w:r>
              <w:rPr>
                <w:sz w:val="21"/>
              </w:rPr>
              <w:t>0 </w:t>
            </w:r>
          </w:p>
        </w:tc>
        <w:tc>
          <w:tcPr>
            <w:tcW w:w="18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471,827,627.58 </w:t>
            </w:r>
          </w:p>
        </w:tc>
        <w:tc>
          <w:tcPr>
            <w:tcW w:w="15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w w:val="100"/>
                <w:sz w:val="21"/>
              </w:rPr>
              <w:t> </w:t>
            </w:r>
          </w:p>
        </w:tc>
        <w:tc>
          <w:tcPr>
            <w:tcW w:w="1830" w:type="dxa"/>
          </w:tcPr>
          <w:p>
            <w:pPr>
              <w:pStyle w:val="TableParagraph"/>
              <w:spacing w:before="0"/>
              <w:rPr>
                <w:sz w:val="20"/>
              </w:rPr>
            </w:pPr>
          </w:p>
          <w:p>
            <w:pPr>
              <w:pStyle w:val="TableParagraph"/>
              <w:spacing w:before="8"/>
              <w:rPr>
                <w:sz w:val="22"/>
              </w:rPr>
            </w:pPr>
          </w:p>
          <w:p>
            <w:pPr>
              <w:pStyle w:val="TableParagraph"/>
              <w:spacing w:before="0"/>
              <w:jc w:val="right"/>
              <w:rPr>
                <w:sz w:val="21"/>
              </w:rPr>
            </w:pPr>
            <w:r>
              <w:rPr>
                <w:sz w:val="21"/>
              </w:rPr>
              <w:t>830,222,341.18 </w:t>
            </w:r>
          </w:p>
        </w:tc>
      </w:tr>
      <w:tr>
        <w:trPr>
          <w:trHeight w:val="1362" w:hRule="atLeast"/>
        </w:trPr>
        <w:tc>
          <w:tcPr>
            <w:tcW w:w="725" w:type="dxa"/>
          </w:tcPr>
          <w:p>
            <w:pPr>
              <w:pStyle w:val="TableParagraph"/>
              <w:spacing w:before="5"/>
              <w:rPr>
                <w:sz w:val="21"/>
              </w:rPr>
            </w:pPr>
          </w:p>
          <w:p>
            <w:pPr>
              <w:pStyle w:val="TableParagraph"/>
              <w:spacing w:line="242" w:lineRule="auto" w:before="0"/>
              <w:ind w:left="113" w:right="124"/>
              <w:jc w:val="both"/>
              <w:rPr>
                <w:sz w:val="21"/>
              </w:rPr>
            </w:pPr>
            <w:r>
              <w:rPr>
                <w:spacing w:val="-18"/>
                <w:sz w:val="21"/>
              </w:rPr>
              <w:t>3）企</w:t>
            </w:r>
            <w:r>
              <w:rPr>
                <w:sz w:val="21"/>
              </w:rPr>
              <w:t>业合并增</w:t>
            </w:r>
          </w:p>
          <w:p>
            <w:pPr>
              <w:pStyle w:val="TableParagraph"/>
              <w:spacing w:line="252" w:lineRule="exact"/>
              <w:ind w:left="113"/>
              <w:rPr>
                <w:sz w:val="21"/>
              </w:rPr>
            </w:pPr>
            <w:r>
              <w:rPr>
                <w:sz w:val="21"/>
              </w:rPr>
              <w:t>加 </w:t>
            </w:r>
          </w:p>
        </w:tc>
        <w:tc>
          <w:tcPr>
            <w:tcW w:w="16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w w:val="100"/>
                <w:sz w:val="21"/>
              </w:rPr>
              <w:t> </w:t>
            </w:r>
          </w:p>
        </w:tc>
      </w:tr>
      <w:tr>
        <w:trPr>
          <w:trHeight w:val="815" w:hRule="atLeast"/>
        </w:trPr>
        <w:tc>
          <w:tcPr>
            <w:tcW w:w="725" w:type="dxa"/>
          </w:tcPr>
          <w:p>
            <w:pPr>
              <w:pStyle w:val="TableParagraph"/>
              <w:spacing w:before="12"/>
              <w:rPr>
                <w:sz w:val="19"/>
              </w:rPr>
            </w:pPr>
          </w:p>
          <w:p>
            <w:pPr>
              <w:pStyle w:val="TableParagraph"/>
              <w:spacing w:line="270" w:lineRule="atLeast" w:before="0"/>
              <w:ind w:left="113" w:right="124"/>
              <w:rPr>
                <w:sz w:val="21"/>
              </w:rPr>
            </w:pPr>
            <w:r>
              <w:rPr>
                <w:spacing w:val="-18"/>
                <w:sz w:val="21"/>
              </w:rPr>
              <w:t>4）其</w:t>
            </w:r>
            <w:r>
              <w:rPr>
                <w:sz w:val="21"/>
              </w:rPr>
              <w:t>他 </w:t>
            </w:r>
          </w:p>
        </w:tc>
        <w:tc>
          <w:tcPr>
            <w:tcW w:w="1627" w:type="dxa"/>
          </w:tcPr>
          <w:p>
            <w:pPr>
              <w:pStyle w:val="TableParagraph"/>
              <w:spacing w:before="3"/>
              <w:rPr>
                <w:sz w:val="21"/>
              </w:rPr>
            </w:pPr>
          </w:p>
          <w:p>
            <w:pPr>
              <w:pStyle w:val="TableParagraph"/>
              <w:spacing w:before="0"/>
              <w:ind w:right="-15"/>
              <w:jc w:val="right"/>
              <w:rPr>
                <w:sz w:val="21"/>
              </w:rPr>
            </w:pPr>
            <w:r>
              <w:rPr>
                <w:sz w:val="21"/>
              </w:rPr>
              <w:t>6,199,881.28 </w:t>
            </w:r>
          </w:p>
        </w:tc>
        <w:tc>
          <w:tcPr>
            <w:tcW w:w="1827" w:type="dxa"/>
          </w:tcPr>
          <w:p>
            <w:pPr>
              <w:pStyle w:val="TableParagraph"/>
              <w:spacing w:before="3"/>
              <w:rPr>
                <w:sz w:val="21"/>
              </w:rPr>
            </w:pPr>
          </w:p>
          <w:p>
            <w:pPr>
              <w:pStyle w:val="TableParagraph"/>
              <w:spacing w:before="0"/>
              <w:ind w:right="-15"/>
              <w:jc w:val="right"/>
              <w:rPr>
                <w:sz w:val="21"/>
              </w:rPr>
            </w:pPr>
            <w:r>
              <w:rPr>
                <w:w w:val="100"/>
                <w:sz w:val="21"/>
              </w:rPr>
              <w:t> </w:t>
            </w:r>
          </w:p>
        </w:tc>
        <w:tc>
          <w:tcPr>
            <w:tcW w:w="1527" w:type="dxa"/>
          </w:tcPr>
          <w:p>
            <w:pPr>
              <w:pStyle w:val="TableParagraph"/>
              <w:spacing w:before="3"/>
              <w:rPr>
                <w:sz w:val="21"/>
              </w:rPr>
            </w:pPr>
          </w:p>
          <w:p>
            <w:pPr>
              <w:pStyle w:val="TableParagraph"/>
              <w:spacing w:before="0"/>
              <w:ind w:right="-15"/>
              <w:jc w:val="right"/>
              <w:rPr>
                <w:sz w:val="21"/>
              </w:rPr>
            </w:pPr>
            <w:r>
              <w:rPr>
                <w:w w:val="100"/>
                <w:sz w:val="21"/>
              </w:rPr>
              <w:t> </w:t>
            </w:r>
          </w:p>
        </w:tc>
        <w:tc>
          <w:tcPr>
            <w:tcW w:w="1527" w:type="dxa"/>
          </w:tcPr>
          <w:p>
            <w:pPr>
              <w:pStyle w:val="TableParagraph"/>
              <w:spacing w:before="3"/>
              <w:rPr>
                <w:sz w:val="21"/>
              </w:rPr>
            </w:pPr>
          </w:p>
          <w:p>
            <w:pPr>
              <w:pStyle w:val="TableParagraph"/>
              <w:spacing w:before="0"/>
              <w:ind w:right="-15"/>
              <w:jc w:val="right"/>
              <w:rPr>
                <w:sz w:val="21"/>
              </w:rPr>
            </w:pPr>
            <w:r>
              <w:rPr>
                <w:w w:val="100"/>
                <w:sz w:val="21"/>
              </w:rPr>
              <w:t> </w:t>
            </w:r>
          </w:p>
        </w:tc>
        <w:tc>
          <w:tcPr>
            <w:tcW w:w="1830" w:type="dxa"/>
          </w:tcPr>
          <w:p>
            <w:pPr>
              <w:pStyle w:val="TableParagraph"/>
              <w:spacing w:before="3"/>
              <w:rPr>
                <w:sz w:val="21"/>
              </w:rPr>
            </w:pPr>
          </w:p>
          <w:p>
            <w:pPr>
              <w:pStyle w:val="TableParagraph"/>
              <w:spacing w:before="0"/>
              <w:jc w:val="right"/>
              <w:rPr>
                <w:sz w:val="21"/>
              </w:rPr>
            </w:pPr>
            <w:r>
              <w:rPr>
                <w:sz w:val="21"/>
              </w:rPr>
              <w:t>6,199,881.28 </w:t>
            </w:r>
          </w:p>
        </w:tc>
      </w:tr>
      <w:tr>
        <w:trPr>
          <w:trHeight w:val="1363" w:hRule="atLeast"/>
        </w:trPr>
        <w:tc>
          <w:tcPr>
            <w:tcW w:w="725" w:type="dxa"/>
          </w:tcPr>
          <w:p>
            <w:pPr>
              <w:pStyle w:val="TableParagraph"/>
              <w:ind w:left="537"/>
              <w:rPr>
                <w:sz w:val="21"/>
              </w:rPr>
            </w:pPr>
            <w:r>
              <w:rPr>
                <w:w w:val="100"/>
                <w:sz w:val="21"/>
              </w:rPr>
              <w:t>3</w:t>
            </w:r>
          </w:p>
          <w:p>
            <w:pPr>
              <w:pStyle w:val="TableParagraph"/>
              <w:spacing w:line="242" w:lineRule="auto" w:before="5"/>
              <w:ind w:left="113" w:right="177"/>
              <w:rPr>
                <w:sz w:val="21"/>
              </w:rPr>
            </w:pPr>
            <w:r>
              <w:rPr>
                <w:sz w:val="21"/>
              </w:rPr>
              <w:t>.本</w:t>
            </w:r>
            <w:r>
              <w:rPr>
                <w:spacing w:val="-1"/>
                <w:sz w:val="21"/>
              </w:rPr>
              <w:t>期减少金</w:t>
            </w:r>
          </w:p>
          <w:p>
            <w:pPr>
              <w:pStyle w:val="TableParagraph"/>
              <w:spacing w:line="252" w:lineRule="exact" w:before="0"/>
              <w:ind w:left="113"/>
              <w:rPr>
                <w:sz w:val="21"/>
              </w:rPr>
            </w:pPr>
            <w:r>
              <w:rPr>
                <w:sz w:val="21"/>
              </w:rPr>
              <w:t>额 </w:t>
            </w:r>
          </w:p>
        </w:tc>
        <w:tc>
          <w:tcPr>
            <w:tcW w:w="16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w w:val="100"/>
                <w:sz w:val="21"/>
              </w:rPr>
              <w:t> </w:t>
            </w:r>
          </w:p>
        </w:tc>
        <w:tc>
          <w:tcPr>
            <w:tcW w:w="18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2,193,765.02 </w:t>
            </w:r>
          </w:p>
        </w:tc>
        <w:tc>
          <w:tcPr>
            <w:tcW w:w="15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1,039,055.54 </w:t>
            </w:r>
          </w:p>
        </w:tc>
        <w:tc>
          <w:tcPr>
            <w:tcW w:w="1527" w:type="dxa"/>
          </w:tcPr>
          <w:p>
            <w:pPr>
              <w:pStyle w:val="TableParagraph"/>
              <w:spacing w:before="0"/>
              <w:rPr>
                <w:sz w:val="20"/>
              </w:rPr>
            </w:pPr>
          </w:p>
          <w:p>
            <w:pPr>
              <w:pStyle w:val="TableParagraph"/>
              <w:spacing w:before="8"/>
              <w:rPr>
                <w:sz w:val="22"/>
              </w:rPr>
            </w:pPr>
          </w:p>
          <w:p>
            <w:pPr>
              <w:pStyle w:val="TableParagraph"/>
              <w:spacing w:before="0"/>
              <w:ind w:right="-15"/>
              <w:jc w:val="right"/>
              <w:rPr>
                <w:sz w:val="21"/>
              </w:rPr>
            </w:pPr>
            <w:r>
              <w:rPr>
                <w:sz w:val="21"/>
              </w:rPr>
              <w:t>497,079.27 </w:t>
            </w:r>
          </w:p>
        </w:tc>
        <w:tc>
          <w:tcPr>
            <w:tcW w:w="1830" w:type="dxa"/>
          </w:tcPr>
          <w:p>
            <w:pPr>
              <w:pStyle w:val="TableParagraph"/>
              <w:spacing w:before="0"/>
              <w:rPr>
                <w:sz w:val="20"/>
              </w:rPr>
            </w:pPr>
          </w:p>
          <w:p>
            <w:pPr>
              <w:pStyle w:val="TableParagraph"/>
              <w:spacing w:before="8"/>
              <w:rPr>
                <w:sz w:val="22"/>
              </w:rPr>
            </w:pPr>
          </w:p>
          <w:p>
            <w:pPr>
              <w:pStyle w:val="TableParagraph"/>
              <w:spacing w:before="0"/>
              <w:jc w:val="right"/>
              <w:rPr>
                <w:sz w:val="21"/>
              </w:rPr>
            </w:pPr>
            <w:r>
              <w:rPr>
                <w:sz w:val="21"/>
              </w:rPr>
              <w:t>3,729,899.83 </w:t>
            </w:r>
          </w:p>
        </w:tc>
      </w:tr>
      <w:tr>
        <w:trPr>
          <w:trHeight w:val="1089" w:hRule="atLeast"/>
        </w:trPr>
        <w:tc>
          <w:tcPr>
            <w:tcW w:w="725" w:type="dxa"/>
          </w:tcPr>
          <w:p>
            <w:pPr>
              <w:pStyle w:val="TableParagraph"/>
              <w:spacing w:before="3"/>
              <w:rPr>
                <w:sz w:val="21"/>
              </w:rPr>
            </w:pPr>
          </w:p>
          <w:p>
            <w:pPr>
              <w:pStyle w:val="TableParagraph"/>
              <w:spacing w:before="0"/>
              <w:ind w:left="113"/>
              <w:rPr>
                <w:sz w:val="21"/>
              </w:rPr>
            </w:pPr>
            <w:r>
              <w:rPr>
                <w:spacing w:val="-2"/>
                <w:sz w:val="21"/>
              </w:rPr>
              <w:t>1）</w:t>
            </w:r>
            <w:r>
              <w:rPr>
                <w:spacing w:val="-1"/>
                <w:sz w:val="21"/>
              </w:rPr>
              <w:t>处</w:t>
            </w:r>
          </w:p>
          <w:p>
            <w:pPr>
              <w:pStyle w:val="TableParagraph"/>
              <w:spacing w:line="270" w:lineRule="atLeast" w:before="0"/>
              <w:ind w:left="113" w:right="74"/>
              <w:rPr>
                <w:sz w:val="21"/>
              </w:rPr>
            </w:pPr>
            <w:r>
              <w:rPr>
                <w:sz w:val="21"/>
              </w:rPr>
              <w:t>置或报废 </w:t>
            </w:r>
          </w:p>
        </w:tc>
        <w:tc>
          <w:tcPr>
            <w:tcW w:w="1627" w:type="dxa"/>
          </w:tcPr>
          <w:p>
            <w:pPr>
              <w:pStyle w:val="TableParagraph"/>
              <w:spacing w:before="0"/>
              <w:rPr>
                <w:sz w:val="20"/>
              </w:rPr>
            </w:pPr>
          </w:p>
          <w:p>
            <w:pPr>
              <w:pStyle w:val="TableParagraph"/>
              <w:spacing w:before="152"/>
              <w:ind w:right="-15"/>
              <w:jc w:val="right"/>
              <w:rPr>
                <w:sz w:val="21"/>
              </w:rPr>
            </w:pPr>
            <w:r>
              <w:rPr>
                <w:w w:val="100"/>
                <w:sz w:val="21"/>
              </w:rPr>
              <w:t> </w:t>
            </w:r>
          </w:p>
        </w:tc>
        <w:tc>
          <w:tcPr>
            <w:tcW w:w="1827" w:type="dxa"/>
          </w:tcPr>
          <w:p>
            <w:pPr>
              <w:pStyle w:val="TableParagraph"/>
              <w:spacing w:before="0"/>
              <w:rPr>
                <w:sz w:val="20"/>
              </w:rPr>
            </w:pPr>
          </w:p>
          <w:p>
            <w:pPr>
              <w:pStyle w:val="TableParagraph"/>
              <w:spacing w:before="152"/>
              <w:ind w:right="-15"/>
              <w:jc w:val="right"/>
              <w:rPr>
                <w:sz w:val="21"/>
              </w:rPr>
            </w:pPr>
            <w:r>
              <w:rPr>
                <w:sz w:val="21"/>
              </w:rPr>
              <w:t>2,193,765.02 </w:t>
            </w:r>
          </w:p>
        </w:tc>
        <w:tc>
          <w:tcPr>
            <w:tcW w:w="1527" w:type="dxa"/>
          </w:tcPr>
          <w:p>
            <w:pPr>
              <w:pStyle w:val="TableParagraph"/>
              <w:spacing w:before="0"/>
              <w:rPr>
                <w:sz w:val="20"/>
              </w:rPr>
            </w:pPr>
          </w:p>
          <w:p>
            <w:pPr>
              <w:pStyle w:val="TableParagraph"/>
              <w:spacing w:before="152"/>
              <w:ind w:right="-15"/>
              <w:jc w:val="right"/>
              <w:rPr>
                <w:sz w:val="21"/>
              </w:rPr>
            </w:pPr>
            <w:r>
              <w:rPr>
                <w:sz w:val="21"/>
              </w:rPr>
              <w:t>1,039,055.54 </w:t>
            </w:r>
          </w:p>
        </w:tc>
        <w:tc>
          <w:tcPr>
            <w:tcW w:w="1527" w:type="dxa"/>
          </w:tcPr>
          <w:p>
            <w:pPr>
              <w:pStyle w:val="TableParagraph"/>
              <w:spacing w:before="0"/>
              <w:rPr>
                <w:sz w:val="20"/>
              </w:rPr>
            </w:pPr>
          </w:p>
          <w:p>
            <w:pPr>
              <w:pStyle w:val="TableParagraph"/>
              <w:spacing w:before="152"/>
              <w:ind w:right="-15"/>
              <w:jc w:val="right"/>
              <w:rPr>
                <w:sz w:val="21"/>
              </w:rPr>
            </w:pPr>
            <w:r>
              <w:rPr>
                <w:sz w:val="21"/>
              </w:rPr>
              <w:t>497,079.27 </w:t>
            </w:r>
          </w:p>
        </w:tc>
        <w:tc>
          <w:tcPr>
            <w:tcW w:w="1830" w:type="dxa"/>
          </w:tcPr>
          <w:p>
            <w:pPr>
              <w:pStyle w:val="TableParagraph"/>
              <w:spacing w:before="0"/>
              <w:rPr>
                <w:sz w:val="20"/>
              </w:rPr>
            </w:pPr>
          </w:p>
          <w:p>
            <w:pPr>
              <w:pStyle w:val="TableParagraph"/>
              <w:spacing w:before="152"/>
              <w:jc w:val="right"/>
              <w:rPr>
                <w:sz w:val="21"/>
              </w:rPr>
            </w:pPr>
            <w:r>
              <w:rPr>
                <w:sz w:val="21"/>
              </w:rPr>
              <w:t>3,729,899.83 </w:t>
            </w:r>
          </w:p>
        </w:tc>
      </w:tr>
      <w:tr>
        <w:trPr>
          <w:trHeight w:val="1089" w:hRule="atLeast"/>
        </w:trPr>
        <w:tc>
          <w:tcPr>
            <w:tcW w:w="725" w:type="dxa"/>
          </w:tcPr>
          <w:p>
            <w:pPr>
              <w:pStyle w:val="TableParagraph"/>
              <w:ind w:left="533"/>
              <w:rPr>
                <w:sz w:val="21"/>
              </w:rPr>
            </w:pPr>
            <w:r>
              <w:rPr>
                <w:w w:val="100"/>
                <w:sz w:val="21"/>
              </w:rPr>
              <w:t>4</w:t>
            </w:r>
          </w:p>
          <w:p>
            <w:pPr>
              <w:pStyle w:val="TableParagraph"/>
              <w:spacing w:before="2"/>
              <w:ind w:left="113"/>
              <w:rPr>
                <w:sz w:val="21"/>
              </w:rPr>
            </w:pPr>
            <w:r>
              <w:rPr>
                <w:sz w:val="21"/>
              </w:rPr>
              <w:t>.期</w:t>
            </w:r>
          </w:p>
          <w:p>
            <w:pPr>
              <w:pStyle w:val="TableParagraph"/>
              <w:spacing w:line="270" w:lineRule="atLeast" w:before="0"/>
              <w:ind w:left="113" w:right="177"/>
              <w:rPr>
                <w:sz w:val="21"/>
              </w:rPr>
            </w:pPr>
            <w:r>
              <w:rPr>
                <w:spacing w:val="-1"/>
                <w:sz w:val="21"/>
              </w:rPr>
              <w:t>末余</w:t>
            </w:r>
            <w:r>
              <w:rPr>
                <w:sz w:val="21"/>
              </w:rPr>
              <w:t>额 </w:t>
            </w:r>
          </w:p>
        </w:tc>
        <w:tc>
          <w:tcPr>
            <w:tcW w:w="1627" w:type="dxa"/>
          </w:tcPr>
          <w:p>
            <w:pPr>
              <w:pStyle w:val="TableParagraph"/>
              <w:spacing w:before="3"/>
              <w:rPr>
                <w:sz w:val="21"/>
              </w:rPr>
            </w:pPr>
          </w:p>
          <w:p>
            <w:pPr>
              <w:pStyle w:val="TableParagraph"/>
              <w:spacing w:before="0"/>
              <w:ind w:left="146"/>
              <w:rPr>
                <w:sz w:val="21"/>
              </w:rPr>
            </w:pPr>
            <w:r>
              <w:rPr>
                <w:sz w:val="21"/>
              </w:rPr>
              <w:t>841,370,474.1</w:t>
            </w:r>
          </w:p>
          <w:p>
            <w:pPr>
              <w:pStyle w:val="TableParagraph"/>
              <w:spacing w:before="4"/>
              <w:ind w:left="1406" w:right="-15"/>
              <w:rPr>
                <w:sz w:val="21"/>
              </w:rPr>
            </w:pPr>
            <w:r>
              <w:rPr>
                <w:sz w:val="21"/>
              </w:rPr>
              <w:t>3 </w:t>
            </w:r>
          </w:p>
        </w:tc>
        <w:tc>
          <w:tcPr>
            <w:tcW w:w="1827" w:type="dxa"/>
          </w:tcPr>
          <w:p>
            <w:pPr>
              <w:pStyle w:val="TableParagraph"/>
              <w:spacing w:before="3"/>
              <w:rPr>
                <w:sz w:val="21"/>
              </w:rPr>
            </w:pPr>
          </w:p>
          <w:p>
            <w:pPr>
              <w:pStyle w:val="TableParagraph"/>
              <w:spacing w:before="0"/>
              <w:ind w:left="136"/>
              <w:rPr>
                <w:sz w:val="21"/>
              </w:rPr>
            </w:pPr>
            <w:r>
              <w:rPr>
                <w:sz w:val="21"/>
              </w:rPr>
              <w:t>1,454,515,835.2</w:t>
            </w:r>
          </w:p>
          <w:p>
            <w:pPr>
              <w:pStyle w:val="TableParagraph"/>
              <w:spacing w:before="4"/>
              <w:ind w:left="1606" w:right="-15"/>
              <w:rPr>
                <w:sz w:val="21"/>
              </w:rPr>
            </w:pPr>
            <w:r>
              <w:rPr>
                <w:sz w:val="21"/>
              </w:rPr>
              <w:t>5 </w:t>
            </w:r>
          </w:p>
        </w:tc>
        <w:tc>
          <w:tcPr>
            <w:tcW w:w="1527" w:type="dxa"/>
          </w:tcPr>
          <w:p>
            <w:pPr>
              <w:pStyle w:val="TableParagraph"/>
              <w:spacing w:before="3"/>
              <w:rPr>
                <w:sz w:val="21"/>
              </w:rPr>
            </w:pPr>
          </w:p>
          <w:p>
            <w:pPr>
              <w:pStyle w:val="TableParagraph"/>
              <w:spacing w:before="0"/>
              <w:ind w:left="151"/>
              <w:rPr>
                <w:sz w:val="21"/>
              </w:rPr>
            </w:pPr>
            <w:r>
              <w:rPr>
                <w:sz w:val="21"/>
              </w:rPr>
              <w:t>13,003,689.8</w:t>
            </w:r>
          </w:p>
          <w:p>
            <w:pPr>
              <w:pStyle w:val="TableParagraph"/>
              <w:spacing w:before="4"/>
              <w:ind w:left="1306" w:right="-15"/>
              <w:rPr>
                <w:sz w:val="21"/>
              </w:rPr>
            </w:pPr>
            <w:r>
              <w:rPr>
                <w:sz w:val="21"/>
              </w:rPr>
              <w:t>0 </w:t>
            </w:r>
          </w:p>
        </w:tc>
        <w:tc>
          <w:tcPr>
            <w:tcW w:w="1527" w:type="dxa"/>
          </w:tcPr>
          <w:p>
            <w:pPr>
              <w:pStyle w:val="TableParagraph"/>
              <w:spacing w:before="3"/>
              <w:rPr>
                <w:sz w:val="21"/>
              </w:rPr>
            </w:pPr>
          </w:p>
          <w:p>
            <w:pPr>
              <w:pStyle w:val="TableParagraph"/>
              <w:spacing w:before="0"/>
              <w:ind w:left="153"/>
              <w:rPr>
                <w:sz w:val="21"/>
              </w:rPr>
            </w:pPr>
            <w:r>
              <w:rPr>
                <w:sz w:val="21"/>
              </w:rPr>
              <w:t>48,996,546.0</w:t>
            </w:r>
          </w:p>
          <w:p>
            <w:pPr>
              <w:pStyle w:val="TableParagraph"/>
              <w:spacing w:before="4"/>
              <w:ind w:left="1308" w:right="-15"/>
              <w:rPr>
                <w:sz w:val="21"/>
              </w:rPr>
            </w:pPr>
            <w:r>
              <w:rPr>
                <w:sz w:val="21"/>
              </w:rPr>
              <w:t>3 </w:t>
            </w:r>
          </w:p>
        </w:tc>
        <w:tc>
          <w:tcPr>
            <w:tcW w:w="1830" w:type="dxa"/>
          </w:tcPr>
          <w:p>
            <w:pPr>
              <w:pStyle w:val="TableParagraph"/>
              <w:spacing w:before="3"/>
              <w:rPr>
                <w:sz w:val="21"/>
              </w:rPr>
            </w:pPr>
          </w:p>
          <w:p>
            <w:pPr>
              <w:pStyle w:val="TableParagraph"/>
              <w:spacing w:before="0"/>
              <w:ind w:left="138"/>
              <w:rPr>
                <w:sz w:val="21"/>
              </w:rPr>
            </w:pPr>
            <w:r>
              <w:rPr>
                <w:sz w:val="21"/>
              </w:rPr>
              <w:t>2,357,886,545.2</w:t>
            </w:r>
          </w:p>
          <w:p>
            <w:pPr>
              <w:pStyle w:val="TableParagraph"/>
              <w:spacing w:before="4"/>
              <w:ind w:left="1607"/>
              <w:rPr>
                <w:sz w:val="21"/>
              </w:rPr>
            </w:pPr>
            <w:r>
              <w:rPr>
                <w:sz w:val="21"/>
              </w:rPr>
              <w:t>1 </w:t>
            </w:r>
          </w:p>
        </w:tc>
      </w:tr>
      <w:tr>
        <w:trPr>
          <w:trHeight w:val="273" w:hRule="atLeast"/>
        </w:trPr>
        <w:tc>
          <w:tcPr>
            <w:tcW w:w="9063" w:type="dxa"/>
            <w:gridSpan w:val="6"/>
          </w:tcPr>
          <w:p>
            <w:pPr>
              <w:pStyle w:val="TableParagraph"/>
              <w:spacing w:line="252" w:lineRule="exact"/>
              <w:ind w:left="113"/>
              <w:rPr>
                <w:sz w:val="21"/>
              </w:rPr>
            </w:pPr>
            <w:r>
              <w:rPr>
                <w:spacing w:val="-1"/>
                <w:sz w:val="21"/>
              </w:rPr>
              <w:t>二、累计折旧</w:t>
            </w:r>
            <w:r>
              <w:rPr>
                <w:sz w:val="21"/>
              </w:rPr>
              <w:t> </w:t>
            </w:r>
          </w:p>
        </w:tc>
      </w:tr>
      <w:tr>
        <w:trPr>
          <w:trHeight w:val="1089" w:hRule="atLeast"/>
        </w:trPr>
        <w:tc>
          <w:tcPr>
            <w:tcW w:w="725" w:type="dxa"/>
          </w:tcPr>
          <w:p>
            <w:pPr>
              <w:pStyle w:val="TableParagraph"/>
              <w:ind w:left="533"/>
              <w:rPr>
                <w:sz w:val="21"/>
              </w:rPr>
            </w:pPr>
            <w:r>
              <w:rPr>
                <w:w w:val="100"/>
                <w:sz w:val="21"/>
              </w:rPr>
              <w:t>1</w:t>
            </w:r>
          </w:p>
          <w:p>
            <w:pPr>
              <w:pStyle w:val="TableParagraph"/>
              <w:spacing w:before="2"/>
              <w:ind w:left="113"/>
              <w:rPr>
                <w:sz w:val="21"/>
              </w:rPr>
            </w:pPr>
            <w:r>
              <w:rPr>
                <w:sz w:val="21"/>
              </w:rPr>
              <w:t>.期</w:t>
            </w:r>
          </w:p>
          <w:p>
            <w:pPr>
              <w:pStyle w:val="TableParagraph"/>
              <w:spacing w:line="270" w:lineRule="atLeast" w:before="0"/>
              <w:ind w:left="113" w:right="177"/>
              <w:rPr>
                <w:sz w:val="21"/>
              </w:rPr>
            </w:pPr>
            <w:r>
              <w:rPr>
                <w:spacing w:val="-1"/>
                <w:sz w:val="21"/>
              </w:rPr>
              <w:t>初余</w:t>
            </w:r>
            <w:r>
              <w:rPr>
                <w:sz w:val="21"/>
              </w:rPr>
              <w:t>额 </w:t>
            </w:r>
          </w:p>
        </w:tc>
        <w:tc>
          <w:tcPr>
            <w:tcW w:w="1627" w:type="dxa"/>
          </w:tcPr>
          <w:p>
            <w:pPr>
              <w:pStyle w:val="TableParagraph"/>
              <w:spacing w:before="0"/>
              <w:rPr>
                <w:sz w:val="20"/>
              </w:rPr>
            </w:pPr>
          </w:p>
          <w:p>
            <w:pPr>
              <w:pStyle w:val="TableParagraph"/>
              <w:spacing w:before="152"/>
              <w:ind w:right="-15"/>
              <w:jc w:val="right"/>
              <w:rPr>
                <w:sz w:val="21"/>
              </w:rPr>
            </w:pPr>
            <w:r>
              <w:rPr>
                <w:sz w:val="21"/>
              </w:rPr>
              <w:t>62,200,868.72 </w:t>
            </w:r>
          </w:p>
        </w:tc>
        <w:tc>
          <w:tcPr>
            <w:tcW w:w="1827" w:type="dxa"/>
          </w:tcPr>
          <w:p>
            <w:pPr>
              <w:pStyle w:val="TableParagraph"/>
              <w:spacing w:before="0"/>
              <w:rPr>
                <w:sz w:val="20"/>
              </w:rPr>
            </w:pPr>
          </w:p>
          <w:p>
            <w:pPr>
              <w:pStyle w:val="TableParagraph"/>
              <w:spacing w:before="152"/>
              <w:ind w:right="-15"/>
              <w:jc w:val="right"/>
              <w:rPr>
                <w:sz w:val="21"/>
              </w:rPr>
            </w:pPr>
            <w:r>
              <w:rPr>
                <w:sz w:val="21"/>
              </w:rPr>
              <w:t>239,566,365.57 </w:t>
            </w:r>
          </w:p>
        </w:tc>
        <w:tc>
          <w:tcPr>
            <w:tcW w:w="1527" w:type="dxa"/>
          </w:tcPr>
          <w:p>
            <w:pPr>
              <w:pStyle w:val="TableParagraph"/>
              <w:spacing w:before="0"/>
              <w:rPr>
                <w:sz w:val="20"/>
              </w:rPr>
            </w:pPr>
          </w:p>
          <w:p>
            <w:pPr>
              <w:pStyle w:val="TableParagraph"/>
              <w:spacing w:before="152"/>
              <w:ind w:right="-15"/>
              <w:jc w:val="right"/>
              <w:rPr>
                <w:sz w:val="21"/>
              </w:rPr>
            </w:pPr>
            <w:r>
              <w:rPr>
                <w:sz w:val="21"/>
              </w:rPr>
              <w:t>6,033,341.85 </w:t>
            </w:r>
          </w:p>
        </w:tc>
        <w:tc>
          <w:tcPr>
            <w:tcW w:w="1527" w:type="dxa"/>
          </w:tcPr>
          <w:p>
            <w:pPr>
              <w:pStyle w:val="TableParagraph"/>
              <w:spacing w:before="3"/>
              <w:rPr>
                <w:sz w:val="21"/>
              </w:rPr>
            </w:pPr>
          </w:p>
          <w:p>
            <w:pPr>
              <w:pStyle w:val="TableParagraph"/>
              <w:spacing w:before="0"/>
              <w:ind w:left="153"/>
              <w:rPr>
                <w:sz w:val="21"/>
              </w:rPr>
            </w:pPr>
            <w:r>
              <w:rPr>
                <w:sz w:val="21"/>
              </w:rPr>
              <w:t>21,841,327.7</w:t>
            </w:r>
          </w:p>
          <w:p>
            <w:pPr>
              <w:pStyle w:val="TableParagraph"/>
              <w:spacing w:before="4"/>
              <w:ind w:left="1308" w:right="-15"/>
              <w:rPr>
                <w:sz w:val="21"/>
              </w:rPr>
            </w:pPr>
            <w:r>
              <w:rPr>
                <w:sz w:val="21"/>
              </w:rPr>
              <w:t>9 </w:t>
            </w:r>
          </w:p>
        </w:tc>
        <w:tc>
          <w:tcPr>
            <w:tcW w:w="1830" w:type="dxa"/>
          </w:tcPr>
          <w:p>
            <w:pPr>
              <w:pStyle w:val="TableParagraph"/>
              <w:spacing w:before="0"/>
              <w:rPr>
                <w:sz w:val="20"/>
              </w:rPr>
            </w:pPr>
          </w:p>
          <w:p>
            <w:pPr>
              <w:pStyle w:val="TableParagraph"/>
              <w:spacing w:before="152"/>
              <w:jc w:val="right"/>
              <w:rPr>
                <w:sz w:val="21"/>
              </w:rPr>
            </w:pPr>
            <w:r>
              <w:rPr>
                <w:sz w:val="21"/>
              </w:rPr>
              <w:t>329,641,903.93 </w:t>
            </w:r>
          </w:p>
        </w:tc>
      </w:tr>
      <w:tr>
        <w:trPr>
          <w:trHeight w:val="1360" w:hRule="atLeast"/>
        </w:trPr>
        <w:tc>
          <w:tcPr>
            <w:tcW w:w="725" w:type="dxa"/>
          </w:tcPr>
          <w:p>
            <w:pPr>
              <w:pStyle w:val="TableParagraph"/>
              <w:ind w:left="533"/>
              <w:rPr>
                <w:sz w:val="21"/>
              </w:rPr>
            </w:pPr>
            <w:r>
              <w:rPr>
                <w:w w:val="100"/>
                <w:sz w:val="21"/>
              </w:rPr>
              <w:t>2</w:t>
            </w:r>
          </w:p>
          <w:p>
            <w:pPr>
              <w:pStyle w:val="TableParagraph"/>
              <w:spacing w:line="242" w:lineRule="auto" w:before="2"/>
              <w:ind w:left="113" w:right="177"/>
              <w:rPr>
                <w:sz w:val="21"/>
              </w:rPr>
            </w:pPr>
            <w:r>
              <w:rPr>
                <w:sz w:val="21"/>
              </w:rPr>
              <w:t>.本</w:t>
            </w:r>
            <w:r>
              <w:rPr>
                <w:spacing w:val="-1"/>
                <w:sz w:val="21"/>
              </w:rPr>
              <w:t>期增加金</w:t>
            </w:r>
          </w:p>
          <w:p>
            <w:pPr>
              <w:pStyle w:val="TableParagraph"/>
              <w:spacing w:line="250" w:lineRule="exact" w:before="3"/>
              <w:ind w:left="113"/>
              <w:rPr>
                <w:sz w:val="21"/>
              </w:rPr>
            </w:pPr>
            <w:r>
              <w:rPr>
                <w:sz w:val="21"/>
              </w:rPr>
              <w:t>额 </w:t>
            </w:r>
          </w:p>
        </w:tc>
        <w:tc>
          <w:tcPr>
            <w:tcW w:w="16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19,071,442.95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74,422,867.70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955,413.97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4,817,140.71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sz w:val="21"/>
              </w:rPr>
              <w:t>99,266,865.33 </w:t>
            </w:r>
          </w:p>
        </w:tc>
      </w:tr>
    </w:tbl>
    <w:p>
      <w:pPr>
        <w:spacing w:after="0"/>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627"/>
        <w:gridCol w:w="1827"/>
        <w:gridCol w:w="1527"/>
        <w:gridCol w:w="1527"/>
        <w:gridCol w:w="1830"/>
      </w:tblGrid>
      <w:tr>
        <w:trPr>
          <w:trHeight w:val="818" w:hRule="atLeast"/>
        </w:trPr>
        <w:tc>
          <w:tcPr>
            <w:tcW w:w="725" w:type="dxa"/>
          </w:tcPr>
          <w:p>
            <w:pPr>
              <w:pStyle w:val="TableParagraph"/>
              <w:spacing w:before="2"/>
              <w:rPr>
                <w:sz w:val="20"/>
              </w:rPr>
            </w:pPr>
          </w:p>
          <w:p>
            <w:pPr>
              <w:pStyle w:val="TableParagraph"/>
              <w:spacing w:line="270" w:lineRule="atLeast" w:before="0"/>
              <w:ind w:left="113" w:right="124"/>
              <w:rPr>
                <w:sz w:val="21"/>
              </w:rPr>
            </w:pPr>
            <w:r>
              <w:rPr>
                <w:spacing w:val="-18"/>
                <w:sz w:val="21"/>
              </w:rPr>
              <w:t>1）计</w:t>
            </w:r>
            <w:r>
              <w:rPr>
                <w:sz w:val="21"/>
              </w:rPr>
              <w:t>提 </w:t>
            </w:r>
          </w:p>
        </w:tc>
        <w:tc>
          <w:tcPr>
            <w:tcW w:w="1627" w:type="dxa"/>
          </w:tcPr>
          <w:p>
            <w:pPr>
              <w:pStyle w:val="TableParagraph"/>
              <w:spacing w:before="5"/>
              <w:rPr>
                <w:sz w:val="21"/>
              </w:rPr>
            </w:pPr>
          </w:p>
          <w:p>
            <w:pPr>
              <w:pStyle w:val="TableParagraph"/>
              <w:ind w:right="-15"/>
              <w:jc w:val="right"/>
              <w:rPr>
                <w:sz w:val="21"/>
              </w:rPr>
            </w:pPr>
            <w:r>
              <w:rPr>
                <w:sz w:val="21"/>
              </w:rPr>
              <w:t>17,311,778.14 </w:t>
            </w:r>
          </w:p>
        </w:tc>
        <w:tc>
          <w:tcPr>
            <w:tcW w:w="1827" w:type="dxa"/>
          </w:tcPr>
          <w:p>
            <w:pPr>
              <w:pStyle w:val="TableParagraph"/>
              <w:spacing w:before="5"/>
              <w:rPr>
                <w:sz w:val="21"/>
              </w:rPr>
            </w:pPr>
          </w:p>
          <w:p>
            <w:pPr>
              <w:pStyle w:val="TableParagraph"/>
              <w:ind w:right="-15"/>
              <w:jc w:val="right"/>
              <w:rPr>
                <w:sz w:val="21"/>
              </w:rPr>
            </w:pPr>
            <w:r>
              <w:rPr>
                <w:sz w:val="21"/>
              </w:rPr>
              <w:t>74,422,867.70 </w:t>
            </w:r>
          </w:p>
        </w:tc>
        <w:tc>
          <w:tcPr>
            <w:tcW w:w="1527" w:type="dxa"/>
          </w:tcPr>
          <w:p>
            <w:pPr>
              <w:pStyle w:val="TableParagraph"/>
              <w:spacing w:before="5"/>
              <w:rPr>
                <w:sz w:val="21"/>
              </w:rPr>
            </w:pPr>
          </w:p>
          <w:p>
            <w:pPr>
              <w:pStyle w:val="TableParagraph"/>
              <w:ind w:right="-15"/>
              <w:jc w:val="right"/>
              <w:rPr>
                <w:sz w:val="21"/>
              </w:rPr>
            </w:pPr>
            <w:r>
              <w:rPr>
                <w:sz w:val="21"/>
              </w:rPr>
              <w:t>955,413.97 </w:t>
            </w:r>
          </w:p>
        </w:tc>
        <w:tc>
          <w:tcPr>
            <w:tcW w:w="1527" w:type="dxa"/>
          </w:tcPr>
          <w:p>
            <w:pPr>
              <w:pStyle w:val="TableParagraph"/>
              <w:spacing w:before="5"/>
              <w:rPr>
                <w:sz w:val="21"/>
              </w:rPr>
            </w:pPr>
          </w:p>
          <w:p>
            <w:pPr>
              <w:pStyle w:val="TableParagraph"/>
              <w:ind w:right="-15"/>
              <w:jc w:val="right"/>
              <w:rPr>
                <w:sz w:val="21"/>
              </w:rPr>
            </w:pPr>
            <w:r>
              <w:rPr>
                <w:sz w:val="21"/>
              </w:rPr>
              <w:t>4,817,140.71 </w:t>
            </w:r>
          </w:p>
        </w:tc>
        <w:tc>
          <w:tcPr>
            <w:tcW w:w="1830" w:type="dxa"/>
          </w:tcPr>
          <w:p>
            <w:pPr>
              <w:pStyle w:val="TableParagraph"/>
              <w:spacing w:before="5"/>
              <w:rPr>
                <w:sz w:val="21"/>
              </w:rPr>
            </w:pPr>
          </w:p>
          <w:p>
            <w:pPr>
              <w:pStyle w:val="TableParagraph"/>
              <w:jc w:val="right"/>
              <w:rPr>
                <w:sz w:val="21"/>
              </w:rPr>
            </w:pPr>
            <w:r>
              <w:rPr>
                <w:sz w:val="21"/>
              </w:rPr>
              <w:t>97,507,200.52 </w:t>
            </w:r>
          </w:p>
        </w:tc>
      </w:tr>
      <w:tr>
        <w:trPr>
          <w:trHeight w:val="815" w:hRule="atLeast"/>
        </w:trPr>
        <w:tc>
          <w:tcPr>
            <w:tcW w:w="725" w:type="dxa"/>
          </w:tcPr>
          <w:p>
            <w:pPr>
              <w:pStyle w:val="TableParagraph"/>
              <w:spacing w:before="12"/>
              <w:rPr>
                <w:sz w:val="19"/>
              </w:rPr>
            </w:pPr>
          </w:p>
          <w:p>
            <w:pPr>
              <w:pStyle w:val="TableParagraph"/>
              <w:spacing w:line="270" w:lineRule="atLeast" w:before="0"/>
              <w:ind w:left="113" w:right="124"/>
              <w:rPr>
                <w:sz w:val="21"/>
              </w:rPr>
            </w:pPr>
            <w:r>
              <w:rPr>
                <w:spacing w:val="-18"/>
                <w:sz w:val="21"/>
              </w:rPr>
              <w:t>2）其</w:t>
            </w:r>
            <w:r>
              <w:rPr>
                <w:sz w:val="21"/>
              </w:rPr>
              <w:t>他 </w:t>
            </w:r>
          </w:p>
        </w:tc>
        <w:tc>
          <w:tcPr>
            <w:tcW w:w="1627" w:type="dxa"/>
          </w:tcPr>
          <w:p>
            <w:pPr>
              <w:pStyle w:val="TableParagraph"/>
              <w:ind w:right="-15"/>
              <w:jc w:val="right"/>
              <w:rPr>
                <w:sz w:val="21"/>
              </w:rPr>
            </w:pPr>
            <w:r>
              <w:rPr>
                <w:sz w:val="21"/>
              </w:rPr>
              <w:t>1,759,664.81 </w:t>
            </w:r>
          </w:p>
        </w:tc>
        <w:tc>
          <w:tcPr>
            <w:tcW w:w="1827" w:type="dxa"/>
          </w:tcPr>
          <w:p>
            <w:pPr>
              <w:pStyle w:val="TableParagraph"/>
              <w:ind w:right="-15"/>
              <w:jc w:val="right"/>
              <w:rPr>
                <w:sz w:val="21"/>
              </w:rPr>
            </w:pPr>
            <w:r>
              <w:rPr>
                <w:w w:val="100"/>
                <w:sz w:val="21"/>
              </w:rPr>
              <w:t> </w:t>
            </w:r>
          </w:p>
        </w:tc>
        <w:tc>
          <w:tcPr>
            <w:tcW w:w="1527" w:type="dxa"/>
          </w:tcPr>
          <w:p>
            <w:pPr>
              <w:pStyle w:val="TableParagraph"/>
              <w:ind w:right="-15"/>
              <w:jc w:val="right"/>
              <w:rPr>
                <w:sz w:val="21"/>
              </w:rPr>
            </w:pPr>
            <w:r>
              <w:rPr>
                <w:w w:val="100"/>
                <w:sz w:val="21"/>
              </w:rPr>
              <w:t> </w:t>
            </w:r>
          </w:p>
        </w:tc>
        <w:tc>
          <w:tcPr>
            <w:tcW w:w="1527" w:type="dxa"/>
          </w:tcPr>
          <w:p>
            <w:pPr>
              <w:pStyle w:val="TableParagraph"/>
              <w:ind w:right="-15"/>
              <w:jc w:val="right"/>
              <w:rPr>
                <w:sz w:val="21"/>
              </w:rPr>
            </w:pPr>
            <w:r>
              <w:rPr>
                <w:w w:val="100"/>
                <w:sz w:val="21"/>
              </w:rPr>
              <w:t> </w:t>
            </w:r>
          </w:p>
        </w:tc>
        <w:tc>
          <w:tcPr>
            <w:tcW w:w="1830" w:type="dxa"/>
          </w:tcPr>
          <w:p>
            <w:pPr>
              <w:pStyle w:val="TableParagraph"/>
              <w:jc w:val="right"/>
              <w:rPr>
                <w:sz w:val="21"/>
              </w:rPr>
            </w:pPr>
            <w:r>
              <w:rPr>
                <w:sz w:val="21"/>
              </w:rPr>
              <w:t>1,759,664.81 </w:t>
            </w:r>
          </w:p>
        </w:tc>
      </w:tr>
      <w:tr>
        <w:trPr>
          <w:trHeight w:val="1362" w:hRule="atLeast"/>
        </w:trPr>
        <w:tc>
          <w:tcPr>
            <w:tcW w:w="725" w:type="dxa"/>
          </w:tcPr>
          <w:p>
            <w:pPr>
              <w:pStyle w:val="TableParagraph"/>
              <w:ind w:left="533"/>
              <w:rPr>
                <w:sz w:val="21"/>
              </w:rPr>
            </w:pPr>
            <w:r>
              <w:rPr>
                <w:w w:val="100"/>
                <w:sz w:val="21"/>
              </w:rPr>
              <w:t>3</w:t>
            </w:r>
          </w:p>
          <w:p>
            <w:pPr>
              <w:pStyle w:val="TableParagraph"/>
              <w:spacing w:line="242" w:lineRule="auto" w:before="4"/>
              <w:ind w:left="113" w:right="177"/>
              <w:rPr>
                <w:sz w:val="21"/>
              </w:rPr>
            </w:pPr>
            <w:r>
              <w:rPr>
                <w:sz w:val="21"/>
              </w:rPr>
              <w:t>.本</w:t>
            </w:r>
            <w:r>
              <w:rPr>
                <w:spacing w:val="-1"/>
                <w:sz w:val="21"/>
              </w:rPr>
              <w:t>期减少金</w:t>
            </w:r>
          </w:p>
          <w:p>
            <w:pPr>
              <w:pStyle w:val="TableParagraph"/>
              <w:spacing w:line="252" w:lineRule="exact"/>
              <w:ind w:left="113"/>
              <w:rPr>
                <w:sz w:val="21"/>
              </w:rPr>
            </w:pPr>
            <w:r>
              <w:rPr>
                <w:sz w:val="21"/>
              </w:rPr>
              <w:t>额 </w:t>
            </w:r>
          </w:p>
        </w:tc>
        <w:tc>
          <w:tcPr>
            <w:tcW w:w="16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1,194,701.96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509,248.13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280,637.19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sz w:val="21"/>
              </w:rPr>
              <w:t>1,984,587.28 </w:t>
            </w:r>
          </w:p>
        </w:tc>
      </w:tr>
      <w:tr>
        <w:trPr>
          <w:trHeight w:val="1089" w:hRule="atLeast"/>
        </w:trPr>
        <w:tc>
          <w:tcPr>
            <w:tcW w:w="725" w:type="dxa"/>
          </w:tcPr>
          <w:p>
            <w:pPr>
              <w:pStyle w:val="TableParagraph"/>
              <w:spacing w:before="3"/>
              <w:rPr>
                <w:sz w:val="21"/>
              </w:rPr>
            </w:pPr>
          </w:p>
          <w:p>
            <w:pPr>
              <w:pStyle w:val="TableParagraph"/>
              <w:spacing w:before="0"/>
              <w:ind w:left="113"/>
              <w:rPr>
                <w:sz w:val="21"/>
              </w:rPr>
            </w:pPr>
            <w:r>
              <w:rPr>
                <w:spacing w:val="-2"/>
                <w:sz w:val="21"/>
              </w:rPr>
              <w:t>1）</w:t>
            </w:r>
            <w:r>
              <w:rPr>
                <w:spacing w:val="-1"/>
                <w:sz w:val="21"/>
              </w:rPr>
              <w:t>处</w:t>
            </w:r>
          </w:p>
          <w:p>
            <w:pPr>
              <w:pStyle w:val="TableParagraph"/>
              <w:spacing w:line="270" w:lineRule="atLeast" w:before="0"/>
              <w:ind w:left="113" w:right="74"/>
              <w:rPr>
                <w:sz w:val="21"/>
              </w:rPr>
            </w:pPr>
            <w:r>
              <w:rPr>
                <w:sz w:val="21"/>
              </w:rPr>
              <w:t>置或报废 </w:t>
            </w:r>
          </w:p>
        </w:tc>
        <w:tc>
          <w:tcPr>
            <w:tcW w:w="1627" w:type="dxa"/>
          </w:tcPr>
          <w:p>
            <w:pPr>
              <w:pStyle w:val="TableParagraph"/>
              <w:spacing w:before="0"/>
              <w:rPr>
                <w:sz w:val="20"/>
              </w:rPr>
            </w:pPr>
          </w:p>
          <w:p>
            <w:pPr>
              <w:pStyle w:val="TableParagraph"/>
              <w:spacing w:before="152"/>
              <w:ind w:right="-15"/>
              <w:jc w:val="right"/>
              <w:rPr>
                <w:sz w:val="21"/>
              </w:rPr>
            </w:pPr>
            <w:r>
              <w:rPr>
                <w:w w:val="100"/>
                <w:sz w:val="21"/>
              </w:rPr>
              <w:t> </w:t>
            </w:r>
          </w:p>
        </w:tc>
        <w:tc>
          <w:tcPr>
            <w:tcW w:w="1827" w:type="dxa"/>
          </w:tcPr>
          <w:p>
            <w:pPr>
              <w:pStyle w:val="TableParagraph"/>
              <w:spacing w:before="0"/>
              <w:rPr>
                <w:sz w:val="20"/>
              </w:rPr>
            </w:pPr>
          </w:p>
          <w:p>
            <w:pPr>
              <w:pStyle w:val="TableParagraph"/>
              <w:spacing w:before="152"/>
              <w:ind w:right="-15"/>
              <w:jc w:val="right"/>
              <w:rPr>
                <w:sz w:val="21"/>
              </w:rPr>
            </w:pPr>
            <w:r>
              <w:rPr>
                <w:sz w:val="21"/>
              </w:rPr>
              <w:t>1,194,701.96 </w:t>
            </w:r>
          </w:p>
        </w:tc>
        <w:tc>
          <w:tcPr>
            <w:tcW w:w="1527" w:type="dxa"/>
          </w:tcPr>
          <w:p>
            <w:pPr>
              <w:pStyle w:val="TableParagraph"/>
              <w:spacing w:before="0"/>
              <w:rPr>
                <w:sz w:val="20"/>
              </w:rPr>
            </w:pPr>
          </w:p>
          <w:p>
            <w:pPr>
              <w:pStyle w:val="TableParagraph"/>
              <w:spacing w:before="152"/>
              <w:ind w:right="-15"/>
              <w:jc w:val="right"/>
              <w:rPr>
                <w:sz w:val="21"/>
              </w:rPr>
            </w:pPr>
            <w:r>
              <w:rPr>
                <w:sz w:val="21"/>
              </w:rPr>
              <w:t>509,248.13 </w:t>
            </w:r>
          </w:p>
        </w:tc>
        <w:tc>
          <w:tcPr>
            <w:tcW w:w="1527" w:type="dxa"/>
          </w:tcPr>
          <w:p>
            <w:pPr>
              <w:pStyle w:val="TableParagraph"/>
              <w:spacing w:before="0"/>
              <w:rPr>
                <w:sz w:val="20"/>
              </w:rPr>
            </w:pPr>
          </w:p>
          <w:p>
            <w:pPr>
              <w:pStyle w:val="TableParagraph"/>
              <w:spacing w:before="152"/>
              <w:ind w:right="-15"/>
              <w:jc w:val="right"/>
              <w:rPr>
                <w:sz w:val="21"/>
              </w:rPr>
            </w:pPr>
            <w:r>
              <w:rPr>
                <w:sz w:val="21"/>
              </w:rPr>
              <w:t>280,637.19 </w:t>
            </w:r>
          </w:p>
        </w:tc>
        <w:tc>
          <w:tcPr>
            <w:tcW w:w="1830" w:type="dxa"/>
          </w:tcPr>
          <w:p>
            <w:pPr>
              <w:pStyle w:val="TableParagraph"/>
              <w:spacing w:before="0"/>
              <w:rPr>
                <w:sz w:val="20"/>
              </w:rPr>
            </w:pPr>
          </w:p>
          <w:p>
            <w:pPr>
              <w:pStyle w:val="TableParagraph"/>
              <w:spacing w:before="152"/>
              <w:jc w:val="right"/>
              <w:rPr>
                <w:sz w:val="21"/>
              </w:rPr>
            </w:pPr>
            <w:r>
              <w:rPr>
                <w:sz w:val="21"/>
              </w:rPr>
              <w:t>1,984,587.28 </w:t>
            </w:r>
          </w:p>
        </w:tc>
      </w:tr>
      <w:tr>
        <w:trPr>
          <w:trHeight w:val="1089" w:hRule="atLeast"/>
        </w:trPr>
        <w:tc>
          <w:tcPr>
            <w:tcW w:w="725" w:type="dxa"/>
          </w:tcPr>
          <w:p>
            <w:pPr>
              <w:pStyle w:val="TableParagraph"/>
              <w:ind w:left="533"/>
              <w:rPr>
                <w:sz w:val="21"/>
              </w:rPr>
            </w:pPr>
            <w:r>
              <w:rPr>
                <w:w w:val="100"/>
                <w:sz w:val="21"/>
              </w:rPr>
              <w:t>4</w:t>
            </w:r>
          </w:p>
          <w:p>
            <w:pPr>
              <w:pStyle w:val="TableParagraph"/>
              <w:spacing w:before="2"/>
              <w:ind w:left="113"/>
              <w:rPr>
                <w:sz w:val="21"/>
              </w:rPr>
            </w:pPr>
            <w:r>
              <w:rPr>
                <w:sz w:val="21"/>
              </w:rPr>
              <w:t>.期</w:t>
            </w:r>
          </w:p>
          <w:p>
            <w:pPr>
              <w:pStyle w:val="TableParagraph"/>
              <w:spacing w:line="270" w:lineRule="atLeast" w:before="0"/>
              <w:ind w:left="113" w:right="177"/>
              <w:rPr>
                <w:sz w:val="21"/>
              </w:rPr>
            </w:pPr>
            <w:r>
              <w:rPr>
                <w:spacing w:val="-1"/>
                <w:sz w:val="21"/>
              </w:rPr>
              <w:t>末余</w:t>
            </w:r>
            <w:r>
              <w:rPr>
                <w:sz w:val="21"/>
              </w:rPr>
              <w:t>额 </w:t>
            </w:r>
          </w:p>
        </w:tc>
        <w:tc>
          <w:tcPr>
            <w:tcW w:w="1627" w:type="dxa"/>
          </w:tcPr>
          <w:p>
            <w:pPr>
              <w:pStyle w:val="TableParagraph"/>
              <w:spacing w:before="0"/>
              <w:rPr>
                <w:sz w:val="20"/>
              </w:rPr>
            </w:pPr>
          </w:p>
          <w:p>
            <w:pPr>
              <w:pStyle w:val="TableParagraph"/>
              <w:spacing w:before="152"/>
              <w:ind w:right="-15"/>
              <w:jc w:val="right"/>
              <w:rPr>
                <w:sz w:val="21"/>
              </w:rPr>
            </w:pPr>
            <w:r>
              <w:rPr>
                <w:sz w:val="21"/>
              </w:rPr>
              <w:t>81,272,311.67 </w:t>
            </w:r>
          </w:p>
        </w:tc>
        <w:tc>
          <w:tcPr>
            <w:tcW w:w="1827" w:type="dxa"/>
          </w:tcPr>
          <w:p>
            <w:pPr>
              <w:pStyle w:val="TableParagraph"/>
              <w:spacing w:before="0"/>
              <w:rPr>
                <w:sz w:val="20"/>
              </w:rPr>
            </w:pPr>
          </w:p>
          <w:p>
            <w:pPr>
              <w:pStyle w:val="TableParagraph"/>
              <w:spacing w:before="152"/>
              <w:ind w:right="-15"/>
              <w:jc w:val="right"/>
              <w:rPr>
                <w:sz w:val="21"/>
              </w:rPr>
            </w:pPr>
            <w:r>
              <w:rPr>
                <w:sz w:val="21"/>
              </w:rPr>
              <w:t>312,794,531.31 </w:t>
            </w:r>
          </w:p>
        </w:tc>
        <w:tc>
          <w:tcPr>
            <w:tcW w:w="1527" w:type="dxa"/>
          </w:tcPr>
          <w:p>
            <w:pPr>
              <w:pStyle w:val="TableParagraph"/>
              <w:spacing w:before="0"/>
              <w:rPr>
                <w:sz w:val="20"/>
              </w:rPr>
            </w:pPr>
          </w:p>
          <w:p>
            <w:pPr>
              <w:pStyle w:val="TableParagraph"/>
              <w:spacing w:before="152"/>
              <w:ind w:right="-15"/>
              <w:jc w:val="right"/>
              <w:rPr>
                <w:sz w:val="21"/>
              </w:rPr>
            </w:pPr>
            <w:r>
              <w:rPr>
                <w:sz w:val="21"/>
              </w:rPr>
              <w:t>6,479,507.69 </w:t>
            </w:r>
          </w:p>
        </w:tc>
        <w:tc>
          <w:tcPr>
            <w:tcW w:w="1527" w:type="dxa"/>
          </w:tcPr>
          <w:p>
            <w:pPr>
              <w:pStyle w:val="TableParagraph"/>
              <w:spacing w:before="3"/>
              <w:rPr>
                <w:sz w:val="21"/>
              </w:rPr>
            </w:pPr>
          </w:p>
          <w:p>
            <w:pPr>
              <w:pStyle w:val="TableParagraph"/>
              <w:spacing w:before="0"/>
              <w:ind w:left="153"/>
              <w:rPr>
                <w:sz w:val="21"/>
              </w:rPr>
            </w:pPr>
            <w:r>
              <w:rPr>
                <w:sz w:val="21"/>
              </w:rPr>
              <w:t>26,377,831.3</w:t>
            </w:r>
          </w:p>
          <w:p>
            <w:pPr>
              <w:pStyle w:val="TableParagraph"/>
              <w:spacing w:before="4"/>
              <w:ind w:left="1308" w:right="-15"/>
              <w:rPr>
                <w:sz w:val="21"/>
              </w:rPr>
            </w:pPr>
            <w:r>
              <w:rPr>
                <w:sz w:val="21"/>
              </w:rPr>
              <w:t>1 </w:t>
            </w:r>
          </w:p>
        </w:tc>
        <w:tc>
          <w:tcPr>
            <w:tcW w:w="1830" w:type="dxa"/>
          </w:tcPr>
          <w:p>
            <w:pPr>
              <w:pStyle w:val="TableParagraph"/>
              <w:spacing w:before="0"/>
              <w:rPr>
                <w:sz w:val="20"/>
              </w:rPr>
            </w:pPr>
          </w:p>
          <w:p>
            <w:pPr>
              <w:pStyle w:val="TableParagraph"/>
              <w:spacing w:before="152"/>
              <w:jc w:val="right"/>
              <w:rPr>
                <w:sz w:val="21"/>
              </w:rPr>
            </w:pPr>
            <w:r>
              <w:rPr>
                <w:sz w:val="21"/>
              </w:rPr>
              <w:t>426,924,181.98 </w:t>
            </w:r>
          </w:p>
        </w:tc>
      </w:tr>
      <w:tr>
        <w:trPr>
          <w:trHeight w:val="273" w:hRule="atLeast"/>
        </w:trPr>
        <w:tc>
          <w:tcPr>
            <w:tcW w:w="9063" w:type="dxa"/>
            <w:gridSpan w:val="6"/>
          </w:tcPr>
          <w:p>
            <w:pPr>
              <w:pStyle w:val="TableParagraph"/>
              <w:spacing w:line="252" w:lineRule="exact"/>
              <w:ind w:left="113"/>
              <w:rPr>
                <w:sz w:val="21"/>
              </w:rPr>
            </w:pPr>
            <w:r>
              <w:rPr>
                <w:spacing w:val="-1"/>
                <w:sz w:val="21"/>
              </w:rPr>
              <w:t>三、减值准备</w:t>
            </w:r>
            <w:r>
              <w:rPr>
                <w:sz w:val="21"/>
              </w:rPr>
              <w:t> </w:t>
            </w:r>
          </w:p>
        </w:tc>
      </w:tr>
      <w:tr>
        <w:trPr>
          <w:trHeight w:val="1089" w:hRule="atLeast"/>
        </w:trPr>
        <w:tc>
          <w:tcPr>
            <w:tcW w:w="725" w:type="dxa"/>
          </w:tcPr>
          <w:p>
            <w:pPr>
              <w:pStyle w:val="TableParagraph"/>
              <w:ind w:left="533"/>
              <w:rPr>
                <w:sz w:val="21"/>
              </w:rPr>
            </w:pPr>
            <w:r>
              <w:rPr>
                <w:w w:val="100"/>
                <w:sz w:val="21"/>
              </w:rPr>
              <w:t>1</w:t>
            </w:r>
          </w:p>
          <w:p>
            <w:pPr>
              <w:pStyle w:val="TableParagraph"/>
              <w:spacing w:before="2"/>
              <w:ind w:left="113"/>
              <w:rPr>
                <w:sz w:val="21"/>
              </w:rPr>
            </w:pPr>
            <w:r>
              <w:rPr>
                <w:sz w:val="21"/>
              </w:rPr>
              <w:t>.期</w:t>
            </w:r>
          </w:p>
          <w:p>
            <w:pPr>
              <w:pStyle w:val="TableParagraph"/>
              <w:spacing w:line="270" w:lineRule="atLeast" w:before="0"/>
              <w:ind w:left="113" w:right="177"/>
              <w:rPr>
                <w:sz w:val="21"/>
              </w:rPr>
            </w:pPr>
            <w:r>
              <w:rPr>
                <w:spacing w:val="-1"/>
                <w:sz w:val="21"/>
              </w:rPr>
              <w:t>初余</w:t>
            </w:r>
            <w:r>
              <w:rPr>
                <w:sz w:val="21"/>
              </w:rPr>
              <w:t>额 </w:t>
            </w:r>
          </w:p>
        </w:tc>
        <w:tc>
          <w:tcPr>
            <w:tcW w:w="1627" w:type="dxa"/>
          </w:tcPr>
          <w:p>
            <w:pPr>
              <w:pStyle w:val="TableParagraph"/>
              <w:spacing w:before="0"/>
              <w:rPr>
                <w:sz w:val="20"/>
              </w:rPr>
            </w:pPr>
          </w:p>
          <w:p>
            <w:pPr>
              <w:pStyle w:val="TableParagraph"/>
              <w:spacing w:before="152"/>
              <w:ind w:right="-15"/>
              <w:jc w:val="right"/>
              <w:rPr>
                <w:sz w:val="21"/>
              </w:rPr>
            </w:pPr>
            <w:r>
              <w:rPr>
                <w:w w:val="100"/>
                <w:sz w:val="21"/>
              </w:rPr>
              <w:t> </w:t>
            </w:r>
          </w:p>
        </w:tc>
        <w:tc>
          <w:tcPr>
            <w:tcW w:w="1827" w:type="dxa"/>
          </w:tcPr>
          <w:p>
            <w:pPr>
              <w:pStyle w:val="TableParagraph"/>
              <w:spacing w:before="0"/>
              <w:rPr>
                <w:sz w:val="20"/>
              </w:rPr>
            </w:pPr>
          </w:p>
          <w:p>
            <w:pPr>
              <w:pStyle w:val="TableParagraph"/>
              <w:spacing w:before="152"/>
              <w:ind w:right="-15"/>
              <w:jc w:val="right"/>
              <w:rPr>
                <w:sz w:val="21"/>
              </w:rPr>
            </w:pPr>
            <w:r>
              <w:rPr>
                <w:sz w:val="21"/>
              </w:rPr>
              <w:t>373,596.45 </w:t>
            </w:r>
          </w:p>
        </w:tc>
        <w:tc>
          <w:tcPr>
            <w:tcW w:w="1527" w:type="dxa"/>
          </w:tcPr>
          <w:p>
            <w:pPr>
              <w:pStyle w:val="TableParagraph"/>
              <w:spacing w:before="0"/>
              <w:rPr>
                <w:sz w:val="20"/>
              </w:rPr>
            </w:pPr>
          </w:p>
          <w:p>
            <w:pPr>
              <w:pStyle w:val="TableParagraph"/>
              <w:spacing w:before="152"/>
              <w:ind w:right="-15"/>
              <w:jc w:val="right"/>
              <w:rPr>
                <w:sz w:val="21"/>
              </w:rPr>
            </w:pPr>
            <w:r>
              <w:rPr>
                <w:w w:val="100"/>
                <w:sz w:val="21"/>
              </w:rPr>
              <w:t> </w:t>
            </w:r>
          </w:p>
        </w:tc>
        <w:tc>
          <w:tcPr>
            <w:tcW w:w="1527" w:type="dxa"/>
          </w:tcPr>
          <w:p>
            <w:pPr>
              <w:pStyle w:val="TableParagraph"/>
              <w:spacing w:before="0"/>
              <w:rPr>
                <w:sz w:val="20"/>
              </w:rPr>
            </w:pPr>
          </w:p>
          <w:p>
            <w:pPr>
              <w:pStyle w:val="TableParagraph"/>
              <w:spacing w:before="152"/>
              <w:ind w:right="-15"/>
              <w:jc w:val="right"/>
              <w:rPr>
                <w:sz w:val="21"/>
              </w:rPr>
            </w:pPr>
            <w:r>
              <w:rPr>
                <w:w w:val="100"/>
                <w:sz w:val="21"/>
              </w:rPr>
              <w:t> </w:t>
            </w:r>
          </w:p>
        </w:tc>
        <w:tc>
          <w:tcPr>
            <w:tcW w:w="1830" w:type="dxa"/>
          </w:tcPr>
          <w:p>
            <w:pPr>
              <w:pStyle w:val="TableParagraph"/>
              <w:spacing w:before="0"/>
              <w:rPr>
                <w:sz w:val="20"/>
              </w:rPr>
            </w:pPr>
          </w:p>
          <w:p>
            <w:pPr>
              <w:pStyle w:val="TableParagraph"/>
              <w:spacing w:before="152"/>
              <w:jc w:val="right"/>
              <w:rPr>
                <w:sz w:val="21"/>
              </w:rPr>
            </w:pPr>
            <w:r>
              <w:rPr>
                <w:sz w:val="21"/>
              </w:rPr>
              <w:t>373,596.45 </w:t>
            </w:r>
          </w:p>
        </w:tc>
      </w:tr>
      <w:tr>
        <w:trPr>
          <w:trHeight w:val="1360" w:hRule="atLeast"/>
        </w:trPr>
        <w:tc>
          <w:tcPr>
            <w:tcW w:w="725" w:type="dxa"/>
          </w:tcPr>
          <w:p>
            <w:pPr>
              <w:pStyle w:val="TableParagraph"/>
              <w:ind w:left="533"/>
              <w:rPr>
                <w:sz w:val="21"/>
              </w:rPr>
            </w:pPr>
            <w:r>
              <w:rPr>
                <w:w w:val="100"/>
                <w:sz w:val="21"/>
              </w:rPr>
              <w:t>2</w:t>
            </w:r>
          </w:p>
          <w:p>
            <w:pPr>
              <w:pStyle w:val="TableParagraph"/>
              <w:spacing w:line="242" w:lineRule="auto" w:before="2"/>
              <w:ind w:left="113" w:right="177"/>
              <w:rPr>
                <w:sz w:val="21"/>
              </w:rPr>
            </w:pPr>
            <w:r>
              <w:rPr>
                <w:sz w:val="21"/>
              </w:rPr>
              <w:t>.本</w:t>
            </w:r>
            <w:r>
              <w:rPr>
                <w:spacing w:val="-1"/>
                <w:sz w:val="21"/>
              </w:rPr>
              <w:t>期增加金</w:t>
            </w:r>
          </w:p>
          <w:p>
            <w:pPr>
              <w:pStyle w:val="TableParagraph"/>
              <w:spacing w:line="250" w:lineRule="exact" w:before="3"/>
              <w:ind w:left="113"/>
              <w:rPr>
                <w:sz w:val="21"/>
              </w:rPr>
            </w:pPr>
            <w:r>
              <w:rPr>
                <w:sz w:val="21"/>
              </w:rPr>
              <w:t>额 </w:t>
            </w:r>
          </w:p>
        </w:tc>
        <w:tc>
          <w:tcPr>
            <w:tcW w:w="16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w w:val="100"/>
                <w:sz w:val="21"/>
              </w:rPr>
              <w:t> </w:t>
            </w:r>
          </w:p>
        </w:tc>
      </w:tr>
      <w:tr>
        <w:trPr>
          <w:trHeight w:val="817" w:hRule="atLeast"/>
        </w:trPr>
        <w:tc>
          <w:tcPr>
            <w:tcW w:w="725" w:type="dxa"/>
          </w:tcPr>
          <w:p>
            <w:pPr>
              <w:pStyle w:val="TableParagraph"/>
              <w:rPr>
                <w:sz w:val="20"/>
              </w:rPr>
            </w:pPr>
          </w:p>
          <w:p>
            <w:pPr>
              <w:pStyle w:val="TableParagraph"/>
              <w:spacing w:line="270" w:lineRule="atLeast" w:before="0"/>
              <w:ind w:left="113" w:right="124"/>
              <w:rPr>
                <w:sz w:val="21"/>
              </w:rPr>
            </w:pPr>
            <w:r>
              <w:rPr>
                <w:spacing w:val="-18"/>
                <w:sz w:val="21"/>
              </w:rPr>
              <w:t>1）计</w:t>
            </w:r>
            <w:r>
              <w:rPr>
                <w:sz w:val="21"/>
              </w:rPr>
              <w:t>提 </w:t>
            </w:r>
          </w:p>
        </w:tc>
        <w:tc>
          <w:tcPr>
            <w:tcW w:w="1627" w:type="dxa"/>
          </w:tcPr>
          <w:p>
            <w:pPr>
              <w:pStyle w:val="TableParagraph"/>
              <w:spacing w:before="5"/>
              <w:rPr>
                <w:sz w:val="21"/>
              </w:rPr>
            </w:pPr>
          </w:p>
          <w:p>
            <w:pPr>
              <w:pStyle w:val="TableParagraph"/>
              <w:spacing w:before="0"/>
              <w:ind w:right="-15"/>
              <w:jc w:val="right"/>
              <w:rPr>
                <w:sz w:val="21"/>
              </w:rPr>
            </w:pPr>
            <w:r>
              <w:rPr>
                <w:w w:val="100"/>
                <w:sz w:val="21"/>
              </w:rPr>
              <w:t> </w:t>
            </w:r>
          </w:p>
        </w:tc>
        <w:tc>
          <w:tcPr>
            <w:tcW w:w="1827" w:type="dxa"/>
          </w:tcPr>
          <w:p>
            <w:pPr>
              <w:pStyle w:val="TableParagraph"/>
              <w:spacing w:before="5"/>
              <w:rPr>
                <w:sz w:val="21"/>
              </w:rPr>
            </w:pPr>
          </w:p>
          <w:p>
            <w:pPr>
              <w:pStyle w:val="TableParagraph"/>
              <w:spacing w:before="0"/>
              <w:ind w:right="-15"/>
              <w:jc w:val="right"/>
              <w:rPr>
                <w:sz w:val="21"/>
              </w:rPr>
            </w:pPr>
            <w:r>
              <w:rPr>
                <w:w w:val="100"/>
                <w:sz w:val="21"/>
              </w:rPr>
              <w:t> </w:t>
            </w:r>
          </w:p>
        </w:tc>
        <w:tc>
          <w:tcPr>
            <w:tcW w:w="1527" w:type="dxa"/>
          </w:tcPr>
          <w:p>
            <w:pPr>
              <w:pStyle w:val="TableParagraph"/>
              <w:spacing w:before="5"/>
              <w:rPr>
                <w:sz w:val="21"/>
              </w:rPr>
            </w:pPr>
          </w:p>
          <w:p>
            <w:pPr>
              <w:pStyle w:val="TableParagraph"/>
              <w:spacing w:before="0"/>
              <w:ind w:right="-15"/>
              <w:jc w:val="right"/>
              <w:rPr>
                <w:sz w:val="21"/>
              </w:rPr>
            </w:pPr>
            <w:r>
              <w:rPr>
                <w:w w:val="100"/>
                <w:sz w:val="21"/>
              </w:rPr>
              <w:t> </w:t>
            </w:r>
          </w:p>
        </w:tc>
        <w:tc>
          <w:tcPr>
            <w:tcW w:w="1527" w:type="dxa"/>
          </w:tcPr>
          <w:p>
            <w:pPr>
              <w:pStyle w:val="TableParagraph"/>
              <w:spacing w:before="5"/>
              <w:rPr>
                <w:sz w:val="21"/>
              </w:rPr>
            </w:pPr>
          </w:p>
          <w:p>
            <w:pPr>
              <w:pStyle w:val="TableParagraph"/>
              <w:spacing w:before="0"/>
              <w:ind w:right="-15"/>
              <w:jc w:val="right"/>
              <w:rPr>
                <w:sz w:val="21"/>
              </w:rPr>
            </w:pPr>
            <w:r>
              <w:rPr>
                <w:w w:val="100"/>
                <w:sz w:val="21"/>
              </w:rPr>
              <w:t> </w:t>
            </w:r>
          </w:p>
        </w:tc>
        <w:tc>
          <w:tcPr>
            <w:tcW w:w="1830" w:type="dxa"/>
          </w:tcPr>
          <w:p>
            <w:pPr>
              <w:pStyle w:val="TableParagraph"/>
              <w:spacing w:before="5"/>
              <w:rPr>
                <w:sz w:val="21"/>
              </w:rPr>
            </w:pPr>
          </w:p>
          <w:p>
            <w:pPr>
              <w:pStyle w:val="TableParagraph"/>
              <w:spacing w:before="0"/>
              <w:jc w:val="right"/>
              <w:rPr>
                <w:sz w:val="21"/>
              </w:rPr>
            </w:pPr>
            <w:r>
              <w:rPr>
                <w:w w:val="100"/>
                <w:sz w:val="21"/>
              </w:rPr>
              <w:t> </w:t>
            </w:r>
          </w:p>
        </w:tc>
      </w:tr>
      <w:tr>
        <w:trPr>
          <w:trHeight w:val="1360" w:hRule="atLeast"/>
        </w:trPr>
        <w:tc>
          <w:tcPr>
            <w:tcW w:w="725" w:type="dxa"/>
          </w:tcPr>
          <w:p>
            <w:pPr>
              <w:pStyle w:val="TableParagraph"/>
              <w:ind w:left="533"/>
              <w:rPr>
                <w:sz w:val="21"/>
              </w:rPr>
            </w:pPr>
            <w:r>
              <w:rPr>
                <w:w w:val="100"/>
                <w:sz w:val="21"/>
              </w:rPr>
              <w:t>3</w:t>
            </w:r>
          </w:p>
          <w:p>
            <w:pPr>
              <w:pStyle w:val="TableParagraph"/>
              <w:spacing w:line="242" w:lineRule="auto" w:before="2"/>
              <w:ind w:left="113" w:right="177"/>
              <w:rPr>
                <w:sz w:val="21"/>
              </w:rPr>
            </w:pPr>
            <w:r>
              <w:rPr>
                <w:sz w:val="21"/>
              </w:rPr>
              <w:t>.本</w:t>
            </w:r>
            <w:r>
              <w:rPr>
                <w:spacing w:val="-1"/>
                <w:sz w:val="21"/>
              </w:rPr>
              <w:t>期减少金</w:t>
            </w:r>
          </w:p>
          <w:p>
            <w:pPr>
              <w:pStyle w:val="TableParagraph"/>
              <w:spacing w:line="250" w:lineRule="exact" w:before="3"/>
              <w:ind w:left="113"/>
              <w:rPr>
                <w:sz w:val="21"/>
              </w:rPr>
            </w:pPr>
            <w:r>
              <w:rPr>
                <w:sz w:val="21"/>
              </w:rPr>
              <w:t>额 </w:t>
            </w:r>
          </w:p>
        </w:tc>
        <w:tc>
          <w:tcPr>
            <w:tcW w:w="16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527"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w w:val="100"/>
                <w:sz w:val="21"/>
              </w:rPr>
              <w:t> </w:t>
            </w:r>
          </w:p>
        </w:tc>
        <w:tc>
          <w:tcPr>
            <w:tcW w:w="1830" w:type="dxa"/>
          </w:tcPr>
          <w:p>
            <w:pPr>
              <w:pStyle w:val="TableParagraph"/>
              <w:spacing w:before="0"/>
              <w:rPr>
                <w:sz w:val="20"/>
              </w:rPr>
            </w:pPr>
          </w:p>
          <w:p>
            <w:pPr>
              <w:pStyle w:val="TableParagraph"/>
              <w:spacing w:before="7"/>
              <w:rPr>
                <w:sz w:val="22"/>
              </w:rPr>
            </w:pPr>
          </w:p>
          <w:p>
            <w:pPr>
              <w:pStyle w:val="TableParagraph"/>
              <w:spacing w:before="0"/>
              <w:jc w:val="right"/>
              <w:rPr>
                <w:sz w:val="21"/>
              </w:rPr>
            </w:pPr>
            <w:r>
              <w:rPr>
                <w:w w:val="100"/>
                <w:sz w:val="21"/>
              </w:rPr>
              <w:t> </w:t>
            </w:r>
          </w:p>
        </w:tc>
      </w:tr>
      <w:tr>
        <w:trPr>
          <w:trHeight w:val="1089" w:hRule="atLeast"/>
        </w:trPr>
        <w:tc>
          <w:tcPr>
            <w:tcW w:w="725" w:type="dxa"/>
          </w:tcPr>
          <w:p>
            <w:pPr>
              <w:pStyle w:val="TableParagraph"/>
              <w:spacing w:before="5"/>
              <w:rPr>
                <w:sz w:val="21"/>
              </w:rPr>
            </w:pPr>
          </w:p>
          <w:p>
            <w:pPr>
              <w:pStyle w:val="TableParagraph"/>
              <w:spacing w:line="242" w:lineRule="auto" w:before="0"/>
              <w:ind w:left="113" w:right="124"/>
              <w:rPr>
                <w:sz w:val="21"/>
              </w:rPr>
            </w:pPr>
            <w:r>
              <w:rPr>
                <w:spacing w:val="-18"/>
                <w:sz w:val="21"/>
              </w:rPr>
              <w:t>1）处</w:t>
            </w:r>
            <w:r>
              <w:rPr>
                <w:sz w:val="21"/>
              </w:rPr>
              <w:t>置或</w:t>
            </w:r>
          </w:p>
          <w:p>
            <w:pPr>
              <w:pStyle w:val="TableParagraph"/>
              <w:spacing w:line="250" w:lineRule="exact" w:before="2"/>
              <w:ind w:left="113"/>
              <w:rPr>
                <w:sz w:val="21"/>
              </w:rPr>
            </w:pPr>
            <w:r>
              <w:rPr>
                <w:spacing w:val="-1"/>
                <w:sz w:val="21"/>
              </w:rPr>
              <w:t>报废</w:t>
            </w:r>
            <w:r>
              <w:rPr>
                <w:sz w:val="21"/>
              </w:rPr>
              <w:t> </w:t>
            </w:r>
          </w:p>
        </w:tc>
        <w:tc>
          <w:tcPr>
            <w:tcW w:w="1627" w:type="dxa"/>
          </w:tcPr>
          <w:p>
            <w:pPr>
              <w:pStyle w:val="TableParagraph"/>
              <w:spacing w:before="0"/>
              <w:rPr>
                <w:sz w:val="20"/>
              </w:rPr>
            </w:pPr>
          </w:p>
          <w:p>
            <w:pPr>
              <w:pStyle w:val="TableParagraph"/>
              <w:spacing w:before="155"/>
              <w:ind w:right="-15"/>
              <w:jc w:val="right"/>
              <w:rPr>
                <w:sz w:val="21"/>
              </w:rPr>
            </w:pPr>
            <w:r>
              <w:rPr>
                <w:w w:val="100"/>
                <w:sz w:val="21"/>
              </w:rPr>
              <w:t> </w:t>
            </w:r>
          </w:p>
        </w:tc>
        <w:tc>
          <w:tcPr>
            <w:tcW w:w="1827" w:type="dxa"/>
          </w:tcPr>
          <w:p>
            <w:pPr>
              <w:pStyle w:val="TableParagraph"/>
              <w:spacing w:before="0"/>
              <w:rPr>
                <w:sz w:val="20"/>
              </w:rPr>
            </w:pPr>
          </w:p>
          <w:p>
            <w:pPr>
              <w:pStyle w:val="TableParagraph"/>
              <w:spacing w:before="155"/>
              <w:ind w:right="-15"/>
              <w:jc w:val="right"/>
              <w:rPr>
                <w:sz w:val="21"/>
              </w:rPr>
            </w:pPr>
            <w:r>
              <w:rPr>
                <w:w w:val="100"/>
                <w:sz w:val="21"/>
              </w:rPr>
              <w:t> </w:t>
            </w:r>
          </w:p>
        </w:tc>
        <w:tc>
          <w:tcPr>
            <w:tcW w:w="1527" w:type="dxa"/>
          </w:tcPr>
          <w:p>
            <w:pPr>
              <w:pStyle w:val="TableParagraph"/>
              <w:spacing w:before="0"/>
              <w:rPr>
                <w:sz w:val="20"/>
              </w:rPr>
            </w:pPr>
          </w:p>
          <w:p>
            <w:pPr>
              <w:pStyle w:val="TableParagraph"/>
              <w:spacing w:before="155"/>
              <w:ind w:right="-15"/>
              <w:jc w:val="right"/>
              <w:rPr>
                <w:sz w:val="21"/>
              </w:rPr>
            </w:pPr>
            <w:r>
              <w:rPr>
                <w:w w:val="100"/>
                <w:sz w:val="21"/>
              </w:rPr>
              <w:t> </w:t>
            </w:r>
          </w:p>
        </w:tc>
        <w:tc>
          <w:tcPr>
            <w:tcW w:w="1527" w:type="dxa"/>
          </w:tcPr>
          <w:p>
            <w:pPr>
              <w:pStyle w:val="TableParagraph"/>
              <w:spacing w:before="0"/>
              <w:rPr>
                <w:sz w:val="20"/>
              </w:rPr>
            </w:pPr>
          </w:p>
          <w:p>
            <w:pPr>
              <w:pStyle w:val="TableParagraph"/>
              <w:spacing w:before="155"/>
              <w:ind w:right="-15"/>
              <w:jc w:val="right"/>
              <w:rPr>
                <w:sz w:val="21"/>
              </w:rPr>
            </w:pPr>
            <w:r>
              <w:rPr>
                <w:w w:val="100"/>
                <w:sz w:val="21"/>
              </w:rPr>
              <w:t> </w:t>
            </w:r>
          </w:p>
        </w:tc>
        <w:tc>
          <w:tcPr>
            <w:tcW w:w="1830" w:type="dxa"/>
          </w:tcPr>
          <w:p>
            <w:pPr>
              <w:pStyle w:val="TableParagraph"/>
              <w:spacing w:before="0"/>
              <w:rPr>
                <w:sz w:val="20"/>
              </w:rPr>
            </w:pPr>
          </w:p>
          <w:p>
            <w:pPr>
              <w:pStyle w:val="TableParagraph"/>
              <w:spacing w:before="155"/>
              <w:jc w:val="right"/>
              <w:rPr>
                <w:sz w:val="21"/>
              </w:rPr>
            </w:pPr>
            <w:r>
              <w:rPr>
                <w:w w:val="100"/>
                <w:sz w:val="21"/>
              </w:rPr>
              <w:t> </w:t>
            </w:r>
          </w:p>
        </w:tc>
      </w:tr>
      <w:tr>
        <w:trPr>
          <w:trHeight w:val="1089" w:hRule="atLeast"/>
        </w:trPr>
        <w:tc>
          <w:tcPr>
            <w:tcW w:w="725" w:type="dxa"/>
          </w:tcPr>
          <w:p>
            <w:pPr>
              <w:pStyle w:val="TableParagraph"/>
              <w:spacing w:before="3"/>
              <w:ind w:left="533"/>
              <w:rPr>
                <w:sz w:val="21"/>
              </w:rPr>
            </w:pPr>
            <w:r>
              <w:rPr>
                <w:w w:val="100"/>
                <w:sz w:val="21"/>
              </w:rPr>
              <w:t>4</w:t>
            </w:r>
          </w:p>
          <w:p>
            <w:pPr>
              <w:pStyle w:val="TableParagraph"/>
              <w:spacing w:line="242" w:lineRule="auto" w:before="2"/>
              <w:ind w:left="113" w:right="177"/>
              <w:rPr>
                <w:sz w:val="21"/>
              </w:rPr>
            </w:pPr>
            <w:r>
              <w:rPr>
                <w:sz w:val="21"/>
              </w:rPr>
              <w:t>.期</w:t>
            </w:r>
            <w:r>
              <w:rPr>
                <w:spacing w:val="-1"/>
                <w:sz w:val="21"/>
              </w:rPr>
              <w:t>末余</w:t>
            </w:r>
          </w:p>
          <w:p>
            <w:pPr>
              <w:pStyle w:val="TableParagraph"/>
              <w:spacing w:line="250" w:lineRule="exact" w:before="2"/>
              <w:ind w:left="113"/>
              <w:rPr>
                <w:sz w:val="21"/>
              </w:rPr>
            </w:pPr>
            <w:r>
              <w:rPr>
                <w:sz w:val="21"/>
              </w:rPr>
              <w:t>额 </w:t>
            </w:r>
          </w:p>
        </w:tc>
        <w:tc>
          <w:tcPr>
            <w:tcW w:w="1627" w:type="dxa"/>
          </w:tcPr>
          <w:p>
            <w:pPr>
              <w:pStyle w:val="TableParagraph"/>
              <w:spacing w:before="0"/>
              <w:rPr>
                <w:sz w:val="20"/>
              </w:rPr>
            </w:pPr>
          </w:p>
          <w:p>
            <w:pPr>
              <w:pStyle w:val="TableParagraph"/>
              <w:spacing w:before="155"/>
              <w:ind w:right="-15"/>
              <w:jc w:val="right"/>
              <w:rPr>
                <w:sz w:val="21"/>
              </w:rPr>
            </w:pPr>
            <w:r>
              <w:rPr>
                <w:w w:val="100"/>
                <w:sz w:val="21"/>
              </w:rPr>
              <w:t> </w:t>
            </w:r>
          </w:p>
        </w:tc>
        <w:tc>
          <w:tcPr>
            <w:tcW w:w="1827" w:type="dxa"/>
          </w:tcPr>
          <w:p>
            <w:pPr>
              <w:pStyle w:val="TableParagraph"/>
              <w:spacing w:before="0"/>
              <w:rPr>
                <w:sz w:val="20"/>
              </w:rPr>
            </w:pPr>
          </w:p>
          <w:p>
            <w:pPr>
              <w:pStyle w:val="TableParagraph"/>
              <w:spacing w:before="155"/>
              <w:ind w:right="-15"/>
              <w:jc w:val="right"/>
              <w:rPr>
                <w:sz w:val="21"/>
              </w:rPr>
            </w:pPr>
            <w:r>
              <w:rPr>
                <w:sz w:val="21"/>
              </w:rPr>
              <w:t>373,596.45 </w:t>
            </w:r>
          </w:p>
        </w:tc>
        <w:tc>
          <w:tcPr>
            <w:tcW w:w="1527" w:type="dxa"/>
          </w:tcPr>
          <w:p>
            <w:pPr>
              <w:pStyle w:val="TableParagraph"/>
              <w:spacing w:before="0"/>
              <w:rPr>
                <w:sz w:val="20"/>
              </w:rPr>
            </w:pPr>
          </w:p>
          <w:p>
            <w:pPr>
              <w:pStyle w:val="TableParagraph"/>
              <w:spacing w:before="155"/>
              <w:ind w:right="-15"/>
              <w:jc w:val="right"/>
              <w:rPr>
                <w:sz w:val="21"/>
              </w:rPr>
            </w:pPr>
            <w:r>
              <w:rPr>
                <w:w w:val="100"/>
                <w:sz w:val="21"/>
              </w:rPr>
              <w:t> </w:t>
            </w:r>
          </w:p>
        </w:tc>
        <w:tc>
          <w:tcPr>
            <w:tcW w:w="1527" w:type="dxa"/>
          </w:tcPr>
          <w:p>
            <w:pPr>
              <w:pStyle w:val="TableParagraph"/>
              <w:spacing w:before="0"/>
              <w:rPr>
                <w:sz w:val="20"/>
              </w:rPr>
            </w:pPr>
          </w:p>
          <w:p>
            <w:pPr>
              <w:pStyle w:val="TableParagraph"/>
              <w:spacing w:before="155"/>
              <w:ind w:right="-15"/>
              <w:jc w:val="right"/>
              <w:rPr>
                <w:sz w:val="21"/>
              </w:rPr>
            </w:pPr>
            <w:r>
              <w:rPr>
                <w:w w:val="100"/>
                <w:sz w:val="21"/>
              </w:rPr>
              <w:t> </w:t>
            </w:r>
          </w:p>
        </w:tc>
        <w:tc>
          <w:tcPr>
            <w:tcW w:w="1830" w:type="dxa"/>
          </w:tcPr>
          <w:p>
            <w:pPr>
              <w:pStyle w:val="TableParagraph"/>
              <w:spacing w:before="0"/>
              <w:rPr>
                <w:sz w:val="20"/>
              </w:rPr>
            </w:pPr>
          </w:p>
          <w:p>
            <w:pPr>
              <w:pStyle w:val="TableParagraph"/>
              <w:spacing w:before="155"/>
              <w:jc w:val="right"/>
              <w:rPr>
                <w:sz w:val="21"/>
              </w:rPr>
            </w:pPr>
            <w:r>
              <w:rPr>
                <w:sz w:val="21"/>
              </w:rPr>
              <w:t>373,596.45 </w:t>
            </w:r>
          </w:p>
        </w:tc>
      </w:tr>
      <w:tr>
        <w:trPr>
          <w:trHeight w:val="273" w:hRule="atLeast"/>
        </w:trPr>
        <w:tc>
          <w:tcPr>
            <w:tcW w:w="9063" w:type="dxa"/>
            <w:gridSpan w:val="6"/>
          </w:tcPr>
          <w:p>
            <w:pPr>
              <w:pStyle w:val="TableParagraph"/>
              <w:spacing w:line="250" w:lineRule="exact" w:before="3"/>
              <w:ind w:left="113"/>
              <w:rPr>
                <w:sz w:val="21"/>
              </w:rPr>
            </w:pPr>
            <w:r>
              <w:rPr>
                <w:spacing w:val="-1"/>
                <w:sz w:val="21"/>
              </w:rPr>
              <w:t>四、账面价值</w:t>
            </w:r>
            <w:r>
              <w:rPr>
                <w:sz w:val="21"/>
              </w:rPr>
              <w:t> </w:t>
            </w:r>
          </w:p>
        </w:tc>
      </w:tr>
      <w:tr>
        <w:trPr>
          <w:trHeight w:val="1089" w:hRule="atLeast"/>
        </w:trPr>
        <w:tc>
          <w:tcPr>
            <w:tcW w:w="725" w:type="dxa"/>
          </w:tcPr>
          <w:p>
            <w:pPr>
              <w:pStyle w:val="TableParagraph"/>
              <w:ind w:left="533"/>
              <w:rPr>
                <w:sz w:val="21"/>
              </w:rPr>
            </w:pPr>
            <w:r>
              <w:rPr>
                <w:w w:val="100"/>
                <w:sz w:val="21"/>
              </w:rPr>
              <w:t>1</w:t>
            </w:r>
          </w:p>
          <w:p>
            <w:pPr>
              <w:pStyle w:val="TableParagraph"/>
              <w:spacing w:line="242" w:lineRule="auto" w:before="4"/>
              <w:ind w:left="113" w:right="177"/>
              <w:rPr>
                <w:sz w:val="21"/>
              </w:rPr>
            </w:pPr>
            <w:r>
              <w:rPr>
                <w:sz w:val="21"/>
              </w:rPr>
              <w:t>.期</w:t>
            </w:r>
            <w:r>
              <w:rPr>
                <w:spacing w:val="-8"/>
                <w:sz w:val="21"/>
              </w:rPr>
              <w:t>末账</w:t>
            </w:r>
          </w:p>
          <w:p>
            <w:pPr>
              <w:pStyle w:val="TableParagraph"/>
              <w:spacing w:line="250" w:lineRule="exact"/>
              <w:ind w:left="113"/>
              <w:rPr>
                <w:sz w:val="21"/>
              </w:rPr>
            </w:pPr>
            <w:r>
              <w:rPr>
                <w:sz w:val="21"/>
              </w:rPr>
              <w:t>面价</w:t>
            </w:r>
          </w:p>
        </w:tc>
        <w:tc>
          <w:tcPr>
            <w:tcW w:w="1627" w:type="dxa"/>
          </w:tcPr>
          <w:p>
            <w:pPr>
              <w:pStyle w:val="TableParagraph"/>
              <w:spacing w:before="5"/>
              <w:rPr>
                <w:sz w:val="21"/>
              </w:rPr>
            </w:pPr>
          </w:p>
          <w:p>
            <w:pPr>
              <w:pStyle w:val="TableParagraph"/>
              <w:spacing w:before="0"/>
              <w:ind w:left="146"/>
              <w:rPr>
                <w:sz w:val="21"/>
              </w:rPr>
            </w:pPr>
            <w:r>
              <w:rPr>
                <w:sz w:val="21"/>
              </w:rPr>
              <w:t>760,098,162.4</w:t>
            </w:r>
          </w:p>
          <w:p>
            <w:pPr>
              <w:pStyle w:val="TableParagraph"/>
              <w:spacing w:before="2"/>
              <w:ind w:left="1406" w:right="-15"/>
              <w:rPr>
                <w:sz w:val="21"/>
              </w:rPr>
            </w:pPr>
            <w:r>
              <w:rPr>
                <w:sz w:val="21"/>
              </w:rPr>
              <w:t>6 </w:t>
            </w:r>
          </w:p>
        </w:tc>
        <w:tc>
          <w:tcPr>
            <w:tcW w:w="1827" w:type="dxa"/>
          </w:tcPr>
          <w:p>
            <w:pPr>
              <w:pStyle w:val="TableParagraph"/>
              <w:spacing w:before="5"/>
              <w:rPr>
                <w:sz w:val="21"/>
              </w:rPr>
            </w:pPr>
          </w:p>
          <w:p>
            <w:pPr>
              <w:pStyle w:val="TableParagraph"/>
              <w:spacing w:before="0"/>
              <w:ind w:left="136"/>
              <w:rPr>
                <w:sz w:val="21"/>
              </w:rPr>
            </w:pPr>
            <w:r>
              <w:rPr>
                <w:sz w:val="21"/>
              </w:rPr>
              <w:t>1,141,347,707.4</w:t>
            </w:r>
          </w:p>
          <w:p>
            <w:pPr>
              <w:pStyle w:val="TableParagraph"/>
              <w:spacing w:before="2"/>
              <w:ind w:left="1606" w:right="-15"/>
              <w:rPr>
                <w:sz w:val="21"/>
              </w:rPr>
            </w:pPr>
            <w:r>
              <w:rPr>
                <w:sz w:val="21"/>
              </w:rPr>
              <w:t>9 </w:t>
            </w:r>
          </w:p>
        </w:tc>
        <w:tc>
          <w:tcPr>
            <w:tcW w:w="1527" w:type="dxa"/>
          </w:tcPr>
          <w:p>
            <w:pPr>
              <w:pStyle w:val="TableParagraph"/>
              <w:spacing w:before="0"/>
              <w:rPr>
                <w:sz w:val="20"/>
              </w:rPr>
            </w:pPr>
          </w:p>
          <w:p>
            <w:pPr>
              <w:pStyle w:val="TableParagraph"/>
              <w:spacing w:before="152"/>
              <w:ind w:right="-15"/>
              <w:jc w:val="right"/>
              <w:rPr>
                <w:sz w:val="21"/>
              </w:rPr>
            </w:pPr>
            <w:r>
              <w:rPr>
                <w:sz w:val="21"/>
              </w:rPr>
              <w:t>6,524,182.11 </w:t>
            </w:r>
          </w:p>
        </w:tc>
        <w:tc>
          <w:tcPr>
            <w:tcW w:w="1527" w:type="dxa"/>
          </w:tcPr>
          <w:p>
            <w:pPr>
              <w:pStyle w:val="TableParagraph"/>
              <w:spacing w:before="5"/>
              <w:rPr>
                <w:sz w:val="21"/>
              </w:rPr>
            </w:pPr>
          </w:p>
          <w:p>
            <w:pPr>
              <w:pStyle w:val="TableParagraph"/>
              <w:spacing w:before="0"/>
              <w:ind w:left="153"/>
              <w:rPr>
                <w:sz w:val="21"/>
              </w:rPr>
            </w:pPr>
            <w:r>
              <w:rPr>
                <w:sz w:val="21"/>
              </w:rPr>
              <w:t>22,618,714.7</w:t>
            </w:r>
          </w:p>
          <w:p>
            <w:pPr>
              <w:pStyle w:val="TableParagraph"/>
              <w:spacing w:before="2"/>
              <w:ind w:left="1308" w:right="-15"/>
              <w:rPr>
                <w:sz w:val="21"/>
              </w:rPr>
            </w:pPr>
            <w:r>
              <w:rPr>
                <w:sz w:val="21"/>
              </w:rPr>
              <w:t>2 </w:t>
            </w:r>
          </w:p>
        </w:tc>
        <w:tc>
          <w:tcPr>
            <w:tcW w:w="1830" w:type="dxa"/>
          </w:tcPr>
          <w:p>
            <w:pPr>
              <w:pStyle w:val="TableParagraph"/>
              <w:spacing w:before="5"/>
              <w:rPr>
                <w:sz w:val="21"/>
              </w:rPr>
            </w:pPr>
          </w:p>
          <w:p>
            <w:pPr>
              <w:pStyle w:val="TableParagraph"/>
              <w:spacing w:before="0"/>
              <w:ind w:left="138"/>
              <w:rPr>
                <w:sz w:val="21"/>
              </w:rPr>
            </w:pPr>
            <w:r>
              <w:rPr>
                <w:sz w:val="21"/>
              </w:rPr>
              <w:t>1,930,588,766.7</w:t>
            </w:r>
          </w:p>
          <w:p>
            <w:pPr>
              <w:pStyle w:val="TableParagraph"/>
              <w:spacing w:before="2"/>
              <w:ind w:left="1607"/>
              <w:rPr>
                <w:sz w:val="21"/>
              </w:rPr>
            </w:pPr>
            <w:r>
              <w:rPr>
                <w:sz w:val="21"/>
              </w:rPr>
              <w:t>8 </w:t>
            </w:r>
          </w:p>
        </w:tc>
      </w:tr>
    </w:tbl>
    <w:p>
      <w:pPr>
        <w:spacing w:after="0"/>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25"/>
        <w:gridCol w:w="1627"/>
        <w:gridCol w:w="1827"/>
        <w:gridCol w:w="1527"/>
        <w:gridCol w:w="1527"/>
        <w:gridCol w:w="1830"/>
      </w:tblGrid>
      <w:tr>
        <w:trPr>
          <w:trHeight w:val="273" w:hRule="atLeast"/>
        </w:trPr>
        <w:tc>
          <w:tcPr>
            <w:tcW w:w="725" w:type="dxa"/>
          </w:tcPr>
          <w:p>
            <w:pPr>
              <w:pStyle w:val="TableParagraph"/>
              <w:spacing w:line="252" w:lineRule="exact"/>
              <w:ind w:left="113"/>
              <w:rPr>
                <w:sz w:val="21"/>
              </w:rPr>
            </w:pPr>
            <w:r>
              <w:rPr>
                <w:sz w:val="21"/>
              </w:rPr>
              <w:t>值 </w:t>
            </w:r>
          </w:p>
        </w:tc>
        <w:tc>
          <w:tcPr>
            <w:tcW w:w="1627" w:type="dxa"/>
          </w:tcPr>
          <w:p>
            <w:pPr>
              <w:pStyle w:val="TableParagraph"/>
              <w:spacing w:before="0"/>
              <w:rPr>
                <w:rFonts w:ascii="Times New Roman"/>
                <w:sz w:val="20"/>
              </w:rPr>
            </w:pPr>
          </w:p>
        </w:tc>
        <w:tc>
          <w:tcPr>
            <w:tcW w:w="1827" w:type="dxa"/>
          </w:tcPr>
          <w:p>
            <w:pPr>
              <w:pStyle w:val="TableParagraph"/>
              <w:spacing w:before="0"/>
              <w:rPr>
                <w:rFonts w:ascii="Times New Roman"/>
                <w:sz w:val="20"/>
              </w:rPr>
            </w:pPr>
          </w:p>
        </w:tc>
        <w:tc>
          <w:tcPr>
            <w:tcW w:w="1527" w:type="dxa"/>
          </w:tcPr>
          <w:p>
            <w:pPr>
              <w:pStyle w:val="TableParagraph"/>
              <w:spacing w:before="0"/>
              <w:rPr>
                <w:rFonts w:ascii="Times New Roman"/>
                <w:sz w:val="20"/>
              </w:rPr>
            </w:pPr>
          </w:p>
        </w:tc>
        <w:tc>
          <w:tcPr>
            <w:tcW w:w="1527" w:type="dxa"/>
          </w:tcPr>
          <w:p>
            <w:pPr>
              <w:pStyle w:val="TableParagraph"/>
              <w:spacing w:before="0"/>
              <w:rPr>
                <w:rFonts w:ascii="Times New Roman"/>
                <w:sz w:val="20"/>
              </w:rPr>
            </w:pPr>
          </w:p>
        </w:tc>
        <w:tc>
          <w:tcPr>
            <w:tcW w:w="1830" w:type="dxa"/>
          </w:tcPr>
          <w:p>
            <w:pPr>
              <w:pStyle w:val="TableParagraph"/>
              <w:spacing w:before="0"/>
              <w:rPr>
                <w:rFonts w:ascii="Times New Roman"/>
                <w:sz w:val="20"/>
              </w:rPr>
            </w:pPr>
          </w:p>
        </w:tc>
      </w:tr>
      <w:tr>
        <w:trPr>
          <w:trHeight w:val="1360" w:hRule="atLeast"/>
        </w:trPr>
        <w:tc>
          <w:tcPr>
            <w:tcW w:w="725" w:type="dxa"/>
          </w:tcPr>
          <w:p>
            <w:pPr>
              <w:pStyle w:val="TableParagraph"/>
              <w:ind w:left="533"/>
              <w:rPr>
                <w:sz w:val="21"/>
              </w:rPr>
            </w:pPr>
            <w:r>
              <w:rPr>
                <w:w w:val="100"/>
                <w:sz w:val="21"/>
              </w:rPr>
              <w:t>2</w:t>
            </w:r>
          </w:p>
          <w:p>
            <w:pPr>
              <w:pStyle w:val="TableParagraph"/>
              <w:spacing w:line="242" w:lineRule="auto" w:before="2"/>
              <w:ind w:left="113" w:right="177"/>
              <w:rPr>
                <w:sz w:val="21"/>
              </w:rPr>
            </w:pPr>
            <w:r>
              <w:rPr>
                <w:sz w:val="21"/>
              </w:rPr>
              <w:t>.期</w:t>
            </w:r>
            <w:r>
              <w:rPr>
                <w:spacing w:val="-1"/>
                <w:sz w:val="21"/>
              </w:rPr>
              <w:t>初账面价</w:t>
            </w:r>
          </w:p>
          <w:p>
            <w:pPr>
              <w:pStyle w:val="TableParagraph"/>
              <w:spacing w:line="250" w:lineRule="exact" w:before="3"/>
              <w:ind w:left="113"/>
              <w:rPr>
                <w:sz w:val="21"/>
              </w:rPr>
            </w:pPr>
            <w:r>
              <w:rPr>
                <w:sz w:val="21"/>
              </w:rPr>
              <w:t>值 </w:t>
            </w:r>
          </w:p>
        </w:tc>
        <w:tc>
          <w:tcPr>
            <w:tcW w:w="1627" w:type="dxa"/>
          </w:tcPr>
          <w:p>
            <w:pPr>
              <w:pStyle w:val="TableParagraph"/>
              <w:spacing w:before="0"/>
              <w:rPr>
                <w:sz w:val="20"/>
              </w:rPr>
            </w:pPr>
          </w:p>
          <w:p>
            <w:pPr>
              <w:pStyle w:val="TableParagraph"/>
              <w:spacing w:before="153"/>
              <w:ind w:left="146"/>
              <w:rPr>
                <w:sz w:val="21"/>
              </w:rPr>
            </w:pPr>
            <w:r>
              <w:rPr>
                <w:sz w:val="21"/>
              </w:rPr>
              <w:t>410,710,992.4</w:t>
            </w:r>
          </w:p>
          <w:p>
            <w:pPr>
              <w:pStyle w:val="TableParagraph"/>
              <w:spacing w:before="4"/>
              <w:ind w:left="1406" w:right="-15"/>
              <w:rPr>
                <w:sz w:val="21"/>
              </w:rPr>
            </w:pPr>
            <w:r>
              <w:rPr>
                <w:sz w:val="21"/>
              </w:rPr>
              <w:t>9 </w:t>
            </w:r>
          </w:p>
        </w:tc>
        <w:tc>
          <w:tcPr>
            <w:tcW w:w="1827" w:type="dxa"/>
          </w:tcPr>
          <w:p>
            <w:pPr>
              <w:pStyle w:val="TableParagraph"/>
              <w:spacing w:before="0"/>
              <w:rPr>
                <w:sz w:val="20"/>
              </w:rPr>
            </w:pPr>
          </w:p>
          <w:p>
            <w:pPr>
              <w:pStyle w:val="TableParagraph"/>
              <w:spacing w:before="8"/>
              <w:rPr>
                <w:sz w:val="22"/>
              </w:rPr>
            </w:pPr>
          </w:p>
          <w:p>
            <w:pPr>
              <w:pStyle w:val="TableParagraph"/>
              <w:spacing w:before="0"/>
              <w:ind w:left="240" w:right="-15"/>
              <w:rPr>
                <w:sz w:val="21"/>
              </w:rPr>
            </w:pPr>
            <w:r>
              <w:rPr>
                <w:sz w:val="21"/>
              </w:rPr>
              <w:t>734,712,805.19 </w:t>
            </w:r>
          </w:p>
        </w:tc>
        <w:tc>
          <w:tcPr>
            <w:tcW w:w="1527" w:type="dxa"/>
          </w:tcPr>
          <w:p>
            <w:pPr>
              <w:pStyle w:val="TableParagraph"/>
              <w:spacing w:before="0"/>
              <w:rPr>
                <w:sz w:val="20"/>
              </w:rPr>
            </w:pPr>
          </w:p>
          <w:p>
            <w:pPr>
              <w:pStyle w:val="TableParagraph"/>
              <w:spacing w:before="8"/>
              <w:rPr>
                <w:sz w:val="22"/>
              </w:rPr>
            </w:pPr>
          </w:p>
          <w:p>
            <w:pPr>
              <w:pStyle w:val="TableParagraph"/>
              <w:spacing w:before="0"/>
              <w:ind w:left="151" w:right="-15"/>
              <w:rPr>
                <w:sz w:val="21"/>
              </w:rPr>
            </w:pPr>
            <w:r>
              <w:rPr>
                <w:sz w:val="21"/>
              </w:rPr>
              <w:t>4,305,959.36 </w:t>
            </w:r>
          </w:p>
        </w:tc>
        <w:tc>
          <w:tcPr>
            <w:tcW w:w="1527" w:type="dxa"/>
          </w:tcPr>
          <w:p>
            <w:pPr>
              <w:pStyle w:val="TableParagraph"/>
              <w:spacing w:before="0"/>
              <w:rPr>
                <w:sz w:val="20"/>
              </w:rPr>
            </w:pPr>
          </w:p>
          <w:p>
            <w:pPr>
              <w:pStyle w:val="TableParagraph"/>
              <w:spacing w:before="153"/>
              <w:ind w:left="153"/>
              <w:rPr>
                <w:sz w:val="21"/>
              </w:rPr>
            </w:pPr>
            <w:r>
              <w:rPr>
                <w:sz w:val="21"/>
              </w:rPr>
              <w:t>15,147,924.7</w:t>
            </w:r>
          </w:p>
          <w:p>
            <w:pPr>
              <w:pStyle w:val="TableParagraph"/>
              <w:spacing w:before="4"/>
              <w:ind w:left="1308" w:right="-15"/>
              <w:rPr>
                <w:sz w:val="21"/>
              </w:rPr>
            </w:pPr>
            <w:r>
              <w:rPr>
                <w:sz w:val="21"/>
              </w:rPr>
              <w:t>3 </w:t>
            </w:r>
          </w:p>
        </w:tc>
        <w:tc>
          <w:tcPr>
            <w:tcW w:w="1830" w:type="dxa"/>
          </w:tcPr>
          <w:p>
            <w:pPr>
              <w:pStyle w:val="TableParagraph"/>
              <w:spacing w:before="0"/>
              <w:rPr>
                <w:sz w:val="20"/>
              </w:rPr>
            </w:pPr>
          </w:p>
          <w:p>
            <w:pPr>
              <w:pStyle w:val="TableParagraph"/>
              <w:spacing w:before="153"/>
              <w:ind w:left="138"/>
              <w:rPr>
                <w:sz w:val="21"/>
              </w:rPr>
            </w:pPr>
            <w:r>
              <w:rPr>
                <w:sz w:val="21"/>
              </w:rPr>
              <w:t>1,164,877,681.7</w:t>
            </w:r>
          </w:p>
          <w:p>
            <w:pPr>
              <w:pStyle w:val="TableParagraph"/>
              <w:spacing w:before="4"/>
              <w:ind w:left="1607"/>
              <w:rPr>
                <w:sz w:val="21"/>
              </w:rPr>
            </w:pPr>
            <w:r>
              <w:rPr>
                <w:sz w:val="21"/>
              </w:rPr>
              <w:t>7 </w:t>
            </w:r>
          </w:p>
        </w:tc>
      </w:tr>
    </w:tbl>
    <w:p>
      <w:pPr>
        <w:pStyle w:val="BodyText"/>
        <w:spacing w:before="1"/>
        <w:ind w:left="677"/>
      </w:pPr>
      <w:r>
        <w:rPr>
          <w:spacing w:val="-4"/>
        </w:rPr>
        <w:t>期末已提足折旧仍继续使用的固定资产原值 </w:t>
      </w:r>
      <w:r>
        <w:rPr/>
        <w:t>100,560,038.74</w:t>
      </w:r>
      <w:r>
        <w:rPr>
          <w:spacing w:val="-14"/>
        </w:rPr>
        <w:t> 元。本期其他增加系投资性房地</w:t>
      </w:r>
    </w:p>
    <w:p>
      <w:pPr>
        <w:pStyle w:val="BodyText"/>
        <w:spacing w:before="4"/>
      </w:pPr>
      <w:r>
        <w:rPr>
          <w:spacing w:val="-6"/>
        </w:rPr>
        <w:t>产转入的房屋建筑物原值 </w:t>
      </w:r>
      <w:r>
        <w:rPr/>
        <w:t>6,199,881.28</w:t>
      </w:r>
      <w:r>
        <w:rPr>
          <w:spacing w:val="-15"/>
        </w:rPr>
        <w:t> 元，累计折旧 </w:t>
      </w:r>
      <w:r>
        <w:rPr/>
        <w:t>1,759,664.81</w:t>
      </w:r>
      <w:r>
        <w:rPr>
          <w:spacing w:val="-18"/>
        </w:rPr>
        <w:t> 元。</w:t>
      </w:r>
      <w:r>
        <w:rPr/>
        <w:t> </w:t>
      </w:r>
    </w:p>
    <w:p>
      <w:pPr>
        <w:pStyle w:val="BodyText"/>
        <w:spacing w:before="3"/>
      </w:pPr>
      <w:r>
        <w:rPr>
          <w:w w:val="100"/>
        </w:rPr>
        <w:t> </w:t>
      </w:r>
    </w:p>
    <w:p>
      <w:pPr>
        <w:pStyle w:val="ListParagraph"/>
        <w:numPr>
          <w:ilvl w:val="0"/>
          <w:numId w:val="66"/>
        </w:numPr>
        <w:tabs>
          <w:tab w:pos="685" w:val="left" w:leader="none"/>
        </w:tabs>
        <w:spacing w:line="240" w:lineRule="auto" w:before="64" w:after="0"/>
        <w:ind w:left="684" w:right="0" w:hanging="428"/>
        <w:jc w:val="left"/>
        <w:rPr>
          <w:sz w:val="21"/>
        </w:rPr>
      </w:pPr>
      <w:r>
        <w:rPr>
          <w:sz w:val="21"/>
        </w:rPr>
        <w:t>暂时闲置的固定资产情况 </w:t>
      </w:r>
    </w:p>
    <w:p>
      <w:pPr>
        <w:pStyle w:val="BodyText"/>
        <w:spacing w:before="62"/>
      </w:pPr>
      <w:r>
        <w:rPr>
          <w:spacing w:val="-1"/>
        </w:rPr>
        <w:t>□适用 √不适用</w:t>
      </w:r>
      <w:r>
        <w:rPr>
          <w:spacing w:val="-3"/>
        </w:rPr>
        <w:t> </w:t>
      </w:r>
      <w:r>
        <w:rPr/>
        <w:t> </w:t>
      </w:r>
    </w:p>
    <w:p>
      <w:pPr>
        <w:pStyle w:val="ListParagraph"/>
        <w:numPr>
          <w:ilvl w:val="0"/>
          <w:numId w:val="66"/>
        </w:numPr>
        <w:tabs>
          <w:tab w:pos="685" w:val="left" w:leader="none"/>
        </w:tabs>
        <w:spacing w:line="240" w:lineRule="auto" w:before="65" w:after="0"/>
        <w:ind w:left="684" w:right="0" w:hanging="428"/>
        <w:jc w:val="left"/>
        <w:rPr>
          <w:sz w:val="21"/>
        </w:rPr>
      </w:pPr>
      <w:r>
        <w:rPr>
          <w:sz w:val="21"/>
        </w:rPr>
        <w:t>通过融资租赁租入的固定资产情况 </w:t>
      </w:r>
    </w:p>
    <w:p>
      <w:pPr>
        <w:pStyle w:val="BodyText"/>
        <w:spacing w:before="62"/>
      </w:pPr>
      <w:r>
        <w:rPr>
          <w:spacing w:val="-1"/>
        </w:rPr>
        <w:t>□适用 √不适用</w:t>
      </w:r>
      <w:r>
        <w:rPr>
          <w:spacing w:val="-3"/>
        </w:rPr>
        <w:t> </w:t>
      </w:r>
      <w:r>
        <w:rPr/>
        <w:t> </w:t>
      </w:r>
    </w:p>
    <w:p>
      <w:pPr>
        <w:pStyle w:val="ListParagraph"/>
        <w:numPr>
          <w:ilvl w:val="0"/>
          <w:numId w:val="66"/>
        </w:numPr>
        <w:tabs>
          <w:tab w:pos="685" w:val="left" w:leader="none"/>
        </w:tabs>
        <w:spacing w:line="240" w:lineRule="auto" w:before="65" w:after="0"/>
        <w:ind w:left="684" w:right="0" w:hanging="428"/>
        <w:jc w:val="left"/>
        <w:rPr>
          <w:sz w:val="21"/>
        </w:rPr>
      </w:pPr>
      <w:r>
        <w:rPr>
          <w:sz w:val="21"/>
        </w:rPr>
        <w:t>通过经营租赁租出的固定资产 </w:t>
      </w:r>
    </w:p>
    <w:p>
      <w:pPr>
        <w:pStyle w:val="BodyText"/>
        <w:spacing w:before="62"/>
      </w:pPr>
      <w:r>
        <w:rPr>
          <w:spacing w:val="-1"/>
        </w:rPr>
        <w:t>□适用 √不适用</w:t>
      </w:r>
      <w:r>
        <w:rPr>
          <w:spacing w:val="-3"/>
        </w:rPr>
        <w:t> </w:t>
      </w:r>
      <w:r>
        <w:rPr>
          <w:color w:val="FF0000"/>
        </w:rPr>
        <w:t> </w:t>
      </w:r>
    </w:p>
    <w:p>
      <w:pPr>
        <w:pStyle w:val="ListParagraph"/>
        <w:numPr>
          <w:ilvl w:val="0"/>
          <w:numId w:val="66"/>
        </w:numPr>
        <w:tabs>
          <w:tab w:pos="685" w:val="left" w:leader="none"/>
        </w:tabs>
        <w:spacing w:line="240" w:lineRule="auto" w:before="65" w:after="0"/>
        <w:ind w:left="684" w:right="0" w:hanging="428"/>
        <w:jc w:val="left"/>
        <w:rPr>
          <w:sz w:val="21"/>
        </w:rPr>
      </w:pPr>
      <w:r>
        <w:rPr>
          <w:sz w:val="21"/>
        </w:rPr>
        <w:t>未办妥产权证书的固定资产情况 </w:t>
      </w:r>
    </w:p>
    <w:p>
      <w:pPr>
        <w:pStyle w:val="BodyText"/>
        <w:spacing w:before="62"/>
      </w:pPr>
      <w:r>
        <w:rPr>
          <w:spacing w:val="-1"/>
        </w:rPr>
        <w:t>√适用 □不适用</w:t>
      </w:r>
      <w:r>
        <w:rPr>
          <w:spacing w:val="-3"/>
        </w:rPr>
        <w:t> </w:t>
      </w:r>
      <w:r>
        <w:rPr/>
        <w:t> </w:t>
      </w:r>
    </w:p>
    <w:p>
      <w:pPr>
        <w:pStyle w:val="BodyText"/>
        <w:spacing w:before="4"/>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48"/>
        <w:gridCol w:w="3043"/>
        <w:gridCol w:w="3058"/>
      </w:tblGrid>
      <w:tr>
        <w:trPr>
          <w:trHeight w:val="273" w:hRule="atLeast"/>
        </w:trPr>
        <w:tc>
          <w:tcPr>
            <w:tcW w:w="2948" w:type="dxa"/>
          </w:tcPr>
          <w:p>
            <w:pPr>
              <w:pStyle w:val="TableParagraph"/>
              <w:spacing w:line="252" w:lineRule="exact"/>
              <w:ind w:left="1295" w:right="1183"/>
              <w:jc w:val="center"/>
              <w:rPr>
                <w:sz w:val="21"/>
              </w:rPr>
            </w:pPr>
            <w:r>
              <w:rPr>
                <w:sz w:val="21"/>
              </w:rPr>
              <w:t>项目 </w:t>
            </w:r>
          </w:p>
        </w:tc>
        <w:tc>
          <w:tcPr>
            <w:tcW w:w="3043" w:type="dxa"/>
          </w:tcPr>
          <w:p>
            <w:pPr>
              <w:pStyle w:val="TableParagraph"/>
              <w:spacing w:line="252" w:lineRule="exact"/>
              <w:ind w:left="1101"/>
              <w:rPr>
                <w:sz w:val="21"/>
              </w:rPr>
            </w:pPr>
            <w:r>
              <w:rPr>
                <w:spacing w:val="-1"/>
                <w:sz w:val="21"/>
              </w:rPr>
              <w:t>账面价值</w:t>
            </w:r>
            <w:r>
              <w:rPr>
                <w:sz w:val="21"/>
              </w:rPr>
              <w:t> </w:t>
            </w:r>
          </w:p>
        </w:tc>
        <w:tc>
          <w:tcPr>
            <w:tcW w:w="3058" w:type="dxa"/>
          </w:tcPr>
          <w:p>
            <w:pPr>
              <w:pStyle w:val="TableParagraph"/>
              <w:spacing w:line="252" w:lineRule="exact"/>
              <w:ind w:left="480"/>
              <w:rPr>
                <w:sz w:val="21"/>
              </w:rPr>
            </w:pPr>
            <w:r>
              <w:rPr>
                <w:spacing w:val="-1"/>
                <w:sz w:val="21"/>
              </w:rPr>
              <w:t>未办妥产权证书的原因</w:t>
            </w:r>
            <w:r>
              <w:rPr>
                <w:sz w:val="21"/>
              </w:rPr>
              <w:t> </w:t>
            </w:r>
          </w:p>
        </w:tc>
      </w:tr>
      <w:tr>
        <w:trPr>
          <w:trHeight w:val="270" w:hRule="atLeast"/>
        </w:trPr>
        <w:tc>
          <w:tcPr>
            <w:tcW w:w="2948" w:type="dxa"/>
          </w:tcPr>
          <w:p>
            <w:pPr>
              <w:pStyle w:val="TableParagraph"/>
              <w:spacing w:line="250" w:lineRule="exact"/>
              <w:ind w:left="108"/>
              <w:rPr>
                <w:sz w:val="21"/>
              </w:rPr>
            </w:pPr>
            <w:r>
              <w:rPr>
                <w:spacing w:val="-1"/>
                <w:sz w:val="21"/>
              </w:rPr>
              <w:t>珠海华正一期工程</w:t>
            </w:r>
            <w:r>
              <w:rPr>
                <w:sz w:val="21"/>
              </w:rPr>
              <w:t> </w:t>
            </w:r>
          </w:p>
        </w:tc>
        <w:tc>
          <w:tcPr>
            <w:tcW w:w="3043" w:type="dxa"/>
          </w:tcPr>
          <w:p>
            <w:pPr>
              <w:pStyle w:val="TableParagraph"/>
              <w:spacing w:line="250" w:lineRule="exact"/>
              <w:ind w:right="-15"/>
              <w:jc w:val="right"/>
              <w:rPr>
                <w:sz w:val="21"/>
              </w:rPr>
            </w:pPr>
            <w:r>
              <w:rPr>
                <w:sz w:val="21"/>
              </w:rPr>
              <w:t>261,447,713.75 </w:t>
            </w:r>
          </w:p>
        </w:tc>
        <w:tc>
          <w:tcPr>
            <w:tcW w:w="3058" w:type="dxa"/>
          </w:tcPr>
          <w:p>
            <w:pPr>
              <w:pStyle w:val="TableParagraph"/>
              <w:spacing w:line="250" w:lineRule="exact"/>
              <w:ind w:left="108"/>
              <w:rPr>
                <w:sz w:val="21"/>
              </w:rPr>
            </w:pPr>
            <w:r>
              <w:rPr>
                <w:sz w:val="21"/>
              </w:rPr>
              <w:t>尚在办理中 </w:t>
            </w:r>
          </w:p>
        </w:tc>
      </w:tr>
      <w:tr>
        <w:trPr>
          <w:trHeight w:val="273" w:hRule="atLeast"/>
        </w:trPr>
        <w:tc>
          <w:tcPr>
            <w:tcW w:w="2948" w:type="dxa"/>
          </w:tcPr>
          <w:p>
            <w:pPr>
              <w:pStyle w:val="TableParagraph"/>
              <w:spacing w:line="250" w:lineRule="exact" w:before="3"/>
              <w:ind w:left="108"/>
              <w:rPr>
                <w:sz w:val="21"/>
              </w:rPr>
            </w:pPr>
            <w:r>
              <w:rPr>
                <w:spacing w:val="-1"/>
                <w:sz w:val="21"/>
              </w:rPr>
              <w:t>华正能源青山湖二期厂房</w:t>
            </w:r>
            <w:r>
              <w:rPr>
                <w:sz w:val="21"/>
              </w:rPr>
              <w:t> </w:t>
            </w:r>
          </w:p>
        </w:tc>
        <w:tc>
          <w:tcPr>
            <w:tcW w:w="3043" w:type="dxa"/>
          </w:tcPr>
          <w:p>
            <w:pPr>
              <w:pStyle w:val="TableParagraph"/>
              <w:spacing w:line="250" w:lineRule="exact" w:before="3"/>
              <w:ind w:right="-15"/>
              <w:jc w:val="right"/>
              <w:rPr>
                <w:sz w:val="21"/>
              </w:rPr>
            </w:pPr>
            <w:r>
              <w:rPr>
                <w:sz w:val="21"/>
              </w:rPr>
              <w:t>88,357,514.65 </w:t>
            </w:r>
          </w:p>
        </w:tc>
        <w:tc>
          <w:tcPr>
            <w:tcW w:w="3058" w:type="dxa"/>
          </w:tcPr>
          <w:p>
            <w:pPr>
              <w:pStyle w:val="TableParagraph"/>
              <w:spacing w:line="250" w:lineRule="exact" w:before="3"/>
              <w:ind w:left="108"/>
              <w:rPr>
                <w:sz w:val="21"/>
              </w:rPr>
            </w:pPr>
            <w:r>
              <w:rPr>
                <w:sz w:val="21"/>
              </w:rPr>
              <w:t>尚在办理中 </w:t>
            </w:r>
          </w:p>
        </w:tc>
      </w:tr>
      <w:tr>
        <w:trPr>
          <w:trHeight w:val="273" w:hRule="atLeast"/>
        </w:trPr>
        <w:tc>
          <w:tcPr>
            <w:tcW w:w="2948" w:type="dxa"/>
          </w:tcPr>
          <w:p>
            <w:pPr>
              <w:pStyle w:val="TableParagraph"/>
              <w:spacing w:line="252" w:lineRule="exact"/>
              <w:ind w:left="108"/>
              <w:rPr>
                <w:sz w:val="21"/>
              </w:rPr>
            </w:pPr>
            <w:r>
              <w:rPr>
                <w:spacing w:val="34"/>
                <w:sz w:val="21"/>
              </w:rPr>
              <w:t>小 计</w:t>
            </w:r>
            <w:r>
              <w:rPr>
                <w:sz w:val="21"/>
              </w:rPr>
              <w:t> </w:t>
            </w:r>
          </w:p>
        </w:tc>
        <w:tc>
          <w:tcPr>
            <w:tcW w:w="3043" w:type="dxa"/>
          </w:tcPr>
          <w:p>
            <w:pPr>
              <w:pStyle w:val="TableParagraph"/>
              <w:spacing w:line="252" w:lineRule="exact"/>
              <w:ind w:right="-15"/>
              <w:jc w:val="right"/>
              <w:rPr>
                <w:sz w:val="21"/>
              </w:rPr>
            </w:pPr>
            <w:r>
              <w:rPr>
                <w:sz w:val="21"/>
              </w:rPr>
              <w:t>349,805,228.40 </w:t>
            </w:r>
          </w:p>
        </w:tc>
        <w:tc>
          <w:tcPr>
            <w:tcW w:w="3058" w:type="dxa"/>
          </w:tcPr>
          <w:p>
            <w:pPr>
              <w:pStyle w:val="TableParagraph"/>
              <w:spacing w:line="252" w:lineRule="exact"/>
              <w:ind w:left="108"/>
              <w:rPr>
                <w:sz w:val="21"/>
              </w:rPr>
            </w:pPr>
            <w:r>
              <w:rPr>
                <w:w w:val="100"/>
                <w:sz w:val="21"/>
              </w:rPr>
              <w:t> </w:t>
            </w:r>
          </w:p>
        </w:tc>
      </w:tr>
    </w:tbl>
    <w:p>
      <w:pPr>
        <w:pStyle w:val="BodyText"/>
        <w:spacing w:before="1"/>
      </w:pPr>
      <w:r>
        <w:rPr>
          <w:w w:val="100"/>
        </w:rPr>
        <w:t> </w:t>
      </w:r>
    </w:p>
    <w:p>
      <w:pPr>
        <w:pStyle w:val="BodyText"/>
        <w:spacing w:before="2"/>
      </w:pPr>
      <w:r>
        <w:rPr>
          <w:w w:val="100"/>
        </w:rPr>
        <w:t> </w:t>
      </w:r>
    </w:p>
    <w:p>
      <w:pPr>
        <w:pStyle w:val="BodyText"/>
        <w:spacing w:before="5"/>
      </w:pPr>
      <w:r>
        <w:rPr/>
        <w:t>其他说明： </w:t>
      </w:r>
    </w:p>
    <w:p>
      <w:pPr>
        <w:pStyle w:val="BodyText"/>
        <w:spacing w:before="2"/>
      </w:pPr>
      <w:r>
        <w:rPr>
          <w:spacing w:val="-1"/>
        </w:rPr>
        <w:t>√适用 □不适用</w:t>
      </w:r>
      <w:r>
        <w:rPr>
          <w:spacing w:val="-3"/>
        </w:rPr>
        <w:t> </w:t>
      </w:r>
      <w:r>
        <w:rPr/>
        <w:t> </w:t>
      </w:r>
    </w:p>
    <w:p>
      <w:pPr>
        <w:pStyle w:val="BodyText"/>
        <w:spacing w:line="242" w:lineRule="auto" w:before="5"/>
        <w:ind w:right="309" w:firstLine="211"/>
      </w:pPr>
      <w:r>
        <w:rPr>
          <w:spacing w:val="-4"/>
        </w:rPr>
        <w:t>期末用于借款抵押的固定资产，详见本财务报告 “第十节 财务报告之七、</w:t>
      </w:r>
      <w:r>
        <w:rPr/>
        <w:t>81</w:t>
      </w:r>
      <w:r>
        <w:rPr>
          <w:spacing w:val="-5"/>
        </w:rPr>
        <w:t> 所有权或使用权</w:t>
      </w:r>
      <w:r>
        <w:rPr/>
        <w:t>受到限制的资产”所述。 </w:t>
      </w:r>
    </w:p>
    <w:p>
      <w:pPr>
        <w:pStyle w:val="BodyText"/>
        <w:spacing w:before="1"/>
      </w:pPr>
      <w:r>
        <w:rPr>
          <w:w w:val="100"/>
        </w:rPr>
        <w:t> </w:t>
      </w:r>
    </w:p>
    <w:p>
      <w:pPr>
        <w:pStyle w:val="BodyText"/>
        <w:spacing w:before="62"/>
      </w:pPr>
      <w:r>
        <w:rPr/>
        <w:t>固定资产清理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line="297" w:lineRule="auto" w:before="62"/>
        <w:ind w:right="7695"/>
      </w:pPr>
      <w:r>
        <w:rPr/>
        <w:t>22</w:t>
      </w:r>
      <w:r>
        <w:rPr>
          <w:spacing w:val="-5"/>
        </w:rPr>
        <w:t>、 在建工程</w:t>
      </w:r>
      <w:r>
        <w:rPr/>
        <w:t>项目列示 </w:t>
      </w:r>
    </w:p>
    <w:p>
      <w:pPr>
        <w:pStyle w:val="BodyText"/>
        <w:spacing w:line="267" w:lineRule="exact"/>
      </w:pPr>
      <w:r>
        <w:rPr>
          <w:spacing w:val="-1"/>
        </w:rPr>
        <w:t>√适用 □不适用</w:t>
      </w:r>
      <w:r>
        <w:rPr>
          <w:spacing w:val="-3"/>
        </w:rPr>
        <w:t> </w:t>
      </w:r>
      <w:r>
        <w:rPr/>
        <w:t> </w:t>
      </w:r>
    </w:p>
    <w:p>
      <w:pPr>
        <w:pStyle w:val="BodyText"/>
        <w:spacing w:before="3" w:after="3"/>
        <w:ind w:left="0" w:right="208"/>
        <w:jc w:val="right"/>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8"/>
        <w:gridCol w:w="2938"/>
        <w:gridCol w:w="2926"/>
      </w:tblGrid>
      <w:tr>
        <w:trPr>
          <w:trHeight w:val="273" w:hRule="atLeast"/>
        </w:trPr>
        <w:tc>
          <w:tcPr>
            <w:tcW w:w="3198" w:type="dxa"/>
          </w:tcPr>
          <w:p>
            <w:pPr>
              <w:pStyle w:val="TableParagraph"/>
              <w:spacing w:line="252" w:lineRule="exact"/>
              <w:ind w:right="1274"/>
              <w:jc w:val="right"/>
              <w:rPr>
                <w:sz w:val="21"/>
              </w:rPr>
            </w:pPr>
            <w:r>
              <w:rPr>
                <w:sz w:val="21"/>
              </w:rPr>
              <w:t>项目 </w:t>
            </w:r>
          </w:p>
        </w:tc>
        <w:tc>
          <w:tcPr>
            <w:tcW w:w="2938" w:type="dxa"/>
          </w:tcPr>
          <w:p>
            <w:pPr>
              <w:pStyle w:val="TableParagraph"/>
              <w:spacing w:line="252" w:lineRule="exact"/>
              <w:ind w:left="1046"/>
              <w:rPr>
                <w:sz w:val="21"/>
              </w:rPr>
            </w:pPr>
            <w:r>
              <w:rPr>
                <w:spacing w:val="-1"/>
                <w:sz w:val="21"/>
              </w:rPr>
              <w:t>期末余额</w:t>
            </w:r>
            <w:r>
              <w:rPr>
                <w:sz w:val="21"/>
              </w:rPr>
              <w:t> </w:t>
            </w:r>
          </w:p>
        </w:tc>
        <w:tc>
          <w:tcPr>
            <w:tcW w:w="2926" w:type="dxa"/>
          </w:tcPr>
          <w:p>
            <w:pPr>
              <w:pStyle w:val="TableParagraph"/>
              <w:spacing w:line="252" w:lineRule="exact"/>
              <w:ind w:left="1041"/>
              <w:rPr>
                <w:sz w:val="21"/>
              </w:rPr>
            </w:pPr>
            <w:r>
              <w:rPr>
                <w:spacing w:val="-1"/>
                <w:sz w:val="21"/>
              </w:rPr>
              <w:t>期初余额</w:t>
            </w:r>
            <w:r>
              <w:rPr>
                <w:sz w:val="21"/>
              </w:rPr>
              <w:t> </w:t>
            </w:r>
          </w:p>
        </w:tc>
      </w:tr>
      <w:tr>
        <w:trPr>
          <w:trHeight w:val="270" w:hRule="atLeast"/>
        </w:trPr>
        <w:tc>
          <w:tcPr>
            <w:tcW w:w="3198" w:type="dxa"/>
          </w:tcPr>
          <w:p>
            <w:pPr>
              <w:pStyle w:val="TableParagraph"/>
              <w:spacing w:line="250" w:lineRule="exact"/>
              <w:ind w:left="113"/>
              <w:rPr>
                <w:sz w:val="21"/>
              </w:rPr>
            </w:pPr>
            <w:r>
              <w:rPr>
                <w:spacing w:val="-1"/>
                <w:sz w:val="21"/>
              </w:rPr>
              <w:t>在建工程</w:t>
            </w:r>
            <w:r>
              <w:rPr>
                <w:sz w:val="21"/>
              </w:rPr>
              <w:t> </w:t>
            </w:r>
          </w:p>
        </w:tc>
        <w:tc>
          <w:tcPr>
            <w:tcW w:w="2938" w:type="dxa"/>
          </w:tcPr>
          <w:p>
            <w:pPr>
              <w:pStyle w:val="TableParagraph"/>
              <w:spacing w:line="250" w:lineRule="exact"/>
              <w:ind w:right="2"/>
              <w:jc w:val="right"/>
              <w:rPr>
                <w:sz w:val="21"/>
              </w:rPr>
            </w:pPr>
            <w:r>
              <w:rPr>
                <w:sz w:val="21"/>
              </w:rPr>
              <w:t>556,225,843.65 </w:t>
            </w:r>
          </w:p>
        </w:tc>
        <w:tc>
          <w:tcPr>
            <w:tcW w:w="2926" w:type="dxa"/>
          </w:tcPr>
          <w:p>
            <w:pPr>
              <w:pStyle w:val="TableParagraph"/>
              <w:spacing w:line="250" w:lineRule="exact"/>
              <w:ind w:right="2"/>
              <w:jc w:val="right"/>
              <w:rPr>
                <w:sz w:val="21"/>
              </w:rPr>
            </w:pPr>
            <w:r>
              <w:rPr>
                <w:sz w:val="21"/>
              </w:rPr>
              <w:t>721,801,112.19 </w:t>
            </w:r>
          </w:p>
        </w:tc>
      </w:tr>
      <w:tr>
        <w:trPr>
          <w:trHeight w:val="273" w:hRule="atLeast"/>
        </w:trPr>
        <w:tc>
          <w:tcPr>
            <w:tcW w:w="3198" w:type="dxa"/>
          </w:tcPr>
          <w:p>
            <w:pPr>
              <w:pStyle w:val="TableParagraph"/>
              <w:spacing w:line="252" w:lineRule="exact"/>
              <w:ind w:left="113"/>
              <w:rPr>
                <w:sz w:val="21"/>
              </w:rPr>
            </w:pPr>
            <w:r>
              <w:rPr>
                <w:spacing w:val="-1"/>
                <w:sz w:val="21"/>
              </w:rPr>
              <w:t>工程物资</w:t>
            </w:r>
            <w:r>
              <w:rPr>
                <w:sz w:val="21"/>
              </w:rPr>
              <w:t> </w:t>
            </w:r>
          </w:p>
        </w:tc>
        <w:tc>
          <w:tcPr>
            <w:tcW w:w="2938" w:type="dxa"/>
          </w:tcPr>
          <w:p>
            <w:pPr>
              <w:pStyle w:val="TableParagraph"/>
              <w:spacing w:line="252" w:lineRule="exact"/>
              <w:ind w:right="2"/>
              <w:jc w:val="right"/>
              <w:rPr>
                <w:sz w:val="21"/>
              </w:rPr>
            </w:pPr>
            <w:r>
              <w:rPr>
                <w:w w:val="100"/>
                <w:sz w:val="21"/>
              </w:rPr>
              <w:t> </w:t>
            </w:r>
          </w:p>
        </w:tc>
        <w:tc>
          <w:tcPr>
            <w:tcW w:w="2926" w:type="dxa"/>
          </w:tcPr>
          <w:p>
            <w:pPr>
              <w:pStyle w:val="TableParagraph"/>
              <w:spacing w:line="252" w:lineRule="exact"/>
              <w:ind w:right="2"/>
              <w:jc w:val="right"/>
              <w:rPr>
                <w:sz w:val="21"/>
              </w:rPr>
            </w:pPr>
            <w:r>
              <w:rPr>
                <w:w w:val="100"/>
                <w:sz w:val="21"/>
              </w:rPr>
              <w:t> </w:t>
            </w:r>
          </w:p>
        </w:tc>
      </w:tr>
      <w:tr>
        <w:trPr>
          <w:trHeight w:val="273" w:hRule="atLeast"/>
        </w:trPr>
        <w:tc>
          <w:tcPr>
            <w:tcW w:w="3198" w:type="dxa"/>
          </w:tcPr>
          <w:p>
            <w:pPr>
              <w:pStyle w:val="TableParagraph"/>
              <w:spacing w:line="252" w:lineRule="exact"/>
              <w:ind w:right="1274"/>
              <w:jc w:val="right"/>
              <w:rPr>
                <w:sz w:val="21"/>
              </w:rPr>
            </w:pPr>
            <w:r>
              <w:rPr>
                <w:sz w:val="21"/>
              </w:rPr>
              <w:t>合计 </w:t>
            </w:r>
          </w:p>
        </w:tc>
        <w:tc>
          <w:tcPr>
            <w:tcW w:w="2938" w:type="dxa"/>
          </w:tcPr>
          <w:p>
            <w:pPr>
              <w:pStyle w:val="TableParagraph"/>
              <w:spacing w:line="252" w:lineRule="exact"/>
              <w:ind w:right="-15"/>
              <w:jc w:val="right"/>
              <w:rPr>
                <w:sz w:val="21"/>
              </w:rPr>
            </w:pPr>
            <w:r>
              <w:rPr>
                <w:sz w:val="21"/>
              </w:rPr>
              <w:t>556,225,843.65 </w:t>
            </w:r>
          </w:p>
        </w:tc>
        <w:tc>
          <w:tcPr>
            <w:tcW w:w="2926" w:type="dxa"/>
          </w:tcPr>
          <w:p>
            <w:pPr>
              <w:pStyle w:val="TableParagraph"/>
              <w:spacing w:line="252" w:lineRule="exact"/>
              <w:ind w:right="2"/>
              <w:jc w:val="right"/>
              <w:rPr>
                <w:sz w:val="21"/>
              </w:rPr>
            </w:pPr>
            <w:r>
              <w:rPr>
                <w:sz w:val="21"/>
              </w:rPr>
              <w:t>721,801,112.19 </w:t>
            </w:r>
          </w:p>
        </w:tc>
      </w:tr>
    </w:tbl>
    <w:p>
      <w:pPr>
        <w:pStyle w:val="BodyText"/>
        <w:spacing w:before="1"/>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spacing w:after="0"/>
        <w:sectPr>
          <w:pgSz w:w="11910" w:h="16840"/>
          <w:pgMar w:header="882" w:footer="1195" w:top="1360" w:bottom="1380" w:left="1020" w:right="1480"/>
        </w:sectPr>
      </w:pPr>
    </w:p>
    <w:p>
      <w:pPr>
        <w:pStyle w:val="BodyText"/>
        <w:spacing w:before="61"/>
      </w:pPr>
      <w:r>
        <w:rPr/>
        <w:t>在建工程 </w:t>
      </w:r>
    </w:p>
    <w:p>
      <w:pPr>
        <w:pStyle w:val="ListParagraph"/>
        <w:numPr>
          <w:ilvl w:val="0"/>
          <w:numId w:val="67"/>
        </w:numPr>
        <w:tabs>
          <w:tab w:pos="685" w:val="left" w:leader="none"/>
        </w:tabs>
        <w:spacing w:line="240" w:lineRule="auto" w:before="63" w:after="0"/>
        <w:ind w:left="684" w:right="0" w:hanging="428"/>
        <w:jc w:val="left"/>
        <w:rPr>
          <w:sz w:val="21"/>
        </w:rPr>
      </w:pPr>
      <w:r>
        <w:rPr>
          <w:sz w:val="21"/>
        </w:rPr>
        <w:t>在建工程情况 </w:t>
      </w:r>
    </w:p>
    <w:p>
      <w:pPr>
        <w:pStyle w:val="BodyText"/>
        <w:spacing w:before="64"/>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7"/>
        <w:gridCol w:w="1794"/>
        <w:gridCol w:w="481"/>
        <w:gridCol w:w="1758"/>
        <w:gridCol w:w="1688"/>
        <w:gridCol w:w="481"/>
        <w:gridCol w:w="1686"/>
      </w:tblGrid>
      <w:tr>
        <w:trPr>
          <w:trHeight w:val="273" w:hRule="atLeast"/>
        </w:trPr>
        <w:tc>
          <w:tcPr>
            <w:tcW w:w="1167" w:type="dxa"/>
            <w:vMerge w:val="restart"/>
          </w:tcPr>
          <w:p>
            <w:pPr>
              <w:pStyle w:val="TableParagraph"/>
              <w:spacing w:before="0"/>
              <w:rPr>
                <w:sz w:val="20"/>
              </w:rPr>
            </w:pPr>
          </w:p>
          <w:p>
            <w:pPr>
              <w:pStyle w:val="TableParagraph"/>
              <w:spacing w:before="0"/>
              <w:rPr>
                <w:sz w:val="20"/>
              </w:rPr>
            </w:pPr>
          </w:p>
          <w:p>
            <w:pPr>
              <w:pStyle w:val="TableParagraph"/>
              <w:spacing w:before="4"/>
              <w:rPr>
                <w:sz w:val="24"/>
              </w:rPr>
            </w:pPr>
          </w:p>
          <w:p>
            <w:pPr>
              <w:pStyle w:val="TableParagraph"/>
              <w:spacing w:before="0"/>
              <w:ind w:left="372"/>
              <w:rPr>
                <w:sz w:val="21"/>
              </w:rPr>
            </w:pPr>
            <w:r>
              <w:rPr>
                <w:sz w:val="21"/>
              </w:rPr>
              <w:t>项目 </w:t>
            </w:r>
          </w:p>
        </w:tc>
        <w:tc>
          <w:tcPr>
            <w:tcW w:w="4033" w:type="dxa"/>
            <w:gridSpan w:val="3"/>
          </w:tcPr>
          <w:p>
            <w:pPr>
              <w:pStyle w:val="TableParagraph"/>
              <w:spacing w:line="252" w:lineRule="exact"/>
              <w:ind w:left="1628" w:right="1518"/>
              <w:jc w:val="center"/>
              <w:rPr>
                <w:sz w:val="21"/>
              </w:rPr>
            </w:pPr>
            <w:r>
              <w:rPr>
                <w:spacing w:val="-1"/>
                <w:sz w:val="21"/>
              </w:rPr>
              <w:t>期末余额</w:t>
            </w:r>
            <w:r>
              <w:rPr>
                <w:sz w:val="21"/>
              </w:rPr>
              <w:t> </w:t>
            </w:r>
          </w:p>
        </w:tc>
        <w:tc>
          <w:tcPr>
            <w:tcW w:w="3855" w:type="dxa"/>
            <w:gridSpan w:val="3"/>
          </w:tcPr>
          <w:p>
            <w:pPr>
              <w:pStyle w:val="TableParagraph"/>
              <w:spacing w:line="252" w:lineRule="exact"/>
              <w:ind w:left="1536" w:right="1432"/>
              <w:jc w:val="center"/>
              <w:rPr>
                <w:sz w:val="21"/>
              </w:rPr>
            </w:pPr>
            <w:r>
              <w:rPr>
                <w:spacing w:val="-1"/>
                <w:sz w:val="21"/>
              </w:rPr>
              <w:t>期初余额</w:t>
            </w:r>
            <w:r>
              <w:rPr>
                <w:sz w:val="21"/>
              </w:rPr>
              <w:t> </w:t>
            </w:r>
          </w:p>
        </w:tc>
      </w:tr>
      <w:tr>
        <w:trPr>
          <w:trHeight w:val="1633" w:hRule="atLeast"/>
        </w:trPr>
        <w:tc>
          <w:tcPr>
            <w:tcW w:w="1167" w:type="dxa"/>
            <w:vMerge/>
            <w:tcBorders>
              <w:top w:val="nil"/>
            </w:tcBorders>
          </w:tcPr>
          <w:p>
            <w:pPr>
              <w:rPr>
                <w:sz w:val="2"/>
                <w:szCs w:val="2"/>
              </w:rPr>
            </w:pPr>
          </w:p>
        </w:tc>
        <w:tc>
          <w:tcPr>
            <w:tcW w:w="1794" w:type="dxa"/>
          </w:tcPr>
          <w:p>
            <w:pPr>
              <w:pStyle w:val="TableParagraph"/>
              <w:spacing w:before="0"/>
              <w:rPr>
                <w:sz w:val="20"/>
              </w:rPr>
            </w:pPr>
          </w:p>
          <w:p>
            <w:pPr>
              <w:pStyle w:val="TableParagraph"/>
              <w:spacing w:before="0"/>
              <w:rPr>
                <w:sz w:val="20"/>
              </w:rPr>
            </w:pPr>
          </w:p>
          <w:p>
            <w:pPr>
              <w:pStyle w:val="TableParagraph"/>
              <w:spacing w:before="167"/>
              <w:ind w:left="474"/>
              <w:rPr>
                <w:sz w:val="21"/>
              </w:rPr>
            </w:pPr>
            <w:r>
              <w:rPr>
                <w:spacing w:val="-1"/>
                <w:sz w:val="21"/>
              </w:rPr>
              <w:t>账面余额</w:t>
            </w:r>
            <w:r>
              <w:rPr>
                <w:sz w:val="21"/>
              </w:rPr>
              <w:t> </w:t>
            </w:r>
          </w:p>
        </w:tc>
        <w:tc>
          <w:tcPr>
            <w:tcW w:w="481" w:type="dxa"/>
          </w:tcPr>
          <w:p>
            <w:pPr>
              <w:pStyle w:val="TableParagraph"/>
              <w:spacing w:line="364" w:lineRule="auto"/>
              <w:ind w:left="104" w:right="153"/>
              <w:jc w:val="both"/>
              <w:rPr>
                <w:sz w:val="21"/>
              </w:rPr>
            </w:pPr>
            <w:r>
              <w:rPr>
                <w:sz w:val="21"/>
              </w:rPr>
              <w:t>减值准</w:t>
            </w:r>
          </w:p>
          <w:p>
            <w:pPr>
              <w:pStyle w:val="TableParagraph"/>
              <w:spacing w:line="266" w:lineRule="exact" w:before="0"/>
              <w:ind w:left="104"/>
              <w:rPr>
                <w:sz w:val="21"/>
              </w:rPr>
            </w:pPr>
            <w:r>
              <w:rPr>
                <w:w w:val="100"/>
                <w:sz w:val="21"/>
              </w:rPr>
              <w:t>备</w:t>
            </w:r>
          </w:p>
        </w:tc>
        <w:tc>
          <w:tcPr>
            <w:tcW w:w="1758" w:type="dxa"/>
          </w:tcPr>
          <w:p>
            <w:pPr>
              <w:pStyle w:val="TableParagraph"/>
              <w:spacing w:before="0"/>
              <w:rPr>
                <w:sz w:val="20"/>
              </w:rPr>
            </w:pPr>
          </w:p>
          <w:p>
            <w:pPr>
              <w:pStyle w:val="TableParagraph"/>
              <w:spacing w:before="10"/>
              <w:rPr>
                <w:sz w:val="27"/>
              </w:rPr>
            </w:pPr>
          </w:p>
          <w:p>
            <w:pPr>
              <w:pStyle w:val="TableParagraph"/>
              <w:ind w:left="103"/>
              <w:rPr>
                <w:sz w:val="21"/>
              </w:rPr>
            </w:pPr>
            <w:r>
              <w:rPr>
                <w:sz w:val="21"/>
              </w:rPr>
              <w:t>账面价值</w:t>
            </w:r>
          </w:p>
        </w:tc>
        <w:tc>
          <w:tcPr>
            <w:tcW w:w="1688" w:type="dxa"/>
          </w:tcPr>
          <w:p>
            <w:pPr>
              <w:pStyle w:val="TableParagraph"/>
              <w:spacing w:before="0"/>
              <w:rPr>
                <w:sz w:val="20"/>
              </w:rPr>
            </w:pPr>
          </w:p>
          <w:p>
            <w:pPr>
              <w:pStyle w:val="TableParagraph"/>
              <w:spacing w:before="0"/>
              <w:rPr>
                <w:sz w:val="20"/>
              </w:rPr>
            </w:pPr>
          </w:p>
          <w:p>
            <w:pPr>
              <w:pStyle w:val="TableParagraph"/>
              <w:spacing w:before="167"/>
              <w:ind w:left="419"/>
              <w:rPr>
                <w:sz w:val="21"/>
              </w:rPr>
            </w:pPr>
            <w:r>
              <w:rPr>
                <w:spacing w:val="-1"/>
                <w:sz w:val="21"/>
              </w:rPr>
              <w:t>账面余额</w:t>
            </w:r>
            <w:r>
              <w:rPr>
                <w:sz w:val="21"/>
              </w:rPr>
              <w:t> </w:t>
            </w:r>
          </w:p>
        </w:tc>
        <w:tc>
          <w:tcPr>
            <w:tcW w:w="481" w:type="dxa"/>
          </w:tcPr>
          <w:p>
            <w:pPr>
              <w:pStyle w:val="TableParagraph"/>
              <w:spacing w:line="364" w:lineRule="auto"/>
              <w:ind w:left="104" w:right="153"/>
              <w:jc w:val="both"/>
              <w:rPr>
                <w:sz w:val="21"/>
              </w:rPr>
            </w:pPr>
            <w:r>
              <w:rPr>
                <w:sz w:val="21"/>
              </w:rPr>
              <w:t>减值准</w:t>
            </w:r>
          </w:p>
          <w:p>
            <w:pPr>
              <w:pStyle w:val="TableParagraph"/>
              <w:spacing w:line="266" w:lineRule="exact" w:before="0"/>
              <w:ind w:left="104"/>
              <w:rPr>
                <w:sz w:val="21"/>
              </w:rPr>
            </w:pPr>
            <w:r>
              <w:rPr>
                <w:w w:val="100"/>
                <w:sz w:val="21"/>
              </w:rPr>
              <w:t>备</w:t>
            </w:r>
          </w:p>
        </w:tc>
        <w:tc>
          <w:tcPr>
            <w:tcW w:w="1686" w:type="dxa"/>
          </w:tcPr>
          <w:p>
            <w:pPr>
              <w:pStyle w:val="TableParagraph"/>
              <w:spacing w:before="0"/>
              <w:rPr>
                <w:sz w:val="20"/>
              </w:rPr>
            </w:pPr>
          </w:p>
          <w:p>
            <w:pPr>
              <w:pStyle w:val="TableParagraph"/>
              <w:spacing w:before="10"/>
              <w:rPr>
                <w:sz w:val="27"/>
              </w:rPr>
            </w:pPr>
          </w:p>
          <w:p>
            <w:pPr>
              <w:pStyle w:val="TableParagraph"/>
              <w:ind w:left="103"/>
              <w:rPr>
                <w:sz w:val="21"/>
              </w:rPr>
            </w:pPr>
            <w:r>
              <w:rPr>
                <w:sz w:val="21"/>
              </w:rPr>
              <w:t>账面价值</w:t>
            </w:r>
          </w:p>
        </w:tc>
      </w:tr>
      <w:tr>
        <w:trPr>
          <w:trHeight w:val="544" w:hRule="atLeast"/>
        </w:trPr>
        <w:tc>
          <w:tcPr>
            <w:tcW w:w="1167" w:type="dxa"/>
          </w:tcPr>
          <w:p>
            <w:pPr>
              <w:pStyle w:val="TableParagraph"/>
              <w:ind w:left="108"/>
              <w:rPr>
                <w:sz w:val="21"/>
              </w:rPr>
            </w:pPr>
            <w:r>
              <w:rPr>
                <w:sz w:val="21"/>
              </w:rPr>
              <w:t>在安装设</w:t>
            </w:r>
          </w:p>
          <w:p>
            <w:pPr>
              <w:pStyle w:val="TableParagraph"/>
              <w:spacing w:line="252" w:lineRule="exact" w:before="2"/>
              <w:ind w:left="108"/>
              <w:rPr>
                <w:sz w:val="21"/>
              </w:rPr>
            </w:pPr>
            <w:r>
              <w:rPr>
                <w:sz w:val="21"/>
              </w:rPr>
              <w:t>备 </w:t>
            </w:r>
          </w:p>
        </w:tc>
        <w:tc>
          <w:tcPr>
            <w:tcW w:w="1794" w:type="dxa"/>
          </w:tcPr>
          <w:p>
            <w:pPr>
              <w:pStyle w:val="TableParagraph"/>
              <w:ind w:right="98"/>
              <w:jc w:val="right"/>
              <w:rPr>
                <w:sz w:val="21"/>
              </w:rPr>
            </w:pPr>
            <w:r>
              <w:rPr>
                <w:sz w:val="21"/>
              </w:rPr>
              <w:t>24,609,129.14 </w:t>
            </w:r>
          </w:p>
        </w:tc>
        <w:tc>
          <w:tcPr>
            <w:tcW w:w="481" w:type="dxa"/>
          </w:tcPr>
          <w:p>
            <w:pPr>
              <w:pStyle w:val="TableParagraph"/>
              <w:ind w:right="66"/>
              <w:jc w:val="right"/>
              <w:rPr>
                <w:sz w:val="21"/>
              </w:rPr>
            </w:pPr>
            <w:r>
              <w:rPr>
                <w:w w:val="100"/>
                <w:sz w:val="21"/>
              </w:rPr>
              <w:t> </w:t>
            </w:r>
          </w:p>
        </w:tc>
        <w:tc>
          <w:tcPr>
            <w:tcW w:w="1758" w:type="dxa"/>
          </w:tcPr>
          <w:p>
            <w:pPr>
              <w:pStyle w:val="TableParagraph"/>
              <w:ind w:right="65"/>
              <w:jc w:val="right"/>
              <w:rPr>
                <w:sz w:val="21"/>
              </w:rPr>
            </w:pPr>
            <w:r>
              <w:rPr>
                <w:sz w:val="21"/>
              </w:rPr>
              <w:t>24,609,129.14 </w:t>
            </w:r>
          </w:p>
        </w:tc>
        <w:tc>
          <w:tcPr>
            <w:tcW w:w="1688" w:type="dxa"/>
          </w:tcPr>
          <w:p>
            <w:pPr>
              <w:pStyle w:val="TableParagraph"/>
              <w:ind w:right="-15"/>
              <w:jc w:val="right"/>
              <w:rPr>
                <w:sz w:val="21"/>
              </w:rPr>
            </w:pPr>
            <w:r>
              <w:rPr>
                <w:sz w:val="21"/>
              </w:rPr>
              <w:t>16,984,696.61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16,984,696.61 </w:t>
            </w:r>
          </w:p>
        </w:tc>
      </w:tr>
      <w:tr>
        <w:trPr>
          <w:trHeight w:val="1360" w:hRule="atLeast"/>
        </w:trPr>
        <w:tc>
          <w:tcPr>
            <w:tcW w:w="1167" w:type="dxa"/>
          </w:tcPr>
          <w:p>
            <w:pPr>
              <w:pStyle w:val="TableParagraph"/>
              <w:spacing w:line="242" w:lineRule="auto"/>
              <w:ind w:left="108" w:right="151"/>
              <w:jc w:val="both"/>
              <w:rPr>
                <w:sz w:val="21"/>
              </w:rPr>
            </w:pPr>
            <w:r>
              <w:rPr>
                <w:spacing w:val="-20"/>
                <w:sz w:val="21"/>
              </w:rPr>
              <w:t>年产 </w:t>
            </w:r>
            <w:r>
              <w:rPr>
                <w:spacing w:val="-2"/>
                <w:sz w:val="21"/>
              </w:rPr>
              <w:t>3600</w:t>
            </w:r>
            <w:r>
              <w:rPr>
                <w:spacing w:val="-103"/>
                <w:sz w:val="21"/>
              </w:rPr>
              <w:t> </w:t>
            </w:r>
            <w:r>
              <w:rPr>
                <w:sz w:val="21"/>
              </w:rPr>
              <w:t>万平方米铝塑膜临安青山湖</w:t>
            </w:r>
          </w:p>
          <w:p>
            <w:pPr>
              <w:pStyle w:val="TableParagraph"/>
              <w:spacing w:line="250" w:lineRule="exact" w:before="3"/>
              <w:ind w:left="108"/>
              <w:rPr>
                <w:sz w:val="21"/>
              </w:rPr>
            </w:pPr>
            <w:r>
              <w:rPr>
                <w:spacing w:val="-1"/>
                <w:sz w:val="21"/>
              </w:rPr>
              <w:t>基地项目</w:t>
            </w:r>
            <w:r>
              <w:rPr>
                <w:sz w:val="21"/>
              </w:rPr>
              <w:t> </w:t>
            </w:r>
          </w:p>
        </w:tc>
        <w:tc>
          <w:tcPr>
            <w:tcW w:w="1794" w:type="dxa"/>
          </w:tcPr>
          <w:p>
            <w:pPr>
              <w:pStyle w:val="TableParagraph"/>
              <w:ind w:right="98"/>
              <w:jc w:val="right"/>
              <w:rPr>
                <w:sz w:val="21"/>
              </w:rPr>
            </w:pPr>
            <w:r>
              <w:rPr>
                <w:sz w:val="21"/>
              </w:rPr>
              <w:t>156,609,656.04 </w:t>
            </w:r>
          </w:p>
        </w:tc>
        <w:tc>
          <w:tcPr>
            <w:tcW w:w="481" w:type="dxa"/>
          </w:tcPr>
          <w:p>
            <w:pPr>
              <w:pStyle w:val="TableParagraph"/>
              <w:ind w:right="66"/>
              <w:jc w:val="right"/>
              <w:rPr>
                <w:sz w:val="21"/>
              </w:rPr>
            </w:pPr>
            <w:r>
              <w:rPr>
                <w:w w:val="100"/>
                <w:sz w:val="21"/>
              </w:rPr>
              <w:t> </w:t>
            </w:r>
          </w:p>
        </w:tc>
        <w:tc>
          <w:tcPr>
            <w:tcW w:w="1758" w:type="dxa"/>
          </w:tcPr>
          <w:p>
            <w:pPr>
              <w:pStyle w:val="TableParagraph"/>
              <w:ind w:left="103"/>
              <w:rPr>
                <w:sz w:val="21"/>
              </w:rPr>
            </w:pPr>
            <w:r>
              <w:rPr>
                <w:sz w:val="21"/>
              </w:rPr>
              <w:t>156,609,656.04 </w:t>
            </w:r>
          </w:p>
        </w:tc>
        <w:tc>
          <w:tcPr>
            <w:tcW w:w="1688" w:type="dxa"/>
          </w:tcPr>
          <w:p>
            <w:pPr>
              <w:pStyle w:val="TableParagraph"/>
              <w:ind w:right="-15"/>
              <w:jc w:val="right"/>
              <w:rPr>
                <w:sz w:val="21"/>
              </w:rPr>
            </w:pPr>
            <w:r>
              <w:rPr>
                <w:sz w:val="21"/>
              </w:rPr>
              <w:t>114,708,485.23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114,708,485.23 </w:t>
            </w:r>
          </w:p>
        </w:tc>
      </w:tr>
      <w:tr>
        <w:trPr>
          <w:trHeight w:val="1907" w:hRule="atLeast"/>
        </w:trPr>
        <w:tc>
          <w:tcPr>
            <w:tcW w:w="1167" w:type="dxa"/>
          </w:tcPr>
          <w:p>
            <w:pPr>
              <w:pStyle w:val="TableParagraph"/>
              <w:spacing w:line="242" w:lineRule="auto"/>
              <w:ind w:left="108" w:right="204"/>
              <w:jc w:val="both"/>
              <w:rPr>
                <w:sz w:val="21"/>
              </w:rPr>
            </w:pPr>
            <w:r>
              <w:rPr>
                <w:sz w:val="21"/>
              </w:rPr>
              <w:t>年产 650</w:t>
            </w:r>
            <w:r>
              <w:rPr>
                <w:spacing w:val="-102"/>
                <w:sz w:val="21"/>
              </w:rPr>
              <w:t> </w:t>
            </w:r>
            <w:r>
              <w:rPr>
                <w:spacing w:val="-1"/>
                <w:sz w:val="21"/>
              </w:rPr>
              <w:t>万平方米高频高速覆铜板青山湖基地</w:t>
            </w:r>
          </w:p>
          <w:p>
            <w:pPr>
              <w:pStyle w:val="TableParagraph"/>
              <w:spacing w:line="270" w:lineRule="atLeast" w:before="0"/>
              <w:ind w:left="108" w:right="204"/>
              <w:rPr>
                <w:sz w:val="21"/>
              </w:rPr>
            </w:pPr>
            <w:r>
              <w:rPr>
                <w:spacing w:val="-1"/>
                <w:sz w:val="21"/>
              </w:rPr>
              <w:t>二期建设</w:t>
            </w:r>
            <w:r>
              <w:rPr>
                <w:sz w:val="21"/>
              </w:rPr>
              <w:t>项目 </w:t>
            </w:r>
          </w:p>
        </w:tc>
        <w:tc>
          <w:tcPr>
            <w:tcW w:w="1794" w:type="dxa"/>
          </w:tcPr>
          <w:p>
            <w:pPr>
              <w:pStyle w:val="TableParagraph"/>
              <w:ind w:right="98"/>
              <w:jc w:val="right"/>
              <w:rPr>
                <w:sz w:val="21"/>
              </w:rPr>
            </w:pPr>
            <w:r>
              <w:rPr>
                <w:w w:val="100"/>
                <w:sz w:val="21"/>
              </w:rPr>
              <w:t> </w:t>
            </w:r>
          </w:p>
        </w:tc>
        <w:tc>
          <w:tcPr>
            <w:tcW w:w="481" w:type="dxa"/>
          </w:tcPr>
          <w:p>
            <w:pPr>
              <w:pStyle w:val="TableParagraph"/>
              <w:ind w:right="66"/>
              <w:jc w:val="right"/>
              <w:rPr>
                <w:sz w:val="21"/>
              </w:rPr>
            </w:pPr>
            <w:r>
              <w:rPr>
                <w:w w:val="100"/>
                <w:sz w:val="21"/>
              </w:rPr>
              <w:t> </w:t>
            </w:r>
          </w:p>
        </w:tc>
        <w:tc>
          <w:tcPr>
            <w:tcW w:w="1758" w:type="dxa"/>
          </w:tcPr>
          <w:p>
            <w:pPr>
              <w:pStyle w:val="TableParagraph"/>
              <w:ind w:right="65"/>
              <w:jc w:val="right"/>
              <w:rPr>
                <w:sz w:val="21"/>
              </w:rPr>
            </w:pPr>
            <w:r>
              <w:rPr>
                <w:w w:val="100"/>
                <w:sz w:val="21"/>
              </w:rPr>
              <w:t> </w:t>
            </w:r>
          </w:p>
        </w:tc>
        <w:tc>
          <w:tcPr>
            <w:tcW w:w="1688" w:type="dxa"/>
          </w:tcPr>
          <w:p>
            <w:pPr>
              <w:pStyle w:val="TableParagraph"/>
              <w:ind w:right="-15"/>
              <w:jc w:val="right"/>
              <w:rPr>
                <w:sz w:val="21"/>
              </w:rPr>
            </w:pPr>
            <w:r>
              <w:rPr>
                <w:sz w:val="21"/>
              </w:rPr>
              <w:t>144,423,717.58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144,423,717.58 </w:t>
            </w:r>
          </w:p>
        </w:tc>
      </w:tr>
      <w:tr>
        <w:trPr>
          <w:trHeight w:val="1089" w:hRule="atLeast"/>
        </w:trPr>
        <w:tc>
          <w:tcPr>
            <w:tcW w:w="1167" w:type="dxa"/>
          </w:tcPr>
          <w:p>
            <w:pPr>
              <w:pStyle w:val="TableParagraph"/>
              <w:spacing w:line="242" w:lineRule="auto"/>
              <w:ind w:left="108" w:right="151"/>
              <w:jc w:val="both"/>
              <w:rPr>
                <w:sz w:val="21"/>
              </w:rPr>
            </w:pPr>
            <w:r>
              <w:rPr>
                <w:spacing w:val="-20"/>
                <w:sz w:val="21"/>
              </w:rPr>
              <w:t>年产 </w:t>
            </w:r>
            <w:r>
              <w:rPr>
                <w:spacing w:val="-2"/>
                <w:sz w:val="21"/>
              </w:rPr>
              <w:t>2400</w:t>
            </w:r>
            <w:r>
              <w:rPr>
                <w:spacing w:val="-103"/>
                <w:sz w:val="21"/>
              </w:rPr>
              <w:t> </w:t>
            </w:r>
            <w:r>
              <w:rPr>
                <w:sz w:val="21"/>
              </w:rPr>
              <w:t>万张高等级覆铜板</w:t>
            </w:r>
          </w:p>
          <w:p>
            <w:pPr>
              <w:pStyle w:val="TableParagraph"/>
              <w:spacing w:line="252" w:lineRule="exact"/>
              <w:ind w:left="108"/>
              <w:rPr>
                <w:sz w:val="21"/>
              </w:rPr>
            </w:pPr>
            <w:r>
              <w:rPr>
                <w:sz w:val="21"/>
              </w:rPr>
              <w:t>项目 </w:t>
            </w:r>
          </w:p>
        </w:tc>
        <w:tc>
          <w:tcPr>
            <w:tcW w:w="1794" w:type="dxa"/>
          </w:tcPr>
          <w:p>
            <w:pPr>
              <w:pStyle w:val="TableParagraph"/>
              <w:ind w:right="98"/>
              <w:jc w:val="right"/>
              <w:rPr>
                <w:sz w:val="21"/>
              </w:rPr>
            </w:pPr>
            <w:r>
              <w:rPr>
                <w:sz w:val="21"/>
              </w:rPr>
              <w:t>347,081,912.97 </w:t>
            </w:r>
          </w:p>
        </w:tc>
        <w:tc>
          <w:tcPr>
            <w:tcW w:w="481" w:type="dxa"/>
          </w:tcPr>
          <w:p>
            <w:pPr>
              <w:pStyle w:val="TableParagraph"/>
              <w:ind w:right="66"/>
              <w:jc w:val="right"/>
              <w:rPr>
                <w:sz w:val="21"/>
              </w:rPr>
            </w:pPr>
            <w:r>
              <w:rPr>
                <w:w w:val="100"/>
                <w:sz w:val="21"/>
              </w:rPr>
              <w:t> </w:t>
            </w:r>
          </w:p>
        </w:tc>
        <w:tc>
          <w:tcPr>
            <w:tcW w:w="1758" w:type="dxa"/>
          </w:tcPr>
          <w:p>
            <w:pPr>
              <w:pStyle w:val="TableParagraph"/>
              <w:ind w:left="103"/>
              <w:rPr>
                <w:sz w:val="21"/>
              </w:rPr>
            </w:pPr>
            <w:r>
              <w:rPr>
                <w:sz w:val="21"/>
              </w:rPr>
              <w:t>347,081,912.97 </w:t>
            </w:r>
          </w:p>
        </w:tc>
        <w:tc>
          <w:tcPr>
            <w:tcW w:w="1688" w:type="dxa"/>
          </w:tcPr>
          <w:p>
            <w:pPr>
              <w:pStyle w:val="TableParagraph"/>
              <w:ind w:right="-15"/>
              <w:jc w:val="right"/>
              <w:rPr>
                <w:sz w:val="21"/>
              </w:rPr>
            </w:pPr>
            <w:r>
              <w:rPr>
                <w:sz w:val="21"/>
              </w:rPr>
              <w:t>442,823,366.23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442,823,366.23 </w:t>
            </w:r>
          </w:p>
        </w:tc>
      </w:tr>
      <w:tr>
        <w:trPr>
          <w:trHeight w:val="2995" w:hRule="atLeast"/>
        </w:trPr>
        <w:tc>
          <w:tcPr>
            <w:tcW w:w="1167" w:type="dxa"/>
          </w:tcPr>
          <w:p>
            <w:pPr>
              <w:pStyle w:val="TableParagraph"/>
              <w:spacing w:line="242" w:lineRule="auto"/>
              <w:ind w:left="108" w:right="-15"/>
              <w:rPr>
                <w:sz w:val="21"/>
              </w:rPr>
            </w:pPr>
            <w:r>
              <w:rPr>
                <w:spacing w:val="4"/>
                <w:sz w:val="21"/>
              </w:rPr>
              <w:t>年产 </w:t>
            </w:r>
            <w:r>
              <w:rPr>
                <w:sz w:val="21"/>
              </w:rPr>
              <w:t>600</w:t>
            </w:r>
            <w:r>
              <w:rPr>
                <w:spacing w:val="1"/>
                <w:sz w:val="21"/>
              </w:rPr>
              <w:t> </w:t>
            </w:r>
            <w:r>
              <w:rPr>
                <w:sz w:val="21"/>
              </w:rPr>
              <w:t>万平方米</w:t>
            </w:r>
            <w:r>
              <w:rPr>
                <w:spacing w:val="1"/>
                <w:sz w:val="21"/>
              </w:rPr>
              <w:t> </w:t>
            </w:r>
            <w:r>
              <w:rPr>
                <w:sz w:val="21"/>
              </w:rPr>
              <w:t>轻质高强</w:t>
            </w:r>
            <w:r>
              <w:rPr>
                <w:spacing w:val="1"/>
                <w:sz w:val="21"/>
              </w:rPr>
              <w:t> </w:t>
            </w:r>
            <w:r>
              <w:rPr>
                <w:sz w:val="21"/>
              </w:rPr>
              <w:t>环保复合</w:t>
            </w:r>
            <w:r>
              <w:rPr>
                <w:spacing w:val="1"/>
                <w:sz w:val="21"/>
              </w:rPr>
              <w:t> </w:t>
            </w:r>
            <w:r>
              <w:rPr>
                <w:spacing w:val="-21"/>
                <w:sz w:val="21"/>
              </w:rPr>
              <w:t>材料、年产</w:t>
            </w:r>
            <w:r>
              <w:rPr>
                <w:sz w:val="21"/>
              </w:rPr>
              <w:t>5000</w:t>
            </w:r>
            <w:r>
              <w:rPr>
                <w:spacing w:val="-18"/>
                <w:sz w:val="21"/>
              </w:rPr>
              <w:t> 套复</w:t>
            </w:r>
            <w:r>
              <w:rPr>
                <w:sz w:val="21"/>
              </w:rPr>
              <w:t>合材料车</w:t>
            </w:r>
            <w:r>
              <w:rPr>
                <w:spacing w:val="1"/>
                <w:sz w:val="21"/>
              </w:rPr>
              <w:t> </w:t>
            </w:r>
            <w:r>
              <w:rPr>
                <w:sz w:val="21"/>
              </w:rPr>
              <w:t>厢青山湖</w:t>
            </w:r>
            <w:r>
              <w:rPr>
                <w:spacing w:val="1"/>
                <w:sz w:val="21"/>
              </w:rPr>
              <w:t> </w:t>
            </w:r>
            <w:r>
              <w:rPr>
                <w:sz w:val="21"/>
              </w:rPr>
              <w:t>智能化制</w:t>
            </w:r>
            <w:r>
              <w:rPr>
                <w:spacing w:val="1"/>
                <w:sz w:val="21"/>
              </w:rPr>
              <w:t> </w:t>
            </w:r>
            <w:r>
              <w:rPr>
                <w:sz w:val="21"/>
              </w:rPr>
              <w:t>造基地项</w:t>
            </w:r>
          </w:p>
          <w:p>
            <w:pPr>
              <w:pStyle w:val="TableParagraph"/>
              <w:spacing w:line="250" w:lineRule="exact" w:before="6"/>
              <w:ind w:left="108"/>
              <w:rPr>
                <w:sz w:val="21"/>
              </w:rPr>
            </w:pPr>
            <w:r>
              <w:rPr>
                <w:sz w:val="21"/>
              </w:rPr>
              <w:t>目 </w:t>
            </w:r>
          </w:p>
        </w:tc>
        <w:tc>
          <w:tcPr>
            <w:tcW w:w="1794" w:type="dxa"/>
          </w:tcPr>
          <w:p>
            <w:pPr>
              <w:pStyle w:val="TableParagraph"/>
              <w:ind w:right="98"/>
              <w:jc w:val="right"/>
              <w:rPr>
                <w:sz w:val="21"/>
              </w:rPr>
            </w:pPr>
            <w:r>
              <w:rPr>
                <w:sz w:val="21"/>
              </w:rPr>
              <w:t>19,748,337.83 </w:t>
            </w:r>
          </w:p>
        </w:tc>
        <w:tc>
          <w:tcPr>
            <w:tcW w:w="481" w:type="dxa"/>
          </w:tcPr>
          <w:p>
            <w:pPr>
              <w:pStyle w:val="TableParagraph"/>
              <w:ind w:right="66"/>
              <w:jc w:val="right"/>
              <w:rPr>
                <w:sz w:val="21"/>
              </w:rPr>
            </w:pPr>
            <w:r>
              <w:rPr>
                <w:w w:val="100"/>
                <w:sz w:val="21"/>
              </w:rPr>
              <w:t> </w:t>
            </w:r>
          </w:p>
        </w:tc>
        <w:tc>
          <w:tcPr>
            <w:tcW w:w="1758" w:type="dxa"/>
          </w:tcPr>
          <w:p>
            <w:pPr>
              <w:pStyle w:val="TableParagraph"/>
              <w:ind w:right="65"/>
              <w:jc w:val="right"/>
              <w:rPr>
                <w:sz w:val="21"/>
              </w:rPr>
            </w:pPr>
            <w:r>
              <w:rPr>
                <w:sz w:val="21"/>
              </w:rPr>
              <w:t>19,748,337.83 </w:t>
            </w:r>
          </w:p>
        </w:tc>
        <w:tc>
          <w:tcPr>
            <w:tcW w:w="1688" w:type="dxa"/>
          </w:tcPr>
          <w:p>
            <w:pPr>
              <w:pStyle w:val="TableParagraph"/>
              <w:ind w:right="-15"/>
              <w:jc w:val="right"/>
              <w:rPr>
                <w:sz w:val="21"/>
              </w:rPr>
            </w:pPr>
            <w:r>
              <w:rPr>
                <w:w w:val="100"/>
                <w:sz w:val="21"/>
              </w:rPr>
              <w:t>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w w:val="100"/>
                <w:sz w:val="21"/>
              </w:rPr>
              <w:t> </w:t>
            </w:r>
          </w:p>
        </w:tc>
      </w:tr>
      <w:tr>
        <w:trPr>
          <w:trHeight w:val="1362" w:hRule="atLeast"/>
        </w:trPr>
        <w:tc>
          <w:tcPr>
            <w:tcW w:w="1167" w:type="dxa"/>
          </w:tcPr>
          <w:p>
            <w:pPr>
              <w:pStyle w:val="TableParagraph"/>
              <w:spacing w:line="242" w:lineRule="auto"/>
              <w:ind w:left="108" w:right="151"/>
              <w:jc w:val="both"/>
              <w:rPr>
                <w:sz w:val="21"/>
              </w:rPr>
            </w:pPr>
            <w:r>
              <w:rPr>
                <w:spacing w:val="-20"/>
                <w:sz w:val="21"/>
              </w:rPr>
              <w:t>年产 </w:t>
            </w:r>
            <w:r>
              <w:rPr>
                <w:spacing w:val="-2"/>
                <w:sz w:val="21"/>
              </w:rPr>
              <w:t>1000</w:t>
            </w:r>
            <w:r>
              <w:rPr>
                <w:spacing w:val="-103"/>
                <w:sz w:val="21"/>
              </w:rPr>
              <w:t> </w:t>
            </w:r>
            <w:r>
              <w:rPr>
                <w:sz w:val="21"/>
              </w:rPr>
              <w:t>套医疗设备用绝缘</w:t>
            </w:r>
          </w:p>
          <w:p>
            <w:pPr>
              <w:pStyle w:val="TableParagraph"/>
              <w:spacing w:line="270" w:lineRule="atLeast" w:before="0"/>
              <w:ind w:left="108" w:right="204"/>
              <w:rPr>
                <w:sz w:val="21"/>
              </w:rPr>
            </w:pPr>
            <w:r>
              <w:rPr>
                <w:spacing w:val="-1"/>
                <w:sz w:val="21"/>
              </w:rPr>
              <w:t>复合材料</w:t>
            </w:r>
            <w:r>
              <w:rPr>
                <w:sz w:val="21"/>
              </w:rPr>
              <w:t>项目 </w:t>
            </w:r>
          </w:p>
        </w:tc>
        <w:tc>
          <w:tcPr>
            <w:tcW w:w="1794" w:type="dxa"/>
          </w:tcPr>
          <w:p>
            <w:pPr>
              <w:pStyle w:val="TableParagraph"/>
              <w:ind w:right="98"/>
              <w:jc w:val="right"/>
              <w:rPr>
                <w:sz w:val="21"/>
              </w:rPr>
            </w:pPr>
            <w:r>
              <w:rPr>
                <w:sz w:val="21"/>
              </w:rPr>
              <w:t>5,826,105.97 </w:t>
            </w:r>
          </w:p>
        </w:tc>
        <w:tc>
          <w:tcPr>
            <w:tcW w:w="481" w:type="dxa"/>
          </w:tcPr>
          <w:p>
            <w:pPr>
              <w:pStyle w:val="TableParagraph"/>
              <w:ind w:right="66"/>
              <w:jc w:val="right"/>
              <w:rPr>
                <w:sz w:val="21"/>
              </w:rPr>
            </w:pPr>
            <w:r>
              <w:rPr>
                <w:w w:val="100"/>
                <w:sz w:val="21"/>
              </w:rPr>
              <w:t> </w:t>
            </w:r>
          </w:p>
        </w:tc>
        <w:tc>
          <w:tcPr>
            <w:tcW w:w="1758" w:type="dxa"/>
          </w:tcPr>
          <w:p>
            <w:pPr>
              <w:pStyle w:val="TableParagraph"/>
              <w:ind w:right="65"/>
              <w:jc w:val="right"/>
              <w:rPr>
                <w:sz w:val="21"/>
              </w:rPr>
            </w:pPr>
            <w:r>
              <w:rPr>
                <w:sz w:val="21"/>
              </w:rPr>
              <w:t>5,826,105.97 </w:t>
            </w:r>
          </w:p>
        </w:tc>
        <w:tc>
          <w:tcPr>
            <w:tcW w:w="1688" w:type="dxa"/>
          </w:tcPr>
          <w:p>
            <w:pPr>
              <w:pStyle w:val="TableParagraph"/>
              <w:ind w:right="-15"/>
              <w:jc w:val="right"/>
              <w:rPr>
                <w:sz w:val="21"/>
              </w:rPr>
            </w:pPr>
            <w:r>
              <w:rPr>
                <w:w w:val="100"/>
                <w:sz w:val="21"/>
              </w:rPr>
              <w:t>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w w:val="100"/>
                <w:sz w:val="21"/>
              </w:rPr>
              <w:t> </w:t>
            </w:r>
          </w:p>
        </w:tc>
      </w:tr>
      <w:tr>
        <w:trPr>
          <w:trHeight w:val="544" w:hRule="atLeast"/>
        </w:trPr>
        <w:tc>
          <w:tcPr>
            <w:tcW w:w="1167" w:type="dxa"/>
          </w:tcPr>
          <w:p>
            <w:pPr>
              <w:pStyle w:val="TableParagraph"/>
              <w:ind w:left="108"/>
              <w:rPr>
                <w:sz w:val="21"/>
              </w:rPr>
            </w:pPr>
            <w:r>
              <w:rPr>
                <w:w w:val="100"/>
                <w:sz w:val="21"/>
              </w:rPr>
              <w:t> </w:t>
            </w:r>
            <w:r>
              <w:rPr>
                <w:sz w:val="21"/>
              </w:rPr>
              <w:t> </w:t>
            </w:r>
            <w:r>
              <w:rPr>
                <w:sz w:val="21"/>
              </w:rPr>
              <w:t>其他零</w:t>
            </w:r>
          </w:p>
          <w:p>
            <w:pPr>
              <w:pStyle w:val="TableParagraph"/>
              <w:spacing w:line="252" w:lineRule="exact" w:before="2"/>
              <w:ind w:left="108"/>
              <w:rPr>
                <w:sz w:val="21"/>
              </w:rPr>
            </w:pPr>
            <w:r>
              <w:rPr>
                <w:sz w:val="21"/>
              </w:rPr>
              <w:t>星工程 </w:t>
            </w:r>
            <w:r>
              <w:rPr>
                <w:spacing w:val="-2"/>
                <w:sz w:val="21"/>
              </w:rPr>
              <w:t> </w:t>
            </w:r>
            <w:r>
              <w:rPr>
                <w:w w:val="100"/>
                <w:sz w:val="21"/>
              </w:rPr>
              <w:t> </w:t>
            </w:r>
          </w:p>
        </w:tc>
        <w:tc>
          <w:tcPr>
            <w:tcW w:w="1794" w:type="dxa"/>
          </w:tcPr>
          <w:p>
            <w:pPr>
              <w:pStyle w:val="TableParagraph"/>
              <w:ind w:right="98"/>
              <w:jc w:val="right"/>
              <w:rPr>
                <w:sz w:val="21"/>
              </w:rPr>
            </w:pPr>
            <w:r>
              <w:rPr>
                <w:sz w:val="21"/>
              </w:rPr>
              <w:t>2,350,701.70 </w:t>
            </w:r>
          </w:p>
        </w:tc>
        <w:tc>
          <w:tcPr>
            <w:tcW w:w="481" w:type="dxa"/>
          </w:tcPr>
          <w:p>
            <w:pPr>
              <w:pStyle w:val="TableParagraph"/>
              <w:ind w:right="66"/>
              <w:jc w:val="right"/>
              <w:rPr>
                <w:sz w:val="21"/>
              </w:rPr>
            </w:pPr>
            <w:r>
              <w:rPr>
                <w:w w:val="100"/>
                <w:sz w:val="21"/>
              </w:rPr>
              <w:t> </w:t>
            </w:r>
          </w:p>
        </w:tc>
        <w:tc>
          <w:tcPr>
            <w:tcW w:w="1758" w:type="dxa"/>
          </w:tcPr>
          <w:p>
            <w:pPr>
              <w:pStyle w:val="TableParagraph"/>
              <w:ind w:right="65"/>
              <w:jc w:val="right"/>
              <w:rPr>
                <w:sz w:val="21"/>
              </w:rPr>
            </w:pPr>
            <w:r>
              <w:rPr>
                <w:sz w:val="21"/>
              </w:rPr>
              <w:t>2,350,701.70 </w:t>
            </w:r>
          </w:p>
        </w:tc>
        <w:tc>
          <w:tcPr>
            <w:tcW w:w="1688" w:type="dxa"/>
          </w:tcPr>
          <w:p>
            <w:pPr>
              <w:pStyle w:val="TableParagraph"/>
              <w:ind w:right="-15"/>
              <w:jc w:val="right"/>
              <w:rPr>
                <w:sz w:val="21"/>
              </w:rPr>
            </w:pPr>
            <w:r>
              <w:rPr>
                <w:sz w:val="21"/>
              </w:rPr>
              <w:t>2,860,846.54 </w:t>
            </w:r>
          </w:p>
        </w:tc>
        <w:tc>
          <w:tcPr>
            <w:tcW w:w="481"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2,860,846.54 </w:t>
            </w:r>
          </w:p>
        </w:tc>
      </w:tr>
      <w:tr>
        <w:trPr>
          <w:trHeight w:val="273" w:hRule="atLeast"/>
        </w:trPr>
        <w:tc>
          <w:tcPr>
            <w:tcW w:w="1167" w:type="dxa"/>
          </w:tcPr>
          <w:p>
            <w:pPr>
              <w:pStyle w:val="TableParagraph"/>
              <w:spacing w:line="252" w:lineRule="exact"/>
              <w:ind w:left="372"/>
              <w:rPr>
                <w:sz w:val="21"/>
              </w:rPr>
            </w:pPr>
            <w:r>
              <w:rPr>
                <w:sz w:val="21"/>
              </w:rPr>
              <w:t>合计 </w:t>
            </w:r>
          </w:p>
        </w:tc>
        <w:tc>
          <w:tcPr>
            <w:tcW w:w="1794" w:type="dxa"/>
          </w:tcPr>
          <w:p>
            <w:pPr>
              <w:pStyle w:val="TableParagraph"/>
              <w:spacing w:line="252" w:lineRule="exact"/>
              <w:ind w:right="98"/>
              <w:jc w:val="right"/>
              <w:rPr>
                <w:sz w:val="21"/>
              </w:rPr>
            </w:pPr>
            <w:r>
              <w:rPr>
                <w:sz w:val="21"/>
              </w:rPr>
              <w:t>556,225,843.65 </w:t>
            </w:r>
          </w:p>
        </w:tc>
        <w:tc>
          <w:tcPr>
            <w:tcW w:w="481" w:type="dxa"/>
          </w:tcPr>
          <w:p>
            <w:pPr>
              <w:pStyle w:val="TableParagraph"/>
              <w:spacing w:line="252" w:lineRule="exact"/>
              <w:ind w:right="66"/>
              <w:jc w:val="right"/>
              <w:rPr>
                <w:sz w:val="21"/>
              </w:rPr>
            </w:pPr>
            <w:r>
              <w:rPr>
                <w:w w:val="100"/>
                <w:sz w:val="21"/>
              </w:rPr>
              <w:t> </w:t>
            </w:r>
          </w:p>
        </w:tc>
        <w:tc>
          <w:tcPr>
            <w:tcW w:w="1758" w:type="dxa"/>
          </w:tcPr>
          <w:p>
            <w:pPr>
              <w:pStyle w:val="TableParagraph"/>
              <w:spacing w:line="252" w:lineRule="exact"/>
              <w:ind w:left="103"/>
              <w:rPr>
                <w:sz w:val="21"/>
              </w:rPr>
            </w:pPr>
            <w:r>
              <w:rPr>
                <w:sz w:val="21"/>
              </w:rPr>
              <w:t>556,225,843.65 </w:t>
            </w:r>
          </w:p>
        </w:tc>
        <w:tc>
          <w:tcPr>
            <w:tcW w:w="1688" w:type="dxa"/>
          </w:tcPr>
          <w:p>
            <w:pPr>
              <w:pStyle w:val="TableParagraph"/>
              <w:spacing w:line="252" w:lineRule="exact"/>
              <w:ind w:right="-15"/>
              <w:jc w:val="right"/>
              <w:rPr>
                <w:sz w:val="21"/>
              </w:rPr>
            </w:pPr>
            <w:r>
              <w:rPr>
                <w:sz w:val="21"/>
              </w:rPr>
              <w:t>721,801,112.19 </w:t>
            </w:r>
          </w:p>
        </w:tc>
        <w:tc>
          <w:tcPr>
            <w:tcW w:w="481" w:type="dxa"/>
          </w:tcPr>
          <w:p>
            <w:pPr>
              <w:pStyle w:val="TableParagraph"/>
              <w:spacing w:line="252" w:lineRule="exact"/>
              <w:ind w:right="-15"/>
              <w:jc w:val="right"/>
              <w:rPr>
                <w:sz w:val="21"/>
              </w:rPr>
            </w:pPr>
            <w:r>
              <w:rPr>
                <w:w w:val="100"/>
                <w:sz w:val="21"/>
              </w:rPr>
              <w:t> </w:t>
            </w:r>
          </w:p>
        </w:tc>
        <w:tc>
          <w:tcPr>
            <w:tcW w:w="1686" w:type="dxa"/>
          </w:tcPr>
          <w:p>
            <w:pPr>
              <w:pStyle w:val="TableParagraph"/>
              <w:spacing w:line="252" w:lineRule="exact"/>
              <w:ind w:right="-15"/>
              <w:jc w:val="right"/>
              <w:rPr>
                <w:sz w:val="21"/>
              </w:rPr>
            </w:pPr>
            <w:r>
              <w:rPr>
                <w:sz w:val="21"/>
              </w:rPr>
              <w:t>721,801,112.19 </w:t>
            </w:r>
          </w:p>
        </w:tc>
      </w:tr>
    </w:tbl>
    <w:p>
      <w:pPr>
        <w:pStyle w:val="BodyText"/>
        <w:spacing w:before="1"/>
      </w:pPr>
      <w:r>
        <w:rPr>
          <w:w w:val="100"/>
        </w:rPr>
        <w:t> </w:t>
      </w:r>
    </w:p>
    <w:p>
      <w:pPr>
        <w:pStyle w:val="BodyText"/>
        <w:spacing w:before="2"/>
      </w:pPr>
      <w:r>
        <w:rPr>
          <w:w w:val="100"/>
        </w:rPr>
        <w:t> </w:t>
      </w:r>
    </w:p>
    <w:p>
      <w:pPr>
        <w:spacing w:after="0"/>
        <w:sectPr>
          <w:pgSz w:w="11910" w:h="16840"/>
          <w:pgMar w:header="882" w:footer="1195" w:top="1360" w:bottom="1380" w:left="1020" w:right="1480"/>
        </w:sectPr>
      </w:pPr>
    </w:p>
    <w:p>
      <w:pPr>
        <w:pStyle w:val="ListParagraph"/>
        <w:numPr>
          <w:ilvl w:val="0"/>
          <w:numId w:val="67"/>
        </w:numPr>
        <w:tabs>
          <w:tab w:pos="685" w:val="left" w:leader="none"/>
        </w:tabs>
        <w:spacing w:line="240" w:lineRule="auto" w:before="61" w:after="0"/>
        <w:ind w:left="684" w:right="0" w:hanging="428"/>
        <w:jc w:val="left"/>
        <w:rPr>
          <w:sz w:val="21"/>
        </w:rPr>
      </w:pPr>
      <w:r>
        <w:rPr>
          <w:sz w:val="21"/>
        </w:rPr>
        <w:t>重要在建工程项目本期变动情况 </w:t>
      </w:r>
    </w:p>
    <w:p>
      <w:pPr>
        <w:pStyle w:val="BodyText"/>
        <w:spacing w:before="63"/>
      </w:pPr>
      <w:r>
        <w:rPr>
          <w:spacing w:val="-1"/>
        </w:rPr>
        <w:t>√适用 □不适用</w:t>
      </w:r>
      <w:r>
        <w:rPr>
          <w:spacing w:val="-3"/>
        </w:rPr>
        <w:t> </w:t>
      </w:r>
      <w:r>
        <w:rPr/>
        <w:t> </w:t>
      </w:r>
    </w:p>
    <w:p>
      <w:pPr>
        <w:pStyle w:val="BodyText"/>
        <w:spacing w:before="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898"/>
        <w:gridCol w:w="898"/>
        <w:gridCol w:w="882"/>
        <w:gridCol w:w="932"/>
        <w:gridCol w:w="848"/>
        <w:gridCol w:w="848"/>
        <w:gridCol w:w="461"/>
        <w:gridCol w:w="411"/>
        <w:gridCol w:w="848"/>
        <w:gridCol w:w="849"/>
        <w:gridCol w:w="412"/>
        <w:gridCol w:w="314"/>
      </w:tblGrid>
      <w:tr>
        <w:trPr>
          <w:trHeight w:val="3542" w:hRule="atLeast"/>
        </w:trPr>
        <w:tc>
          <w:tcPr>
            <w:tcW w:w="45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08" w:right="21"/>
              <w:jc w:val="both"/>
              <w:rPr>
                <w:sz w:val="21"/>
              </w:rPr>
            </w:pPr>
            <w:r>
              <w:rPr>
                <w:sz w:val="21"/>
              </w:rPr>
              <w:t>项目名称 </w:t>
            </w:r>
          </w:p>
        </w:tc>
        <w:tc>
          <w:tcPr>
            <w:tcW w:w="89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7"/>
              </w:rPr>
            </w:pPr>
          </w:p>
          <w:p>
            <w:pPr>
              <w:pStyle w:val="TableParagraph"/>
              <w:spacing w:line="242" w:lineRule="auto"/>
              <w:ind w:left="290" w:right="279" w:hanging="106"/>
              <w:rPr>
                <w:sz w:val="21"/>
              </w:rPr>
            </w:pPr>
            <w:r>
              <w:rPr>
                <w:spacing w:val="-1"/>
                <w:sz w:val="21"/>
              </w:rPr>
              <w:t>预算</w:t>
            </w:r>
            <w:r>
              <w:rPr>
                <w:sz w:val="21"/>
              </w:rPr>
              <w:t>数 </w:t>
            </w:r>
          </w:p>
        </w:tc>
        <w:tc>
          <w:tcPr>
            <w:tcW w:w="89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7"/>
              </w:rPr>
            </w:pPr>
          </w:p>
          <w:p>
            <w:pPr>
              <w:pStyle w:val="TableParagraph"/>
              <w:spacing w:line="242" w:lineRule="auto"/>
              <w:ind w:left="183" w:right="176"/>
              <w:rPr>
                <w:sz w:val="21"/>
              </w:rPr>
            </w:pPr>
            <w:r>
              <w:rPr>
                <w:sz w:val="21"/>
              </w:rPr>
              <w:t>期初余额 </w:t>
            </w:r>
          </w:p>
        </w:tc>
        <w:tc>
          <w:tcPr>
            <w:tcW w:w="88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26"/>
              </w:rPr>
            </w:pPr>
          </w:p>
          <w:p>
            <w:pPr>
              <w:pStyle w:val="TableParagraph"/>
              <w:spacing w:line="242" w:lineRule="auto" w:before="0"/>
              <w:ind w:left="173" w:right="169"/>
              <w:jc w:val="both"/>
              <w:rPr>
                <w:sz w:val="21"/>
              </w:rPr>
            </w:pPr>
            <w:r>
              <w:rPr>
                <w:sz w:val="21"/>
              </w:rPr>
              <w:t>本期增加金额 </w:t>
            </w:r>
          </w:p>
        </w:tc>
        <w:tc>
          <w:tcPr>
            <w:tcW w:w="93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10" w:right="175"/>
              <w:jc w:val="center"/>
              <w:rPr>
                <w:sz w:val="21"/>
              </w:rPr>
            </w:pPr>
            <w:r>
              <w:rPr>
                <w:sz w:val="21"/>
              </w:rPr>
              <w:t>本期转入固定资产金额 </w:t>
            </w:r>
          </w:p>
        </w:tc>
        <w:tc>
          <w:tcPr>
            <w:tcW w:w="84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72" w:right="137"/>
              <w:jc w:val="both"/>
              <w:rPr>
                <w:sz w:val="21"/>
              </w:rPr>
            </w:pPr>
            <w:r>
              <w:rPr>
                <w:sz w:val="21"/>
              </w:rPr>
              <w:t>本期其他减少金额 </w:t>
            </w:r>
          </w:p>
        </w:tc>
        <w:tc>
          <w:tcPr>
            <w:tcW w:w="84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rPr>
                <w:sz w:val="17"/>
              </w:rPr>
            </w:pPr>
          </w:p>
          <w:p>
            <w:pPr>
              <w:pStyle w:val="TableParagraph"/>
              <w:spacing w:line="242" w:lineRule="auto"/>
              <w:ind w:left="210" w:right="99"/>
              <w:rPr>
                <w:sz w:val="21"/>
              </w:rPr>
            </w:pPr>
            <w:r>
              <w:rPr>
                <w:sz w:val="21"/>
              </w:rPr>
              <w:t>期末余额 </w:t>
            </w:r>
          </w:p>
        </w:tc>
        <w:tc>
          <w:tcPr>
            <w:tcW w:w="461" w:type="dxa"/>
          </w:tcPr>
          <w:p>
            <w:pPr>
              <w:pStyle w:val="TableParagraph"/>
              <w:spacing w:line="242" w:lineRule="auto" w:before="3"/>
              <w:ind w:left="118" w:right="119"/>
              <w:jc w:val="both"/>
              <w:rPr>
                <w:sz w:val="21"/>
              </w:rPr>
            </w:pPr>
            <w:r>
              <w:rPr>
                <w:sz w:val="21"/>
              </w:rPr>
              <w:t>工程累计投入占预算比例(%</w:t>
            </w:r>
          </w:p>
          <w:p>
            <w:pPr>
              <w:pStyle w:val="TableParagraph"/>
              <w:spacing w:line="252" w:lineRule="exact" w:before="6"/>
              <w:ind w:left="171"/>
              <w:rPr>
                <w:sz w:val="21"/>
              </w:rPr>
            </w:pPr>
            <w:r>
              <w:rPr>
                <w:sz w:val="21"/>
              </w:rPr>
              <w:t>) </w:t>
            </w:r>
          </w:p>
        </w:tc>
        <w:tc>
          <w:tcPr>
            <w:tcW w:w="41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01" w:right="-29"/>
              <w:jc w:val="both"/>
              <w:rPr>
                <w:sz w:val="21"/>
              </w:rPr>
            </w:pPr>
            <w:r>
              <w:rPr>
                <w:sz w:val="21"/>
              </w:rPr>
              <w:t>工程进度 </w:t>
            </w:r>
          </w:p>
        </w:tc>
        <w:tc>
          <w:tcPr>
            <w:tcW w:w="84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26"/>
              </w:rPr>
            </w:pPr>
          </w:p>
          <w:p>
            <w:pPr>
              <w:pStyle w:val="TableParagraph"/>
              <w:spacing w:line="242" w:lineRule="auto" w:before="0"/>
              <w:ind w:left="101"/>
              <w:jc w:val="both"/>
              <w:rPr>
                <w:sz w:val="21"/>
              </w:rPr>
            </w:pPr>
            <w:r>
              <w:rPr>
                <w:sz w:val="21"/>
              </w:rPr>
              <w:t>利息资本化累计金额 </w:t>
            </w:r>
          </w:p>
        </w:tc>
        <w:tc>
          <w:tcPr>
            <w:tcW w:w="84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100" w:right="1"/>
              <w:jc w:val="both"/>
              <w:rPr>
                <w:sz w:val="21"/>
              </w:rPr>
            </w:pPr>
            <w:r>
              <w:rPr>
                <w:sz w:val="21"/>
              </w:rPr>
              <w:t>其中：</w:t>
            </w:r>
            <w:r>
              <w:rPr>
                <w:spacing w:val="1"/>
                <w:sz w:val="21"/>
              </w:rPr>
              <w:t> </w:t>
            </w:r>
            <w:r>
              <w:rPr>
                <w:sz w:val="21"/>
              </w:rPr>
              <w:t>本期利息资本化金额 </w:t>
            </w:r>
          </w:p>
        </w:tc>
        <w:tc>
          <w:tcPr>
            <w:tcW w:w="412" w:type="dxa"/>
          </w:tcPr>
          <w:p>
            <w:pPr>
              <w:pStyle w:val="TableParagraph"/>
              <w:spacing w:before="5"/>
              <w:rPr>
                <w:sz w:val="21"/>
              </w:rPr>
            </w:pPr>
          </w:p>
          <w:p>
            <w:pPr>
              <w:pStyle w:val="TableParagraph"/>
              <w:spacing w:line="242" w:lineRule="auto" w:before="0"/>
              <w:ind w:left="101" w:right="87"/>
              <w:jc w:val="both"/>
              <w:rPr>
                <w:sz w:val="21"/>
              </w:rPr>
            </w:pPr>
            <w:r>
              <w:rPr>
                <w:sz w:val="21"/>
              </w:rPr>
              <w:t>本期利息资本化率(</w:t>
            </w:r>
          </w:p>
          <w:p>
            <w:pPr>
              <w:pStyle w:val="TableParagraph"/>
              <w:spacing w:before="5"/>
              <w:ind w:left="144"/>
              <w:rPr>
                <w:sz w:val="21"/>
              </w:rPr>
            </w:pPr>
            <w:r>
              <w:rPr>
                <w:w w:val="100"/>
                <w:sz w:val="21"/>
              </w:rPr>
              <w:t>%</w:t>
            </w:r>
          </w:p>
          <w:p>
            <w:pPr>
              <w:pStyle w:val="TableParagraph"/>
              <w:spacing w:before="5"/>
              <w:ind w:left="144"/>
              <w:rPr>
                <w:sz w:val="21"/>
              </w:rPr>
            </w:pPr>
            <w:r>
              <w:rPr>
                <w:sz w:val="21"/>
              </w:rPr>
              <w:t>) </w:t>
            </w:r>
          </w:p>
        </w:tc>
        <w:tc>
          <w:tcPr>
            <w:tcW w:w="31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0"/>
              <w:rPr>
                <w:sz w:val="15"/>
              </w:rPr>
            </w:pPr>
          </w:p>
          <w:p>
            <w:pPr>
              <w:pStyle w:val="TableParagraph"/>
              <w:spacing w:line="242" w:lineRule="auto" w:before="0"/>
              <w:ind w:left="99" w:right="-15"/>
              <w:jc w:val="both"/>
              <w:rPr>
                <w:sz w:val="21"/>
              </w:rPr>
            </w:pPr>
            <w:r>
              <w:rPr>
                <w:sz w:val="21"/>
              </w:rPr>
              <w:t>资金来源</w:t>
            </w:r>
          </w:p>
        </w:tc>
      </w:tr>
      <w:tr>
        <w:trPr>
          <w:trHeight w:val="7354" w:hRule="atLeast"/>
        </w:trPr>
        <w:tc>
          <w:tcPr>
            <w:tcW w:w="459" w:type="dxa"/>
          </w:tcPr>
          <w:p>
            <w:pPr>
              <w:pStyle w:val="TableParagraph"/>
              <w:spacing w:line="242" w:lineRule="auto"/>
              <w:ind w:left="108" w:right="127"/>
              <w:jc w:val="both"/>
              <w:rPr>
                <w:sz w:val="21"/>
              </w:rPr>
            </w:pPr>
            <w:r>
              <w:rPr>
                <w:sz w:val="21"/>
              </w:rPr>
              <w:t>年产6</w:t>
            </w:r>
          </w:p>
          <w:p>
            <w:pPr>
              <w:pStyle w:val="TableParagraph"/>
              <w:spacing w:before="0"/>
              <w:ind w:left="108"/>
              <w:rPr>
                <w:sz w:val="21"/>
              </w:rPr>
            </w:pPr>
            <w:r>
              <w:rPr>
                <w:w w:val="100"/>
                <w:sz w:val="21"/>
              </w:rPr>
              <w:t>5</w:t>
            </w:r>
          </w:p>
          <w:p>
            <w:pPr>
              <w:pStyle w:val="TableParagraph"/>
              <w:spacing w:before="5"/>
              <w:ind w:left="108"/>
              <w:rPr>
                <w:sz w:val="21"/>
              </w:rPr>
            </w:pPr>
            <w:r>
              <w:rPr>
                <w:w w:val="100"/>
                <w:sz w:val="21"/>
              </w:rPr>
              <w:t>0</w:t>
            </w:r>
          </w:p>
          <w:p>
            <w:pPr>
              <w:pStyle w:val="TableParagraph"/>
              <w:spacing w:line="242" w:lineRule="auto" w:before="2"/>
              <w:ind w:left="108" w:right="127"/>
              <w:jc w:val="both"/>
              <w:rPr>
                <w:sz w:val="21"/>
              </w:rPr>
            </w:pPr>
            <w:r>
              <w:rPr>
                <w:sz w:val="21"/>
              </w:rPr>
              <w:t>万平方米高频高速覆铜板青山湖基地二期建设</w:t>
            </w:r>
          </w:p>
          <w:p>
            <w:pPr>
              <w:pStyle w:val="TableParagraph"/>
              <w:spacing w:line="270" w:lineRule="atLeast" w:before="0"/>
              <w:ind w:left="108" w:right="21"/>
              <w:rPr>
                <w:sz w:val="21"/>
              </w:rPr>
            </w:pPr>
            <w:r>
              <w:rPr>
                <w:sz w:val="21"/>
              </w:rPr>
              <w:t>项目 </w:t>
            </w:r>
          </w:p>
        </w:tc>
        <w:tc>
          <w:tcPr>
            <w:tcW w:w="898" w:type="dxa"/>
          </w:tcPr>
          <w:p>
            <w:pPr>
              <w:pStyle w:val="TableParagraph"/>
              <w:ind w:left="158"/>
              <w:rPr>
                <w:sz w:val="21"/>
              </w:rPr>
            </w:pPr>
            <w:r>
              <w:rPr>
                <w:sz w:val="21"/>
              </w:rPr>
              <w:t>597,4</w:t>
            </w:r>
          </w:p>
          <w:p>
            <w:pPr>
              <w:pStyle w:val="TableParagraph"/>
              <w:spacing w:before="2"/>
              <w:ind w:left="158"/>
              <w:rPr>
                <w:sz w:val="21"/>
              </w:rPr>
            </w:pPr>
            <w:r>
              <w:rPr>
                <w:sz w:val="21"/>
              </w:rPr>
              <w:t>80,00</w:t>
            </w:r>
          </w:p>
          <w:p>
            <w:pPr>
              <w:pStyle w:val="TableParagraph"/>
              <w:spacing w:before="4"/>
              <w:ind w:left="577"/>
              <w:rPr>
                <w:sz w:val="21"/>
              </w:rPr>
            </w:pPr>
            <w:r>
              <w:rPr>
                <w:sz w:val="21"/>
              </w:rPr>
              <w:t>0 </w:t>
            </w:r>
          </w:p>
        </w:tc>
        <w:tc>
          <w:tcPr>
            <w:tcW w:w="898" w:type="dxa"/>
          </w:tcPr>
          <w:p>
            <w:pPr>
              <w:pStyle w:val="TableParagraph"/>
              <w:ind w:left="157"/>
              <w:rPr>
                <w:sz w:val="21"/>
              </w:rPr>
            </w:pPr>
            <w:r>
              <w:rPr>
                <w:sz w:val="21"/>
              </w:rPr>
              <w:t>144,42</w:t>
            </w:r>
          </w:p>
          <w:p>
            <w:pPr>
              <w:pStyle w:val="TableParagraph"/>
              <w:spacing w:before="2"/>
              <w:ind w:left="157"/>
              <w:rPr>
                <w:sz w:val="21"/>
              </w:rPr>
            </w:pPr>
            <w:r>
              <w:rPr>
                <w:sz w:val="21"/>
              </w:rPr>
              <w:t>3,717.</w:t>
            </w:r>
          </w:p>
          <w:p>
            <w:pPr>
              <w:pStyle w:val="TableParagraph"/>
              <w:spacing w:before="4"/>
              <w:ind w:left="577" w:right="-15"/>
              <w:rPr>
                <w:sz w:val="21"/>
              </w:rPr>
            </w:pPr>
            <w:r>
              <w:rPr>
                <w:sz w:val="21"/>
              </w:rPr>
              <w:t>58 </w:t>
            </w:r>
          </w:p>
        </w:tc>
        <w:tc>
          <w:tcPr>
            <w:tcW w:w="882" w:type="dxa"/>
          </w:tcPr>
          <w:p>
            <w:pPr>
              <w:pStyle w:val="TableParagraph"/>
              <w:ind w:left="171"/>
              <w:rPr>
                <w:sz w:val="21"/>
              </w:rPr>
            </w:pPr>
            <w:r>
              <w:rPr>
                <w:sz w:val="21"/>
              </w:rPr>
              <w:t>4,670</w:t>
            </w:r>
          </w:p>
          <w:p>
            <w:pPr>
              <w:pStyle w:val="TableParagraph"/>
              <w:spacing w:before="2"/>
              <w:ind w:left="171"/>
              <w:rPr>
                <w:sz w:val="21"/>
              </w:rPr>
            </w:pPr>
            <w:r>
              <w:rPr>
                <w:sz w:val="21"/>
              </w:rPr>
              <w:t>,986.</w:t>
            </w:r>
          </w:p>
          <w:p>
            <w:pPr>
              <w:pStyle w:val="TableParagraph"/>
              <w:spacing w:before="4"/>
              <w:ind w:left="486"/>
              <w:rPr>
                <w:sz w:val="21"/>
              </w:rPr>
            </w:pPr>
            <w:r>
              <w:rPr>
                <w:sz w:val="21"/>
              </w:rPr>
              <w:t>01 </w:t>
            </w:r>
          </w:p>
        </w:tc>
        <w:tc>
          <w:tcPr>
            <w:tcW w:w="932" w:type="dxa"/>
          </w:tcPr>
          <w:p>
            <w:pPr>
              <w:pStyle w:val="TableParagraph"/>
              <w:ind w:left="115"/>
              <w:rPr>
                <w:sz w:val="21"/>
              </w:rPr>
            </w:pPr>
            <w:r>
              <w:rPr>
                <w:sz w:val="21"/>
              </w:rPr>
              <w:t>139,68</w:t>
            </w:r>
          </w:p>
          <w:p>
            <w:pPr>
              <w:pStyle w:val="TableParagraph"/>
              <w:spacing w:before="2"/>
              <w:ind w:left="115"/>
              <w:rPr>
                <w:sz w:val="21"/>
              </w:rPr>
            </w:pPr>
            <w:r>
              <w:rPr>
                <w:sz w:val="21"/>
              </w:rPr>
              <w:t>3,426.</w:t>
            </w:r>
          </w:p>
          <w:p>
            <w:pPr>
              <w:pStyle w:val="TableParagraph"/>
              <w:spacing w:before="4"/>
              <w:ind w:left="535"/>
              <w:rPr>
                <w:sz w:val="21"/>
              </w:rPr>
            </w:pPr>
            <w:r>
              <w:rPr>
                <w:sz w:val="21"/>
              </w:rPr>
              <w:t>74 </w:t>
            </w:r>
          </w:p>
        </w:tc>
        <w:tc>
          <w:tcPr>
            <w:tcW w:w="848" w:type="dxa"/>
          </w:tcPr>
          <w:p>
            <w:pPr>
              <w:pStyle w:val="TableParagraph"/>
              <w:ind w:left="102"/>
              <w:rPr>
                <w:sz w:val="21"/>
              </w:rPr>
            </w:pPr>
            <w:r>
              <w:rPr>
                <w:sz w:val="21"/>
              </w:rPr>
              <w:t>9,411,</w:t>
            </w:r>
          </w:p>
          <w:p>
            <w:pPr>
              <w:pStyle w:val="TableParagraph"/>
              <w:spacing w:before="2"/>
              <w:ind w:left="102" w:right="-15"/>
              <w:rPr>
                <w:sz w:val="21"/>
              </w:rPr>
            </w:pPr>
            <w:r>
              <w:rPr>
                <w:sz w:val="21"/>
              </w:rPr>
              <w:t>276.85 </w:t>
            </w:r>
          </w:p>
        </w:tc>
        <w:tc>
          <w:tcPr>
            <w:tcW w:w="848" w:type="dxa"/>
          </w:tcPr>
          <w:p>
            <w:pPr>
              <w:pStyle w:val="TableParagraph"/>
              <w:ind w:right="-15"/>
              <w:jc w:val="right"/>
              <w:rPr>
                <w:sz w:val="21"/>
              </w:rPr>
            </w:pPr>
            <w:r>
              <w:rPr>
                <w:w w:val="100"/>
                <w:sz w:val="21"/>
              </w:rPr>
              <w:t> </w:t>
            </w:r>
          </w:p>
        </w:tc>
        <w:tc>
          <w:tcPr>
            <w:tcW w:w="461" w:type="dxa"/>
          </w:tcPr>
          <w:p>
            <w:pPr>
              <w:pStyle w:val="TableParagraph"/>
              <w:ind w:left="135"/>
              <w:rPr>
                <w:sz w:val="21"/>
              </w:rPr>
            </w:pPr>
            <w:r>
              <w:rPr>
                <w:sz w:val="21"/>
              </w:rPr>
              <w:t>10</w:t>
            </w:r>
          </w:p>
          <w:p>
            <w:pPr>
              <w:pStyle w:val="TableParagraph"/>
              <w:spacing w:before="2"/>
              <w:ind w:left="241" w:right="-15"/>
              <w:rPr>
                <w:sz w:val="21"/>
              </w:rPr>
            </w:pPr>
            <w:r>
              <w:rPr>
                <w:sz w:val="21"/>
              </w:rPr>
              <w:t>0 </w:t>
            </w:r>
          </w:p>
        </w:tc>
        <w:tc>
          <w:tcPr>
            <w:tcW w:w="411" w:type="dxa"/>
          </w:tcPr>
          <w:p>
            <w:pPr>
              <w:pStyle w:val="TableParagraph"/>
              <w:spacing w:line="242" w:lineRule="auto"/>
              <w:ind w:left="101" w:right="-29"/>
              <w:jc w:val="both"/>
              <w:rPr>
                <w:sz w:val="21"/>
              </w:rPr>
            </w:pPr>
            <w:r>
              <w:rPr>
                <w:sz w:val="21"/>
              </w:rPr>
              <w:t>已完工 </w:t>
            </w:r>
          </w:p>
        </w:tc>
        <w:tc>
          <w:tcPr>
            <w:tcW w:w="848" w:type="dxa"/>
          </w:tcPr>
          <w:p>
            <w:pPr>
              <w:pStyle w:val="TableParagraph"/>
              <w:jc w:val="right"/>
              <w:rPr>
                <w:sz w:val="21"/>
              </w:rPr>
            </w:pPr>
            <w:r>
              <w:rPr>
                <w:w w:val="100"/>
                <w:sz w:val="21"/>
              </w:rPr>
              <w:t> </w:t>
            </w:r>
          </w:p>
        </w:tc>
        <w:tc>
          <w:tcPr>
            <w:tcW w:w="849" w:type="dxa"/>
          </w:tcPr>
          <w:p>
            <w:pPr>
              <w:pStyle w:val="TableParagraph"/>
              <w:ind w:right="1"/>
              <w:jc w:val="right"/>
              <w:rPr>
                <w:sz w:val="21"/>
              </w:rPr>
            </w:pPr>
            <w:r>
              <w:rPr>
                <w:w w:val="100"/>
                <w:sz w:val="21"/>
              </w:rPr>
              <w:t> </w:t>
            </w:r>
          </w:p>
        </w:tc>
        <w:tc>
          <w:tcPr>
            <w:tcW w:w="412" w:type="dxa"/>
          </w:tcPr>
          <w:p>
            <w:pPr>
              <w:pStyle w:val="TableParagraph"/>
              <w:jc w:val="right"/>
              <w:rPr>
                <w:sz w:val="21"/>
              </w:rPr>
            </w:pPr>
            <w:r>
              <w:rPr>
                <w:w w:val="100"/>
                <w:sz w:val="21"/>
              </w:rPr>
              <w:t> </w:t>
            </w:r>
          </w:p>
        </w:tc>
        <w:tc>
          <w:tcPr>
            <w:tcW w:w="314" w:type="dxa"/>
          </w:tcPr>
          <w:p>
            <w:pPr>
              <w:pStyle w:val="TableParagraph"/>
              <w:spacing w:line="242" w:lineRule="auto"/>
              <w:ind w:left="99" w:right="-15"/>
              <w:rPr>
                <w:sz w:val="21"/>
              </w:rPr>
            </w:pPr>
            <w:r>
              <w:rPr>
                <w:sz w:val="21"/>
              </w:rPr>
              <w:t>自筹</w:t>
            </w:r>
          </w:p>
          <w:p>
            <w:pPr>
              <w:pStyle w:val="TableParagraph"/>
              <w:ind w:left="99"/>
              <w:rPr>
                <w:sz w:val="21"/>
              </w:rPr>
            </w:pPr>
            <w:r>
              <w:rPr>
                <w:w w:val="100"/>
                <w:sz w:val="21"/>
              </w:rPr>
              <w:t>+</w:t>
            </w:r>
          </w:p>
          <w:p>
            <w:pPr>
              <w:pStyle w:val="TableParagraph"/>
              <w:spacing w:line="242" w:lineRule="auto" w:before="2"/>
              <w:ind w:left="99" w:right="-15"/>
              <w:jc w:val="both"/>
              <w:rPr>
                <w:sz w:val="21"/>
              </w:rPr>
            </w:pPr>
            <w:r>
              <w:rPr>
                <w:sz w:val="21"/>
              </w:rPr>
              <w:t>募股资金</w:t>
            </w:r>
          </w:p>
        </w:tc>
      </w:tr>
    </w:tbl>
    <w:p>
      <w:pPr>
        <w:spacing w:after="0" w:line="242" w:lineRule="auto"/>
        <w:jc w:val="both"/>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898"/>
        <w:gridCol w:w="898"/>
        <w:gridCol w:w="882"/>
        <w:gridCol w:w="932"/>
        <w:gridCol w:w="848"/>
        <w:gridCol w:w="848"/>
        <w:gridCol w:w="461"/>
        <w:gridCol w:w="411"/>
        <w:gridCol w:w="848"/>
        <w:gridCol w:w="849"/>
        <w:gridCol w:w="412"/>
        <w:gridCol w:w="314"/>
      </w:tblGrid>
      <w:tr>
        <w:trPr>
          <w:trHeight w:val="5448" w:hRule="atLeast"/>
        </w:trPr>
        <w:tc>
          <w:tcPr>
            <w:tcW w:w="459" w:type="dxa"/>
          </w:tcPr>
          <w:p>
            <w:pPr>
              <w:pStyle w:val="TableParagraph"/>
              <w:spacing w:line="242" w:lineRule="auto"/>
              <w:ind w:left="108" w:right="127"/>
              <w:jc w:val="both"/>
              <w:rPr>
                <w:sz w:val="21"/>
              </w:rPr>
            </w:pPr>
            <w:r>
              <w:rPr>
                <w:sz w:val="21"/>
              </w:rPr>
              <w:t>年产2</w:t>
            </w:r>
          </w:p>
          <w:p>
            <w:pPr>
              <w:pStyle w:val="TableParagraph"/>
              <w:spacing w:before="3"/>
              <w:ind w:left="108"/>
              <w:rPr>
                <w:sz w:val="21"/>
              </w:rPr>
            </w:pPr>
            <w:r>
              <w:rPr>
                <w:w w:val="100"/>
                <w:sz w:val="21"/>
              </w:rPr>
              <w:t>4</w:t>
            </w:r>
          </w:p>
          <w:p>
            <w:pPr>
              <w:pStyle w:val="TableParagraph"/>
              <w:spacing w:before="2"/>
              <w:ind w:left="108"/>
              <w:rPr>
                <w:sz w:val="21"/>
              </w:rPr>
            </w:pPr>
            <w:r>
              <w:rPr>
                <w:w w:val="100"/>
                <w:sz w:val="21"/>
              </w:rPr>
              <w:t>0</w:t>
            </w:r>
          </w:p>
          <w:p>
            <w:pPr>
              <w:pStyle w:val="TableParagraph"/>
              <w:spacing w:before="5"/>
              <w:ind w:left="108"/>
              <w:rPr>
                <w:sz w:val="21"/>
              </w:rPr>
            </w:pPr>
            <w:r>
              <w:rPr>
                <w:w w:val="100"/>
                <w:sz w:val="21"/>
              </w:rPr>
              <w:t>0</w:t>
            </w:r>
          </w:p>
          <w:p>
            <w:pPr>
              <w:pStyle w:val="TableParagraph"/>
              <w:spacing w:line="242" w:lineRule="auto" w:before="2"/>
              <w:ind w:left="108" w:right="21"/>
              <w:jc w:val="both"/>
              <w:rPr>
                <w:sz w:val="21"/>
              </w:rPr>
            </w:pPr>
            <w:r>
              <w:rPr>
                <w:sz w:val="21"/>
              </w:rPr>
              <w:t>万张高等级覆铜板项目 </w:t>
            </w:r>
          </w:p>
        </w:tc>
        <w:tc>
          <w:tcPr>
            <w:tcW w:w="898" w:type="dxa"/>
          </w:tcPr>
          <w:p>
            <w:pPr>
              <w:pStyle w:val="TableParagraph"/>
              <w:ind w:left="158"/>
              <w:rPr>
                <w:sz w:val="21"/>
              </w:rPr>
            </w:pPr>
            <w:r>
              <w:rPr>
                <w:sz w:val="21"/>
              </w:rPr>
              <w:t>2,049</w:t>
            </w:r>
          </w:p>
          <w:p>
            <w:pPr>
              <w:pStyle w:val="TableParagraph"/>
              <w:spacing w:before="5"/>
              <w:ind w:left="158"/>
              <w:rPr>
                <w:sz w:val="21"/>
              </w:rPr>
            </w:pPr>
            <w:r>
              <w:rPr>
                <w:sz w:val="21"/>
              </w:rPr>
              <w:t>,000,</w:t>
            </w:r>
          </w:p>
          <w:p>
            <w:pPr>
              <w:pStyle w:val="TableParagraph"/>
              <w:spacing w:before="2"/>
              <w:ind w:left="369"/>
              <w:rPr>
                <w:sz w:val="21"/>
              </w:rPr>
            </w:pPr>
            <w:r>
              <w:rPr>
                <w:sz w:val="21"/>
              </w:rPr>
              <w:t>000 </w:t>
            </w:r>
          </w:p>
        </w:tc>
        <w:tc>
          <w:tcPr>
            <w:tcW w:w="898" w:type="dxa"/>
          </w:tcPr>
          <w:p>
            <w:pPr>
              <w:pStyle w:val="TableParagraph"/>
              <w:ind w:left="157"/>
              <w:rPr>
                <w:sz w:val="21"/>
              </w:rPr>
            </w:pPr>
            <w:r>
              <w:rPr>
                <w:sz w:val="21"/>
              </w:rPr>
              <w:t>442,82</w:t>
            </w:r>
          </w:p>
          <w:p>
            <w:pPr>
              <w:pStyle w:val="TableParagraph"/>
              <w:spacing w:before="5"/>
              <w:ind w:left="157"/>
              <w:rPr>
                <w:sz w:val="21"/>
              </w:rPr>
            </w:pPr>
            <w:r>
              <w:rPr>
                <w:sz w:val="21"/>
              </w:rPr>
              <w:t>3,366.</w:t>
            </w:r>
          </w:p>
          <w:p>
            <w:pPr>
              <w:pStyle w:val="TableParagraph"/>
              <w:spacing w:before="2"/>
              <w:ind w:left="683" w:right="-15"/>
              <w:rPr>
                <w:sz w:val="21"/>
              </w:rPr>
            </w:pPr>
            <w:r>
              <w:rPr>
                <w:sz w:val="21"/>
              </w:rPr>
              <w:t>2 </w:t>
            </w:r>
          </w:p>
        </w:tc>
        <w:tc>
          <w:tcPr>
            <w:tcW w:w="882" w:type="dxa"/>
          </w:tcPr>
          <w:p>
            <w:pPr>
              <w:pStyle w:val="TableParagraph"/>
              <w:ind w:left="171"/>
              <w:rPr>
                <w:sz w:val="21"/>
              </w:rPr>
            </w:pPr>
            <w:r>
              <w:rPr>
                <w:sz w:val="21"/>
              </w:rPr>
              <w:t>483,9</w:t>
            </w:r>
          </w:p>
          <w:p>
            <w:pPr>
              <w:pStyle w:val="TableParagraph"/>
              <w:spacing w:before="5"/>
              <w:ind w:left="171"/>
              <w:rPr>
                <w:sz w:val="21"/>
              </w:rPr>
            </w:pPr>
            <w:r>
              <w:rPr>
                <w:sz w:val="21"/>
              </w:rPr>
              <w:t>69,64</w:t>
            </w:r>
          </w:p>
          <w:p>
            <w:pPr>
              <w:pStyle w:val="TableParagraph"/>
              <w:spacing w:before="2"/>
              <w:ind w:left="383"/>
              <w:rPr>
                <w:sz w:val="21"/>
              </w:rPr>
            </w:pPr>
            <w:r>
              <w:rPr>
                <w:sz w:val="21"/>
              </w:rPr>
              <w:t>4.4 </w:t>
            </w:r>
          </w:p>
        </w:tc>
        <w:tc>
          <w:tcPr>
            <w:tcW w:w="932" w:type="dxa"/>
          </w:tcPr>
          <w:p>
            <w:pPr>
              <w:pStyle w:val="TableParagraph"/>
              <w:ind w:left="115"/>
              <w:rPr>
                <w:sz w:val="21"/>
              </w:rPr>
            </w:pPr>
            <w:r>
              <w:rPr>
                <w:sz w:val="21"/>
              </w:rPr>
              <w:t>578,82</w:t>
            </w:r>
          </w:p>
          <w:p>
            <w:pPr>
              <w:pStyle w:val="TableParagraph"/>
              <w:spacing w:before="5"/>
              <w:ind w:left="115"/>
              <w:rPr>
                <w:sz w:val="21"/>
              </w:rPr>
            </w:pPr>
            <w:r>
              <w:rPr>
                <w:sz w:val="21"/>
              </w:rPr>
              <w:t>5,441.</w:t>
            </w:r>
          </w:p>
          <w:p>
            <w:pPr>
              <w:pStyle w:val="TableParagraph"/>
              <w:spacing w:before="2"/>
              <w:ind w:left="641"/>
              <w:rPr>
                <w:sz w:val="21"/>
              </w:rPr>
            </w:pPr>
            <w:r>
              <w:rPr>
                <w:sz w:val="21"/>
              </w:rPr>
              <w:t>3 </w:t>
            </w:r>
          </w:p>
        </w:tc>
        <w:tc>
          <w:tcPr>
            <w:tcW w:w="848" w:type="dxa"/>
          </w:tcPr>
          <w:p>
            <w:pPr>
              <w:pStyle w:val="TableParagraph"/>
              <w:ind w:left="102"/>
              <w:rPr>
                <w:sz w:val="21"/>
              </w:rPr>
            </w:pPr>
            <w:r>
              <w:rPr>
                <w:sz w:val="21"/>
              </w:rPr>
              <w:t>885,65</w:t>
            </w:r>
          </w:p>
          <w:p>
            <w:pPr>
              <w:pStyle w:val="TableParagraph"/>
              <w:spacing w:before="5"/>
              <w:ind w:left="314" w:right="-15"/>
              <w:rPr>
                <w:sz w:val="21"/>
              </w:rPr>
            </w:pPr>
            <w:r>
              <w:rPr>
                <w:sz w:val="21"/>
              </w:rPr>
              <w:t>6.30 </w:t>
            </w:r>
          </w:p>
        </w:tc>
        <w:tc>
          <w:tcPr>
            <w:tcW w:w="848" w:type="dxa"/>
          </w:tcPr>
          <w:p>
            <w:pPr>
              <w:pStyle w:val="TableParagraph"/>
              <w:ind w:left="104"/>
              <w:rPr>
                <w:sz w:val="21"/>
              </w:rPr>
            </w:pPr>
            <w:r>
              <w:rPr>
                <w:sz w:val="21"/>
              </w:rPr>
              <w:t>347,08</w:t>
            </w:r>
          </w:p>
          <w:p>
            <w:pPr>
              <w:pStyle w:val="TableParagraph"/>
              <w:spacing w:before="5"/>
              <w:ind w:left="210" w:right="-15"/>
              <w:rPr>
                <w:sz w:val="21"/>
              </w:rPr>
            </w:pPr>
            <w:r>
              <w:rPr>
                <w:sz w:val="21"/>
              </w:rPr>
              <w:t>1,913 </w:t>
            </w:r>
          </w:p>
        </w:tc>
        <w:tc>
          <w:tcPr>
            <w:tcW w:w="461" w:type="dxa"/>
          </w:tcPr>
          <w:p>
            <w:pPr>
              <w:pStyle w:val="TableParagraph"/>
              <w:ind w:left="135"/>
              <w:rPr>
                <w:sz w:val="21"/>
              </w:rPr>
            </w:pPr>
            <w:r>
              <w:rPr>
                <w:sz w:val="21"/>
              </w:rPr>
              <w:t>49</w:t>
            </w:r>
          </w:p>
          <w:p>
            <w:pPr>
              <w:pStyle w:val="TableParagraph"/>
              <w:spacing w:before="5"/>
              <w:ind w:left="135"/>
              <w:rPr>
                <w:sz w:val="21"/>
              </w:rPr>
            </w:pPr>
            <w:r>
              <w:rPr>
                <w:sz w:val="21"/>
              </w:rPr>
              <w:t>.7</w:t>
            </w:r>
          </w:p>
          <w:p>
            <w:pPr>
              <w:pStyle w:val="TableParagraph"/>
              <w:spacing w:before="2"/>
              <w:ind w:left="241" w:right="-15"/>
              <w:rPr>
                <w:sz w:val="21"/>
              </w:rPr>
            </w:pPr>
            <w:r>
              <w:rPr>
                <w:sz w:val="21"/>
              </w:rPr>
              <w:t>4 </w:t>
            </w:r>
          </w:p>
        </w:tc>
        <w:tc>
          <w:tcPr>
            <w:tcW w:w="411" w:type="dxa"/>
          </w:tcPr>
          <w:p>
            <w:pPr>
              <w:pStyle w:val="TableParagraph"/>
              <w:spacing w:line="242" w:lineRule="auto"/>
              <w:ind w:left="101" w:right="86"/>
              <w:jc w:val="both"/>
              <w:rPr>
                <w:sz w:val="21"/>
              </w:rPr>
            </w:pPr>
            <w:r>
              <w:rPr>
                <w:sz w:val="21"/>
              </w:rPr>
              <w:t>一期工程C</w:t>
            </w:r>
          </w:p>
          <w:p>
            <w:pPr>
              <w:pStyle w:val="TableParagraph"/>
              <w:spacing w:line="242" w:lineRule="auto" w:before="5"/>
              <w:ind w:left="101" w:right="86"/>
              <w:jc w:val="both"/>
              <w:rPr>
                <w:sz w:val="21"/>
              </w:rPr>
            </w:pPr>
            <w:r>
              <w:rPr>
                <w:sz w:val="21"/>
              </w:rPr>
              <w:t>生产线设备调试中</w:t>
            </w:r>
          </w:p>
          <w:p>
            <w:pPr>
              <w:pStyle w:val="TableParagraph"/>
              <w:spacing w:line="242" w:lineRule="auto" w:before="2"/>
              <w:ind w:left="101" w:right="86"/>
              <w:jc w:val="both"/>
              <w:rPr>
                <w:sz w:val="21"/>
              </w:rPr>
            </w:pPr>
            <w:r>
              <w:rPr>
                <w:sz w:val="21"/>
              </w:rPr>
              <w:t>，</w:t>
            </w:r>
            <w:r>
              <w:rPr>
                <w:spacing w:val="-103"/>
                <w:sz w:val="21"/>
              </w:rPr>
              <w:t> </w:t>
            </w:r>
            <w:r>
              <w:rPr>
                <w:sz w:val="21"/>
              </w:rPr>
              <w:t>二期工程</w:t>
            </w:r>
          </w:p>
          <w:p>
            <w:pPr>
              <w:pStyle w:val="TableParagraph"/>
              <w:spacing w:line="270" w:lineRule="atLeast" w:before="0"/>
              <w:ind w:left="101" w:right="-29"/>
              <w:rPr>
                <w:sz w:val="21"/>
              </w:rPr>
            </w:pPr>
            <w:r>
              <w:rPr>
                <w:sz w:val="21"/>
              </w:rPr>
              <w:t>在建 </w:t>
            </w:r>
          </w:p>
        </w:tc>
        <w:tc>
          <w:tcPr>
            <w:tcW w:w="848" w:type="dxa"/>
          </w:tcPr>
          <w:p>
            <w:pPr>
              <w:pStyle w:val="TableParagraph"/>
              <w:ind w:left="101"/>
              <w:rPr>
                <w:sz w:val="21"/>
              </w:rPr>
            </w:pPr>
            <w:r>
              <w:rPr>
                <w:sz w:val="21"/>
              </w:rPr>
              <w:t>28,571</w:t>
            </w:r>
          </w:p>
          <w:p>
            <w:pPr>
              <w:pStyle w:val="TableParagraph"/>
              <w:spacing w:before="5"/>
              <w:ind w:left="101"/>
              <w:rPr>
                <w:sz w:val="21"/>
              </w:rPr>
            </w:pPr>
            <w:r>
              <w:rPr>
                <w:sz w:val="21"/>
              </w:rPr>
              <w:t>,488.1</w:t>
            </w:r>
          </w:p>
          <w:p>
            <w:pPr>
              <w:pStyle w:val="TableParagraph"/>
              <w:spacing w:before="2"/>
              <w:ind w:left="626"/>
              <w:rPr>
                <w:sz w:val="21"/>
              </w:rPr>
            </w:pPr>
            <w:r>
              <w:rPr>
                <w:sz w:val="21"/>
              </w:rPr>
              <w:t>1 </w:t>
            </w:r>
          </w:p>
        </w:tc>
        <w:tc>
          <w:tcPr>
            <w:tcW w:w="849" w:type="dxa"/>
          </w:tcPr>
          <w:p>
            <w:pPr>
              <w:pStyle w:val="TableParagraph"/>
              <w:ind w:left="100"/>
              <w:rPr>
                <w:sz w:val="21"/>
              </w:rPr>
            </w:pPr>
            <w:r>
              <w:rPr>
                <w:sz w:val="21"/>
              </w:rPr>
              <w:t>28,003</w:t>
            </w:r>
          </w:p>
          <w:p>
            <w:pPr>
              <w:pStyle w:val="TableParagraph"/>
              <w:spacing w:before="5"/>
              <w:ind w:left="100"/>
              <w:rPr>
                <w:sz w:val="21"/>
              </w:rPr>
            </w:pPr>
            <w:r>
              <w:rPr>
                <w:sz w:val="21"/>
              </w:rPr>
              <w:t>,154.7</w:t>
            </w:r>
          </w:p>
          <w:p>
            <w:pPr>
              <w:pStyle w:val="TableParagraph"/>
              <w:spacing w:before="2"/>
              <w:ind w:left="626"/>
              <w:rPr>
                <w:sz w:val="21"/>
              </w:rPr>
            </w:pPr>
            <w:r>
              <w:rPr>
                <w:sz w:val="21"/>
              </w:rPr>
              <w:t>8 </w:t>
            </w:r>
          </w:p>
        </w:tc>
        <w:tc>
          <w:tcPr>
            <w:tcW w:w="412" w:type="dxa"/>
          </w:tcPr>
          <w:p>
            <w:pPr>
              <w:pStyle w:val="TableParagraph"/>
              <w:ind w:left="190"/>
              <w:rPr>
                <w:sz w:val="21"/>
              </w:rPr>
            </w:pPr>
            <w:r>
              <w:rPr>
                <w:w w:val="100"/>
                <w:sz w:val="21"/>
              </w:rPr>
              <w:t>4</w:t>
            </w:r>
          </w:p>
          <w:p>
            <w:pPr>
              <w:pStyle w:val="TableParagraph"/>
              <w:spacing w:line="242" w:lineRule="auto" w:before="5"/>
              <w:ind w:left="190" w:right="87"/>
              <w:rPr>
                <w:sz w:val="21"/>
              </w:rPr>
            </w:pPr>
            <w:r>
              <w:rPr>
                <w:sz w:val="21"/>
              </w:rPr>
              <w:t>.</w:t>
            </w:r>
            <w:r>
              <w:rPr>
                <w:spacing w:val="-102"/>
                <w:sz w:val="21"/>
              </w:rPr>
              <w:t> </w:t>
            </w:r>
            <w:r>
              <w:rPr>
                <w:sz w:val="21"/>
              </w:rPr>
              <w:t>5</w:t>
            </w:r>
          </w:p>
          <w:p>
            <w:pPr>
              <w:pStyle w:val="TableParagraph"/>
              <w:ind w:left="190"/>
              <w:rPr>
                <w:sz w:val="21"/>
              </w:rPr>
            </w:pPr>
            <w:r>
              <w:rPr>
                <w:sz w:val="21"/>
              </w:rPr>
              <w:t>2 </w:t>
            </w:r>
          </w:p>
        </w:tc>
        <w:tc>
          <w:tcPr>
            <w:tcW w:w="314" w:type="dxa"/>
          </w:tcPr>
          <w:p>
            <w:pPr>
              <w:pStyle w:val="TableParagraph"/>
              <w:spacing w:line="244" w:lineRule="auto"/>
              <w:ind w:left="99" w:right="-15"/>
              <w:rPr>
                <w:sz w:val="21"/>
              </w:rPr>
            </w:pPr>
            <w:r>
              <w:rPr>
                <w:sz w:val="21"/>
              </w:rPr>
              <w:t>自筹</w:t>
            </w:r>
          </w:p>
          <w:p>
            <w:pPr>
              <w:pStyle w:val="TableParagraph"/>
              <w:spacing w:line="265" w:lineRule="exact" w:before="0"/>
              <w:ind w:left="99"/>
              <w:rPr>
                <w:sz w:val="21"/>
              </w:rPr>
            </w:pPr>
            <w:r>
              <w:rPr>
                <w:w w:val="100"/>
                <w:sz w:val="21"/>
              </w:rPr>
              <w:t>+</w:t>
            </w:r>
          </w:p>
          <w:p>
            <w:pPr>
              <w:pStyle w:val="TableParagraph"/>
              <w:spacing w:line="242" w:lineRule="auto" w:before="4"/>
              <w:ind w:left="99" w:right="-15"/>
              <w:jc w:val="both"/>
              <w:rPr>
                <w:sz w:val="21"/>
              </w:rPr>
            </w:pPr>
            <w:r>
              <w:rPr>
                <w:sz w:val="21"/>
              </w:rPr>
              <w:t>银行贷款</w:t>
            </w:r>
          </w:p>
          <w:p>
            <w:pPr>
              <w:pStyle w:val="TableParagraph"/>
              <w:spacing w:before="3"/>
              <w:ind w:left="99"/>
              <w:rPr>
                <w:sz w:val="21"/>
              </w:rPr>
            </w:pPr>
            <w:r>
              <w:rPr>
                <w:w w:val="100"/>
                <w:sz w:val="21"/>
              </w:rPr>
              <w:t>+</w:t>
            </w:r>
          </w:p>
          <w:p>
            <w:pPr>
              <w:pStyle w:val="TableParagraph"/>
              <w:spacing w:line="242" w:lineRule="auto" w:before="2"/>
              <w:ind w:left="99" w:right="-15"/>
              <w:jc w:val="both"/>
              <w:rPr>
                <w:sz w:val="21"/>
              </w:rPr>
            </w:pPr>
            <w:r>
              <w:rPr>
                <w:sz w:val="21"/>
              </w:rPr>
              <w:t>发债资金</w:t>
            </w:r>
          </w:p>
        </w:tc>
      </w:tr>
      <w:tr>
        <w:trPr>
          <w:trHeight w:val="5993" w:hRule="atLeast"/>
        </w:trPr>
        <w:tc>
          <w:tcPr>
            <w:tcW w:w="459" w:type="dxa"/>
          </w:tcPr>
          <w:p>
            <w:pPr>
              <w:pStyle w:val="TableParagraph"/>
              <w:spacing w:line="242" w:lineRule="auto"/>
              <w:ind w:left="108" w:right="127"/>
              <w:jc w:val="both"/>
              <w:rPr>
                <w:sz w:val="21"/>
              </w:rPr>
            </w:pPr>
            <w:r>
              <w:rPr>
                <w:sz w:val="21"/>
              </w:rPr>
              <w:t>年产3</w:t>
            </w:r>
          </w:p>
          <w:p>
            <w:pPr>
              <w:pStyle w:val="TableParagraph"/>
              <w:spacing w:before="0"/>
              <w:ind w:left="108"/>
              <w:rPr>
                <w:sz w:val="21"/>
              </w:rPr>
            </w:pPr>
            <w:r>
              <w:rPr>
                <w:w w:val="100"/>
                <w:sz w:val="21"/>
              </w:rPr>
              <w:t>6</w:t>
            </w:r>
          </w:p>
          <w:p>
            <w:pPr>
              <w:pStyle w:val="TableParagraph"/>
              <w:spacing w:before="5"/>
              <w:ind w:left="108"/>
              <w:rPr>
                <w:sz w:val="21"/>
              </w:rPr>
            </w:pPr>
            <w:r>
              <w:rPr>
                <w:w w:val="100"/>
                <w:sz w:val="21"/>
              </w:rPr>
              <w:t>0</w:t>
            </w:r>
          </w:p>
          <w:p>
            <w:pPr>
              <w:pStyle w:val="TableParagraph"/>
              <w:spacing w:before="2"/>
              <w:ind w:left="108"/>
              <w:rPr>
                <w:sz w:val="21"/>
              </w:rPr>
            </w:pPr>
            <w:r>
              <w:rPr>
                <w:w w:val="100"/>
                <w:sz w:val="21"/>
              </w:rPr>
              <w:t>0</w:t>
            </w:r>
          </w:p>
          <w:p>
            <w:pPr>
              <w:pStyle w:val="TableParagraph"/>
              <w:spacing w:line="242" w:lineRule="auto" w:before="5"/>
              <w:ind w:left="108" w:right="127"/>
              <w:jc w:val="both"/>
              <w:rPr>
                <w:sz w:val="21"/>
              </w:rPr>
            </w:pPr>
            <w:r>
              <w:rPr>
                <w:sz w:val="21"/>
              </w:rPr>
              <w:t>万平方米铝塑膜临安青山湖基地项</w:t>
            </w:r>
          </w:p>
          <w:p>
            <w:pPr>
              <w:pStyle w:val="TableParagraph"/>
              <w:spacing w:line="252" w:lineRule="exact" w:before="9"/>
              <w:ind w:left="108"/>
              <w:rPr>
                <w:sz w:val="21"/>
              </w:rPr>
            </w:pPr>
            <w:r>
              <w:rPr>
                <w:sz w:val="21"/>
              </w:rPr>
              <w:t>目 </w:t>
            </w:r>
          </w:p>
        </w:tc>
        <w:tc>
          <w:tcPr>
            <w:tcW w:w="898" w:type="dxa"/>
          </w:tcPr>
          <w:p>
            <w:pPr>
              <w:pStyle w:val="TableParagraph"/>
              <w:ind w:left="158"/>
              <w:rPr>
                <w:sz w:val="21"/>
              </w:rPr>
            </w:pPr>
            <w:r>
              <w:rPr>
                <w:sz w:val="21"/>
              </w:rPr>
              <w:t>438,0</w:t>
            </w:r>
          </w:p>
          <w:p>
            <w:pPr>
              <w:pStyle w:val="TableParagraph"/>
              <w:spacing w:before="2"/>
              <w:ind w:left="158"/>
              <w:rPr>
                <w:sz w:val="21"/>
              </w:rPr>
            </w:pPr>
            <w:r>
              <w:rPr>
                <w:sz w:val="21"/>
              </w:rPr>
              <w:t>00,00</w:t>
            </w:r>
          </w:p>
          <w:p>
            <w:pPr>
              <w:pStyle w:val="TableParagraph"/>
              <w:spacing w:before="4"/>
              <w:ind w:left="577"/>
              <w:rPr>
                <w:sz w:val="21"/>
              </w:rPr>
            </w:pPr>
            <w:r>
              <w:rPr>
                <w:sz w:val="21"/>
              </w:rPr>
              <w:t>0 </w:t>
            </w:r>
          </w:p>
        </w:tc>
        <w:tc>
          <w:tcPr>
            <w:tcW w:w="898" w:type="dxa"/>
          </w:tcPr>
          <w:p>
            <w:pPr>
              <w:pStyle w:val="TableParagraph"/>
              <w:ind w:left="157"/>
              <w:rPr>
                <w:sz w:val="21"/>
              </w:rPr>
            </w:pPr>
            <w:r>
              <w:rPr>
                <w:sz w:val="21"/>
              </w:rPr>
              <w:t>114,70</w:t>
            </w:r>
          </w:p>
          <w:p>
            <w:pPr>
              <w:pStyle w:val="TableParagraph"/>
              <w:spacing w:before="2"/>
              <w:ind w:left="157"/>
              <w:rPr>
                <w:sz w:val="21"/>
              </w:rPr>
            </w:pPr>
            <w:r>
              <w:rPr>
                <w:sz w:val="21"/>
              </w:rPr>
              <w:t>8,485.</w:t>
            </w:r>
          </w:p>
          <w:p>
            <w:pPr>
              <w:pStyle w:val="TableParagraph"/>
              <w:spacing w:before="4"/>
              <w:ind w:left="683" w:right="-15"/>
              <w:rPr>
                <w:sz w:val="21"/>
              </w:rPr>
            </w:pPr>
            <w:r>
              <w:rPr>
                <w:sz w:val="21"/>
              </w:rPr>
              <w:t>2 </w:t>
            </w:r>
          </w:p>
        </w:tc>
        <w:tc>
          <w:tcPr>
            <w:tcW w:w="882" w:type="dxa"/>
          </w:tcPr>
          <w:p>
            <w:pPr>
              <w:pStyle w:val="TableParagraph"/>
              <w:ind w:left="171"/>
              <w:rPr>
                <w:sz w:val="21"/>
              </w:rPr>
            </w:pPr>
            <w:r>
              <w:rPr>
                <w:sz w:val="21"/>
              </w:rPr>
              <w:t>130,2</w:t>
            </w:r>
          </w:p>
          <w:p>
            <w:pPr>
              <w:pStyle w:val="TableParagraph"/>
              <w:spacing w:before="2"/>
              <w:ind w:left="171"/>
              <w:rPr>
                <w:sz w:val="21"/>
              </w:rPr>
            </w:pPr>
            <w:r>
              <w:rPr>
                <w:sz w:val="21"/>
              </w:rPr>
              <w:t>58,68</w:t>
            </w:r>
          </w:p>
          <w:p>
            <w:pPr>
              <w:pStyle w:val="TableParagraph"/>
              <w:spacing w:before="4"/>
              <w:ind w:left="383"/>
              <w:rPr>
                <w:sz w:val="21"/>
              </w:rPr>
            </w:pPr>
            <w:r>
              <w:rPr>
                <w:sz w:val="21"/>
              </w:rPr>
              <w:t>5.5 </w:t>
            </w:r>
          </w:p>
        </w:tc>
        <w:tc>
          <w:tcPr>
            <w:tcW w:w="932" w:type="dxa"/>
          </w:tcPr>
          <w:p>
            <w:pPr>
              <w:pStyle w:val="TableParagraph"/>
              <w:ind w:left="115"/>
              <w:rPr>
                <w:sz w:val="21"/>
              </w:rPr>
            </w:pPr>
            <w:r>
              <w:rPr>
                <w:sz w:val="21"/>
              </w:rPr>
              <w:t>88,357</w:t>
            </w:r>
          </w:p>
          <w:p>
            <w:pPr>
              <w:pStyle w:val="TableParagraph"/>
              <w:spacing w:before="2"/>
              <w:ind w:left="115"/>
              <w:rPr>
                <w:sz w:val="21"/>
              </w:rPr>
            </w:pPr>
            <w:r>
              <w:rPr>
                <w:sz w:val="21"/>
              </w:rPr>
              <w:t>,514.6</w:t>
            </w:r>
          </w:p>
          <w:p>
            <w:pPr>
              <w:pStyle w:val="TableParagraph"/>
              <w:spacing w:before="4"/>
              <w:ind w:left="641"/>
              <w:rPr>
                <w:sz w:val="21"/>
              </w:rPr>
            </w:pPr>
            <w:r>
              <w:rPr>
                <w:sz w:val="21"/>
              </w:rPr>
              <w:t>5 </w:t>
            </w:r>
          </w:p>
        </w:tc>
        <w:tc>
          <w:tcPr>
            <w:tcW w:w="848" w:type="dxa"/>
          </w:tcPr>
          <w:p>
            <w:pPr>
              <w:pStyle w:val="TableParagraph"/>
              <w:ind w:right="-15"/>
              <w:jc w:val="right"/>
              <w:rPr>
                <w:sz w:val="21"/>
              </w:rPr>
            </w:pPr>
            <w:r>
              <w:rPr>
                <w:w w:val="100"/>
                <w:sz w:val="21"/>
              </w:rPr>
              <w:t> </w:t>
            </w:r>
          </w:p>
        </w:tc>
        <w:tc>
          <w:tcPr>
            <w:tcW w:w="848" w:type="dxa"/>
          </w:tcPr>
          <w:p>
            <w:pPr>
              <w:pStyle w:val="TableParagraph"/>
              <w:ind w:left="104"/>
              <w:rPr>
                <w:sz w:val="21"/>
              </w:rPr>
            </w:pPr>
            <w:r>
              <w:rPr>
                <w:sz w:val="21"/>
              </w:rPr>
              <w:t>156,60</w:t>
            </w:r>
          </w:p>
          <w:p>
            <w:pPr>
              <w:pStyle w:val="TableParagraph"/>
              <w:spacing w:before="2"/>
              <w:ind w:left="210" w:right="-15"/>
              <w:rPr>
                <w:sz w:val="21"/>
              </w:rPr>
            </w:pPr>
            <w:r>
              <w:rPr>
                <w:sz w:val="21"/>
              </w:rPr>
              <w:t>9,656 </w:t>
            </w:r>
          </w:p>
        </w:tc>
        <w:tc>
          <w:tcPr>
            <w:tcW w:w="461" w:type="dxa"/>
          </w:tcPr>
          <w:p>
            <w:pPr>
              <w:pStyle w:val="TableParagraph"/>
              <w:ind w:left="135"/>
              <w:rPr>
                <w:sz w:val="21"/>
              </w:rPr>
            </w:pPr>
            <w:r>
              <w:rPr>
                <w:sz w:val="21"/>
              </w:rPr>
              <w:t>62</w:t>
            </w:r>
          </w:p>
          <w:p>
            <w:pPr>
              <w:pStyle w:val="TableParagraph"/>
              <w:spacing w:before="2"/>
              <w:ind w:left="135"/>
              <w:rPr>
                <w:sz w:val="21"/>
              </w:rPr>
            </w:pPr>
            <w:r>
              <w:rPr>
                <w:sz w:val="21"/>
              </w:rPr>
              <w:t>.6</w:t>
            </w:r>
          </w:p>
          <w:p>
            <w:pPr>
              <w:pStyle w:val="TableParagraph"/>
              <w:spacing w:before="4"/>
              <w:ind w:left="241" w:right="-15"/>
              <w:rPr>
                <w:sz w:val="21"/>
              </w:rPr>
            </w:pPr>
            <w:r>
              <w:rPr>
                <w:sz w:val="21"/>
              </w:rPr>
              <w:t>4 </w:t>
            </w:r>
          </w:p>
        </w:tc>
        <w:tc>
          <w:tcPr>
            <w:tcW w:w="411" w:type="dxa"/>
          </w:tcPr>
          <w:p>
            <w:pPr>
              <w:pStyle w:val="TableParagraph"/>
              <w:spacing w:line="242" w:lineRule="auto"/>
              <w:ind w:left="101" w:right="-29"/>
              <w:jc w:val="both"/>
              <w:rPr>
                <w:sz w:val="21"/>
              </w:rPr>
            </w:pPr>
            <w:r>
              <w:rPr>
                <w:sz w:val="21"/>
              </w:rPr>
              <w:t>基建完工设备处于调试中 </w:t>
            </w:r>
          </w:p>
        </w:tc>
        <w:tc>
          <w:tcPr>
            <w:tcW w:w="848" w:type="dxa"/>
          </w:tcPr>
          <w:p>
            <w:pPr>
              <w:pStyle w:val="TableParagraph"/>
              <w:ind w:left="101"/>
              <w:rPr>
                <w:sz w:val="21"/>
              </w:rPr>
            </w:pPr>
            <w:r>
              <w:rPr>
                <w:sz w:val="21"/>
              </w:rPr>
              <w:t>4,329,</w:t>
            </w:r>
          </w:p>
          <w:p>
            <w:pPr>
              <w:pStyle w:val="TableParagraph"/>
              <w:spacing w:before="2"/>
              <w:ind w:left="206"/>
              <w:rPr>
                <w:sz w:val="21"/>
              </w:rPr>
            </w:pPr>
            <w:r>
              <w:rPr>
                <w:sz w:val="21"/>
              </w:rPr>
              <w:t>660.3 </w:t>
            </w:r>
          </w:p>
        </w:tc>
        <w:tc>
          <w:tcPr>
            <w:tcW w:w="849" w:type="dxa"/>
          </w:tcPr>
          <w:p>
            <w:pPr>
              <w:pStyle w:val="TableParagraph"/>
              <w:ind w:left="100"/>
              <w:rPr>
                <w:sz w:val="21"/>
              </w:rPr>
            </w:pPr>
            <w:r>
              <w:rPr>
                <w:sz w:val="21"/>
              </w:rPr>
              <w:t>3,838,</w:t>
            </w:r>
          </w:p>
          <w:p>
            <w:pPr>
              <w:pStyle w:val="TableParagraph"/>
              <w:spacing w:before="2"/>
              <w:ind w:left="100"/>
              <w:rPr>
                <w:sz w:val="21"/>
              </w:rPr>
            </w:pPr>
            <w:r>
              <w:rPr>
                <w:sz w:val="21"/>
              </w:rPr>
              <w:t>460.31 </w:t>
            </w:r>
          </w:p>
        </w:tc>
        <w:tc>
          <w:tcPr>
            <w:tcW w:w="412" w:type="dxa"/>
          </w:tcPr>
          <w:p>
            <w:pPr>
              <w:pStyle w:val="TableParagraph"/>
              <w:ind w:left="190"/>
              <w:rPr>
                <w:sz w:val="21"/>
              </w:rPr>
            </w:pPr>
            <w:r>
              <w:rPr>
                <w:w w:val="100"/>
                <w:sz w:val="21"/>
              </w:rPr>
              <w:t>4</w:t>
            </w:r>
          </w:p>
          <w:p>
            <w:pPr>
              <w:pStyle w:val="TableParagraph"/>
              <w:spacing w:line="244" w:lineRule="auto" w:before="2"/>
              <w:ind w:left="190" w:right="87"/>
              <w:rPr>
                <w:sz w:val="21"/>
              </w:rPr>
            </w:pPr>
            <w:r>
              <w:rPr>
                <w:sz w:val="21"/>
              </w:rPr>
              <w:t>.</w:t>
            </w:r>
            <w:r>
              <w:rPr>
                <w:spacing w:val="-102"/>
                <w:sz w:val="21"/>
              </w:rPr>
              <w:t> </w:t>
            </w:r>
            <w:r>
              <w:rPr>
                <w:sz w:val="21"/>
              </w:rPr>
              <w:t>4</w:t>
            </w:r>
          </w:p>
          <w:p>
            <w:pPr>
              <w:pStyle w:val="TableParagraph"/>
              <w:spacing w:line="265" w:lineRule="exact" w:before="0"/>
              <w:ind w:left="190"/>
              <w:rPr>
                <w:sz w:val="21"/>
              </w:rPr>
            </w:pPr>
            <w:r>
              <w:rPr>
                <w:sz w:val="21"/>
              </w:rPr>
              <w:t>5 </w:t>
            </w:r>
          </w:p>
        </w:tc>
        <w:tc>
          <w:tcPr>
            <w:tcW w:w="314" w:type="dxa"/>
          </w:tcPr>
          <w:p>
            <w:pPr>
              <w:pStyle w:val="TableParagraph"/>
              <w:spacing w:line="242" w:lineRule="auto"/>
              <w:ind w:left="99" w:right="-15"/>
              <w:rPr>
                <w:sz w:val="21"/>
              </w:rPr>
            </w:pPr>
            <w:r>
              <w:rPr>
                <w:sz w:val="21"/>
              </w:rPr>
              <w:t>自筹</w:t>
            </w:r>
          </w:p>
          <w:p>
            <w:pPr>
              <w:pStyle w:val="TableParagraph"/>
              <w:ind w:left="99"/>
              <w:rPr>
                <w:sz w:val="21"/>
              </w:rPr>
            </w:pPr>
            <w:r>
              <w:rPr>
                <w:w w:val="100"/>
                <w:sz w:val="21"/>
              </w:rPr>
              <w:t>+</w:t>
            </w:r>
          </w:p>
          <w:p>
            <w:pPr>
              <w:pStyle w:val="TableParagraph"/>
              <w:spacing w:line="242" w:lineRule="auto" w:before="2"/>
              <w:ind w:left="99" w:right="-15"/>
              <w:jc w:val="both"/>
              <w:rPr>
                <w:sz w:val="21"/>
              </w:rPr>
            </w:pPr>
            <w:r>
              <w:rPr>
                <w:sz w:val="21"/>
              </w:rPr>
              <w:t>银行贷款</w:t>
            </w:r>
          </w:p>
        </w:tc>
      </w:tr>
    </w:tbl>
    <w:p>
      <w:pPr>
        <w:spacing w:after="0" w:line="242" w:lineRule="auto"/>
        <w:jc w:val="both"/>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898"/>
        <w:gridCol w:w="898"/>
        <w:gridCol w:w="882"/>
        <w:gridCol w:w="932"/>
        <w:gridCol w:w="848"/>
        <w:gridCol w:w="848"/>
        <w:gridCol w:w="461"/>
        <w:gridCol w:w="411"/>
        <w:gridCol w:w="848"/>
        <w:gridCol w:w="849"/>
        <w:gridCol w:w="412"/>
        <w:gridCol w:w="314"/>
      </w:tblGrid>
      <w:tr>
        <w:trPr>
          <w:trHeight w:val="12258" w:hRule="atLeast"/>
        </w:trPr>
        <w:tc>
          <w:tcPr>
            <w:tcW w:w="459" w:type="dxa"/>
          </w:tcPr>
          <w:p>
            <w:pPr>
              <w:pStyle w:val="TableParagraph"/>
              <w:spacing w:line="242" w:lineRule="auto"/>
              <w:ind w:left="108" w:right="127"/>
              <w:jc w:val="both"/>
              <w:rPr>
                <w:sz w:val="21"/>
              </w:rPr>
            </w:pPr>
            <w:r>
              <w:rPr>
                <w:sz w:val="21"/>
              </w:rPr>
              <w:t>年产6</w:t>
            </w:r>
          </w:p>
          <w:p>
            <w:pPr>
              <w:pStyle w:val="TableParagraph"/>
              <w:spacing w:before="3"/>
              <w:ind w:left="108"/>
              <w:rPr>
                <w:sz w:val="21"/>
              </w:rPr>
            </w:pPr>
            <w:r>
              <w:rPr>
                <w:w w:val="100"/>
                <w:sz w:val="21"/>
              </w:rPr>
              <w:t>0</w:t>
            </w:r>
          </w:p>
          <w:p>
            <w:pPr>
              <w:pStyle w:val="TableParagraph"/>
              <w:spacing w:line="242" w:lineRule="auto" w:before="2"/>
              <w:ind w:left="108" w:right="21"/>
              <w:rPr>
                <w:sz w:val="21"/>
              </w:rPr>
            </w:pPr>
            <w:r>
              <w:rPr>
                <w:sz w:val="21"/>
              </w:rPr>
              <w:t>0</w:t>
            </w:r>
            <w:r>
              <w:rPr>
                <w:spacing w:val="1"/>
                <w:sz w:val="21"/>
              </w:rPr>
              <w:t> </w:t>
            </w:r>
            <w:r>
              <w:rPr>
                <w:sz w:val="21"/>
              </w:rPr>
              <w:t>万平方米轻质高强环保复合材料</w:t>
            </w:r>
          </w:p>
          <w:p>
            <w:pPr>
              <w:pStyle w:val="TableParagraph"/>
              <w:spacing w:line="242" w:lineRule="auto" w:before="9"/>
              <w:ind w:left="108" w:right="127"/>
              <w:jc w:val="both"/>
              <w:rPr>
                <w:sz w:val="21"/>
              </w:rPr>
            </w:pPr>
            <w:r>
              <w:rPr>
                <w:sz w:val="21"/>
              </w:rPr>
              <w:t>、年产5</w:t>
            </w:r>
          </w:p>
          <w:p>
            <w:pPr>
              <w:pStyle w:val="TableParagraph"/>
              <w:spacing w:before="3"/>
              <w:ind w:left="108"/>
              <w:rPr>
                <w:sz w:val="21"/>
              </w:rPr>
            </w:pPr>
            <w:r>
              <w:rPr>
                <w:w w:val="100"/>
                <w:sz w:val="21"/>
              </w:rPr>
              <w:t>0</w:t>
            </w:r>
          </w:p>
          <w:p>
            <w:pPr>
              <w:pStyle w:val="TableParagraph"/>
              <w:spacing w:before="5"/>
              <w:ind w:left="108"/>
              <w:rPr>
                <w:sz w:val="21"/>
              </w:rPr>
            </w:pPr>
            <w:r>
              <w:rPr>
                <w:w w:val="100"/>
                <w:sz w:val="21"/>
              </w:rPr>
              <w:t>0</w:t>
            </w:r>
          </w:p>
          <w:p>
            <w:pPr>
              <w:pStyle w:val="TableParagraph"/>
              <w:spacing w:line="242" w:lineRule="auto" w:before="2"/>
              <w:ind w:left="108" w:right="127"/>
              <w:jc w:val="both"/>
              <w:rPr>
                <w:sz w:val="21"/>
              </w:rPr>
            </w:pPr>
            <w:r>
              <w:rPr>
                <w:sz w:val="21"/>
              </w:rPr>
              <w:t>0</w:t>
            </w:r>
            <w:r>
              <w:rPr>
                <w:spacing w:val="1"/>
                <w:sz w:val="21"/>
              </w:rPr>
              <w:t> </w:t>
            </w:r>
            <w:r>
              <w:rPr>
                <w:sz w:val="21"/>
              </w:rPr>
              <w:t>套复合材料车厢青山湖智能化制造基地</w:t>
            </w:r>
          </w:p>
          <w:p>
            <w:pPr>
              <w:pStyle w:val="TableParagraph"/>
              <w:spacing w:line="270" w:lineRule="atLeast" w:before="0"/>
              <w:ind w:left="108" w:right="21"/>
              <w:rPr>
                <w:sz w:val="21"/>
              </w:rPr>
            </w:pPr>
            <w:r>
              <w:rPr>
                <w:sz w:val="21"/>
              </w:rPr>
              <w:t>项目 </w:t>
            </w:r>
          </w:p>
        </w:tc>
        <w:tc>
          <w:tcPr>
            <w:tcW w:w="898" w:type="dxa"/>
          </w:tcPr>
          <w:p>
            <w:pPr>
              <w:pStyle w:val="TableParagraph"/>
              <w:ind w:left="158"/>
              <w:rPr>
                <w:sz w:val="21"/>
              </w:rPr>
            </w:pPr>
            <w:r>
              <w:rPr>
                <w:sz w:val="21"/>
              </w:rPr>
              <w:t>378,0</w:t>
            </w:r>
          </w:p>
          <w:p>
            <w:pPr>
              <w:pStyle w:val="TableParagraph"/>
              <w:spacing w:before="5"/>
              <w:ind w:left="158"/>
              <w:rPr>
                <w:sz w:val="21"/>
              </w:rPr>
            </w:pPr>
            <w:r>
              <w:rPr>
                <w:sz w:val="21"/>
              </w:rPr>
              <w:t>00,00</w:t>
            </w:r>
          </w:p>
          <w:p>
            <w:pPr>
              <w:pStyle w:val="TableParagraph"/>
              <w:spacing w:before="2"/>
              <w:ind w:left="577"/>
              <w:rPr>
                <w:sz w:val="21"/>
              </w:rPr>
            </w:pPr>
            <w:r>
              <w:rPr>
                <w:sz w:val="21"/>
              </w:rPr>
              <w:t>0 </w:t>
            </w:r>
          </w:p>
        </w:tc>
        <w:tc>
          <w:tcPr>
            <w:tcW w:w="898" w:type="dxa"/>
          </w:tcPr>
          <w:p>
            <w:pPr>
              <w:pStyle w:val="TableParagraph"/>
              <w:ind w:right="-15"/>
              <w:jc w:val="right"/>
              <w:rPr>
                <w:sz w:val="21"/>
              </w:rPr>
            </w:pPr>
            <w:r>
              <w:rPr>
                <w:w w:val="100"/>
                <w:sz w:val="21"/>
              </w:rPr>
              <w:t> </w:t>
            </w:r>
          </w:p>
        </w:tc>
        <w:tc>
          <w:tcPr>
            <w:tcW w:w="882" w:type="dxa"/>
          </w:tcPr>
          <w:p>
            <w:pPr>
              <w:pStyle w:val="TableParagraph"/>
              <w:ind w:left="171"/>
              <w:rPr>
                <w:sz w:val="21"/>
              </w:rPr>
            </w:pPr>
            <w:r>
              <w:rPr>
                <w:sz w:val="21"/>
              </w:rPr>
              <w:t>19,74</w:t>
            </w:r>
          </w:p>
          <w:p>
            <w:pPr>
              <w:pStyle w:val="TableParagraph"/>
              <w:spacing w:before="5"/>
              <w:ind w:left="171"/>
              <w:rPr>
                <w:sz w:val="21"/>
              </w:rPr>
            </w:pPr>
            <w:r>
              <w:rPr>
                <w:sz w:val="21"/>
              </w:rPr>
              <w:t>8,337</w:t>
            </w:r>
          </w:p>
          <w:p>
            <w:pPr>
              <w:pStyle w:val="TableParagraph"/>
              <w:spacing w:before="2"/>
              <w:ind w:left="383"/>
              <w:rPr>
                <w:sz w:val="21"/>
              </w:rPr>
            </w:pPr>
            <w:r>
              <w:rPr>
                <w:sz w:val="21"/>
              </w:rPr>
              <w:t>.83 </w:t>
            </w:r>
          </w:p>
        </w:tc>
        <w:tc>
          <w:tcPr>
            <w:tcW w:w="932" w:type="dxa"/>
          </w:tcPr>
          <w:p>
            <w:pPr>
              <w:pStyle w:val="TableParagraph"/>
              <w:ind w:right="67"/>
              <w:jc w:val="right"/>
              <w:rPr>
                <w:sz w:val="21"/>
              </w:rPr>
            </w:pPr>
            <w:r>
              <w:rPr>
                <w:w w:val="100"/>
                <w:sz w:val="21"/>
              </w:rPr>
              <w:t> </w:t>
            </w:r>
          </w:p>
        </w:tc>
        <w:tc>
          <w:tcPr>
            <w:tcW w:w="848" w:type="dxa"/>
          </w:tcPr>
          <w:p>
            <w:pPr>
              <w:pStyle w:val="TableParagraph"/>
              <w:ind w:right="-15"/>
              <w:jc w:val="right"/>
              <w:rPr>
                <w:sz w:val="21"/>
              </w:rPr>
            </w:pPr>
            <w:r>
              <w:rPr>
                <w:w w:val="100"/>
                <w:sz w:val="21"/>
              </w:rPr>
              <w:t> </w:t>
            </w:r>
          </w:p>
        </w:tc>
        <w:tc>
          <w:tcPr>
            <w:tcW w:w="848" w:type="dxa"/>
          </w:tcPr>
          <w:p>
            <w:pPr>
              <w:pStyle w:val="TableParagraph"/>
              <w:ind w:left="104"/>
              <w:rPr>
                <w:sz w:val="21"/>
              </w:rPr>
            </w:pPr>
            <w:r>
              <w:rPr>
                <w:sz w:val="21"/>
              </w:rPr>
              <w:t>19,748</w:t>
            </w:r>
          </w:p>
          <w:p>
            <w:pPr>
              <w:pStyle w:val="TableParagraph"/>
              <w:spacing w:before="5"/>
              <w:ind w:left="104"/>
              <w:rPr>
                <w:sz w:val="21"/>
              </w:rPr>
            </w:pPr>
            <w:r>
              <w:rPr>
                <w:sz w:val="21"/>
              </w:rPr>
              <w:t>,337.8</w:t>
            </w:r>
          </w:p>
          <w:p>
            <w:pPr>
              <w:pStyle w:val="TableParagraph"/>
              <w:spacing w:before="2"/>
              <w:ind w:left="630" w:right="-15"/>
              <w:rPr>
                <w:sz w:val="21"/>
              </w:rPr>
            </w:pPr>
            <w:r>
              <w:rPr>
                <w:sz w:val="21"/>
              </w:rPr>
              <w:t>3 </w:t>
            </w:r>
          </w:p>
        </w:tc>
        <w:tc>
          <w:tcPr>
            <w:tcW w:w="461" w:type="dxa"/>
          </w:tcPr>
          <w:p>
            <w:pPr>
              <w:pStyle w:val="TableParagraph"/>
              <w:ind w:left="135"/>
              <w:rPr>
                <w:sz w:val="21"/>
              </w:rPr>
            </w:pPr>
            <w:r>
              <w:rPr>
                <w:sz w:val="21"/>
              </w:rPr>
              <w:t>5.</w:t>
            </w:r>
          </w:p>
          <w:p>
            <w:pPr>
              <w:pStyle w:val="TableParagraph"/>
              <w:spacing w:before="5"/>
              <w:ind w:left="135" w:right="-15"/>
              <w:rPr>
                <w:sz w:val="21"/>
              </w:rPr>
            </w:pPr>
            <w:r>
              <w:rPr>
                <w:sz w:val="21"/>
              </w:rPr>
              <w:t>69 </w:t>
            </w:r>
          </w:p>
        </w:tc>
        <w:tc>
          <w:tcPr>
            <w:tcW w:w="411" w:type="dxa"/>
          </w:tcPr>
          <w:p>
            <w:pPr>
              <w:pStyle w:val="TableParagraph"/>
              <w:spacing w:line="242" w:lineRule="auto"/>
              <w:ind w:left="101" w:right="86"/>
              <w:jc w:val="both"/>
              <w:rPr>
                <w:sz w:val="21"/>
              </w:rPr>
            </w:pPr>
            <w:r>
              <w:rPr>
                <w:sz w:val="21"/>
              </w:rPr>
              <w:t>完成现场场地平整及3</w:t>
            </w:r>
          </w:p>
          <w:p>
            <w:pPr>
              <w:pStyle w:val="TableParagraph"/>
              <w:spacing w:before="7"/>
              <w:ind w:left="101"/>
              <w:rPr>
                <w:sz w:val="21"/>
              </w:rPr>
            </w:pPr>
            <w:r>
              <w:rPr>
                <w:w w:val="100"/>
                <w:sz w:val="21"/>
              </w:rPr>
              <w:t>0</w:t>
            </w:r>
          </w:p>
          <w:p>
            <w:pPr>
              <w:pStyle w:val="TableParagraph"/>
              <w:spacing w:before="2"/>
              <w:ind w:left="101"/>
              <w:rPr>
                <w:sz w:val="21"/>
              </w:rPr>
            </w:pPr>
            <w:r>
              <w:rPr>
                <w:w w:val="100"/>
                <w:sz w:val="21"/>
              </w:rPr>
              <w:t>%</w:t>
            </w:r>
          </w:p>
          <w:p>
            <w:pPr>
              <w:pStyle w:val="TableParagraph"/>
              <w:spacing w:line="242" w:lineRule="auto" w:before="4"/>
              <w:ind w:left="101" w:right="-29"/>
              <w:jc w:val="both"/>
              <w:rPr>
                <w:sz w:val="21"/>
              </w:rPr>
            </w:pPr>
            <w:r>
              <w:rPr>
                <w:sz w:val="21"/>
              </w:rPr>
              <w:t>现场场地垫层浇筑 </w:t>
            </w:r>
          </w:p>
        </w:tc>
        <w:tc>
          <w:tcPr>
            <w:tcW w:w="848" w:type="dxa"/>
          </w:tcPr>
          <w:p>
            <w:pPr>
              <w:pStyle w:val="TableParagraph"/>
              <w:jc w:val="right"/>
              <w:rPr>
                <w:sz w:val="21"/>
              </w:rPr>
            </w:pPr>
            <w:r>
              <w:rPr>
                <w:w w:val="100"/>
                <w:sz w:val="21"/>
              </w:rPr>
              <w:t> </w:t>
            </w:r>
          </w:p>
        </w:tc>
        <w:tc>
          <w:tcPr>
            <w:tcW w:w="849" w:type="dxa"/>
          </w:tcPr>
          <w:p>
            <w:pPr>
              <w:pStyle w:val="TableParagraph"/>
              <w:ind w:right="1"/>
              <w:jc w:val="right"/>
              <w:rPr>
                <w:sz w:val="21"/>
              </w:rPr>
            </w:pPr>
            <w:r>
              <w:rPr>
                <w:w w:val="100"/>
                <w:sz w:val="21"/>
              </w:rPr>
              <w:t> </w:t>
            </w:r>
          </w:p>
        </w:tc>
        <w:tc>
          <w:tcPr>
            <w:tcW w:w="412" w:type="dxa"/>
          </w:tcPr>
          <w:p>
            <w:pPr>
              <w:pStyle w:val="TableParagraph"/>
              <w:jc w:val="right"/>
              <w:rPr>
                <w:sz w:val="21"/>
              </w:rPr>
            </w:pPr>
            <w:r>
              <w:rPr>
                <w:w w:val="100"/>
                <w:sz w:val="21"/>
              </w:rPr>
              <w:t> </w:t>
            </w:r>
          </w:p>
        </w:tc>
        <w:tc>
          <w:tcPr>
            <w:tcW w:w="314" w:type="dxa"/>
          </w:tcPr>
          <w:p>
            <w:pPr>
              <w:pStyle w:val="TableParagraph"/>
              <w:spacing w:line="244" w:lineRule="auto"/>
              <w:ind w:left="99" w:right="-15"/>
              <w:rPr>
                <w:sz w:val="21"/>
              </w:rPr>
            </w:pPr>
            <w:r>
              <w:rPr>
                <w:sz w:val="21"/>
              </w:rPr>
              <w:t>自筹</w:t>
            </w:r>
          </w:p>
        </w:tc>
      </w:tr>
    </w:tbl>
    <w:p>
      <w:pPr>
        <w:spacing w:after="0" w:line="244" w:lineRule="auto"/>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9"/>
        <w:gridCol w:w="898"/>
        <w:gridCol w:w="898"/>
        <w:gridCol w:w="882"/>
        <w:gridCol w:w="932"/>
        <w:gridCol w:w="848"/>
        <w:gridCol w:w="848"/>
        <w:gridCol w:w="461"/>
        <w:gridCol w:w="411"/>
        <w:gridCol w:w="848"/>
        <w:gridCol w:w="849"/>
        <w:gridCol w:w="412"/>
        <w:gridCol w:w="314"/>
      </w:tblGrid>
      <w:tr>
        <w:trPr>
          <w:trHeight w:val="5448" w:hRule="atLeast"/>
        </w:trPr>
        <w:tc>
          <w:tcPr>
            <w:tcW w:w="459" w:type="dxa"/>
          </w:tcPr>
          <w:p>
            <w:pPr>
              <w:pStyle w:val="TableParagraph"/>
              <w:spacing w:line="242" w:lineRule="auto"/>
              <w:ind w:left="108" w:right="127"/>
              <w:jc w:val="both"/>
              <w:rPr>
                <w:sz w:val="21"/>
              </w:rPr>
            </w:pPr>
            <w:r>
              <w:rPr>
                <w:sz w:val="21"/>
              </w:rPr>
              <w:t>年产1</w:t>
            </w:r>
          </w:p>
          <w:p>
            <w:pPr>
              <w:pStyle w:val="TableParagraph"/>
              <w:spacing w:before="3"/>
              <w:ind w:left="108"/>
              <w:rPr>
                <w:sz w:val="21"/>
              </w:rPr>
            </w:pPr>
            <w:r>
              <w:rPr>
                <w:w w:val="100"/>
                <w:sz w:val="21"/>
              </w:rPr>
              <w:t>0</w:t>
            </w:r>
          </w:p>
          <w:p>
            <w:pPr>
              <w:pStyle w:val="TableParagraph"/>
              <w:spacing w:before="2"/>
              <w:ind w:left="108"/>
              <w:rPr>
                <w:sz w:val="21"/>
              </w:rPr>
            </w:pPr>
            <w:r>
              <w:rPr>
                <w:w w:val="100"/>
                <w:sz w:val="21"/>
              </w:rPr>
              <w:t>0</w:t>
            </w:r>
          </w:p>
          <w:p>
            <w:pPr>
              <w:pStyle w:val="TableParagraph"/>
              <w:spacing w:before="5"/>
              <w:ind w:left="108"/>
              <w:rPr>
                <w:sz w:val="21"/>
              </w:rPr>
            </w:pPr>
            <w:r>
              <w:rPr>
                <w:w w:val="100"/>
                <w:sz w:val="21"/>
              </w:rPr>
              <w:t>0</w:t>
            </w:r>
          </w:p>
          <w:p>
            <w:pPr>
              <w:pStyle w:val="TableParagraph"/>
              <w:spacing w:line="242" w:lineRule="auto" w:before="2"/>
              <w:ind w:left="108" w:right="127"/>
              <w:jc w:val="both"/>
              <w:rPr>
                <w:sz w:val="21"/>
              </w:rPr>
            </w:pPr>
            <w:r>
              <w:rPr>
                <w:sz w:val="21"/>
              </w:rPr>
              <w:t>套医疗设备用绝缘复合材料</w:t>
            </w:r>
          </w:p>
          <w:p>
            <w:pPr>
              <w:pStyle w:val="TableParagraph"/>
              <w:spacing w:line="270" w:lineRule="atLeast" w:before="0"/>
              <w:ind w:left="108" w:right="21"/>
              <w:rPr>
                <w:sz w:val="21"/>
              </w:rPr>
            </w:pPr>
            <w:r>
              <w:rPr>
                <w:sz w:val="21"/>
              </w:rPr>
              <w:t>项目 </w:t>
            </w:r>
          </w:p>
        </w:tc>
        <w:tc>
          <w:tcPr>
            <w:tcW w:w="898" w:type="dxa"/>
          </w:tcPr>
          <w:p>
            <w:pPr>
              <w:pStyle w:val="TableParagraph"/>
              <w:ind w:left="158"/>
              <w:rPr>
                <w:sz w:val="21"/>
              </w:rPr>
            </w:pPr>
            <w:r>
              <w:rPr>
                <w:sz w:val="21"/>
              </w:rPr>
              <w:t>14,60</w:t>
            </w:r>
          </w:p>
          <w:p>
            <w:pPr>
              <w:pStyle w:val="TableParagraph"/>
              <w:spacing w:before="5"/>
              <w:ind w:left="158"/>
              <w:rPr>
                <w:sz w:val="21"/>
              </w:rPr>
            </w:pPr>
            <w:r>
              <w:rPr>
                <w:sz w:val="21"/>
              </w:rPr>
              <w:t>0,000 </w:t>
            </w:r>
          </w:p>
        </w:tc>
        <w:tc>
          <w:tcPr>
            <w:tcW w:w="898" w:type="dxa"/>
          </w:tcPr>
          <w:p>
            <w:pPr>
              <w:pStyle w:val="TableParagraph"/>
              <w:ind w:right="-15"/>
              <w:jc w:val="right"/>
              <w:rPr>
                <w:sz w:val="21"/>
              </w:rPr>
            </w:pPr>
            <w:r>
              <w:rPr>
                <w:w w:val="100"/>
                <w:sz w:val="21"/>
              </w:rPr>
              <w:t> </w:t>
            </w:r>
          </w:p>
        </w:tc>
        <w:tc>
          <w:tcPr>
            <w:tcW w:w="882" w:type="dxa"/>
          </w:tcPr>
          <w:p>
            <w:pPr>
              <w:pStyle w:val="TableParagraph"/>
              <w:ind w:left="171"/>
              <w:rPr>
                <w:sz w:val="21"/>
              </w:rPr>
            </w:pPr>
            <w:r>
              <w:rPr>
                <w:sz w:val="21"/>
              </w:rPr>
              <w:t>7,875</w:t>
            </w:r>
          </w:p>
          <w:p>
            <w:pPr>
              <w:pStyle w:val="TableParagraph"/>
              <w:spacing w:before="5"/>
              <w:ind w:left="171"/>
              <w:rPr>
                <w:sz w:val="21"/>
              </w:rPr>
            </w:pPr>
            <w:r>
              <w:rPr>
                <w:sz w:val="21"/>
              </w:rPr>
              <w:t>,663.</w:t>
            </w:r>
          </w:p>
          <w:p>
            <w:pPr>
              <w:pStyle w:val="TableParagraph"/>
              <w:spacing w:before="2"/>
              <w:ind w:left="592"/>
              <w:rPr>
                <w:sz w:val="21"/>
              </w:rPr>
            </w:pPr>
            <w:r>
              <w:rPr>
                <w:sz w:val="21"/>
              </w:rPr>
              <w:t>5 </w:t>
            </w:r>
          </w:p>
        </w:tc>
        <w:tc>
          <w:tcPr>
            <w:tcW w:w="932" w:type="dxa"/>
          </w:tcPr>
          <w:p>
            <w:pPr>
              <w:pStyle w:val="TableParagraph"/>
              <w:ind w:left="115"/>
              <w:rPr>
                <w:sz w:val="21"/>
              </w:rPr>
            </w:pPr>
            <w:r>
              <w:rPr>
                <w:sz w:val="21"/>
              </w:rPr>
              <w:t>2,049,</w:t>
            </w:r>
          </w:p>
          <w:p>
            <w:pPr>
              <w:pStyle w:val="TableParagraph"/>
              <w:spacing w:before="5"/>
              <w:ind w:left="115"/>
              <w:rPr>
                <w:sz w:val="21"/>
              </w:rPr>
            </w:pPr>
            <w:r>
              <w:rPr>
                <w:sz w:val="21"/>
              </w:rPr>
              <w:t>557.53 </w:t>
            </w:r>
          </w:p>
        </w:tc>
        <w:tc>
          <w:tcPr>
            <w:tcW w:w="848" w:type="dxa"/>
          </w:tcPr>
          <w:p>
            <w:pPr>
              <w:pStyle w:val="TableParagraph"/>
              <w:ind w:right="-15"/>
              <w:jc w:val="right"/>
              <w:rPr>
                <w:sz w:val="21"/>
              </w:rPr>
            </w:pPr>
            <w:r>
              <w:rPr>
                <w:w w:val="100"/>
                <w:sz w:val="21"/>
              </w:rPr>
              <w:t> </w:t>
            </w:r>
          </w:p>
        </w:tc>
        <w:tc>
          <w:tcPr>
            <w:tcW w:w="848" w:type="dxa"/>
          </w:tcPr>
          <w:p>
            <w:pPr>
              <w:pStyle w:val="TableParagraph"/>
              <w:ind w:left="104"/>
              <w:rPr>
                <w:sz w:val="21"/>
              </w:rPr>
            </w:pPr>
            <w:r>
              <w:rPr>
                <w:sz w:val="21"/>
              </w:rPr>
              <w:t>5,826,</w:t>
            </w:r>
          </w:p>
          <w:p>
            <w:pPr>
              <w:pStyle w:val="TableParagraph"/>
              <w:spacing w:before="5"/>
              <w:ind w:left="104" w:right="-15"/>
              <w:rPr>
                <w:sz w:val="21"/>
              </w:rPr>
            </w:pPr>
            <w:r>
              <w:rPr>
                <w:sz w:val="21"/>
              </w:rPr>
              <w:t>105.97 </w:t>
            </w:r>
          </w:p>
        </w:tc>
        <w:tc>
          <w:tcPr>
            <w:tcW w:w="461" w:type="dxa"/>
          </w:tcPr>
          <w:p>
            <w:pPr>
              <w:pStyle w:val="TableParagraph"/>
              <w:ind w:left="135"/>
              <w:rPr>
                <w:sz w:val="21"/>
              </w:rPr>
            </w:pPr>
            <w:r>
              <w:rPr>
                <w:sz w:val="21"/>
              </w:rPr>
              <w:t>60</w:t>
            </w:r>
          </w:p>
          <w:p>
            <w:pPr>
              <w:pStyle w:val="TableParagraph"/>
              <w:spacing w:before="5"/>
              <w:ind w:left="135"/>
              <w:rPr>
                <w:sz w:val="21"/>
              </w:rPr>
            </w:pPr>
            <w:r>
              <w:rPr>
                <w:sz w:val="21"/>
              </w:rPr>
              <w:t>.9</w:t>
            </w:r>
          </w:p>
          <w:p>
            <w:pPr>
              <w:pStyle w:val="TableParagraph"/>
              <w:spacing w:before="2"/>
              <w:ind w:left="241" w:right="-15"/>
              <w:rPr>
                <w:sz w:val="21"/>
              </w:rPr>
            </w:pPr>
            <w:r>
              <w:rPr>
                <w:sz w:val="21"/>
              </w:rPr>
              <w:t>6 </w:t>
            </w:r>
          </w:p>
        </w:tc>
        <w:tc>
          <w:tcPr>
            <w:tcW w:w="411" w:type="dxa"/>
          </w:tcPr>
          <w:p>
            <w:pPr>
              <w:pStyle w:val="TableParagraph"/>
              <w:spacing w:line="242" w:lineRule="auto"/>
              <w:ind w:left="101" w:right="-29"/>
              <w:jc w:val="both"/>
              <w:rPr>
                <w:sz w:val="21"/>
              </w:rPr>
            </w:pPr>
            <w:r>
              <w:rPr>
                <w:sz w:val="21"/>
              </w:rPr>
              <w:t>部分设备仍在安装 </w:t>
            </w:r>
          </w:p>
        </w:tc>
        <w:tc>
          <w:tcPr>
            <w:tcW w:w="848" w:type="dxa"/>
          </w:tcPr>
          <w:p>
            <w:pPr>
              <w:pStyle w:val="TableParagraph"/>
              <w:jc w:val="right"/>
              <w:rPr>
                <w:sz w:val="21"/>
              </w:rPr>
            </w:pPr>
            <w:r>
              <w:rPr>
                <w:w w:val="100"/>
                <w:sz w:val="21"/>
              </w:rPr>
              <w:t> </w:t>
            </w:r>
          </w:p>
        </w:tc>
        <w:tc>
          <w:tcPr>
            <w:tcW w:w="849" w:type="dxa"/>
          </w:tcPr>
          <w:p>
            <w:pPr>
              <w:pStyle w:val="TableParagraph"/>
              <w:ind w:right="1"/>
              <w:jc w:val="right"/>
              <w:rPr>
                <w:sz w:val="21"/>
              </w:rPr>
            </w:pPr>
            <w:r>
              <w:rPr>
                <w:w w:val="100"/>
                <w:sz w:val="21"/>
              </w:rPr>
              <w:t> </w:t>
            </w:r>
          </w:p>
        </w:tc>
        <w:tc>
          <w:tcPr>
            <w:tcW w:w="412" w:type="dxa"/>
          </w:tcPr>
          <w:p>
            <w:pPr>
              <w:pStyle w:val="TableParagraph"/>
              <w:jc w:val="right"/>
              <w:rPr>
                <w:sz w:val="21"/>
              </w:rPr>
            </w:pPr>
            <w:r>
              <w:rPr>
                <w:w w:val="100"/>
                <w:sz w:val="21"/>
              </w:rPr>
              <w:t> </w:t>
            </w:r>
          </w:p>
        </w:tc>
        <w:tc>
          <w:tcPr>
            <w:tcW w:w="314" w:type="dxa"/>
          </w:tcPr>
          <w:p>
            <w:pPr>
              <w:pStyle w:val="TableParagraph"/>
              <w:spacing w:line="244" w:lineRule="auto"/>
              <w:ind w:left="99" w:right="-15"/>
              <w:rPr>
                <w:sz w:val="21"/>
              </w:rPr>
            </w:pPr>
            <w:r>
              <w:rPr>
                <w:sz w:val="21"/>
              </w:rPr>
              <w:t>自筹</w:t>
            </w:r>
          </w:p>
        </w:tc>
      </w:tr>
      <w:tr>
        <w:trPr>
          <w:trHeight w:val="815" w:hRule="atLeast"/>
        </w:trPr>
        <w:tc>
          <w:tcPr>
            <w:tcW w:w="459" w:type="dxa"/>
          </w:tcPr>
          <w:p>
            <w:pPr>
              <w:pStyle w:val="TableParagraph"/>
              <w:spacing w:line="242" w:lineRule="auto" w:before="138"/>
              <w:ind w:left="108" w:right="21"/>
              <w:rPr>
                <w:sz w:val="21"/>
              </w:rPr>
            </w:pPr>
            <w:r>
              <w:rPr>
                <w:sz w:val="21"/>
              </w:rPr>
              <w:t>合计 </w:t>
            </w:r>
          </w:p>
        </w:tc>
        <w:tc>
          <w:tcPr>
            <w:tcW w:w="898" w:type="dxa"/>
          </w:tcPr>
          <w:p>
            <w:pPr>
              <w:pStyle w:val="TableParagraph"/>
              <w:ind w:left="158"/>
              <w:rPr>
                <w:sz w:val="21"/>
              </w:rPr>
            </w:pPr>
            <w:r>
              <w:rPr>
                <w:sz w:val="21"/>
              </w:rPr>
              <w:t>3,477</w:t>
            </w:r>
          </w:p>
          <w:p>
            <w:pPr>
              <w:pStyle w:val="TableParagraph"/>
              <w:spacing w:before="2"/>
              <w:ind w:left="158"/>
              <w:rPr>
                <w:sz w:val="21"/>
              </w:rPr>
            </w:pPr>
            <w:r>
              <w:rPr>
                <w:sz w:val="21"/>
              </w:rPr>
              <w:t>,080,</w:t>
            </w:r>
          </w:p>
          <w:p>
            <w:pPr>
              <w:pStyle w:val="TableParagraph"/>
              <w:spacing w:line="250" w:lineRule="exact" w:before="4"/>
              <w:ind w:left="369"/>
              <w:rPr>
                <w:sz w:val="21"/>
              </w:rPr>
            </w:pPr>
            <w:r>
              <w:rPr>
                <w:sz w:val="21"/>
              </w:rPr>
              <w:t>000 </w:t>
            </w:r>
          </w:p>
        </w:tc>
        <w:tc>
          <w:tcPr>
            <w:tcW w:w="898" w:type="dxa"/>
          </w:tcPr>
          <w:p>
            <w:pPr>
              <w:pStyle w:val="TableParagraph"/>
              <w:ind w:left="157"/>
              <w:rPr>
                <w:sz w:val="21"/>
              </w:rPr>
            </w:pPr>
            <w:r>
              <w:rPr>
                <w:sz w:val="21"/>
              </w:rPr>
              <w:t>701,95</w:t>
            </w:r>
          </w:p>
          <w:p>
            <w:pPr>
              <w:pStyle w:val="TableParagraph"/>
              <w:spacing w:before="2"/>
              <w:ind w:left="263" w:right="-15"/>
              <w:rPr>
                <w:sz w:val="21"/>
              </w:rPr>
            </w:pPr>
            <w:r>
              <w:rPr>
                <w:sz w:val="21"/>
              </w:rPr>
              <w:t>5,569 </w:t>
            </w:r>
          </w:p>
        </w:tc>
        <w:tc>
          <w:tcPr>
            <w:tcW w:w="882" w:type="dxa"/>
          </w:tcPr>
          <w:p>
            <w:pPr>
              <w:pStyle w:val="TableParagraph"/>
              <w:ind w:left="171"/>
              <w:rPr>
                <w:sz w:val="21"/>
              </w:rPr>
            </w:pPr>
            <w:r>
              <w:rPr>
                <w:sz w:val="21"/>
              </w:rPr>
              <w:t>646,5</w:t>
            </w:r>
          </w:p>
          <w:p>
            <w:pPr>
              <w:pStyle w:val="TableParagraph"/>
              <w:spacing w:before="2"/>
              <w:ind w:left="171"/>
              <w:rPr>
                <w:sz w:val="21"/>
              </w:rPr>
            </w:pPr>
            <w:r>
              <w:rPr>
                <w:sz w:val="21"/>
              </w:rPr>
              <w:t>23,31</w:t>
            </w:r>
          </w:p>
          <w:p>
            <w:pPr>
              <w:pStyle w:val="TableParagraph"/>
              <w:spacing w:line="250" w:lineRule="exact" w:before="4"/>
              <w:ind w:left="383"/>
              <w:rPr>
                <w:sz w:val="21"/>
              </w:rPr>
            </w:pPr>
            <w:r>
              <w:rPr>
                <w:sz w:val="21"/>
              </w:rPr>
              <w:t>7.2 </w:t>
            </w:r>
          </w:p>
        </w:tc>
        <w:tc>
          <w:tcPr>
            <w:tcW w:w="932" w:type="dxa"/>
          </w:tcPr>
          <w:p>
            <w:pPr>
              <w:pStyle w:val="TableParagraph"/>
              <w:ind w:left="115"/>
              <w:rPr>
                <w:sz w:val="21"/>
              </w:rPr>
            </w:pPr>
            <w:r>
              <w:rPr>
                <w:sz w:val="21"/>
              </w:rPr>
              <w:t>808,91</w:t>
            </w:r>
          </w:p>
          <w:p>
            <w:pPr>
              <w:pStyle w:val="TableParagraph"/>
              <w:spacing w:before="2"/>
              <w:ind w:left="115"/>
              <w:rPr>
                <w:sz w:val="21"/>
              </w:rPr>
            </w:pPr>
            <w:r>
              <w:rPr>
                <w:sz w:val="21"/>
              </w:rPr>
              <w:t>5,940.</w:t>
            </w:r>
          </w:p>
          <w:p>
            <w:pPr>
              <w:pStyle w:val="TableParagraph"/>
              <w:spacing w:line="250" w:lineRule="exact" w:before="4"/>
              <w:ind w:left="641"/>
              <w:rPr>
                <w:sz w:val="21"/>
              </w:rPr>
            </w:pPr>
            <w:r>
              <w:rPr>
                <w:sz w:val="21"/>
              </w:rPr>
              <w:t>2 </w:t>
            </w:r>
          </w:p>
        </w:tc>
        <w:tc>
          <w:tcPr>
            <w:tcW w:w="848" w:type="dxa"/>
          </w:tcPr>
          <w:p>
            <w:pPr>
              <w:pStyle w:val="TableParagraph"/>
              <w:ind w:left="102"/>
              <w:rPr>
                <w:sz w:val="21"/>
              </w:rPr>
            </w:pPr>
            <w:r>
              <w:rPr>
                <w:sz w:val="21"/>
              </w:rPr>
              <w:t>10,296</w:t>
            </w:r>
          </w:p>
          <w:p>
            <w:pPr>
              <w:pStyle w:val="TableParagraph"/>
              <w:spacing w:before="2"/>
              <w:ind w:left="102"/>
              <w:rPr>
                <w:sz w:val="21"/>
              </w:rPr>
            </w:pPr>
            <w:r>
              <w:rPr>
                <w:sz w:val="21"/>
              </w:rPr>
              <w:t>,933.1</w:t>
            </w:r>
          </w:p>
          <w:p>
            <w:pPr>
              <w:pStyle w:val="TableParagraph"/>
              <w:spacing w:line="250" w:lineRule="exact" w:before="4"/>
              <w:ind w:left="628" w:right="-15"/>
              <w:rPr>
                <w:sz w:val="21"/>
              </w:rPr>
            </w:pPr>
            <w:r>
              <w:rPr>
                <w:sz w:val="21"/>
              </w:rPr>
              <w:t>5 </w:t>
            </w:r>
          </w:p>
        </w:tc>
        <w:tc>
          <w:tcPr>
            <w:tcW w:w="848" w:type="dxa"/>
          </w:tcPr>
          <w:p>
            <w:pPr>
              <w:pStyle w:val="TableParagraph"/>
              <w:ind w:left="104"/>
              <w:rPr>
                <w:sz w:val="21"/>
              </w:rPr>
            </w:pPr>
            <w:r>
              <w:rPr>
                <w:sz w:val="21"/>
              </w:rPr>
              <w:t>529,26</w:t>
            </w:r>
          </w:p>
          <w:p>
            <w:pPr>
              <w:pStyle w:val="TableParagraph"/>
              <w:spacing w:before="2"/>
              <w:ind w:left="104"/>
              <w:rPr>
                <w:sz w:val="21"/>
              </w:rPr>
            </w:pPr>
            <w:r>
              <w:rPr>
                <w:sz w:val="21"/>
              </w:rPr>
              <w:t>6,012.</w:t>
            </w:r>
          </w:p>
          <w:p>
            <w:pPr>
              <w:pStyle w:val="TableParagraph"/>
              <w:spacing w:line="250" w:lineRule="exact" w:before="4"/>
              <w:ind w:left="630" w:right="-15"/>
              <w:rPr>
                <w:sz w:val="21"/>
              </w:rPr>
            </w:pPr>
            <w:r>
              <w:rPr>
                <w:sz w:val="21"/>
              </w:rPr>
              <w:t>8 </w:t>
            </w:r>
          </w:p>
        </w:tc>
        <w:tc>
          <w:tcPr>
            <w:tcW w:w="461" w:type="dxa"/>
          </w:tcPr>
          <w:p>
            <w:pPr>
              <w:pStyle w:val="TableParagraph"/>
              <w:ind w:left="137" w:right="-15"/>
              <w:rPr>
                <w:sz w:val="21"/>
              </w:rPr>
            </w:pPr>
            <w:r>
              <w:rPr>
                <w:w w:val="100"/>
                <w:sz w:val="21"/>
              </w:rPr>
              <w:t> </w:t>
            </w:r>
            <w:r>
              <w:rPr>
                <w:sz w:val="21"/>
              </w:rPr>
              <w:t> </w:t>
            </w:r>
            <w:r>
              <w:rPr>
                <w:w w:val="100"/>
                <w:sz w:val="21"/>
              </w:rPr>
              <w:t> </w:t>
            </w:r>
          </w:p>
        </w:tc>
        <w:tc>
          <w:tcPr>
            <w:tcW w:w="411" w:type="dxa"/>
          </w:tcPr>
          <w:p>
            <w:pPr>
              <w:pStyle w:val="TableParagraph"/>
              <w:ind w:left="111" w:right="-29"/>
              <w:rPr>
                <w:sz w:val="21"/>
              </w:rPr>
            </w:pPr>
            <w:r>
              <w:rPr>
                <w:w w:val="100"/>
                <w:sz w:val="21"/>
              </w:rPr>
              <w:t> </w:t>
            </w:r>
            <w:r>
              <w:rPr>
                <w:sz w:val="21"/>
              </w:rPr>
              <w:t> </w:t>
            </w:r>
            <w:r>
              <w:rPr>
                <w:w w:val="100"/>
                <w:sz w:val="21"/>
              </w:rPr>
              <w:t> </w:t>
            </w:r>
          </w:p>
        </w:tc>
        <w:tc>
          <w:tcPr>
            <w:tcW w:w="848" w:type="dxa"/>
          </w:tcPr>
          <w:p>
            <w:pPr>
              <w:pStyle w:val="TableParagraph"/>
              <w:ind w:left="101"/>
              <w:rPr>
                <w:sz w:val="21"/>
              </w:rPr>
            </w:pPr>
            <w:r>
              <w:rPr>
                <w:sz w:val="21"/>
              </w:rPr>
              <w:t>32,901</w:t>
            </w:r>
          </w:p>
          <w:p>
            <w:pPr>
              <w:pStyle w:val="TableParagraph"/>
              <w:spacing w:before="2"/>
              <w:ind w:left="101"/>
              <w:rPr>
                <w:sz w:val="21"/>
              </w:rPr>
            </w:pPr>
            <w:r>
              <w:rPr>
                <w:sz w:val="21"/>
              </w:rPr>
              <w:t>,148.4</w:t>
            </w:r>
          </w:p>
          <w:p>
            <w:pPr>
              <w:pStyle w:val="TableParagraph"/>
              <w:spacing w:line="250" w:lineRule="exact" w:before="4"/>
              <w:ind w:left="626"/>
              <w:rPr>
                <w:sz w:val="21"/>
              </w:rPr>
            </w:pPr>
            <w:r>
              <w:rPr>
                <w:sz w:val="21"/>
              </w:rPr>
              <w:t>1 </w:t>
            </w:r>
          </w:p>
        </w:tc>
        <w:tc>
          <w:tcPr>
            <w:tcW w:w="849" w:type="dxa"/>
          </w:tcPr>
          <w:p>
            <w:pPr>
              <w:pStyle w:val="TableParagraph"/>
              <w:ind w:left="100"/>
              <w:rPr>
                <w:sz w:val="21"/>
              </w:rPr>
            </w:pPr>
            <w:r>
              <w:rPr>
                <w:sz w:val="21"/>
              </w:rPr>
              <w:t>31,841</w:t>
            </w:r>
          </w:p>
          <w:p>
            <w:pPr>
              <w:pStyle w:val="TableParagraph"/>
              <w:spacing w:before="2"/>
              <w:ind w:left="100"/>
              <w:rPr>
                <w:sz w:val="21"/>
              </w:rPr>
            </w:pPr>
            <w:r>
              <w:rPr>
                <w:sz w:val="21"/>
              </w:rPr>
              <w:t>,615.0</w:t>
            </w:r>
          </w:p>
          <w:p>
            <w:pPr>
              <w:pStyle w:val="TableParagraph"/>
              <w:spacing w:line="250" w:lineRule="exact" w:before="4"/>
              <w:ind w:left="626"/>
              <w:rPr>
                <w:sz w:val="21"/>
              </w:rPr>
            </w:pPr>
            <w:r>
              <w:rPr>
                <w:sz w:val="21"/>
              </w:rPr>
              <w:t>9 </w:t>
            </w:r>
          </w:p>
        </w:tc>
        <w:tc>
          <w:tcPr>
            <w:tcW w:w="412" w:type="dxa"/>
          </w:tcPr>
          <w:p>
            <w:pPr>
              <w:pStyle w:val="TableParagraph"/>
              <w:ind w:right="-29"/>
              <w:jc w:val="right"/>
              <w:rPr>
                <w:sz w:val="21"/>
              </w:rPr>
            </w:pPr>
            <w:r>
              <w:rPr>
                <w:w w:val="100"/>
                <w:sz w:val="21"/>
              </w:rPr>
              <w:t> </w:t>
            </w:r>
            <w:r>
              <w:rPr>
                <w:sz w:val="21"/>
              </w:rPr>
              <w:t> </w:t>
            </w:r>
            <w:r>
              <w:rPr>
                <w:w w:val="100"/>
                <w:sz w:val="21"/>
              </w:rPr>
              <w:t> </w:t>
            </w:r>
          </w:p>
        </w:tc>
        <w:tc>
          <w:tcPr>
            <w:tcW w:w="314" w:type="dxa"/>
          </w:tcPr>
          <w:p>
            <w:pPr>
              <w:pStyle w:val="TableParagraph"/>
              <w:ind w:left="99"/>
              <w:rPr>
                <w:sz w:val="21"/>
              </w:rPr>
            </w:pPr>
            <w:r>
              <w:rPr>
                <w:w w:val="100"/>
                <w:sz w:val="21"/>
              </w:rPr>
              <w:t> </w:t>
            </w:r>
          </w:p>
        </w:tc>
      </w:tr>
    </w:tbl>
    <w:p>
      <w:pPr>
        <w:pStyle w:val="BodyText"/>
        <w:spacing w:before="11"/>
        <w:ind w:left="0"/>
        <w:rPr>
          <w:sz w:val="15"/>
        </w:rPr>
      </w:pPr>
    </w:p>
    <w:p>
      <w:pPr>
        <w:pStyle w:val="BodyText"/>
        <w:spacing w:before="71"/>
        <w:ind w:left="677"/>
      </w:pPr>
      <w:r>
        <w:rPr>
          <w:spacing w:val="-19"/>
        </w:rPr>
        <w:t>年产 </w:t>
      </w:r>
      <w:r>
        <w:rPr>
          <w:spacing w:val="-1"/>
        </w:rPr>
        <w:t>650</w:t>
      </w:r>
      <w:r>
        <w:rPr>
          <w:spacing w:val="-8"/>
        </w:rPr>
        <w:t> 万平方米高频高速覆铜板青山湖基地二期建设项目本期其他减少系转入无形资产</w:t>
      </w:r>
    </w:p>
    <w:p>
      <w:pPr>
        <w:pStyle w:val="BodyText"/>
        <w:spacing w:before="3"/>
      </w:pPr>
      <w:r>
        <w:rPr>
          <w:spacing w:val="-1"/>
        </w:rPr>
        <w:t>9,225,436,14</w:t>
      </w:r>
      <w:r>
        <w:rPr>
          <w:spacing w:val="-12"/>
        </w:rPr>
        <w:t> 元，转入长期待摊费用 </w:t>
      </w:r>
      <w:r>
        <w:rPr/>
        <w:t>185,840.71</w:t>
      </w:r>
      <w:r>
        <w:rPr>
          <w:spacing w:val="-18"/>
        </w:rPr>
        <w:t> 元。 </w:t>
      </w:r>
    </w:p>
    <w:p>
      <w:pPr>
        <w:pStyle w:val="BodyText"/>
        <w:spacing w:before="4"/>
        <w:ind w:left="677"/>
      </w:pPr>
      <w:r>
        <w:rPr>
          <w:spacing w:val="-19"/>
        </w:rPr>
        <w:t>年产 </w:t>
      </w:r>
      <w:r>
        <w:rPr>
          <w:spacing w:val="-1"/>
        </w:rPr>
        <w:t>2400</w:t>
      </w:r>
      <w:r>
        <w:rPr>
          <w:spacing w:val="-10"/>
        </w:rPr>
        <w:t> 万张高等级覆铜板项目本期其他减少系转入长期待摊费用 </w:t>
      </w:r>
      <w:r>
        <w:rPr/>
        <w:t>885,656,30</w:t>
      </w:r>
      <w:r>
        <w:rPr>
          <w:spacing w:val="-18"/>
        </w:rPr>
        <w:t> 元。</w:t>
      </w:r>
      <w:r>
        <w:rPr/>
        <w:t> </w:t>
      </w:r>
    </w:p>
    <w:p>
      <w:pPr>
        <w:pStyle w:val="BodyText"/>
        <w:spacing w:before="3"/>
        <w:ind w:left="677"/>
      </w:pPr>
      <w:r>
        <w:rPr>
          <w:w w:val="100"/>
        </w:rPr>
        <w:t> </w:t>
      </w:r>
    </w:p>
    <w:p>
      <w:pPr>
        <w:pStyle w:val="ListParagraph"/>
        <w:numPr>
          <w:ilvl w:val="0"/>
          <w:numId w:val="67"/>
        </w:numPr>
        <w:tabs>
          <w:tab w:pos="685" w:val="left" w:leader="none"/>
        </w:tabs>
        <w:spacing w:line="240" w:lineRule="auto" w:before="64" w:after="0"/>
        <w:ind w:left="684" w:right="0" w:hanging="428"/>
        <w:jc w:val="left"/>
        <w:rPr>
          <w:sz w:val="21"/>
        </w:rPr>
      </w:pPr>
      <w:r>
        <w:rPr>
          <w:sz w:val="21"/>
        </w:rPr>
        <w:t>本期计提在建工程减值准备情况 </w:t>
      </w:r>
    </w:p>
    <w:p>
      <w:pPr>
        <w:pStyle w:val="BodyText"/>
        <w:spacing w:line="244" w:lineRule="auto" w:before="62"/>
        <w:ind w:right="7361"/>
      </w:pPr>
      <w:r>
        <w:rPr/>
        <w:t>□适用 √不适用其他说明 </w:t>
      </w:r>
    </w:p>
    <w:p>
      <w:pPr>
        <w:pStyle w:val="BodyText"/>
        <w:spacing w:line="265" w:lineRule="exact"/>
      </w:pPr>
      <w:r>
        <w:rPr>
          <w:spacing w:val="-1"/>
        </w:rPr>
        <w:t>√适用 □不适用</w:t>
      </w:r>
      <w:r>
        <w:rPr>
          <w:spacing w:val="-3"/>
        </w:rPr>
        <w:t> </w:t>
      </w:r>
      <w:r>
        <w:rPr/>
        <w:t> </w:t>
      </w:r>
    </w:p>
    <w:p>
      <w:pPr>
        <w:pStyle w:val="BodyText"/>
        <w:spacing w:before="5"/>
      </w:pPr>
      <w:r>
        <w:rPr>
          <w:spacing w:val="-1"/>
        </w:rPr>
        <w:t>期末未发现在建工程存在明显减值迹象，故未计提减值准备。</w:t>
      </w:r>
      <w:r>
        <w:rPr/>
        <w:t> </w:t>
      </w:r>
    </w:p>
    <w:p>
      <w:pPr>
        <w:pStyle w:val="BodyText"/>
        <w:spacing w:before="2"/>
      </w:pPr>
      <w:r>
        <w:rPr>
          <w:color w:val="FF0000"/>
          <w:w w:val="100"/>
        </w:rPr>
        <w:t> </w:t>
      </w:r>
    </w:p>
    <w:p>
      <w:pPr>
        <w:pStyle w:val="BodyText"/>
        <w:spacing w:before="4"/>
      </w:pPr>
      <w:r>
        <w:rPr>
          <w:w w:val="100"/>
        </w:rPr>
        <w:t> </w:t>
      </w:r>
    </w:p>
    <w:p>
      <w:pPr>
        <w:pStyle w:val="BodyText"/>
        <w:spacing w:before="63"/>
      </w:pPr>
      <w:r>
        <w:rPr/>
        <w:t>工程物资 </w:t>
      </w:r>
    </w:p>
    <w:p>
      <w:pPr>
        <w:pStyle w:val="BodyText"/>
        <w:spacing w:before="64"/>
      </w:pPr>
      <w:r>
        <w:rPr/>
        <w:t>(1).工程物资情况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3"/>
      </w:pPr>
      <w:r>
        <w:rPr>
          <w:w w:val="100"/>
        </w:rPr>
        <w:t> </w:t>
      </w:r>
    </w:p>
    <w:p>
      <w:pPr>
        <w:pStyle w:val="BodyText"/>
        <w:spacing w:before="64"/>
      </w:pPr>
      <w:r>
        <w:rPr/>
        <w:t>23</w:t>
      </w:r>
      <w:r>
        <w:rPr>
          <w:spacing w:val="-5"/>
        </w:rPr>
        <w:t>、 生产性生物资产</w:t>
      </w:r>
      <w:r>
        <w:rPr/>
        <w:t> </w:t>
      </w:r>
    </w:p>
    <w:p>
      <w:pPr>
        <w:pStyle w:val="ListParagraph"/>
        <w:numPr>
          <w:ilvl w:val="0"/>
          <w:numId w:val="68"/>
        </w:numPr>
        <w:tabs>
          <w:tab w:pos="685" w:val="left" w:leader="none"/>
        </w:tabs>
        <w:spacing w:line="240" w:lineRule="auto" w:before="62" w:after="0"/>
        <w:ind w:left="684" w:right="0" w:hanging="428"/>
        <w:jc w:val="left"/>
        <w:rPr>
          <w:sz w:val="21"/>
        </w:rPr>
      </w:pPr>
      <w:r>
        <w:rPr>
          <w:sz w:val="21"/>
        </w:rPr>
        <w:t>采用成本计量模式的生产性生物资产 </w:t>
      </w:r>
    </w:p>
    <w:p>
      <w:pPr>
        <w:pStyle w:val="BodyText"/>
        <w:spacing w:before="65"/>
      </w:pPr>
      <w:r>
        <w:rPr>
          <w:spacing w:val="-1"/>
        </w:rPr>
        <w:t>□适用 √不适用</w:t>
      </w:r>
      <w:r>
        <w:rPr>
          <w:spacing w:val="-3"/>
        </w:rPr>
        <w:t> </w:t>
      </w:r>
      <w:r>
        <w:rPr/>
        <w:t> </w:t>
      </w:r>
    </w:p>
    <w:p>
      <w:pPr>
        <w:pStyle w:val="ListParagraph"/>
        <w:numPr>
          <w:ilvl w:val="0"/>
          <w:numId w:val="68"/>
        </w:numPr>
        <w:tabs>
          <w:tab w:pos="685" w:val="left" w:leader="none"/>
        </w:tabs>
        <w:spacing w:line="240" w:lineRule="auto" w:before="62" w:after="0"/>
        <w:ind w:left="684" w:right="0" w:hanging="428"/>
        <w:jc w:val="left"/>
        <w:rPr>
          <w:sz w:val="21"/>
        </w:rPr>
      </w:pPr>
      <w:r>
        <w:rPr>
          <w:sz w:val="21"/>
        </w:rPr>
        <w:t>采用公允价值计量模式的生产性生物资产 </w:t>
      </w:r>
    </w:p>
    <w:p>
      <w:pPr>
        <w:pStyle w:val="BodyText"/>
        <w:spacing w:line="244" w:lineRule="auto" w:before="62"/>
        <w:ind w:right="7361"/>
      </w:pPr>
      <w:r>
        <w:rPr/>
        <w:t>□适用 √不适用其他说明 </w:t>
      </w:r>
    </w:p>
    <w:p>
      <w:pPr>
        <w:pStyle w:val="BodyText"/>
        <w:spacing w:line="265" w:lineRule="exact"/>
      </w:pPr>
      <w:r>
        <w:rPr>
          <w:spacing w:val="-1"/>
        </w:rPr>
        <w:t>□适用 √不适用</w:t>
      </w:r>
      <w:r>
        <w:rPr>
          <w:spacing w:val="-3"/>
        </w:rPr>
        <w:t> </w:t>
      </w:r>
      <w:r>
        <w:rPr/>
        <w:t> </w:t>
      </w:r>
    </w:p>
    <w:p>
      <w:pPr>
        <w:pStyle w:val="BodyText"/>
        <w:spacing w:before="4"/>
      </w:pPr>
      <w:r>
        <w:rPr>
          <w:w w:val="100"/>
        </w:rPr>
        <w:t> </w:t>
      </w:r>
    </w:p>
    <w:p>
      <w:pPr>
        <w:spacing w:after="0"/>
        <w:sectPr>
          <w:pgSz w:w="11910" w:h="16840"/>
          <w:pgMar w:header="882" w:footer="1195" w:top="1360" w:bottom="1380" w:left="1020" w:right="1480"/>
        </w:sectPr>
      </w:pPr>
    </w:p>
    <w:p>
      <w:pPr>
        <w:pStyle w:val="BodyText"/>
        <w:spacing w:before="61"/>
      </w:pPr>
      <w:r>
        <w:rPr/>
        <w:t>24</w:t>
      </w:r>
      <w:r>
        <w:rPr>
          <w:spacing w:val="-5"/>
        </w:rPr>
        <w:t>、 油气资产</w:t>
      </w:r>
      <w:r>
        <w:rPr/>
        <w:t>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2"/>
      </w:pPr>
      <w:r>
        <w:rPr>
          <w:w w:val="100"/>
        </w:rPr>
        <w:t> </w:t>
      </w:r>
    </w:p>
    <w:p>
      <w:pPr>
        <w:pStyle w:val="BodyText"/>
        <w:spacing w:before="65"/>
      </w:pPr>
      <w:r>
        <w:rPr/>
        <w:t>25</w:t>
      </w:r>
      <w:r>
        <w:rPr>
          <w:spacing w:val="-4"/>
        </w:rPr>
        <w:t>、 使用权资产</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2"/>
      </w:pPr>
      <w:r>
        <w:rPr>
          <w:w w:val="100"/>
        </w:rPr>
        <w:t> </w:t>
      </w:r>
    </w:p>
    <w:p>
      <w:pPr>
        <w:pStyle w:val="BodyText"/>
        <w:spacing w:line="295" w:lineRule="auto" w:before="64"/>
        <w:ind w:right="7349"/>
      </w:pPr>
      <w:r>
        <w:rPr/>
        <w:t>26</w:t>
      </w:r>
      <w:r>
        <w:rPr>
          <w:spacing w:val="2"/>
        </w:rPr>
        <w:t>、 无形资产</w:t>
      </w:r>
      <w:r>
        <w:rPr/>
        <w:t>(1).无形资产情况 </w:t>
      </w:r>
    </w:p>
    <w:p>
      <w:pPr>
        <w:pStyle w:val="BodyText"/>
        <w:spacing w:before="3"/>
      </w:pPr>
      <w:r>
        <w:rPr>
          <w:spacing w:val="1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4"/>
        <w:gridCol w:w="1729"/>
        <w:gridCol w:w="864"/>
        <w:gridCol w:w="1623"/>
        <w:gridCol w:w="1623"/>
        <w:gridCol w:w="1729"/>
      </w:tblGrid>
      <w:tr>
        <w:trPr>
          <w:trHeight w:val="340" w:hRule="atLeast"/>
        </w:trPr>
        <w:tc>
          <w:tcPr>
            <w:tcW w:w="1484" w:type="dxa"/>
          </w:tcPr>
          <w:p>
            <w:pPr>
              <w:pStyle w:val="TableParagraph"/>
              <w:spacing w:before="34"/>
              <w:ind w:left="530"/>
              <w:rPr>
                <w:sz w:val="21"/>
              </w:rPr>
            </w:pPr>
            <w:r>
              <w:rPr>
                <w:sz w:val="21"/>
              </w:rPr>
              <w:t>项目 </w:t>
            </w:r>
          </w:p>
        </w:tc>
        <w:tc>
          <w:tcPr>
            <w:tcW w:w="1729" w:type="dxa"/>
          </w:tcPr>
          <w:p>
            <w:pPr>
              <w:pStyle w:val="TableParagraph"/>
              <w:spacing w:before="34"/>
              <w:ind w:left="337"/>
              <w:rPr>
                <w:sz w:val="21"/>
              </w:rPr>
            </w:pPr>
            <w:r>
              <w:rPr>
                <w:sz w:val="21"/>
              </w:rPr>
              <w:t>土地使用权 </w:t>
            </w:r>
          </w:p>
        </w:tc>
        <w:tc>
          <w:tcPr>
            <w:tcW w:w="864" w:type="dxa"/>
          </w:tcPr>
          <w:p>
            <w:pPr>
              <w:pStyle w:val="TableParagraph"/>
              <w:spacing w:before="34"/>
              <w:ind w:right="2"/>
              <w:jc w:val="right"/>
              <w:rPr>
                <w:sz w:val="21"/>
              </w:rPr>
            </w:pPr>
            <w:r>
              <w:rPr>
                <w:sz w:val="21"/>
              </w:rPr>
              <w:t>专利权 </w:t>
            </w:r>
          </w:p>
        </w:tc>
        <w:tc>
          <w:tcPr>
            <w:tcW w:w="1623" w:type="dxa"/>
          </w:tcPr>
          <w:p>
            <w:pPr>
              <w:pStyle w:val="TableParagraph"/>
              <w:spacing w:before="34"/>
              <w:ind w:left="284"/>
              <w:rPr>
                <w:sz w:val="21"/>
              </w:rPr>
            </w:pPr>
            <w:r>
              <w:rPr>
                <w:sz w:val="21"/>
              </w:rPr>
              <w:t>非专利技术 </w:t>
            </w:r>
          </w:p>
        </w:tc>
        <w:tc>
          <w:tcPr>
            <w:tcW w:w="1623" w:type="dxa"/>
          </w:tcPr>
          <w:p>
            <w:pPr>
              <w:pStyle w:val="TableParagraph"/>
              <w:spacing w:before="34"/>
              <w:ind w:left="281"/>
              <w:rPr>
                <w:sz w:val="21"/>
              </w:rPr>
            </w:pPr>
            <w:r>
              <w:rPr>
                <w:sz w:val="21"/>
              </w:rPr>
              <w:t>软件使用权 </w:t>
            </w:r>
          </w:p>
        </w:tc>
        <w:tc>
          <w:tcPr>
            <w:tcW w:w="1729" w:type="dxa"/>
          </w:tcPr>
          <w:p>
            <w:pPr>
              <w:pStyle w:val="TableParagraph"/>
              <w:spacing w:before="34"/>
              <w:ind w:left="651"/>
              <w:rPr>
                <w:sz w:val="21"/>
              </w:rPr>
            </w:pPr>
            <w:r>
              <w:rPr>
                <w:sz w:val="21"/>
              </w:rPr>
              <w:t>合计 </w:t>
            </w:r>
          </w:p>
        </w:tc>
      </w:tr>
      <w:tr>
        <w:trPr>
          <w:trHeight w:val="337" w:hRule="atLeast"/>
        </w:trPr>
        <w:tc>
          <w:tcPr>
            <w:tcW w:w="9052" w:type="dxa"/>
            <w:gridSpan w:val="6"/>
          </w:tcPr>
          <w:p>
            <w:pPr>
              <w:pStyle w:val="TableParagraph"/>
              <w:spacing w:before="34"/>
              <w:ind w:left="108"/>
              <w:rPr>
                <w:sz w:val="21"/>
              </w:rPr>
            </w:pPr>
            <w:r>
              <w:rPr>
                <w:spacing w:val="-1"/>
                <w:sz w:val="21"/>
              </w:rPr>
              <w:t>一、账面原值</w:t>
            </w:r>
            <w:r>
              <w:rPr>
                <w:sz w:val="21"/>
              </w:rPr>
              <w:t> </w:t>
            </w:r>
          </w:p>
        </w:tc>
      </w:tr>
      <w:tr>
        <w:trPr>
          <w:trHeight w:val="546" w:hRule="atLeast"/>
        </w:trPr>
        <w:tc>
          <w:tcPr>
            <w:tcW w:w="1484" w:type="dxa"/>
          </w:tcPr>
          <w:p>
            <w:pPr>
              <w:pStyle w:val="TableParagraph"/>
              <w:spacing w:line="270" w:lineRule="atLeast" w:before="0"/>
              <w:ind w:left="108" w:right="103"/>
              <w:rPr>
                <w:sz w:val="21"/>
              </w:rPr>
            </w:pPr>
            <w:r>
              <w:rPr>
                <w:w w:val="100"/>
                <w:sz w:val="21"/>
              </w:rPr>
              <w:t>    </w:t>
            </w:r>
            <w:r>
              <w:rPr>
                <w:spacing w:val="-2"/>
                <w:sz w:val="21"/>
              </w:rPr>
              <w:t>1.期初余</w:t>
            </w:r>
            <w:r>
              <w:rPr>
                <w:sz w:val="21"/>
              </w:rPr>
              <w:t>额 </w:t>
            </w:r>
          </w:p>
        </w:tc>
        <w:tc>
          <w:tcPr>
            <w:tcW w:w="1729" w:type="dxa"/>
          </w:tcPr>
          <w:p>
            <w:pPr>
              <w:pStyle w:val="TableParagraph"/>
              <w:spacing w:before="3"/>
              <w:ind w:right="-15"/>
              <w:jc w:val="right"/>
              <w:rPr>
                <w:sz w:val="21"/>
              </w:rPr>
            </w:pPr>
            <w:r>
              <w:rPr>
                <w:sz w:val="21"/>
              </w:rPr>
              <w:t>192,971,239.73 </w:t>
            </w:r>
          </w:p>
        </w:tc>
        <w:tc>
          <w:tcPr>
            <w:tcW w:w="864"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sz w:val="21"/>
              </w:rPr>
              <w:t>27,184,028.90 </w:t>
            </w:r>
          </w:p>
        </w:tc>
        <w:tc>
          <w:tcPr>
            <w:tcW w:w="1623" w:type="dxa"/>
          </w:tcPr>
          <w:p>
            <w:pPr>
              <w:pStyle w:val="TableParagraph"/>
              <w:spacing w:before="3"/>
              <w:ind w:right="-15"/>
              <w:jc w:val="right"/>
              <w:rPr>
                <w:sz w:val="21"/>
              </w:rPr>
            </w:pPr>
            <w:r>
              <w:rPr>
                <w:sz w:val="21"/>
              </w:rPr>
              <w:t>30,826,025.35 </w:t>
            </w:r>
          </w:p>
        </w:tc>
        <w:tc>
          <w:tcPr>
            <w:tcW w:w="1729" w:type="dxa"/>
          </w:tcPr>
          <w:p>
            <w:pPr>
              <w:pStyle w:val="TableParagraph"/>
              <w:spacing w:before="3"/>
              <w:ind w:right="-15"/>
              <w:jc w:val="right"/>
              <w:rPr>
                <w:sz w:val="21"/>
              </w:rPr>
            </w:pPr>
            <w:r>
              <w:rPr>
                <w:sz w:val="21"/>
              </w:rPr>
              <w:t>250,981,293.98 </w:t>
            </w:r>
          </w:p>
        </w:tc>
      </w:tr>
      <w:tr>
        <w:trPr>
          <w:trHeight w:val="544" w:hRule="atLeast"/>
        </w:trPr>
        <w:tc>
          <w:tcPr>
            <w:tcW w:w="1484" w:type="dxa"/>
          </w:tcPr>
          <w:p>
            <w:pPr>
              <w:pStyle w:val="TableParagraph"/>
              <w:ind w:left="528"/>
              <w:rPr>
                <w:sz w:val="21"/>
              </w:rPr>
            </w:pPr>
            <w:r>
              <w:rPr>
                <w:sz w:val="21"/>
              </w:rPr>
              <w:t>2.本期增</w:t>
            </w:r>
          </w:p>
          <w:p>
            <w:pPr>
              <w:pStyle w:val="TableParagraph"/>
              <w:spacing w:line="252" w:lineRule="exact" w:before="2"/>
              <w:ind w:left="108"/>
              <w:rPr>
                <w:sz w:val="21"/>
              </w:rPr>
            </w:pPr>
            <w:r>
              <w:rPr>
                <w:sz w:val="21"/>
              </w:rPr>
              <w:t>加金额 </w:t>
            </w:r>
          </w:p>
        </w:tc>
        <w:tc>
          <w:tcPr>
            <w:tcW w:w="1729" w:type="dxa"/>
          </w:tcPr>
          <w:p>
            <w:pPr>
              <w:pStyle w:val="TableParagraph"/>
              <w:ind w:right="-15"/>
              <w:jc w:val="right"/>
              <w:rPr>
                <w:sz w:val="21"/>
              </w:rPr>
            </w:pPr>
            <w:r>
              <w:rPr>
                <w:sz w:val="21"/>
              </w:rPr>
              <w:t>30,045,100.00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34,700,766.05 </w:t>
            </w:r>
          </w:p>
        </w:tc>
        <w:tc>
          <w:tcPr>
            <w:tcW w:w="1623" w:type="dxa"/>
          </w:tcPr>
          <w:p>
            <w:pPr>
              <w:pStyle w:val="TableParagraph"/>
              <w:ind w:right="-15"/>
              <w:jc w:val="right"/>
              <w:rPr>
                <w:sz w:val="21"/>
              </w:rPr>
            </w:pPr>
            <w:r>
              <w:rPr>
                <w:sz w:val="21"/>
              </w:rPr>
              <w:t>9,344,905.17 </w:t>
            </w:r>
          </w:p>
        </w:tc>
        <w:tc>
          <w:tcPr>
            <w:tcW w:w="1729" w:type="dxa"/>
          </w:tcPr>
          <w:p>
            <w:pPr>
              <w:pStyle w:val="TableParagraph"/>
              <w:ind w:right="-15"/>
              <w:jc w:val="right"/>
              <w:rPr>
                <w:sz w:val="21"/>
              </w:rPr>
            </w:pPr>
            <w:r>
              <w:rPr>
                <w:sz w:val="21"/>
              </w:rPr>
              <w:t>74,090,771.22 </w:t>
            </w:r>
          </w:p>
        </w:tc>
      </w:tr>
      <w:tr>
        <w:trPr>
          <w:trHeight w:val="544" w:hRule="atLeast"/>
        </w:trPr>
        <w:tc>
          <w:tcPr>
            <w:tcW w:w="1484" w:type="dxa"/>
          </w:tcPr>
          <w:p>
            <w:pPr>
              <w:pStyle w:val="TableParagraph"/>
              <w:ind w:left="739"/>
              <w:rPr>
                <w:sz w:val="21"/>
              </w:rPr>
            </w:pPr>
            <w:r>
              <w:rPr>
                <w:sz w:val="21"/>
              </w:rPr>
              <w:t>(1)购</w:t>
            </w:r>
          </w:p>
          <w:p>
            <w:pPr>
              <w:pStyle w:val="TableParagraph"/>
              <w:spacing w:line="252" w:lineRule="exact" w:before="2"/>
              <w:ind w:left="108"/>
              <w:rPr>
                <w:sz w:val="21"/>
              </w:rPr>
            </w:pPr>
            <w:r>
              <w:rPr>
                <w:sz w:val="21"/>
              </w:rPr>
              <w:t>置 </w:t>
            </w:r>
          </w:p>
        </w:tc>
        <w:tc>
          <w:tcPr>
            <w:tcW w:w="1729" w:type="dxa"/>
          </w:tcPr>
          <w:p>
            <w:pPr>
              <w:pStyle w:val="TableParagraph"/>
              <w:ind w:right="-15"/>
              <w:jc w:val="right"/>
              <w:rPr>
                <w:sz w:val="21"/>
              </w:rPr>
            </w:pPr>
            <w:r>
              <w:rPr>
                <w:sz w:val="21"/>
              </w:rPr>
              <w:t>30,045,100.00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9,344,905.17 </w:t>
            </w:r>
          </w:p>
        </w:tc>
        <w:tc>
          <w:tcPr>
            <w:tcW w:w="1729" w:type="dxa"/>
          </w:tcPr>
          <w:p>
            <w:pPr>
              <w:pStyle w:val="TableParagraph"/>
              <w:ind w:right="-15"/>
              <w:jc w:val="right"/>
              <w:rPr>
                <w:sz w:val="21"/>
              </w:rPr>
            </w:pPr>
            <w:r>
              <w:rPr>
                <w:sz w:val="21"/>
              </w:rPr>
              <w:t>39,390,005.17 </w:t>
            </w:r>
          </w:p>
        </w:tc>
      </w:tr>
      <w:tr>
        <w:trPr>
          <w:trHeight w:val="544" w:hRule="atLeast"/>
        </w:trPr>
        <w:tc>
          <w:tcPr>
            <w:tcW w:w="1484" w:type="dxa"/>
          </w:tcPr>
          <w:p>
            <w:pPr>
              <w:pStyle w:val="TableParagraph"/>
              <w:ind w:left="739"/>
              <w:rPr>
                <w:sz w:val="21"/>
              </w:rPr>
            </w:pPr>
            <w:r>
              <w:rPr>
                <w:sz w:val="21"/>
              </w:rPr>
              <w:t>(2)内</w:t>
            </w:r>
          </w:p>
          <w:p>
            <w:pPr>
              <w:pStyle w:val="TableParagraph"/>
              <w:spacing w:line="252" w:lineRule="exact" w:before="2"/>
              <w:ind w:left="108"/>
              <w:rPr>
                <w:sz w:val="21"/>
              </w:rPr>
            </w:pPr>
            <w:r>
              <w:rPr>
                <w:sz w:val="21"/>
              </w:rPr>
              <w:t>部研发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34,700,766.05 </w:t>
            </w:r>
          </w:p>
        </w:tc>
        <w:tc>
          <w:tcPr>
            <w:tcW w:w="1623" w:type="dxa"/>
          </w:tcPr>
          <w:p>
            <w:pPr>
              <w:pStyle w:val="TableParagraph"/>
              <w:ind w:right="-15"/>
              <w:jc w:val="right"/>
              <w:rPr>
                <w:sz w:val="21"/>
              </w:rPr>
            </w:pPr>
            <w:r>
              <w:rPr>
                <w:w w:val="100"/>
                <w:sz w:val="21"/>
              </w:rPr>
              <w:t> </w:t>
            </w:r>
          </w:p>
        </w:tc>
        <w:tc>
          <w:tcPr>
            <w:tcW w:w="1729" w:type="dxa"/>
          </w:tcPr>
          <w:p>
            <w:pPr>
              <w:pStyle w:val="TableParagraph"/>
              <w:ind w:left="290" w:right="23"/>
              <w:jc w:val="center"/>
              <w:rPr>
                <w:sz w:val="21"/>
              </w:rPr>
            </w:pPr>
            <w:r>
              <w:rPr>
                <w:sz w:val="21"/>
              </w:rPr>
              <w:t>34,700,766.05 </w:t>
            </w:r>
          </w:p>
          <w:p>
            <w:pPr>
              <w:pStyle w:val="TableParagraph"/>
              <w:spacing w:line="252" w:lineRule="exact" w:before="2"/>
              <w:ind w:left="107"/>
              <w:jc w:val="center"/>
              <w:rPr>
                <w:sz w:val="21"/>
              </w:rPr>
            </w:pPr>
            <w:r>
              <w:rPr>
                <w:w w:val="100"/>
                <w:sz w:val="21"/>
              </w:rPr>
              <w:t> </w:t>
            </w:r>
          </w:p>
        </w:tc>
      </w:tr>
      <w:tr>
        <w:trPr>
          <w:trHeight w:val="544" w:hRule="atLeast"/>
        </w:trPr>
        <w:tc>
          <w:tcPr>
            <w:tcW w:w="1484" w:type="dxa"/>
          </w:tcPr>
          <w:p>
            <w:pPr>
              <w:pStyle w:val="TableParagraph"/>
              <w:ind w:right="204"/>
              <w:jc w:val="right"/>
              <w:rPr>
                <w:sz w:val="21"/>
              </w:rPr>
            </w:pPr>
            <w:r>
              <w:rPr>
                <w:sz w:val="21"/>
              </w:rPr>
              <w:t>(3)企</w:t>
            </w:r>
          </w:p>
          <w:p>
            <w:pPr>
              <w:pStyle w:val="TableParagraph"/>
              <w:spacing w:line="250" w:lineRule="exact" w:before="4"/>
              <w:ind w:right="208"/>
              <w:jc w:val="right"/>
              <w:rPr>
                <w:sz w:val="21"/>
              </w:rPr>
            </w:pPr>
            <w:r>
              <w:rPr>
                <w:sz w:val="21"/>
              </w:rPr>
              <w:t>业合并增加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ind w:left="108"/>
              <w:rPr>
                <w:sz w:val="21"/>
              </w:rPr>
            </w:pPr>
            <w:r>
              <w:rPr>
                <w:w w:val="100"/>
                <w:sz w:val="21"/>
              </w:rPr>
              <w:t>    </w:t>
            </w:r>
            <w:r>
              <w:rPr>
                <w:sz w:val="21"/>
              </w:rPr>
              <w:t>3.本期减</w:t>
            </w:r>
          </w:p>
          <w:p>
            <w:pPr>
              <w:pStyle w:val="TableParagraph"/>
              <w:spacing w:line="250" w:lineRule="exact" w:before="5"/>
              <w:ind w:left="108"/>
              <w:rPr>
                <w:sz w:val="21"/>
              </w:rPr>
            </w:pPr>
            <w:r>
              <w:rPr>
                <w:sz w:val="21"/>
              </w:rPr>
              <w:t>少金额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ind w:left="739"/>
              <w:rPr>
                <w:sz w:val="21"/>
              </w:rPr>
            </w:pPr>
            <w:r>
              <w:rPr>
                <w:sz w:val="21"/>
              </w:rPr>
              <w:t>(1)处</w:t>
            </w:r>
          </w:p>
          <w:p>
            <w:pPr>
              <w:pStyle w:val="TableParagraph"/>
              <w:spacing w:line="250" w:lineRule="exact" w:before="4"/>
              <w:ind w:left="108"/>
              <w:rPr>
                <w:sz w:val="21"/>
              </w:rPr>
            </w:pPr>
            <w:r>
              <w:rPr>
                <w:sz w:val="21"/>
              </w:rPr>
              <w:t>置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ind w:left="108"/>
              <w:rPr>
                <w:sz w:val="21"/>
              </w:rPr>
            </w:pPr>
            <w:r>
              <w:rPr>
                <w:w w:val="100"/>
                <w:sz w:val="21"/>
              </w:rPr>
              <w:t>   </w:t>
            </w:r>
            <w:r>
              <w:rPr>
                <w:sz w:val="21"/>
              </w:rPr>
              <w:t>4.期末余</w:t>
            </w:r>
          </w:p>
          <w:p>
            <w:pPr>
              <w:pStyle w:val="TableParagraph"/>
              <w:spacing w:line="250" w:lineRule="exact" w:before="4"/>
              <w:ind w:left="108"/>
              <w:rPr>
                <w:sz w:val="21"/>
              </w:rPr>
            </w:pPr>
            <w:r>
              <w:rPr>
                <w:sz w:val="21"/>
              </w:rPr>
              <w:t>额 </w:t>
            </w:r>
          </w:p>
        </w:tc>
        <w:tc>
          <w:tcPr>
            <w:tcW w:w="1729" w:type="dxa"/>
          </w:tcPr>
          <w:p>
            <w:pPr>
              <w:pStyle w:val="TableParagraph"/>
              <w:spacing w:before="137"/>
              <w:ind w:right="-15"/>
              <w:jc w:val="right"/>
              <w:rPr>
                <w:sz w:val="21"/>
              </w:rPr>
            </w:pPr>
            <w:r>
              <w:rPr>
                <w:sz w:val="21"/>
              </w:rPr>
              <w:t>223,016,339.73 </w:t>
            </w:r>
          </w:p>
        </w:tc>
        <w:tc>
          <w:tcPr>
            <w:tcW w:w="864" w:type="dxa"/>
          </w:tcPr>
          <w:p>
            <w:pPr>
              <w:pStyle w:val="TableParagraph"/>
              <w:spacing w:before="137"/>
              <w:ind w:right="-15"/>
              <w:jc w:val="right"/>
              <w:rPr>
                <w:sz w:val="21"/>
              </w:rPr>
            </w:pPr>
            <w:r>
              <w:rPr>
                <w:w w:val="100"/>
                <w:sz w:val="21"/>
              </w:rPr>
              <w:t> </w:t>
            </w:r>
          </w:p>
        </w:tc>
        <w:tc>
          <w:tcPr>
            <w:tcW w:w="1623" w:type="dxa"/>
          </w:tcPr>
          <w:p>
            <w:pPr>
              <w:pStyle w:val="TableParagraph"/>
              <w:spacing w:before="137"/>
              <w:ind w:right="-15"/>
              <w:jc w:val="right"/>
              <w:rPr>
                <w:sz w:val="21"/>
              </w:rPr>
            </w:pPr>
            <w:r>
              <w:rPr>
                <w:sz w:val="21"/>
              </w:rPr>
              <w:t>61,884,794.95 </w:t>
            </w:r>
          </w:p>
        </w:tc>
        <w:tc>
          <w:tcPr>
            <w:tcW w:w="1623" w:type="dxa"/>
          </w:tcPr>
          <w:p>
            <w:pPr>
              <w:pStyle w:val="TableParagraph"/>
              <w:spacing w:before="137"/>
              <w:ind w:right="-15"/>
              <w:jc w:val="right"/>
              <w:rPr>
                <w:sz w:val="21"/>
              </w:rPr>
            </w:pPr>
            <w:r>
              <w:rPr>
                <w:sz w:val="21"/>
              </w:rPr>
              <w:t>40,170,930.52 </w:t>
            </w:r>
          </w:p>
        </w:tc>
        <w:tc>
          <w:tcPr>
            <w:tcW w:w="1729" w:type="dxa"/>
          </w:tcPr>
          <w:p>
            <w:pPr>
              <w:pStyle w:val="TableParagraph"/>
              <w:spacing w:before="137"/>
              <w:ind w:right="-15"/>
              <w:jc w:val="right"/>
              <w:rPr>
                <w:sz w:val="21"/>
              </w:rPr>
            </w:pPr>
            <w:r>
              <w:rPr>
                <w:sz w:val="21"/>
              </w:rPr>
              <w:t>325,072,065.20 </w:t>
            </w:r>
          </w:p>
        </w:tc>
      </w:tr>
      <w:tr>
        <w:trPr>
          <w:trHeight w:val="340" w:hRule="atLeast"/>
        </w:trPr>
        <w:tc>
          <w:tcPr>
            <w:tcW w:w="9052" w:type="dxa"/>
            <w:gridSpan w:val="6"/>
          </w:tcPr>
          <w:p>
            <w:pPr>
              <w:pStyle w:val="TableParagraph"/>
              <w:spacing w:before="37"/>
              <w:ind w:left="108"/>
              <w:rPr>
                <w:sz w:val="21"/>
              </w:rPr>
            </w:pPr>
            <w:r>
              <w:rPr>
                <w:spacing w:val="-1"/>
                <w:sz w:val="21"/>
              </w:rPr>
              <w:t>二、累计摊销</w:t>
            </w:r>
            <w:r>
              <w:rPr>
                <w:sz w:val="21"/>
              </w:rPr>
              <w:t> </w:t>
            </w:r>
          </w:p>
        </w:tc>
      </w:tr>
      <w:tr>
        <w:trPr>
          <w:trHeight w:val="544" w:hRule="atLeast"/>
        </w:trPr>
        <w:tc>
          <w:tcPr>
            <w:tcW w:w="1484" w:type="dxa"/>
          </w:tcPr>
          <w:p>
            <w:pPr>
              <w:pStyle w:val="TableParagraph"/>
              <w:ind w:left="528"/>
              <w:rPr>
                <w:sz w:val="21"/>
              </w:rPr>
            </w:pPr>
            <w:r>
              <w:rPr>
                <w:sz w:val="21"/>
              </w:rPr>
              <w:t>1.期初余</w:t>
            </w:r>
          </w:p>
          <w:p>
            <w:pPr>
              <w:pStyle w:val="TableParagraph"/>
              <w:spacing w:line="250" w:lineRule="exact" w:before="4"/>
              <w:ind w:left="108"/>
              <w:rPr>
                <w:sz w:val="21"/>
              </w:rPr>
            </w:pPr>
            <w:r>
              <w:rPr>
                <w:sz w:val="21"/>
              </w:rPr>
              <w:t>额 </w:t>
            </w:r>
          </w:p>
        </w:tc>
        <w:tc>
          <w:tcPr>
            <w:tcW w:w="1729" w:type="dxa"/>
          </w:tcPr>
          <w:p>
            <w:pPr>
              <w:pStyle w:val="TableParagraph"/>
              <w:ind w:right="-15"/>
              <w:jc w:val="right"/>
              <w:rPr>
                <w:sz w:val="21"/>
              </w:rPr>
            </w:pPr>
            <w:r>
              <w:rPr>
                <w:sz w:val="21"/>
              </w:rPr>
              <w:t>27,567,914.76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4,118,686.69 </w:t>
            </w:r>
          </w:p>
        </w:tc>
        <w:tc>
          <w:tcPr>
            <w:tcW w:w="1623" w:type="dxa"/>
          </w:tcPr>
          <w:p>
            <w:pPr>
              <w:pStyle w:val="TableParagraph"/>
              <w:ind w:right="-15"/>
              <w:jc w:val="right"/>
              <w:rPr>
                <w:sz w:val="21"/>
              </w:rPr>
            </w:pPr>
            <w:r>
              <w:rPr>
                <w:sz w:val="21"/>
              </w:rPr>
              <w:t>13,607,615.47 </w:t>
            </w:r>
          </w:p>
        </w:tc>
        <w:tc>
          <w:tcPr>
            <w:tcW w:w="1729" w:type="dxa"/>
          </w:tcPr>
          <w:p>
            <w:pPr>
              <w:pStyle w:val="TableParagraph"/>
              <w:ind w:right="-15"/>
              <w:jc w:val="right"/>
              <w:rPr>
                <w:sz w:val="21"/>
              </w:rPr>
            </w:pPr>
            <w:r>
              <w:rPr>
                <w:sz w:val="21"/>
              </w:rPr>
              <w:t>45,294,216.92 </w:t>
            </w:r>
          </w:p>
        </w:tc>
      </w:tr>
      <w:tr>
        <w:trPr>
          <w:trHeight w:val="544" w:hRule="atLeast"/>
        </w:trPr>
        <w:tc>
          <w:tcPr>
            <w:tcW w:w="1484" w:type="dxa"/>
          </w:tcPr>
          <w:p>
            <w:pPr>
              <w:pStyle w:val="TableParagraph"/>
              <w:ind w:left="528"/>
              <w:rPr>
                <w:sz w:val="21"/>
              </w:rPr>
            </w:pPr>
            <w:r>
              <w:rPr>
                <w:sz w:val="21"/>
              </w:rPr>
              <w:t>2.本期增</w:t>
            </w:r>
          </w:p>
          <w:p>
            <w:pPr>
              <w:pStyle w:val="TableParagraph"/>
              <w:spacing w:line="250" w:lineRule="exact" w:before="4"/>
              <w:ind w:left="108"/>
              <w:rPr>
                <w:sz w:val="21"/>
              </w:rPr>
            </w:pPr>
            <w:r>
              <w:rPr>
                <w:sz w:val="21"/>
              </w:rPr>
              <w:t>加金额 </w:t>
            </w:r>
          </w:p>
        </w:tc>
        <w:tc>
          <w:tcPr>
            <w:tcW w:w="1729" w:type="dxa"/>
          </w:tcPr>
          <w:p>
            <w:pPr>
              <w:pStyle w:val="TableParagraph"/>
              <w:ind w:right="-15"/>
              <w:jc w:val="right"/>
              <w:rPr>
                <w:sz w:val="21"/>
              </w:rPr>
            </w:pPr>
            <w:r>
              <w:rPr>
                <w:sz w:val="21"/>
              </w:rPr>
              <w:t>4,575,377.29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3,878,407.28 </w:t>
            </w:r>
          </w:p>
        </w:tc>
        <w:tc>
          <w:tcPr>
            <w:tcW w:w="1623" w:type="dxa"/>
          </w:tcPr>
          <w:p>
            <w:pPr>
              <w:pStyle w:val="TableParagraph"/>
              <w:ind w:right="-15"/>
              <w:jc w:val="right"/>
              <w:rPr>
                <w:sz w:val="21"/>
              </w:rPr>
            </w:pPr>
            <w:r>
              <w:rPr>
                <w:sz w:val="21"/>
              </w:rPr>
              <w:t>6,524,484.20 </w:t>
            </w:r>
          </w:p>
        </w:tc>
        <w:tc>
          <w:tcPr>
            <w:tcW w:w="1729" w:type="dxa"/>
          </w:tcPr>
          <w:p>
            <w:pPr>
              <w:pStyle w:val="TableParagraph"/>
              <w:ind w:right="-15"/>
              <w:jc w:val="right"/>
              <w:rPr>
                <w:sz w:val="21"/>
              </w:rPr>
            </w:pPr>
            <w:r>
              <w:rPr>
                <w:sz w:val="21"/>
              </w:rPr>
              <w:t>14,978,268.77 </w:t>
            </w:r>
          </w:p>
        </w:tc>
      </w:tr>
      <w:tr>
        <w:trPr>
          <w:trHeight w:val="546" w:hRule="atLeast"/>
        </w:trPr>
        <w:tc>
          <w:tcPr>
            <w:tcW w:w="1484" w:type="dxa"/>
          </w:tcPr>
          <w:p>
            <w:pPr>
              <w:pStyle w:val="TableParagraph"/>
              <w:spacing w:before="3"/>
              <w:ind w:left="739"/>
              <w:rPr>
                <w:sz w:val="21"/>
              </w:rPr>
            </w:pPr>
            <w:r>
              <w:rPr>
                <w:spacing w:val="-1"/>
                <w:w w:val="100"/>
                <w:sz w:val="21"/>
              </w:rPr>
              <w:t>（</w:t>
            </w:r>
            <w:r>
              <w:rPr>
                <w:spacing w:val="-3"/>
                <w:w w:val="100"/>
                <w:sz w:val="21"/>
              </w:rPr>
              <w:t>1</w:t>
            </w:r>
            <w:r>
              <w:rPr>
                <w:spacing w:val="-96"/>
                <w:w w:val="100"/>
                <w:sz w:val="21"/>
              </w:rPr>
              <w:t>）</w:t>
            </w:r>
            <w:r>
              <w:rPr>
                <w:w w:val="100"/>
                <w:sz w:val="21"/>
              </w:rPr>
              <w:t>计</w:t>
            </w:r>
          </w:p>
          <w:p>
            <w:pPr>
              <w:pStyle w:val="TableParagraph"/>
              <w:spacing w:line="252" w:lineRule="exact" w:before="2"/>
              <w:ind w:left="108"/>
              <w:rPr>
                <w:sz w:val="21"/>
              </w:rPr>
            </w:pPr>
            <w:r>
              <w:rPr>
                <w:sz w:val="21"/>
              </w:rPr>
              <w:t>提 </w:t>
            </w:r>
          </w:p>
        </w:tc>
        <w:tc>
          <w:tcPr>
            <w:tcW w:w="1729" w:type="dxa"/>
          </w:tcPr>
          <w:p>
            <w:pPr>
              <w:pStyle w:val="TableParagraph"/>
              <w:spacing w:before="3"/>
              <w:ind w:right="-15"/>
              <w:jc w:val="right"/>
              <w:rPr>
                <w:sz w:val="21"/>
              </w:rPr>
            </w:pPr>
            <w:r>
              <w:rPr>
                <w:sz w:val="21"/>
              </w:rPr>
              <w:t>4,575,377.29 </w:t>
            </w:r>
          </w:p>
        </w:tc>
        <w:tc>
          <w:tcPr>
            <w:tcW w:w="864"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sz w:val="21"/>
              </w:rPr>
              <w:t>3,878,407.28 </w:t>
            </w:r>
          </w:p>
        </w:tc>
        <w:tc>
          <w:tcPr>
            <w:tcW w:w="1623" w:type="dxa"/>
          </w:tcPr>
          <w:p>
            <w:pPr>
              <w:pStyle w:val="TableParagraph"/>
              <w:spacing w:before="3"/>
              <w:ind w:right="-15"/>
              <w:jc w:val="right"/>
              <w:rPr>
                <w:sz w:val="21"/>
              </w:rPr>
            </w:pPr>
            <w:r>
              <w:rPr>
                <w:sz w:val="21"/>
              </w:rPr>
              <w:t>6,524,484.20 </w:t>
            </w:r>
          </w:p>
        </w:tc>
        <w:tc>
          <w:tcPr>
            <w:tcW w:w="1729" w:type="dxa"/>
          </w:tcPr>
          <w:p>
            <w:pPr>
              <w:pStyle w:val="TableParagraph"/>
              <w:spacing w:before="3"/>
              <w:ind w:right="-15"/>
              <w:jc w:val="right"/>
              <w:rPr>
                <w:sz w:val="21"/>
              </w:rPr>
            </w:pPr>
            <w:r>
              <w:rPr>
                <w:sz w:val="21"/>
              </w:rPr>
              <w:t>14,978,268.77 </w:t>
            </w:r>
          </w:p>
        </w:tc>
      </w:tr>
      <w:tr>
        <w:trPr>
          <w:trHeight w:val="545" w:hRule="atLeast"/>
        </w:trPr>
        <w:tc>
          <w:tcPr>
            <w:tcW w:w="1484" w:type="dxa"/>
          </w:tcPr>
          <w:p>
            <w:pPr>
              <w:pStyle w:val="TableParagraph"/>
              <w:ind w:left="528"/>
              <w:rPr>
                <w:sz w:val="21"/>
              </w:rPr>
            </w:pPr>
            <w:r>
              <w:rPr>
                <w:sz w:val="21"/>
              </w:rPr>
              <w:t>3.本期减</w:t>
            </w:r>
          </w:p>
          <w:p>
            <w:pPr>
              <w:pStyle w:val="TableParagraph"/>
              <w:spacing w:line="252" w:lineRule="exact" w:before="2"/>
              <w:ind w:left="108"/>
              <w:rPr>
                <w:sz w:val="21"/>
              </w:rPr>
            </w:pPr>
            <w:r>
              <w:rPr>
                <w:sz w:val="21"/>
              </w:rPr>
              <w:t>少金额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ind w:left="739"/>
              <w:rPr>
                <w:sz w:val="21"/>
              </w:rPr>
            </w:pPr>
            <w:r>
              <w:rPr>
                <w:spacing w:val="-1"/>
                <w:w w:val="100"/>
                <w:sz w:val="21"/>
              </w:rPr>
              <w:t> </w:t>
            </w:r>
            <w:r>
              <w:rPr>
                <w:sz w:val="21"/>
              </w:rPr>
              <w:t>(1)处</w:t>
            </w:r>
          </w:p>
          <w:p>
            <w:pPr>
              <w:pStyle w:val="TableParagraph"/>
              <w:spacing w:line="252" w:lineRule="exact" w:before="2"/>
              <w:ind w:left="108"/>
              <w:rPr>
                <w:sz w:val="21"/>
              </w:rPr>
            </w:pPr>
            <w:r>
              <w:rPr>
                <w:sz w:val="21"/>
              </w:rPr>
              <w:t>置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ind w:left="528"/>
              <w:rPr>
                <w:sz w:val="21"/>
              </w:rPr>
            </w:pPr>
            <w:r>
              <w:rPr>
                <w:sz w:val="21"/>
              </w:rPr>
              <w:t>4.期末余</w:t>
            </w:r>
          </w:p>
          <w:p>
            <w:pPr>
              <w:pStyle w:val="TableParagraph"/>
              <w:spacing w:line="252" w:lineRule="exact" w:before="2"/>
              <w:ind w:left="108"/>
              <w:rPr>
                <w:sz w:val="21"/>
              </w:rPr>
            </w:pPr>
            <w:r>
              <w:rPr>
                <w:sz w:val="21"/>
              </w:rPr>
              <w:t>额 </w:t>
            </w:r>
          </w:p>
        </w:tc>
        <w:tc>
          <w:tcPr>
            <w:tcW w:w="1729" w:type="dxa"/>
          </w:tcPr>
          <w:p>
            <w:pPr>
              <w:pStyle w:val="TableParagraph"/>
              <w:ind w:right="-15"/>
              <w:jc w:val="right"/>
              <w:rPr>
                <w:sz w:val="21"/>
              </w:rPr>
            </w:pPr>
            <w:r>
              <w:rPr>
                <w:sz w:val="21"/>
              </w:rPr>
              <w:t>32,143,292.05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sz w:val="21"/>
              </w:rPr>
              <w:t>7,997,093.97 </w:t>
            </w:r>
          </w:p>
        </w:tc>
        <w:tc>
          <w:tcPr>
            <w:tcW w:w="1623" w:type="dxa"/>
          </w:tcPr>
          <w:p>
            <w:pPr>
              <w:pStyle w:val="TableParagraph"/>
              <w:ind w:right="-15"/>
              <w:jc w:val="right"/>
              <w:rPr>
                <w:sz w:val="21"/>
              </w:rPr>
            </w:pPr>
            <w:r>
              <w:rPr>
                <w:sz w:val="21"/>
              </w:rPr>
              <w:t>20,132,099.67 </w:t>
            </w:r>
          </w:p>
        </w:tc>
        <w:tc>
          <w:tcPr>
            <w:tcW w:w="1729" w:type="dxa"/>
          </w:tcPr>
          <w:p>
            <w:pPr>
              <w:pStyle w:val="TableParagraph"/>
              <w:ind w:right="-15"/>
              <w:jc w:val="right"/>
              <w:rPr>
                <w:sz w:val="21"/>
              </w:rPr>
            </w:pPr>
            <w:r>
              <w:rPr>
                <w:sz w:val="21"/>
              </w:rPr>
              <w:t>60,272,485.69 </w:t>
            </w:r>
          </w:p>
        </w:tc>
      </w:tr>
      <w:tr>
        <w:trPr>
          <w:trHeight w:val="340" w:hRule="atLeast"/>
        </w:trPr>
        <w:tc>
          <w:tcPr>
            <w:tcW w:w="9052" w:type="dxa"/>
            <w:gridSpan w:val="6"/>
          </w:tcPr>
          <w:p>
            <w:pPr>
              <w:pStyle w:val="TableParagraph"/>
              <w:spacing w:before="34"/>
              <w:ind w:left="108"/>
              <w:rPr>
                <w:sz w:val="21"/>
              </w:rPr>
            </w:pPr>
            <w:r>
              <w:rPr>
                <w:spacing w:val="-1"/>
                <w:sz w:val="21"/>
              </w:rPr>
              <w:t>三、减值准备</w:t>
            </w:r>
            <w:r>
              <w:rPr>
                <w:sz w:val="21"/>
              </w:rPr>
              <w:t> </w:t>
            </w:r>
          </w:p>
        </w:tc>
      </w:tr>
      <w:tr>
        <w:trPr>
          <w:trHeight w:val="544" w:hRule="atLeast"/>
        </w:trPr>
        <w:tc>
          <w:tcPr>
            <w:tcW w:w="1484" w:type="dxa"/>
          </w:tcPr>
          <w:p>
            <w:pPr>
              <w:pStyle w:val="TableParagraph"/>
              <w:ind w:left="528"/>
              <w:rPr>
                <w:sz w:val="21"/>
              </w:rPr>
            </w:pPr>
            <w:r>
              <w:rPr>
                <w:sz w:val="21"/>
              </w:rPr>
              <w:t>1.期初余</w:t>
            </w:r>
          </w:p>
          <w:p>
            <w:pPr>
              <w:pStyle w:val="TableParagraph"/>
              <w:spacing w:line="252" w:lineRule="exact" w:before="2"/>
              <w:ind w:left="108"/>
              <w:rPr>
                <w:sz w:val="21"/>
              </w:rPr>
            </w:pPr>
            <w:r>
              <w:rPr>
                <w:sz w:val="21"/>
              </w:rPr>
              <w:t>额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340" w:hRule="atLeast"/>
        </w:trPr>
        <w:tc>
          <w:tcPr>
            <w:tcW w:w="1484" w:type="dxa"/>
          </w:tcPr>
          <w:p>
            <w:pPr>
              <w:pStyle w:val="TableParagraph"/>
              <w:spacing w:before="34"/>
              <w:ind w:left="528"/>
              <w:rPr>
                <w:sz w:val="21"/>
              </w:rPr>
            </w:pPr>
            <w:r>
              <w:rPr>
                <w:sz w:val="21"/>
              </w:rPr>
              <w:t>2.本期增</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bl>
    <w:p>
      <w:pPr>
        <w:spacing w:after="0"/>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4"/>
        <w:gridCol w:w="1729"/>
        <w:gridCol w:w="864"/>
        <w:gridCol w:w="1623"/>
        <w:gridCol w:w="1623"/>
        <w:gridCol w:w="1729"/>
      </w:tblGrid>
      <w:tr>
        <w:trPr>
          <w:trHeight w:val="340" w:hRule="atLeast"/>
        </w:trPr>
        <w:tc>
          <w:tcPr>
            <w:tcW w:w="1484" w:type="dxa"/>
          </w:tcPr>
          <w:p>
            <w:pPr>
              <w:pStyle w:val="TableParagraph"/>
              <w:ind w:left="108"/>
              <w:rPr>
                <w:sz w:val="21"/>
              </w:rPr>
            </w:pPr>
            <w:r>
              <w:rPr>
                <w:sz w:val="21"/>
              </w:rPr>
              <w:t>加金额 </w:t>
            </w:r>
          </w:p>
        </w:tc>
        <w:tc>
          <w:tcPr>
            <w:tcW w:w="1729" w:type="dxa"/>
          </w:tcPr>
          <w:p>
            <w:pPr>
              <w:pStyle w:val="TableParagraph"/>
              <w:spacing w:before="0"/>
              <w:rPr>
                <w:rFonts w:ascii="Times New Roman"/>
                <w:sz w:val="20"/>
              </w:rPr>
            </w:pPr>
          </w:p>
        </w:tc>
        <w:tc>
          <w:tcPr>
            <w:tcW w:w="864" w:type="dxa"/>
          </w:tcPr>
          <w:p>
            <w:pPr>
              <w:pStyle w:val="TableParagraph"/>
              <w:spacing w:before="0"/>
              <w:rPr>
                <w:rFonts w:ascii="Times New Roman"/>
                <w:sz w:val="20"/>
              </w:rPr>
            </w:pPr>
          </w:p>
        </w:tc>
        <w:tc>
          <w:tcPr>
            <w:tcW w:w="1623" w:type="dxa"/>
          </w:tcPr>
          <w:p>
            <w:pPr>
              <w:pStyle w:val="TableParagraph"/>
              <w:spacing w:before="0"/>
              <w:rPr>
                <w:rFonts w:ascii="Times New Roman"/>
                <w:sz w:val="20"/>
              </w:rPr>
            </w:pPr>
          </w:p>
        </w:tc>
        <w:tc>
          <w:tcPr>
            <w:tcW w:w="1623" w:type="dxa"/>
          </w:tcPr>
          <w:p>
            <w:pPr>
              <w:pStyle w:val="TableParagraph"/>
              <w:spacing w:before="0"/>
              <w:rPr>
                <w:rFonts w:ascii="Times New Roman"/>
                <w:sz w:val="20"/>
              </w:rPr>
            </w:pPr>
          </w:p>
        </w:tc>
        <w:tc>
          <w:tcPr>
            <w:tcW w:w="1729" w:type="dxa"/>
          </w:tcPr>
          <w:p>
            <w:pPr>
              <w:pStyle w:val="TableParagraph"/>
              <w:spacing w:before="0"/>
              <w:rPr>
                <w:rFonts w:ascii="Times New Roman"/>
                <w:sz w:val="20"/>
              </w:rPr>
            </w:pPr>
          </w:p>
        </w:tc>
      </w:tr>
      <w:tr>
        <w:trPr>
          <w:trHeight w:val="544" w:hRule="atLeast"/>
        </w:trPr>
        <w:tc>
          <w:tcPr>
            <w:tcW w:w="1484" w:type="dxa"/>
          </w:tcPr>
          <w:p>
            <w:pPr>
              <w:pStyle w:val="TableParagraph"/>
              <w:ind w:left="739"/>
              <w:rPr>
                <w:sz w:val="21"/>
              </w:rPr>
            </w:pPr>
            <w:r>
              <w:rPr>
                <w:spacing w:val="-1"/>
                <w:w w:val="100"/>
                <w:sz w:val="21"/>
              </w:rPr>
              <w:t>（</w:t>
            </w:r>
            <w:r>
              <w:rPr>
                <w:spacing w:val="-3"/>
                <w:w w:val="100"/>
                <w:sz w:val="21"/>
              </w:rPr>
              <w:t>1</w:t>
            </w:r>
            <w:r>
              <w:rPr>
                <w:spacing w:val="-96"/>
                <w:w w:val="100"/>
                <w:sz w:val="21"/>
              </w:rPr>
              <w:t>）</w:t>
            </w:r>
            <w:r>
              <w:rPr>
                <w:w w:val="100"/>
                <w:sz w:val="21"/>
              </w:rPr>
              <w:t>计</w:t>
            </w:r>
          </w:p>
          <w:p>
            <w:pPr>
              <w:pStyle w:val="TableParagraph"/>
              <w:spacing w:line="252" w:lineRule="exact" w:before="2"/>
              <w:ind w:left="108"/>
              <w:rPr>
                <w:sz w:val="21"/>
              </w:rPr>
            </w:pPr>
            <w:r>
              <w:rPr>
                <w:sz w:val="21"/>
              </w:rPr>
              <w:t>提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273" w:hRule="atLeast"/>
        </w:trPr>
        <w:tc>
          <w:tcPr>
            <w:tcW w:w="1484" w:type="dxa"/>
          </w:tcPr>
          <w:p>
            <w:pPr>
              <w:pStyle w:val="TableParagraph"/>
              <w:spacing w:line="252" w:lineRule="exact"/>
              <w:ind w:right="415"/>
              <w:jc w:val="right"/>
              <w:rPr>
                <w:sz w:val="21"/>
              </w:rPr>
            </w:pPr>
            <w:r>
              <w:rPr>
                <w:w w:val="100"/>
                <w:sz w:val="21"/>
              </w:rPr>
              <w:t> </w:t>
            </w:r>
            <w:r>
              <w:rPr>
                <w:sz w:val="21"/>
              </w:rPr>
              <w:t> </w:t>
            </w:r>
            <w:r>
              <w:rPr>
                <w:w w:val="100"/>
                <w:sz w:val="21"/>
              </w:rPr>
              <w:t> </w:t>
            </w:r>
          </w:p>
        </w:tc>
        <w:tc>
          <w:tcPr>
            <w:tcW w:w="1729" w:type="dxa"/>
          </w:tcPr>
          <w:p>
            <w:pPr>
              <w:pStyle w:val="TableParagraph"/>
              <w:spacing w:line="252" w:lineRule="exact"/>
              <w:ind w:right="-15"/>
              <w:jc w:val="right"/>
              <w:rPr>
                <w:sz w:val="21"/>
              </w:rPr>
            </w:pPr>
            <w:r>
              <w:rPr>
                <w:w w:val="100"/>
                <w:sz w:val="21"/>
              </w:rPr>
              <w:t> </w:t>
            </w:r>
          </w:p>
        </w:tc>
        <w:tc>
          <w:tcPr>
            <w:tcW w:w="864" w:type="dxa"/>
          </w:tcPr>
          <w:p>
            <w:pPr>
              <w:pStyle w:val="TableParagraph"/>
              <w:spacing w:line="252" w:lineRule="exact"/>
              <w:ind w:right="-15"/>
              <w:jc w:val="right"/>
              <w:rPr>
                <w:sz w:val="21"/>
              </w:rPr>
            </w:pPr>
            <w:r>
              <w:rPr>
                <w:w w:val="100"/>
                <w:sz w:val="21"/>
              </w:rPr>
              <w:t> </w:t>
            </w:r>
          </w:p>
        </w:tc>
        <w:tc>
          <w:tcPr>
            <w:tcW w:w="1623" w:type="dxa"/>
          </w:tcPr>
          <w:p>
            <w:pPr>
              <w:pStyle w:val="TableParagraph"/>
              <w:spacing w:line="252" w:lineRule="exact"/>
              <w:ind w:right="-15"/>
              <w:jc w:val="right"/>
              <w:rPr>
                <w:sz w:val="21"/>
              </w:rPr>
            </w:pPr>
            <w:r>
              <w:rPr>
                <w:w w:val="100"/>
                <w:sz w:val="21"/>
              </w:rPr>
              <w:t> </w:t>
            </w:r>
          </w:p>
        </w:tc>
        <w:tc>
          <w:tcPr>
            <w:tcW w:w="1623" w:type="dxa"/>
          </w:tcPr>
          <w:p>
            <w:pPr>
              <w:pStyle w:val="TableParagraph"/>
              <w:spacing w:line="252" w:lineRule="exact"/>
              <w:ind w:right="-15"/>
              <w:jc w:val="right"/>
              <w:rPr>
                <w:sz w:val="21"/>
              </w:rPr>
            </w:pPr>
            <w:r>
              <w:rPr>
                <w:w w:val="100"/>
                <w:sz w:val="21"/>
              </w:rPr>
              <w:t> </w:t>
            </w:r>
          </w:p>
        </w:tc>
        <w:tc>
          <w:tcPr>
            <w:tcW w:w="1729" w:type="dxa"/>
          </w:tcPr>
          <w:p>
            <w:pPr>
              <w:pStyle w:val="TableParagraph"/>
              <w:spacing w:line="252" w:lineRule="exact"/>
              <w:ind w:right="-15"/>
              <w:jc w:val="right"/>
              <w:rPr>
                <w:sz w:val="21"/>
              </w:rPr>
            </w:pPr>
            <w:r>
              <w:rPr>
                <w:w w:val="100"/>
                <w:sz w:val="21"/>
              </w:rPr>
              <w:t> </w:t>
            </w:r>
          </w:p>
        </w:tc>
      </w:tr>
      <w:tr>
        <w:trPr>
          <w:trHeight w:val="270" w:hRule="atLeast"/>
        </w:trPr>
        <w:tc>
          <w:tcPr>
            <w:tcW w:w="1484" w:type="dxa"/>
          </w:tcPr>
          <w:p>
            <w:pPr>
              <w:pStyle w:val="TableParagraph"/>
              <w:spacing w:line="250" w:lineRule="exact"/>
              <w:ind w:right="415"/>
              <w:jc w:val="right"/>
              <w:rPr>
                <w:sz w:val="21"/>
              </w:rPr>
            </w:pPr>
            <w:r>
              <w:rPr>
                <w:w w:val="100"/>
                <w:sz w:val="21"/>
              </w:rPr>
              <w:t> </w:t>
            </w:r>
            <w:r>
              <w:rPr>
                <w:sz w:val="21"/>
              </w:rPr>
              <w:t> </w:t>
            </w:r>
            <w:r>
              <w:rPr>
                <w:w w:val="100"/>
                <w:sz w:val="21"/>
              </w:rPr>
              <w:t> </w:t>
            </w:r>
          </w:p>
        </w:tc>
        <w:tc>
          <w:tcPr>
            <w:tcW w:w="1729" w:type="dxa"/>
          </w:tcPr>
          <w:p>
            <w:pPr>
              <w:pStyle w:val="TableParagraph"/>
              <w:spacing w:line="250" w:lineRule="exact"/>
              <w:ind w:right="-15"/>
              <w:jc w:val="right"/>
              <w:rPr>
                <w:sz w:val="21"/>
              </w:rPr>
            </w:pPr>
            <w:r>
              <w:rPr>
                <w:w w:val="100"/>
                <w:sz w:val="21"/>
              </w:rPr>
              <w:t> </w:t>
            </w:r>
          </w:p>
        </w:tc>
        <w:tc>
          <w:tcPr>
            <w:tcW w:w="864" w:type="dxa"/>
          </w:tcPr>
          <w:p>
            <w:pPr>
              <w:pStyle w:val="TableParagraph"/>
              <w:spacing w:line="250" w:lineRule="exact"/>
              <w:ind w:right="-15"/>
              <w:jc w:val="right"/>
              <w:rPr>
                <w:sz w:val="21"/>
              </w:rPr>
            </w:pPr>
            <w:r>
              <w:rPr>
                <w:w w:val="100"/>
                <w:sz w:val="21"/>
              </w:rPr>
              <w:t> </w:t>
            </w:r>
          </w:p>
        </w:tc>
        <w:tc>
          <w:tcPr>
            <w:tcW w:w="1623" w:type="dxa"/>
          </w:tcPr>
          <w:p>
            <w:pPr>
              <w:pStyle w:val="TableParagraph"/>
              <w:spacing w:line="250" w:lineRule="exact"/>
              <w:ind w:right="-15"/>
              <w:jc w:val="right"/>
              <w:rPr>
                <w:sz w:val="21"/>
              </w:rPr>
            </w:pPr>
            <w:r>
              <w:rPr>
                <w:w w:val="100"/>
                <w:sz w:val="21"/>
              </w:rPr>
              <w:t> </w:t>
            </w:r>
          </w:p>
        </w:tc>
        <w:tc>
          <w:tcPr>
            <w:tcW w:w="1623" w:type="dxa"/>
          </w:tcPr>
          <w:p>
            <w:pPr>
              <w:pStyle w:val="TableParagraph"/>
              <w:spacing w:line="250" w:lineRule="exact"/>
              <w:ind w:right="-15"/>
              <w:jc w:val="right"/>
              <w:rPr>
                <w:sz w:val="21"/>
              </w:rPr>
            </w:pPr>
            <w:r>
              <w:rPr>
                <w:w w:val="100"/>
                <w:sz w:val="21"/>
              </w:rPr>
              <w:t> </w:t>
            </w:r>
          </w:p>
        </w:tc>
        <w:tc>
          <w:tcPr>
            <w:tcW w:w="1729" w:type="dxa"/>
          </w:tcPr>
          <w:p>
            <w:pPr>
              <w:pStyle w:val="TableParagraph"/>
              <w:spacing w:line="250" w:lineRule="exact"/>
              <w:ind w:right="-15"/>
              <w:jc w:val="right"/>
              <w:rPr>
                <w:sz w:val="21"/>
              </w:rPr>
            </w:pPr>
            <w:r>
              <w:rPr>
                <w:w w:val="100"/>
                <w:sz w:val="21"/>
              </w:rPr>
              <w:t> </w:t>
            </w:r>
          </w:p>
        </w:tc>
      </w:tr>
      <w:tr>
        <w:trPr>
          <w:trHeight w:val="544" w:hRule="atLeast"/>
        </w:trPr>
        <w:tc>
          <w:tcPr>
            <w:tcW w:w="1484" w:type="dxa"/>
          </w:tcPr>
          <w:p>
            <w:pPr>
              <w:pStyle w:val="TableParagraph"/>
              <w:ind w:left="528"/>
              <w:rPr>
                <w:sz w:val="21"/>
              </w:rPr>
            </w:pPr>
            <w:r>
              <w:rPr>
                <w:sz w:val="21"/>
              </w:rPr>
              <w:t>3.本期减</w:t>
            </w:r>
          </w:p>
          <w:p>
            <w:pPr>
              <w:pStyle w:val="TableParagraph"/>
              <w:spacing w:line="250" w:lineRule="exact" w:before="4"/>
              <w:ind w:left="108"/>
              <w:rPr>
                <w:sz w:val="21"/>
              </w:rPr>
            </w:pPr>
            <w:r>
              <w:rPr>
                <w:sz w:val="21"/>
              </w:rPr>
              <w:t>少金额 </w:t>
            </w:r>
          </w:p>
        </w:tc>
        <w:tc>
          <w:tcPr>
            <w:tcW w:w="1729" w:type="dxa"/>
          </w:tcPr>
          <w:p>
            <w:pPr>
              <w:pStyle w:val="TableParagraph"/>
              <w:ind w:right="-15"/>
              <w:jc w:val="right"/>
              <w:rPr>
                <w:sz w:val="21"/>
              </w:rPr>
            </w:pPr>
            <w:r>
              <w:rPr>
                <w:w w:val="100"/>
                <w:sz w:val="21"/>
              </w:rPr>
              <w:t> </w:t>
            </w:r>
          </w:p>
        </w:tc>
        <w:tc>
          <w:tcPr>
            <w:tcW w:w="864"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623"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r>
      <w:tr>
        <w:trPr>
          <w:trHeight w:val="544" w:hRule="atLeast"/>
        </w:trPr>
        <w:tc>
          <w:tcPr>
            <w:tcW w:w="1484" w:type="dxa"/>
          </w:tcPr>
          <w:p>
            <w:pPr>
              <w:pStyle w:val="TableParagraph"/>
              <w:spacing w:before="3"/>
              <w:ind w:left="739"/>
              <w:rPr>
                <w:sz w:val="21"/>
              </w:rPr>
            </w:pPr>
            <w:r>
              <w:rPr>
                <w:sz w:val="21"/>
              </w:rPr>
              <w:t>(1)处</w:t>
            </w:r>
          </w:p>
          <w:p>
            <w:pPr>
              <w:pStyle w:val="TableParagraph"/>
              <w:spacing w:line="250" w:lineRule="exact" w:before="2"/>
              <w:ind w:left="108"/>
              <w:rPr>
                <w:sz w:val="21"/>
              </w:rPr>
            </w:pPr>
            <w:r>
              <w:rPr>
                <w:sz w:val="21"/>
              </w:rPr>
              <w:t>置 </w:t>
            </w:r>
          </w:p>
        </w:tc>
        <w:tc>
          <w:tcPr>
            <w:tcW w:w="1729" w:type="dxa"/>
          </w:tcPr>
          <w:p>
            <w:pPr>
              <w:pStyle w:val="TableParagraph"/>
              <w:spacing w:before="3"/>
              <w:ind w:right="-15"/>
              <w:jc w:val="right"/>
              <w:rPr>
                <w:sz w:val="21"/>
              </w:rPr>
            </w:pPr>
            <w:r>
              <w:rPr>
                <w:w w:val="100"/>
                <w:sz w:val="21"/>
              </w:rPr>
              <w:t> </w:t>
            </w:r>
          </w:p>
        </w:tc>
        <w:tc>
          <w:tcPr>
            <w:tcW w:w="864"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w w:val="100"/>
                <w:sz w:val="21"/>
              </w:rPr>
              <w:t> </w:t>
            </w:r>
          </w:p>
        </w:tc>
        <w:tc>
          <w:tcPr>
            <w:tcW w:w="1729" w:type="dxa"/>
          </w:tcPr>
          <w:p>
            <w:pPr>
              <w:pStyle w:val="TableParagraph"/>
              <w:spacing w:before="3"/>
              <w:ind w:right="-15"/>
              <w:jc w:val="right"/>
              <w:rPr>
                <w:sz w:val="21"/>
              </w:rPr>
            </w:pPr>
            <w:r>
              <w:rPr>
                <w:w w:val="100"/>
                <w:sz w:val="21"/>
              </w:rPr>
              <w:t> </w:t>
            </w:r>
          </w:p>
        </w:tc>
      </w:tr>
      <w:tr>
        <w:trPr>
          <w:trHeight w:val="546" w:hRule="atLeast"/>
        </w:trPr>
        <w:tc>
          <w:tcPr>
            <w:tcW w:w="1484" w:type="dxa"/>
          </w:tcPr>
          <w:p>
            <w:pPr>
              <w:pStyle w:val="TableParagraph"/>
              <w:spacing w:before="3"/>
              <w:ind w:left="528"/>
              <w:rPr>
                <w:sz w:val="21"/>
              </w:rPr>
            </w:pPr>
            <w:r>
              <w:rPr>
                <w:sz w:val="21"/>
              </w:rPr>
              <w:t>4.期末余</w:t>
            </w:r>
          </w:p>
          <w:p>
            <w:pPr>
              <w:pStyle w:val="TableParagraph"/>
              <w:spacing w:line="252" w:lineRule="exact" w:before="2"/>
              <w:ind w:left="108"/>
              <w:rPr>
                <w:sz w:val="21"/>
              </w:rPr>
            </w:pPr>
            <w:r>
              <w:rPr>
                <w:sz w:val="21"/>
              </w:rPr>
              <w:t>额 </w:t>
            </w:r>
          </w:p>
        </w:tc>
        <w:tc>
          <w:tcPr>
            <w:tcW w:w="1729" w:type="dxa"/>
          </w:tcPr>
          <w:p>
            <w:pPr>
              <w:pStyle w:val="TableParagraph"/>
              <w:spacing w:before="3"/>
              <w:ind w:right="-15"/>
              <w:jc w:val="right"/>
              <w:rPr>
                <w:sz w:val="21"/>
              </w:rPr>
            </w:pPr>
            <w:r>
              <w:rPr>
                <w:w w:val="100"/>
                <w:sz w:val="21"/>
              </w:rPr>
              <w:t> </w:t>
            </w:r>
          </w:p>
        </w:tc>
        <w:tc>
          <w:tcPr>
            <w:tcW w:w="864"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w w:val="100"/>
                <w:sz w:val="21"/>
              </w:rPr>
              <w:t> </w:t>
            </w:r>
          </w:p>
        </w:tc>
        <w:tc>
          <w:tcPr>
            <w:tcW w:w="1623" w:type="dxa"/>
          </w:tcPr>
          <w:p>
            <w:pPr>
              <w:pStyle w:val="TableParagraph"/>
              <w:spacing w:before="3"/>
              <w:ind w:right="-15"/>
              <w:jc w:val="right"/>
              <w:rPr>
                <w:sz w:val="21"/>
              </w:rPr>
            </w:pPr>
            <w:r>
              <w:rPr>
                <w:w w:val="100"/>
                <w:sz w:val="21"/>
              </w:rPr>
              <w:t> </w:t>
            </w:r>
          </w:p>
        </w:tc>
        <w:tc>
          <w:tcPr>
            <w:tcW w:w="1729" w:type="dxa"/>
          </w:tcPr>
          <w:p>
            <w:pPr>
              <w:pStyle w:val="TableParagraph"/>
              <w:spacing w:before="3"/>
              <w:ind w:right="-15"/>
              <w:jc w:val="right"/>
              <w:rPr>
                <w:sz w:val="21"/>
              </w:rPr>
            </w:pPr>
            <w:r>
              <w:rPr>
                <w:w w:val="100"/>
                <w:sz w:val="21"/>
              </w:rPr>
              <w:t> </w:t>
            </w:r>
          </w:p>
        </w:tc>
      </w:tr>
      <w:tr>
        <w:trPr>
          <w:trHeight w:val="337" w:hRule="atLeast"/>
        </w:trPr>
        <w:tc>
          <w:tcPr>
            <w:tcW w:w="9052" w:type="dxa"/>
            <w:gridSpan w:val="6"/>
          </w:tcPr>
          <w:p>
            <w:pPr>
              <w:pStyle w:val="TableParagraph"/>
              <w:spacing w:before="34"/>
              <w:ind w:left="108"/>
              <w:rPr>
                <w:sz w:val="21"/>
              </w:rPr>
            </w:pPr>
            <w:r>
              <w:rPr>
                <w:spacing w:val="-1"/>
                <w:sz w:val="21"/>
              </w:rPr>
              <w:t>四、账面价值</w:t>
            </w:r>
            <w:r>
              <w:rPr>
                <w:sz w:val="21"/>
              </w:rPr>
              <w:t> </w:t>
            </w:r>
          </w:p>
        </w:tc>
      </w:tr>
      <w:tr>
        <w:trPr>
          <w:trHeight w:val="547" w:hRule="atLeast"/>
        </w:trPr>
        <w:tc>
          <w:tcPr>
            <w:tcW w:w="1484" w:type="dxa"/>
          </w:tcPr>
          <w:p>
            <w:pPr>
              <w:pStyle w:val="TableParagraph"/>
              <w:spacing w:line="270" w:lineRule="atLeast" w:before="0"/>
              <w:ind w:left="108" w:right="101"/>
              <w:rPr>
                <w:sz w:val="21"/>
              </w:rPr>
            </w:pPr>
            <w:r>
              <w:rPr>
                <w:w w:val="100"/>
                <w:sz w:val="21"/>
              </w:rPr>
              <w:t>    </w:t>
            </w:r>
            <w:r>
              <w:rPr>
                <w:spacing w:val="-1"/>
                <w:sz w:val="21"/>
              </w:rPr>
              <w:t>1.期末账</w:t>
            </w:r>
            <w:r>
              <w:rPr>
                <w:sz w:val="21"/>
              </w:rPr>
              <w:t>面价值 </w:t>
            </w:r>
          </w:p>
        </w:tc>
        <w:tc>
          <w:tcPr>
            <w:tcW w:w="1729" w:type="dxa"/>
          </w:tcPr>
          <w:p>
            <w:pPr>
              <w:pStyle w:val="TableParagraph"/>
              <w:spacing w:before="137"/>
              <w:ind w:right="-15"/>
              <w:jc w:val="right"/>
              <w:rPr>
                <w:sz w:val="21"/>
              </w:rPr>
            </w:pPr>
            <w:r>
              <w:rPr>
                <w:sz w:val="21"/>
              </w:rPr>
              <w:t>190,873,047.68 </w:t>
            </w:r>
          </w:p>
        </w:tc>
        <w:tc>
          <w:tcPr>
            <w:tcW w:w="864" w:type="dxa"/>
          </w:tcPr>
          <w:p>
            <w:pPr>
              <w:pStyle w:val="TableParagraph"/>
              <w:spacing w:before="137"/>
              <w:ind w:right="-15"/>
              <w:jc w:val="right"/>
              <w:rPr>
                <w:sz w:val="21"/>
              </w:rPr>
            </w:pPr>
            <w:r>
              <w:rPr>
                <w:w w:val="100"/>
                <w:sz w:val="21"/>
              </w:rPr>
              <w:t> </w:t>
            </w:r>
          </w:p>
        </w:tc>
        <w:tc>
          <w:tcPr>
            <w:tcW w:w="1623" w:type="dxa"/>
          </w:tcPr>
          <w:p>
            <w:pPr>
              <w:pStyle w:val="TableParagraph"/>
              <w:spacing w:before="137"/>
              <w:ind w:right="-15"/>
              <w:jc w:val="right"/>
              <w:rPr>
                <w:sz w:val="21"/>
              </w:rPr>
            </w:pPr>
            <w:r>
              <w:rPr>
                <w:sz w:val="21"/>
              </w:rPr>
              <w:t>53,887,700.98 </w:t>
            </w:r>
          </w:p>
        </w:tc>
        <w:tc>
          <w:tcPr>
            <w:tcW w:w="1623" w:type="dxa"/>
          </w:tcPr>
          <w:p>
            <w:pPr>
              <w:pStyle w:val="TableParagraph"/>
              <w:spacing w:before="137"/>
              <w:ind w:right="-15"/>
              <w:jc w:val="right"/>
              <w:rPr>
                <w:sz w:val="21"/>
              </w:rPr>
            </w:pPr>
            <w:r>
              <w:rPr>
                <w:sz w:val="21"/>
              </w:rPr>
              <w:t>20,038,830.85 </w:t>
            </w:r>
          </w:p>
        </w:tc>
        <w:tc>
          <w:tcPr>
            <w:tcW w:w="1729" w:type="dxa"/>
          </w:tcPr>
          <w:p>
            <w:pPr>
              <w:pStyle w:val="TableParagraph"/>
              <w:spacing w:before="137"/>
              <w:ind w:right="-15"/>
              <w:jc w:val="right"/>
              <w:rPr>
                <w:sz w:val="21"/>
              </w:rPr>
            </w:pPr>
            <w:r>
              <w:rPr>
                <w:sz w:val="21"/>
              </w:rPr>
              <w:t>264,799,579.51 </w:t>
            </w:r>
          </w:p>
        </w:tc>
      </w:tr>
      <w:tr>
        <w:trPr>
          <w:trHeight w:val="544" w:hRule="atLeast"/>
        </w:trPr>
        <w:tc>
          <w:tcPr>
            <w:tcW w:w="1484" w:type="dxa"/>
          </w:tcPr>
          <w:p>
            <w:pPr>
              <w:pStyle w:val="TableParagraph"/>
              <w:ind w:left="108"/>
              <w:rPr>
                <w:sz w:val="21"/>
              </w:rPr>
            </w:pPr>
            <w:r>
              <w:rPr>
                <w:w w:val="100"/>
                <w:sz w:val="21"/>
              </w:rPr>
              <w:t>    </w:t>
            </w:r>
            <w:r>
              <w:rPr>
                <w:sz w:val="21"/>
              </w:rPr>
              <w:t>2.期初账</w:t>
            </w:r>
          </w:p>
          <w:p>
            <w:pPr>
              <w:pStyle w:val="TableParagraph"/>
              <w:spacing w:line="252" w:lineRule="exact" w:before="2"/>
              <w:ind w:left="108"/>
              <w:rPr>
                <w:sz w:val="21"/>
              </w:rPr>
            </w:pPr>
            <w:r>
              <w:rPr>
                <w:sz w:val="21"/>
              </w:rPr>
              <w:t>面价值 </w:t>
            </w:r>
          </w:p>
        </w:tc>
        <w:tc>
          <w:tcPr>
            <w:tcW w:w="1729" w:type="dxa"/>
          </w:tcPr>
          <w:p>
            <w:pPr>
              <w:pStyle w:val="TableParagraph"/>
              <w:spacing w:before="135"/>
              <w:ind w:right="-15"/>
              <w:jc w:val="right"/>
              <w:rPr>
                <w:sz w:val="21"/>
              </w:rPr>
            </w:pPr>
            <w:r>
              <w:rPr>
                <w:sz w:val="21"/>
              </w:rPr>
              <w:t>165,403,324.97 </w:t>
            </w:r>
          </w:p>
        </w:tc>
        <w:tc>
          <w:tcPr>
            <w:tcW w:w="864" w:type="dxa"/>
          </w:tcPr>
          <w:p>
            <w:pPr>
              <w:pStyle w:val="TableParagraph"/>
              <w:spacing w:before="135"/>
              <w:ind w:right="-15"/>
              <w:jc w:val="right"/>
              <w:rPr>
                <w:sz w:val="21"/>
              </w:rPr>
            </w:pPr>
            <w:r>
              <w:rPr>
                <w:w w:val="100"/>
                <w:sz w:val="21"/>
              </w:rPr>
              <w:t> </w:t>
            </w:r>
          </w:p>
        </w:tc>
        <w:tc>
          <w:tcPr>
            <w:tcW w:w="1623" w:type="dxa"/>
          </w:tcPr>
          <w:p>
            <w:pPr>
              <w:pStyle w:val="TableParagraph"/>
              <w:spacing w:before="135"/>
              <w:ind w:right="-15"/>
              <w:jc w:val="right"/>
              <w:rPr>
                <w:sz w:val="21"/>
              </w:rPr>
            </w:pPr>
            <w:r>
              <w:rPr>
                <w:sz w:val="21"/>
              </w:rPr>
              <w:t>23,065,342.21 </w:t>
            </w:r>
          </w:p>
        </w:tc>
        <w:tc>
          <w:tcPr>
            <w:tcW w:w="1623" w:type="dxa"/>
          </w:tcPr>
          <w:p>
            <w:pPr>
              <w:pStyle w:val="TableParagraph"/>
              <w:spacing w:before="135"/>
              <w:ind w:right="-15"/>
              <w:jc w:val="right"/>
              <w:rPr>
                <w:sz w:val="21"/>
              </w:rPr>
            </w:pPr>
            <w:r>
              <w:rPr>
                <w:sz w:val="21"/>
              </w:rPr>
              <w:t>17,218,409.88 </w:t>
            </w:r>
          </w:p>
        </w:tc>
        <w:tc>
          <w:tcPr>
            <w:tcW w:w="1729" w:type="dxa"/>
          </w:tcPr>
          <w:p>
            <w:pPr>
              <w:pStyle w:val="TableParagraph"/>
              <w:spacing w:before="135"/>
              <w:ind w:right="-15"/>
              <w:jc w:val="right"/>
              <w:rPr>
                <w:sz w:val="21"/>
              </w:rPr>
            </w:pPr>
            <w:r>
              <w:rPr>
                <w:sz w:val="21"/>
              </w:rPr>
              <w:t>205,687,077.06 </w:t>
            </w:r>
          </w:p>
        </w:tc>
      </w:tr>
    </w:tbl>
    <w:p>
      <w:pPr>
        <w:pStyle w:val="BodyText"/>
        <w:spacing w:before="1"/>
      </w:pPr>
      <w:r>
        <w:rPr>
          <w:w w:val="100"/>
        </w:rPr>
        <w:t> </w:t>
      </w:r>
    </w:p>
    <w:p>
      <w:pPr>
        <w:pStyle w:val="BodyText"/>
        <w:spacing w:before="2"/>
      </w:pPr>
      <w:r>
        <w:rPr>
          <w:spacing w:val="-3"/>
        </w:rPr>
        <w:t>本期末通过公司内部研发形成的无形资产占无形资产余额的比例 </w:t>
      </w:r>
      <w:r>
        <w:rPr/>
        <w:t>19.04% </w:t>
      </w:r>
    </w:p>
    <w:p>
      <w:pPr>
        <w:pStyle w:val="BodyText"/>
        <w:spacing w:before="5"/>
      </w:pPr>
      <w:r>
        <w:rPr>
          <w:w w:val="100"/>
        </w:rPr>
        <w:t> </w:t>
      </w:r>
    </w:p>
    <w:p>
      <w:pPr>
        <w:pStyle w:val="BodyText"/>
        <w:spacing w:before="62"/>
      </w:pPr>
      <w:r>
        <w:rPr/>
        <w:t>(2).未办妥产权证书的土地使用权情况 </w:t>
      </w:r>
    </w:p>
    <w:p>
      <w:pPr>
        <w:pStyle w:val="BodyText"/>
        <w:spacing w:line="242" w:lineRule="auto" w:before="64"/>
        <w:ind w:right="7361"/>
      </w:pPr>
      <w:r>
        <w:rPr/>
        <w:t>□适用 √不适用其他说明： </w:t>
      </w:r>
    </w:p>
    <w:p>
      <w:pPr>
        <w:pStyle w:val="BodyText"/>
        <w:spacing w:before="2"/>
      </w:pPr>
      <w:r>
        <w:rPr>
          <w:spacing w:val="-1"/>
        </w:rPr>
        <w:t>√适用 □不适用</w:t>
      </w:r>
      <w:r>
        <w:rPr>
          <w:spacing w:val="-3"/>
        </w:rPr>
        <w:t> </w:t>
      </w:r>
      <w:r>
        <w:rPr/>
        <w:t> </w:t>
      </w:r>
    </w:p>
    <w:p>
      <w:pPr>
        <w:pStyle w:val="BodyText"/>
        <w:spacing w:before="2"/>
        <w:ind w:left="677"/>
      </w:pPr>
      <w:r>
        <w:rPr>
          <w:spacing w:val="-1"/>
        </w:rPr>
        <w:t>期末未发现无形资产存在明显减值迹象，故未计提减值准备。</w:t>
      </w:r>
      <w:r>
        <w:rPr/>
        <w:t> </w:t>
      </w:r>
    </w:p>
    <w:p>
      <w:pPr>
        <w:pStyle w:val="BodyText"/>
        <w:spacing w:line="242" w:lineRule="auto" w:before="4"/>
        <w:ind w:right="308" w:firstLine="420"/>
      </w:pPr>
      <w:r>
        <w:rPr>
          <w:spacing w:val="-4"/>
        </w:rPr>
        <w:t>期末用于借款抵押的无形资产，详见本财务报告 “第十节 财务报告之七、</w:t>
      </w:r>
      <w:r>
        <w:rPr/>
        <w:t>81</w:t>
      </w:r>
      <w:r>
        <w:rPr>
          <w:spacing w:val="-5"/>
        </w:rPr>
        <w:t> 所有权或使用</w:t>
      </w:r>
      <w:r>
        <w:rPr/>
        <w:t>权受到限制的资产”所述。 </w:t>
      </w:r>
    </w:p>
    <w:p>
      <w:pPr>
        <w:pStyle w:val="BodyText"/>
        <w:spacing w:before="62"/>
      </w:pPr>
      <w:r>
        <w:rPr/>
        <w:t>27</w:t>
      </w:r>
      <w:r>
        <w:rPr>
          <w:spacing w:val="-5"/>
        </w:rPr>
        <w:t>、 开发支出</w:t>
      </w:r>
      <w:r>
        <w:rPr/>
        <w:t> </w:t>
      </w:r>
    </w:p>
    <w:p>
      <w:pPr>
        <w:pStyle w:val="BodyText"/>
        <w:spacing w:before="62"/>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82"/>
        <w:gridCol w:w="1582"/>
        <w:gridCol w:w="1579"/>
        <w:gridCol w:w="427"/>
        <w:gridCol w:w="458"/>
        <w:gridCol w:w="1581"/>
        <w:gridCol w:w="636"/>
        <w:gridCol w:w="587"/>
        <w:gridCol w:w="613"/>
      </w:tblGrid>
      <w:tr>
        <w:trPr>
          <w:trHeight w:val="273" w:hRule="atLeast"/>
        </w:trPr>
        <w:tc>
          <w:tcPr>
            <w:tcW w:w="1582" w:type="dxa"/>
            <w:vMerge w:val="restart"/>
          </w:tcPr>
          <w:p>
            <w:pPr>
              <w:pStyle w:val="TableParagraph"/>
              <w:spacing w:before="0"/>
              <w:rPr>
                <w:sz w:val="20"/>
              </w:rPr>
            </w:pPr>
          </w:p>
          <w:p>
            <w:pPr>
              <w:pStyle w:val="TableParagraph"/>
              <w:spacing w:before="0"/>
              <w:rPr>
                <w:sz w:val="20"/>
              </w:rPr>
            </w:pPr>
          </w:p>
          <w:p>
            <w:pPr>
              <w:pStyle w:val="TableParagraph"/>
              <w:spacing w:before="4"/>
              <w:rPr>
                <w:sz w:val="24"/>
              </w:rPr>
            </w:pPr>
          </w:p>
          <w:p>
            <w:pPr>
              <w:pStyle w:val="TableParagraph"/>
              <w:spacing w:before="0"/>
              <w:ind w:left="581"/>
              <w:rPr>
                <w:sz w:val="21"/>
              </w:rPr>
            </w:pPr>
            <w:r>
              <w:rPr>
                <w:sz w:val="21"/>
              </w:rPr>
              <w:t>项目 </w:t>
            </w:r>
          </w:p>
        </w:tc>
        <w:tc>
          <w:tcPr>
            <w:tcW w:w="1582" w:type="dxa"/>
            <w:vMerge w:val="restart"/>
          </w:tcPr>
          <w:p>
            <w:pPr>
              <w:pStyle w:val="TableParagraph"/>
              <w:spacing w:before="0"/>
              <w:rPr>
                <w:sz w:val="20"/>
              </w:rPr>
            </w:pPr>
          </w:p>
          <w:p>
            <w:pPr>
              <w:pStyle w:val="TableParagraph"/>
              <w:spacing w:before="0"/>
              <w:rPr>
                <w:sz w:val="20"/>
              </w:rPr>
            </w:pPr>
          </w:p>
          <w:p>
            <w:pPr>
              <w:pStyle w:val="TableParagraph"/>
              <w:spacing w:line="242" w:lineRule="auto" w:before="175"/>
              <w:ind w:left="578" w:right="466"/>
              <w:rPr>
                <w:sz w:val="21"/>
              </w:rPr>
            </w:pPr>
            <w:r>
              <w:rPr>
                <w:sz w:val="21"/>
              </w:rPr>
              <w:t>期初余额 </w:t>
            </w:r>
          </w:p>
        </w:tc>
        <w:tc>
          <w:tcPr>
            <w:tcW w:w="2464" w:type="dxa"/>
            <w:gridSpan w:val="3"/>
          </w:tcPr>
          <w:p>
            <w:pPr>
              <w:pStyle w:val="TableParagraph"/>
              <w:spacing w:line="252" w:lineRule="exact"/>
              <w:ind w:left="600"/>
              <w:rPr>
                <w:sz w:val="21"/>
              </w:rPr>
            </w:pPr>
            <w:r>
              <w:rPr>
                <w:spacing w:val="-1"/>
                <w:sz w:val="21"/>
              </w:rPr>
              <w:t>本期增加金额</w:t>
            </w:r>
            <w:r>
              <w:rPr>
                <w:sz w:val="21"/>
              </w:rPr>
              <w:t> </w:t>
            </w:r>
          </w:p>
        </w:tc>
        <w:tc>
          <w:tcPr>
            <w:tcW w:w="2804" w:type="dxa"/>
            <w:gridSpan w:val="3"/>
          </w:tcPr>
          <w:p>
            <w:pPr>
              <w:pStyle w:val="TableParagraph"/>
              <w:spacing w:line="252" w:lineRule="exact"/>
              <w:ind w:left="713"/>
              <w:rPr>
                <w:sz w:val="21"/>
              </w:rPr>
            </w:pPr>
            <w:r>
              <w:rPr>
                <w:spacing w:val="-1"/>
                <w:sz w:val="21"/>
              </w:rPr>
              <w:t>本期减少金额</w:t>
            </w:r>
            <w:r>
              <w:rPr>
                <w:sz w:val="21"/>
              </w:rPr>
              <w:t> </w:t>
            </w:r>
          </w:p>
        </w:tc>
        <w:tc>
          <w:tcPr>
            <w:tcW w:w="613" w:type="dxa"/>
            <w:vMerge w:val="restart"/>
          </w:tcPr>
          <w:p>
            <w:pPr>
              <w:pStyle w:val="TableParagraph"/>
              <w:spacing w:before="0"/>
              <w:rPr>
                <w:sz w:val="20"/>
              </w:rPr>
            </w:pPr>
          </w:p>
          <w:p>
            <w:pPr>
              <w:pStyle w:val="TableParagraph"/>
              <w:spacing w:line="242" w:lineRule="auto" w:before="157"/>
              <w:ind w:left="204" w:right="79"/>
              <w:rPr>
                <w:sz w:val="21"/>
              </w:rPr>
            </w:pPr>
            <w:r>
              <w:rPr>
                <w:sz w:val="21"/>
              </w:rPr>
              <w:t>期末余额 </w:t>
            </w:r>
          </w:p>
        </w:tc>
      </w:tr>
      <w:tr>
        <w:trPr>
          <w:trHeight w:val="1633" w:hRule="atLeast"/>
        </w:trPr>
        <w:tc>
          <w:tcPr>
            <w:tcW w:w="1582" w:type="dxa"/>
            <w:vMerge/>
            <w:tcBorders>
              <w:top w:val="nil"/>
            </w:tcBorders>
          </w:tcPr>
          <w:p>
            <w:pPr>
              <w:rPr>
                <w:sz w:val="2"/>
                <w:szCs w:val="2"/>
              </w:rPr>
            </w:pPr>
          </w:p>
        </w:tc>
        <w:tc>
          <w:tcPr>
            <w:tcW w:w="1582" w:type="dxa"/>
            <w:vMerge/>
            <w:tcBorders>
              <w:top w:val="nil"/>
            </w:tcBorders>
          </w:tcPr>
          <w:p>
            <w:pPr>
              <w:rPr>
                <w:sz w:val="2"/>
                <w:szCs w:val="2"/>
              </w:rPr>
            </w:pPr>
          </w:p>
        </w:tc>
        <w:tc>
          <w:tcPr>
            <w:tcW w:w="1579" w:type="dxa"/>
          </w:tcPr>
          <w:p>
            <w:pPr>
              <w:pStyle w:val="TableParagraph"/>
              <w:spacing w:before="0"/>
              <w:rPr>
                <w:sz w:val="20"/>
              </w:rPr>
            </w:pPr>
          </w:p>
          <w:p>
            <w:pPr>
              <w:pStyle w:val="TableParagraph"/>
              <w:spacing w:before="0"/>
              <w:rPr>
                <w:sz w:val="20"/>
              </w:rPr>
            </w:pPr>
          </w:p>
          <w:p>
            <w:pPr>
              <w:pStyle w:val="TableParagraph"/>
              <w:spacing w:before="170"/>
              <w:ind w:left="134" w:right="21"/>
              <w:jc w:val="center"/>
              <w:rPr>
                <w:sz w:val="21"/>
              </w:rPr>
            </w:pPr>
            <w:r>
              <w:rPr>
                <w:spacing w:val="-1"/>
                <w:sz w:val="21"/>
              </w:rPr>
              <w:t>内部开发支出</w:t>
            </w:r>
            <w:r>
              <w:rPr>
                <w:sz w:val="21"/>
              </w:rPr>
              <w:t> </w:t>
            </w:r>
          </w:p>
        </w:tc>
        <w:tc>
          <w:tcPr>
            <w:tcW w:w="427" w:type="dxa"/>
          </w:tcPr>
          <w:p>
            <w:pPr>
              <w:pStyle w:val="TableParagraph"/>
              <w:spacing w:before="0"/>
              <w:rPr>
                <w:sz w:val="20"/>
              </w:rPr>
            </w:pPr>
          </w:p>
          <w:p>
            <w:pPr>
              <w:pStyle w:val="TableParagraph"/>
              <w:spacing w:before="7"/>
              <w:rPr>
                <w:sz w:val="22"/>
              </w:rPr>
            </w:pPr>
          </w:p>
          <w:p>
            <w:pPr>
              <w:pStyle w:val="TableParagraph"/>
              <w:spacing w:line="242" w:lineRule="auto" w:before="0"/>
              <w:ind w:left="108" w:right="-15"/>
              <w:rPr>
                <w:sz w:val="21"/>
              </w:rPr>
            </w:pPr>
            <w:r>
              <w:rPr>
                <w:sz w:val="21"/>
              </w:rPr>
              <w:t>其他 </w:t>
            </w:r>
          </w:p>
        </w:tc>
        <w:tc>
          <w:tcPr>
            <w:tcW w:w="458" w:type="dxa"/>
          </w:tcPr>
          <w:p>
            <w:pPr>
              <w:pStyle w:val="TableParagraph"/>
              <w:spacing w:before="0"/>
              <w:rPr>
                <w:sz w:val="20"/>
              </w:rPr>
            </w:pPr>
          </w:p>
          <w:p>
            <w:pPr>
              <w:pStyle w:val="TableParagraph"/>
              <w:spacing w:before="0"/>
              <w:rPr>
                <w:sz w:val="20"/>
              </w:rPr>
            </w:pPr>
          </w:p>
          <w:p>
            <w:pPr>
              <w:pStyle w:val="TableParagraph"/>
              <w:spacing w:before="170"/>
              <w:ind w:left="228"/>
              <w:rPr>
                <w:sz w:val="21"/>
              </w:rPr>
            </w:pPr>
            <w:r>
              <w:rPr>
                <w:w w:val="100"/>
                <w:sz w:val="21"/>
              </w:rPr>
              <w:t> </w:t>
            </w:r>
          </w:p>
        </w:tc>
        <w:tc>
          <w:tcPr>
            <w:tcW w:w="1581" w:type="dxa"/>
          </w:tcPr>
          <w:p>
            <w:pPr>
              <w:pStyle w:val="TableParagraph"/>
              <w:spacing w:before="0"/>
              <w:rPr>
                <w:sz w:val="20"/>
              </w:rPr>
            </w:pPr>
          </w:p>
          <w:p>
            <w:pPr>
              <w:pStyle w:val="TableParagraph"/>
              <w:spacing w:before="7"/>
              <w:rPr>
                <w:sz w:val="22"/>
              </w:rPr>
            </w:pPr>
          </w:p>
          <w:p>
            <w:pPr>
              <w:pStyle w:val="TableParagraph"/>
              <w:spacing w:line="242" w:lineRule="auto" w:before="0"/>
              <w:ind w:left="685" w:right="144" w:hanging="524"/>
              <w:rPr>
                <w:sz w:val="21"/>
              </w:rPr>
            </w:pPr>
            <w:r>
              <w:rPr>
                <w:spacing w:val="-1"/>
                <w:sz w:val="21"/>
              </w:rPr>
              <w:t>确认为无形资</w:t>
            </w:r>
            <w:r>
              <w:rPr>
                <w:sz w:val="21"/>
              </w:rPr>
              <w:t>产 </w:t>
            </w:r>
          </w:p>
        </w:tc>
        <w:tc>
          <w:tcPr>
            <w:tcW w:w="636" w:type="dxa"/>
          </w:tcPr>
          <w:p>
            <w:pPr>
              <w:pStyle w:val="TableParagraph"/>
              <w:spacing w:line="242" w:lineRule="auto"/>
              <w:ind w:left="212" w:right="199"/>
              <w:jc w:val="both"/>
              <w:rPr>
                <w:sz w:val="21"/>
              </w:rPr>
            </w:pPr>
            <w:r>
              <w:rPr>
                <w:sz w:val="21"/>
              </w:rPr>
              <w:t>转入当期损</w:t>
            </w:r>
          </w:p>
          <w:p>
            <w:pPr>
              <w:pStyle w:val="TableParagraph"/>
              <w:spacing w:line="252" w:lineRule="exact" w:before="2"/>
              <w:ind w:left="212"/>
              <w:rPr>
                <w:sz w:val="21"/>
              </w:rPr>
            </w:pPr>
            <w:r>
              <w:rPr>
                <w:sz w:val="21"/>
              </w:rPr>
              <w:t>益 </w:t>
            </w:r>
          </w:p>
        </w:tc>
        <w:tc>
          <w:tcPr>
            <w:tcW w:w="587" w:type="dxa"/>
          </w:tcPr>
          <w:p>
            <w:pPr>
              <w:pStyle w:val="TableParagraph"/>
              <w:spacing w:before="0"/>
              <w:rPr>
                <w:sz w:val="20"/>
              </w:rPr>
            </w:pPr>
          </w:p>
          <w:p>
            <w:pPr>
              <w:pStyle w:val="TableParagraph"/>
              <w:spacing w:before="0"/>
              <w:rPr>
                <w:sz w:val="20"/>
              </w:rPr>
            </w:pPr>
          </w:p>
          <w:p>
            <w:pPr>
              <w:pStyle w:val="TableParagraph"/>
              <w:spacing w:before="170"/>
              <w:ind w:right="-44"/>
              <w:jc w:val="right"/>
              <w:rPr>
                <w:sz w:val="21"/>
              </w:rPr>
            </w:pPr>
            <w:r>
              <w:rPr>
                <w:w w:val="100"/>
                <w:sz w:val="21"/>
              </w:rPr>
              <w:t> </w:t>
            </w:r>
            <w:r>
              <w:rPr>
                <w:sz w:val="21"/>
              </w:rPr>
              <w:t> </w:t>
            </w:r>
            <w:r>
              <w:rPr>
                <w:w w:val="100"/>
                <w:sz w:val="21"/>
              </w:rPr>
              <w:t> </w:t>
            </w:r>
          </w:p>
        </w:tc>
        <w:tc>
          <w:tcPr>
            <w:tcW w:w="613" w:type="dxa"/>
            <w:vMerge/>
            <w:tcBorders>
              <w:top w:val="nil"/>
            </w:tcBorders>
          </w:tcPr>
          <w:p>
            <w:pPr>
              <w:rPr>
                <w:sz w:val="2"/>
                <w:szCs w:val="2"/>
              </w:rPr>
            </w:pPr>
          </w:p>
        </w:tc>
      </w:tr>
      <w:tr>
        <w:trPr>
          <w:trHeight w:val="816" w:hRule="atLeast"/>
        </w:trPr>
        <w:tc>
          <w:tcPr>
            <w:tcW w:w="1582" w:type="dxa"/>
          </w:tcPr>
          <w:p>
            <w:pPr>
              <w:pStyle w:val="TableParagraph"/>
              <w:ind w:left="108" w:right="-15"/>
              <w:rPr>
                <w:sz w:val="21"/>
              </w:rPr>
            </w:pPr>
            <w:r>
              <w:rPr>
                <w:spacing w:val="-1"/>
                <w:sz w:val="21"/>
              </w:rPr>
              <w:t>5G</w:t>
            </w:r>
            <w:r>
              <w:rPr>
                <w:spacing w:val="-36"/>
                <w:sz w:val="21"/>
              </w:rPr>
              <w:t> 高 </w:t>
            </w:r>
            <w:r>
              <w:rPr>
                <w:sz w:val="21"/>
              </w:rPr>
              <w:t>CTE</w:t>
            </w:r>
            <w:r>
              <w:rPr>
                <w:spacing w:val="1"/>
                <w:sz w:val="21"/>
              </w:rPr>
              <w:t> </w:t>
            </w:r>
            <w:r>
              <w:rPr>
                <w:sz w:val="21"/>
              </w:rPr>
              <w:t>PTFE </w:t>
            </w:r>
          </w:p>
          <w:p>
            <w:pPr>
              <w:pStyle w:val="TableParagraph"/>
              <w:spacing w:before="2"/>
              <w:ind w:left="108"/>
              <w:rPr>
                <w:sz w:val="21"/>
              </w:rPr>
            </w:pPr>
            <w:r>
              <w:rPr>
                <w:sz w:val="21"/>
              </w:rPr>
              <w:t>玻纤覆铜板研</w:t>
            </w:r>
          </w:p>
          <w:p>
            <w:pPr>
              <w:pStyle w:val="TableParagraph"/>
              <w:spacing w:line="250" w:lineRule="exact" w:before="5"/>
              <w:ind w:left="108"/>
              <w:rPr>
                <w:sz w:val="21"/>
              </w:rPr>
            </w:pPr>
            <w:r>
              <w:rPr>
                <w:sz w:val="21"/>
              </w:rPr>
              <w:t>发 </w:t>
            </w:r>
          </w:p>
        </w:tc>
        <w:tc>
          <w:tcPr>
            <w:tcW w:w="1582" w:type="dxa"/>
          </w:tcPr>
          <w:p>
            <w:pPr>
              <w:pStyle w:val="TableParagraph"/>
              <w:ind w:right="-15"/>
              <w:jc w:val="right"/>
              <w:rPr>
                <w:sz w:val="21"/>
              </w:rPr>
            </w:pPr>
            <w:r>
              <w:rPr>
                <w:sz w:val="21"/>
              </w:rPr>
              <w:t>12,515,110.72 </w:t>
            </w:r>
          </w:p>
        </w:tc>
        <w:tc>
          <w:tcPr>
            <w:tcW w:w="1579" w:type="dxa"/>
          </w:tcPr>
          <w:p>
            <w:pPr>
              <w:pStyle w:val="TableParagraph"/>
              <w:ind w:left="247" w:right="21"/>
              <w:jc w:val="center"/>
              <w:rPr>
                <w:sz w:val="21"/>
              </w:rPr>
            </w:pPr>
            <w:r>
              <w:rPr>
                <w:sz w:val="21"/>
              </w:rPr>
              <w:t>1,639,450.75 </w:t>
            </w:r>
          </w:p>
        </w:tc>
        <w:tc>
          <w:tcPr>
            <w:tcW w:w="427" w:type="dxa"/>
          </w:tcPr>
          <w:p>
            <w:pPr>
              <w:pStyle w:val="TableParagraph"/>
              <w:ind w:right="-15"/>
              <w:jc w:val="right"/>
              <w:rPr>
                <w:sz w:val="21"/>
              </w:rPr>
            </w:pPr>
            <w:r>
              <w:rPr>
                <w:w w:val="100"/>
                <w:sz w:val="21"/>
              </w:rPr>
              <w:t> </w:t>
            </w:r>
          </w:p>
        </w:tc>
        <w:tc>
          <w:tcPr>
            <w:tcW w:w="458" w:type="dxa"/>
          </w:tcPr>
          <w:p>
            <w:pPr>
              <w:pStyle w:val="TableParagraph"/>
              <w:ind w:right="-15"/>
              <w:jc w:val="right"/>
              <w:rPr>
                <w:sz w:val="21"/>
              </w:rPr>
            </w:pPr>
            <w:r>
              <w:rPr>
                <w:w w:val="100"/>
                <w:sz w:val="21"/>
              </w:rPr>
              <w:t> </w:t>
            </w:r>
          </w:p>
        </w:tc>
        <w:tc>
          <w:tcPr>
            <w:tcW w:w="1581" w:type="dxa"/>
          </w:tcPr>
          <w:p>
            <w:pPr>
              <w:pStyle w:val="TableParagraph"/>
              <w:spacing w:before="3"/>
              <w:rPr>
                <w:sz w:val="21"/>
              </w:rPr>
            </w:pPr>
          </w:p>
          <w:p>
            <w:pPr>
              <w:pStyle w:val="TableParagraph"/>
              <w:spacing w:before="0"/>
              <w:ind w:right="-15"/>
              <w:jc w:val="right"/>
              <w:rPr>
                <w:sz w:val="21"/>
              </w:rPr>
            </w:pPr>
            <w:r>
              <w:rPr>
                <w:sz w:val="21"/>
              </w:rPr>
              <w:t>14,154,561.47 </w:t>
            </w:r>
          </w:p>
        </w:tc>
        <w:tc>
          <w:tcPr>
            <w:tcW w:w="636" w:type="dxa"/>
          </w:tcPr>
          <w:p>
            <w:pPr>
              <w:pStyle w:val="TableParagraph"/>
              <w:ind w:right="-15"/>
              <w:jc w:val="right"/>
              <w:rPr>
                <w:sz w:val="21"/>
              </w:rPr>
            </w:pPr>
            <w:r>
              <w:rPr>
                <w:w w:val="100"/>
                <w:sz w:val="21"/>
              </w:rPr>
              <w:t> </w:t>
            </w:r>
          </w:p>
        </w:tc>
        <w:tc>
          <w:tcPr>
            <w:tcW w:w="587" w:type="dxa"/>
          </w:tcPr>
          <w:p>
            <w:pPr>
              <w:pStyle w:val="TableParagraph"/>
              <w:ind w:right="-15"/>
              <w:jc w:val="right"/>
              <w:rPr>
                <w:sz w:val="21"/>
              </w:rPr>
            </w:pPr>
            <w:r>
              <w:rPr>
                <w:w w:val="100"/>
                <w:sz w:val="21"/>
              </w:rPr>
              <w:t> </w:t>
            </w:r>
          </w:p>
        </w:tc>
        <w:tc>
          <w:tcPr>
            <w:tcW w:w="613" w:type="dxa"/>
          </w:tcPr>
          <w:p>
            <w:pPr>
              <w:pStyle w:val="TableParagraph"/>
              <w:ind w:right="-15"/>
              <w:jc w:val="right"/>
              <w:rPr>
                <w:sz w:val="21"/>
              </w:rPr>
            </w:pPr>
            <w:r>
              <w:rPr>
                <w:w w:val="100"/>
                <w:sz w:val="21"/>
              </w:rPr>
              <w:t> </w:t>
            </w:r>
          </w:p>
        </w:tc>
      </w:tr>
      <w:tr>
        <w:trPr>
          <w:trHeight w:val="1362" w:hRule="atLeast"/>
        </w:trPr>
        <w:tc>
          <w:tcPr>
            <w:tcW w:w="1582" w:type="dxa"/>
          </w:tcPr>
          <w:p>
            <w:pPr>
              <w:pStyle w:val="TableParagraph"/>
              <w:spacing w:line="244" w:lineRule="auto"/>
              <w:ind w:left="108" w:right="93"/>
              <w:rPr>
                <w:sz w:val="21"/>
              </w:rPr>
            </w:pPr>
            <w:r>
              <w:rPr>
                <w:sz w:val="21"/>
              </w:rPr>
              <w:t>25Gbps</w:t>
            </w:r>
            <w:r>
              <w:rPr>
                <w:spacing w:val="-3"/>
                <w:sz w:val="21"/>
              </w:rPr>
              <w:t> 通信服</w:t>
            </w:r>
            <w:r>
              <w:rPr>
                <w:sz w:val="21"/>
              </w:rPr>
              <w:t>务器</w:t>
            </w:r>
          </w:p>
          <w:p>
            <w:pPr>
              <w:pStyle w:val="TableParagraph"/>
              <w:spacing w:line="265" w:lineRule="exact" w:before="0"/>
              <w:ind w:left="108"/>
              <w:rPr>
                <w:sz w:val="21"/>
              </w:rPr>
            </w:pPr>
            <w:r>
              <w:rPr>
                <w:sz w:val="21"/>
              </w:rPr>
              <w:t>（Df≤0.005）</w:t>
            </w:r>
          </w:p>
          <w:p>
            <w:pPr>
              <w:pStyle w:val="TableParagraph"/>
              <w:spacing w:line="270" w:lineRule="atLeast" w:before="0"/>
              <w:ind w:left="108" w:right="199"/>
              <w:rPr>
                <w:sz w:val="21"/>
              </w:rPr>
            </w:pPr>
            <w:r>
              <w:rPr>
                <w:spacing w:val="-1"/>
                <w:sz w:val="21"/>
              </w:rPr>
              <w:t>高速覆铜板研</w:t>
            </w:r>
            <w:r>
              <w:rPr>
                <w:sz w:val="21"/>
              </w:rPr>
              <w:t>发 </w:t>
            </w:r>
          </w:p>
        </w:tc>
        <w:tc>
          <w:tcPr>
            <w:tcW w:w="1582" w:type="dxa"/>
          </w:tcPr>
          <w:p>
            <w:pPr>
              <w:pStyle w:val="TableParagraph"/>
              <w:ind w:right="-15"/>
              <w:jc w:val="right"/>
              <w:rPr>
                <w:sz w:val="21"/>
              </w:rPr>
            </w:pPr>
            <w:r>
              <w:rPr>
                <w:sz w:val="21"/>
              </w:rPr>
              <w:t>968,669.44 </w:t>
            </w:r>
          </w:p>
        </w:tc>
        <w:tc>
          <w:tcPr>
            <w:tcW w:w="1579" w:type="dxa"/>
          </w:tcPr>
          <w:p>
            <w:pPr>
              <w:pStyle w:val="TableParagraph"/>
              <w:ind w:left="247" w:right="21"/>
              <w:jc w:val="center"/>
              <w:rPr>
                <w:sz w:val="21"/>
              </w:rPr>
            </w:pPr>
            <w:r>
              <w:rPr>
                <w:sz w:val="21"/>
              </w:rPr>
              <w:t>9,403,798.66 </w:t>
            </w:r>
          </w:p>
        </w:tc>
        <w:tc>
          <w:tcPr>
            <w:tcW w:w="427" w:type="dxa"/>
          </w:tcPr>
          <w:p>
            <w:pPr>
              <w:pStyle w:val="TableParagraph"/>
              <w:ind w:right="-15"/>
              <w:jc w:val="right"/>
              <w:rPr>
                <w:sz w:val="21"/>
              </w:rPr>
            </w:pPr>
            <w:r>
              <w:rPr>
                <w:w w:val="100"/>
                <w:sz w:val="21"/>
              </w:rPr>
              <w:t> </w:t>
            </w:r>
          </w:p>
        </w:tc>
        <w:tc>
          <w:tcPr>
            <w:tcW w:w="458" w:type="dxa"/>
          </w:tcPr>
          <w:p>
            <w:pPr>
              <w:pStyle w:val="TableParagraph"/>
              <w:ind w:right="-15"/>
              <w:jc w:val="right"/>
              <w:rPr>
                <w:sz w:val="21"/>
              </w:rPr>
            </w:pPr>
            <w:r>
              <w:rPr>
                <w:w w:val="100"/>
                <w:sz w:val="21"/>
              </w:rPr>
              <w:t> </w:t>
            </w:r>
          </w:p>
        </w:tc>
        <w:tc>
          <w:tcPr>
            <w:tcW w:w="1581" w:type="dxa"/>
          </w:tcPr>
          <w:p>
            <w:pPr>
              <w:pStyle w:val="TableParagraph"/>
              <w:spacing w:before="0"/>
              <w:rPr>
                <w:sz w:val="20"/>
              </w:rPr>
            </w:pPr>
          </w:p>
          <w:p>
            <w:pPr>
              <w:pStyle w:val="TableParagraph"/>
              <w:spacing w:before="7"/>
              <w:rPr>
                <w:sz w:val="22"/>
              </w:rPr>
            </w:pPr>
          </w:p>
          <w:p>
            <w:pPr>
              <w:pStyle w:val="TableParagraph"/>
              <w:spacing w:before="0"/>
              <w:ind w:right="-15"/>
              <w:jc w:val="right"/>
              <w:rPr>
                <w:sz w:val="21"/>
              </w:rPr>
            </w:pPr>
            <w:r>
              <w:rPr>
                <w:sz w:val="21"/>
              </w:rPr>
              <w:t>10,372,468.10 </w:t>
            </w:r>
          </w:p>
        </w:tc>
        <w:tc>
          <w:tcPr>
            <w:tcW w:w="636" w:type="dxa"/>
          </w:tcPr>
          <w:p>
            <w:pPr>
              <w:pStyle w:val="TableParagraph"/>
              <w:ind w:right="-15"/>
              <w:jc w:val="right"/>
              <w:rPr>
                <w:sz w:val="21"/>
              </w:rPr>
            </w:pPr>
            <w:r>
              <w:rPr>
                <w:w w:val="100"/>
                <w:sz w:val="21"/>
              </w:rPr>
              <w:t> </w:t>
            </w:r>
          </w:p>
        </w:tc>
        <w:tc>
          <w:tcPr>
            <w:tcW w:w="587" w:type="dxa"/>
          </w:tcPr>
          <w:p>
            <w:pPr>
              <w:pStyle w:val="TableParagraph"/>
              <w:ind w:right="-15"/>
              <w:jc w:val="right"/>
              <w:rPr>
                <w:sz w:val="21"/>
              </w:rPr>
            </w:pPr>
            <w:r>
              <w:rPr>
                <w:w w:val="100"/>
                <w:sz w:val="21"/>
              </w:rPr>
              <w:t> </w:t>
            </w:r>
          </w:p>
        </w:tc>
        <w:tc>
          <w:tcPr>
            <w:tcW w:w="613" w:type="dxa"/>
          </w:tcPr>
          <w:p>
            <w:pPr>
              <w:pStyle w:val="TableParagraph"/>
              <w:ind w:right="-15"/>
              <w:jc w:val="right"/>
              <w:rPr>
                <w:sz w:val="21"/>
              </w:rPr>
            </w:pPr>
            <w:r>
              <w:rPr>
                <w:w w:val="100"/>
                <w:sz w:val="21"/>
              </w:rPr>
              <w:t> </w:t>
            </w:r>
          </w:p>
        </w:tc>
      </w:tr>
      <w:tr>
        <w:trPr>
          <w:trHeight w:val="815" w:hRule="atLeast"/>
        </w:trPr>
        <w:tc>
          <w:tcPr>
            <w:tcW w:w="1582" w:type="dxa"/>
          </w:tcPr>
          <w:p>
            <w:pPr>
              <w:pStyle w:val="TableParagraph"/>
              <w:spacing w:line="242" w:lineRule="auto"/>
              <w:ind w:left="108" w:right="199"/>
              <w:rPr>
                <w:sz w:val="21"/>
              </w:rPr>
            </w:pPr>
            <w:r>
              <w:rPr>
                <w:spacing w:val="-1"/>
                <w:sz w:val="21"/>
              </w:rPr>
              <w:t>中等功率低插损热固性高频</w:t>
            </w:r>
          </w:p>
          <w:p>
            <w:pPr>
              <w:pStyle w:val="TableParagraph"/>
              <w:spacing w:line="250" w:lineRule="exact"/>
              <w:ind w:left="108"/>
              <w:rPr>
                <w:sz w:val="21"/>
              </w:rPr>
            </w:pPr>
            <w:r>
              <w:rPr>
                <w:sz w:val="21"/>
              </w:rPr>
              <w:t>覆铜板研发 </w:t>
            </w:r>
          </w:p>
        </w:tc>
        <w:tc>
          <w:tcPr>
            <w:tcW w:w="1582" w:type="dxa"/>
          </w:tcPr>
          <w:p>
            <w:pPr>
              <w:pStyle w:val="TableParagraph"/>
              <w:ind w:right="-15"/>
              <w:jc w:val="right"/>
              <w:rPr>
                <w:sz w:val="21"/>
              </w:rPr>
            </w:pPr>
            <w:r>
              <w:rPr>
                <w:sz w:val="21"/>
              </w:rPr>
              <w:t>680,294.34 </w:t>
            </w:r>
          </w:p>
        </w:tc>
        <w:tc>
          <w:tcPr>
            <w:tcW w:w="1579" w:type="dxa"/>
          </w:tcPr>
          <w:p>
            <w:pPr>
              <w:pStyle w:val="TableParagraph"/>
              <w:ind w:left="247" w:right="21"/>
              <w:jc w:val="center"/>
              <w:rPr>
                <w:sz w:val="21"/>
              </w:rPr>
            </w:pPr>
            <w:r>
              <w:rPr>
                <w:sz w:val="21"/>
              </w:rPr>
              <w:t>9,493,442.14 </w:t>
            </w:r>
          </w:p>
        </w:tc>
        <w:tc>
          <w:tcPr>
            <w:tcW w:w="427" w:type="dxa"/>
          </w:tcPr>
          <w:p>
            <w:pPr>
              <w:pStyle w:val="TableParagraph"/>
              <w:ind w:right="-15"/>
              <w:jc w:val="right"/>
              <w:rPr>
                <w:sz w:val="21"/>
              </w:rPr>
            </w:pPr>
            <w:r>
              <w:rPr>
                <w:w w:val="100"/>
                <w:sz w:val="21"/>
              </w:rPr>
              <w:t> </w:t>
            </w:r>
          </w:p>
        </w:tc>
        <w:tc>
          <w:tcPr>
            <w:tcW w:w="458" w:type="dxa"/>
          </w:tcPr>
          <w:p>
            <w:pPr>
              <w:pStyle w:val="TableParagraph"/>
              <w:ind w:right="-15"/>
              <w:jc w:val="right"/>
              <w:rPr>
                <w:sz w:val="21"/>
              </w:rPr>
            </w:pPr>
            <w:r>
              <w:rPr>
                <w:w w:val="100"/>
                <w:sz w:val="21"/>
              </w:rPr>
              <w:t> </w:t>
            </w:r>
          </w:p>
        </w:tc>
        <w:tc>
          <w:tcPr>
            <w:tcW w:w="1581" w:type="dxa"/>
          </w:tcPr>
          <w:p>
            <w:pPr>
              <w:pStyle w:val="TableParagraph"/>
              <w:spacing w:before="3"/>
              <w:rPr>
                <w:sz w:val="21"/>
              </w:rPr>
            </w:pPr>
          </w:p>
          <w:p>
            <w:pPr>
              <w:pStyle w:val="TableParagraph"/>
              <w:spacing w:before="0"/>
              <w:ind w:right="-15"/>
              <w:jc w:val="right"/>
              <w:rPr>
                <w:sz w:val="21"/>
              </w:rPr>
            </w:pPr>
            <w:r>
              <w:rPr>
                <w:sz w:val="21"/>
              </w:rPr>
              <w:t>10,173,736.48 </w:t>
            </w:r>
          </w:p>
        </w:tc>
        <w:tc>
          <w:tcPr>
            <w:tcW w:w="636" w:type="dxa"/>
          </w:tcPr>
          <w:p>
            <w:pPr>
              <w:pStyle w:val="TableParagraph"/>
              <w:ind w:right="-15"/>
              <w:jc w:val="right"/>
              <w:rPr>
                <w:sz w:val="21"/>
              </w:rPr>
            </w:pPr>
            <w:r>
              <w:rPr>
                <w:w w:val="100"/>
                <w:sz w:val="21"/>
              </w:rPr>
              <w:t> </w:t>
            </w:r>
          </w:p>
        </w:tc>
        <w:tc>
          <w:tcPr>
            <w:tcW w:w="587" w:type="dxa"/>
          </w:tcPr>
          <w:p>
            <w:pPr>
              <w:pStyle w:val="TableParagraph"/>
              <w:ind w:right="-15"/>
              <w:jc w:val="right"/>
              <w:rPr>
                <w:sz w:val="21"/>
              </w:rPr>
            </w:pPr>
            <w:r>
              <w:rPr>
                <w:w w:val="100"/>
                <w:sz w:val="21"/>
              </w:rPr>
              <w:t> </w:t>
            </w:r>
          </w:p>
        </w:tc>
        <w:tc>
          <w:tcPr>
            <w:tcW w:w="613" w:type="dxa"/>
          </w:tcPr>
          <w:p>
            <w:pPr>
              <w:pStyle w:val="TableParagraph"/>
              <w:ind w:right="-15"/>
              <w:jc w:val="right"/>
              <w:rPr>
                <w:sz w:val="21"/>
              </w:rPr>
            </w:pPr>
            <w:r>
              <w:rPr>
                <w:w w:val="100"/>
                <w:sz w:val="21"/>
              </w:rPr>
              <w:t> </w:t>
            </w:r>
          </w:p>
        </w:tc>
      </w:tr>
      <w:tr>
        <w:trPr>
          <w:trHeight w:val="273" w:hRule="atLeast"/>
        </w:trPr>
        <w:tc>
          <w:tcPr>
            <w:tcW w:w="1582" w:type="dxa"/>
          </w:tcPr>
          <w:p>
            <w:pPr>
              <w:pStyle w:val="TableParagraph"/>
              <w:spacing w:line="250" w:lineRule="exact" w:before="3"/>
              <w:ind w:left="581"/>
              <w:rPr>
                <w:sz w:val="21"/>
              </w:rPr>
            </w:pPr>
            <w:r>
              <w:rPr>
                <w:sz w:val="21"/>
              </w:rPr>
              <w:t>合计 </w:t>
            </w:r>
          </w:p>
        </w:tc>
        <w:tc>
          <w:tcPr>
            <w:tcW w:w="1582" w:type="dxa"/>
          </w:tcPr>
          <w:p>
            <w:pPr>
              <w:pStyle w:val="TableParagraph"/>
              <w:spacing w:line="250" w:lineRule="exact" w:before="3"/>
              <w:ind w:right="-15"/>
              <w:jc w:val="right"/>
              <w:rPr>
                <w:sz w:val="21"/>
              </w:rPr>
            </w:pPr>
            <w:r>
              <w:rPr>
                <w:sz w:val="21"/>
              </w:rPr>
              <w:t>14,164,074.50 </w:t>
            </w:r>
          </w:p>
        </w:tc>
        <w:tc>
          <w:tcPr>
            <w:tcW w:w="1579" w:type="dxa"/>
          </w:tcPr>
          <w:p>
            <w:pPr>
              <w:pStyle w:val="TableParagraph"/>
              <w:spacing w:line="250" w:lineRule="exact" w:before="3"/>
              <w:ind w:left="141" w:right="21"/>
              <w:jc w:val="center"/>
              <w:rPr>
                <w:sz w:val="21"/>
              </w:rPr>
            </w:pPr>
            <w:r>
              <w:rPr>
                <w:sz w:val="21"/>
              </w:rPr>
              <w:t>20,536,691.55 </w:t>
            </w:r>
          </w:p>
        </w:tc>
        <w:tc>
          <w:tcPr>
            <w:tcW w:w="427" w:type="dxa"/>
          </w:tcPr>
          <w:p>
            <w:pPr>
              <w:pStyle w:val="TableParagraph"/>
              <w:spacing w:line="250" w:lineRule="exact" w:before="3"/>
              <w:ind w:right="-15"/>
              <w:jc w:val="right"/>
              <w:rPr>
                <w:sz w:val="21"/>
              </w:rPr>
            </w:pPr>
            <w:r>
              <w:rPr>
                <w:w w:val="100"/>
                <w:sz w:val="21"/>
              </w:rPr>
              <w:t> </w:t>
            </w:r>
          </w:p>
        </w:tc>
        <w:tc>
          <w:tcPr>
            <w:tcW w:w="458" w:type="dxa"/>
          </w:tcPr>
          <w:p>
            <w:pPr>
              <w:pStyle w:val="TableParagraph"/>
              <w:spacing w:line="250" w:lineRule="exact" w:before="3"/>
              <w:ind w:right="-15"/>
              <w:jc w:val="right"/>
              <w:rPr>
                <w:sz w:val="21"/>
              </w:rPr>
            </w:pPr>
            <w:r>
              <w:rPr>
                <w:w w:val="100"/>
                <w:sz w:val="21"/>
              </w:rPr>
              <w:t> </w:t>
            </w:r>
          </w:p>
        </w:tc>
        <w:tc>
          <w:tcPr>
            <w:tcW w:w="1581" w:type="dxa"/>
          </w:tcPr>
          <w:p>
            <w:pPr>
              <w:pStyle w:val="TableParagraph"/>
              <w:spacing w:line="250" w:lineRule="exact" w:before="3"/>
              <w:ind w:right="-15"/>
              <w:jc w:val="right"/>
              <w:rPr>
                <w:sz w:val="21"/>
              </w:rPr>
            </w:pPr>
            <w:r>
              <w:rPr>
                <w:sz w:val="21"/>
              </w:rPr>
              <w:t>34,700,766.05 </w:t>
            </w:r>
          </w:p>
        </w:tc>
        <w:tc>
          <w:tcPr>
            <w:tcW w:w="636" w:type="dxa"/>
          </w:tcPr>
          <w:p>
            <w:pPr>
              <w:pStyle w:val="TableParagraph"/>
              <w:spacing w:line="250" w:lineRule="exact" w:before="3"/>
              <w:ind w:right="-15"/>
              <w:jc w:val="right"/>
              <w:rPr>
                <w:sz w:val="21"/>
              </w:rPr>
            </w:pPr>
            <w:r>
              <w:rPr>
                <w:w w:val="100"/>
                <w:sz w:val="21"/>
              </w:rPr>
              <w:t> </w:t>
            </w:r>
          </w:p>
        </w:tc>
        <w:tc>
          <w:tcPr>
            <w:tcW w:w="587" w:type="dxa"/>
          </w:tcPr>
          <w:p>
            <w:pPr>
              <w:pStyle w:val="TableParagraph"/>
              <w:spacing w:line="250" w:lineRule="exact" w:before="3"/>
              <w:ind w:right="-15"/>
              <w:jc w:val="right"/>
              <w:rPr>
                <w:sz w:val="21"/>
              </w:rPr>
            </w:pPr>
            <w:r>
              <w:rPr>
                <w:w w:val="100"/>
                <w:sz w:val="21"/>
              </w:rPr>
              <w:t> </w:t>
            </w:r>
          </w:p>
        </w:tc>
        <w:tc>
          <w:tcPr>
            <w:tcW w:w="613" w:type="dxa"/>
          </w:tcPr>
          <w:p>
            <w:pPr>
              <w:pStyle w:val="TableParagraph"/>
              <w:spacing w:line="250" w:lineRule="exact" w:before="3"/>
              <w:ind w:right="-15"/>
              <w:jc w:val="right"/>
              <w:rPr>
                <w:sz w:val="21"/>
              </w:rPr>
            </w:pPr>
            <w:r>
              <w:rPr>
                <w:w w:val="100"/>
                <w:sz w:val="21"/>
              </w:rPr>
              <w:t> </w:t>
            </w:r>
          </w:p>
        </w:tc>
      </w:tr>
    </w:tbl>
    <w:p>
      <w:pPr>
        <w:spacing w:after="0" w:line="250" w:lineRule="exact"/>
        <w:jc w:val="right"/>
        <w:rPr>
          <w:sz w:val="21"/>
        </w:rPr>
        <w:sectPr>
          <w:pgSz w:w="11910" w:h="16840"/>
          <w:pgMar w:header="882" w:footer="1195" w:top="1360" w:bottom="1380" w:left="1020" w:right="1480"/>
        </w:sectPr>
      </w:pPr>
    </w:p>
    <w:p>
      <w:pPr>
        <w:pStyle w:val="BodyText"/>
        <w:spacing w:before="61"/>
      </w:pPr>
      <w:r>
        <w:rPr>
          <w:w w:val="100"/>
        </w:rPr>
        <w:t> </w:t>
      </w:r>
    </w:p>
    <w:p>
      <w:pPr>
        <w:pStyle w:val="BodyText"/>
        <w:spacing w:before="3"/>
      </w:pPr>
      <w:r>
        <w:rPr>
          <w:spacing w:val="-1"/>
        </w:rPr>
        <w:t>其他说明</w:t>
      </w:r>
      <w:r>
        <w:rPr/>
        <w:t> </w:t>
      </w:r>
    </w:p>
    <w:p>
      <w:pPr>
        <w:pStyle w:val="BodyText"/>
        <w:spacing w:before="4"/>
        <w:ind w:left="677"/>
        <w:jc w:val="both"/>
      </w:pPr>
      <w:r>
        <w:rPr>
          <w:spacing w:val="-8"/>
        </w:rPr>
        <w:t>本期开发支出为 </w:t>
      </w:r>
      <w:r>
        <w:rPr/>
        <w:t>20,536,691.55</w:t>
      </w:r>
      <w:r>
        <w:rPr>
          <w:spacing w:val="-11"/>
        </w:rPr>
        <w:t> 元，占本期研究开发项目支出总额的 </w:t>
      </w:r>
      <w:r>
        <w:rPr/>
        <w:t>9.24%。 </w:t>
      </w:r>
    </w:p>
    <w:p>
      <w:pPr>
        <w:pStyle w:val="BodyText"/>
        <w:spacing w:line="242" w:lineRule="auto" w:before="2"/>
        <w:ind w:right="308" w:firstLine="420"/>
        <w:jc w:val="both"/>
      </w:pPr>
      <w:r>
        <w:rPr>
          <w:spacing w:val="-1"/>
        </w:rPr>
        <w:t>5G</w:t>
      </w:r>
      <w:r>
        <w:rPr>
          <w:spacing w:val="-36"/>
        </w:rPr>
        <w:t> 高 </w:t>
      </w:r>
      <w:r>
        <w:rPr>
          <w:spacing w:val="-1"/>
        </w:rPr>
        <w:t>CTE</w:t>
      </w:r>
      <w:r>
        <w:rPr>
          <w:spacing w:val="-38"/>
        </w:rPr>
        <w:t> </w:t>
      </w:r>
      <w:r>
        <w:rPr>
          <w:spacing w:val="-1"/>
        </w:rPr>
        <w:t>PTFE</w:t>
      </w:r>
      <w:r>
        <w:rPr>
          <w:spacing w:val="-11"/>
        </w:rPr>
        <w:t> 玻纤覆铜板研发项目资本化开始时点为 </w:t>
      </w:r>
      <w:r>
        <w:rPr/>
        <w:t>2019</w:t>
      </w:r>
      <w:r>
        <w:rPr>
          <w:spacing w:val="-37"/>
        </w:rPr>
        <w:t> 年 </w:t>
      </w:r>
      <w:r>
        <w:rPr/>
        <w:t>8</w:t>
      </w:r>
      <w:r>
        <w:rPr>
          <w:spacing w:val="-8"/>
        </w:rPr>
        <w:t> 月，资本化依据企业具备开</w:t>
      </w:r>
      <w:r>
        <w:rPr/>
        <w:t>发所需的技术条件、财务资源和其他资源支持等，不存在技术上的障碍或其他不确定性，并有能</w:t>
      </w:r>
      <w:r>
        <w:rPr>
          <w:spacing w:val="-4"/>
        </w:rPr>
        <w:t>力使用或出售该无形资产。截止到期末研发进度达到 </w:t>
      </w:r>
      <w:r>
        <w:rPr/>
        <w:t>100%。 </w:t>
      </w:r>
    </w:p>
    <w:p>
      <w:pPr>
        <w:pStyle w:val="BodyText"/>
        <w:spacing w:line="242" w:lineRule="auto" w:before="4"/>
        <w:ind w:right="318" w:firstLine="420"/>
        <w:jc w:val="both"/>
      </w:pPr>
      <w:r>
        <w:rPr>
          <w:spacing w:val="-1"/>
        </w:rPr>
        <w:t>25Gbps 通信服务器</w:t>
      </w:r>
      <w:r>
        <w:rPr/>
        <w:t>（Df≤0.005）</w:t>
      </w:r>
      <w:r>
        <w:rPr>
          <w:spacing w:val="-3"/>
        </w:rPr>
        <w:t>高速覆铜板研发项目资本化开始时点为 </w:t>
      </w:r>
      <w:r>
        <w:rPr/>
        <w:t>2021</w:t>
      </w:r>
      <w:r>
        <w:rPr>
          <w:spacing w:val="-37"/>
        </w:rPr>
        <w:t> 年 </w:t>
      </w:r>
      <w:r>
        <w:rPr/>
        <w:t>10</w:t>
      </w:r>
      <w:r>
        <w:rPr>
          <w:spacing w:val="-12"/>
        </w:rPr>
        <w:t> 月, 资</w:t>
      </w:r>
      <w:r>
        <w:rPr/>
        <w:t>本化依据企业具备开发所需的技术条件、财务资源和其他资源支持等，不存在技术上的障碍或其</w:t>
      </w:r>
      <w:r>
        <w:rPr>
          <w:spacing w:val="-3"/>
        </w:rPr>
        <w:t>他不确定性，并有能力使用或出售该无形资产。截止到期末研发进度达到 </w:t>
      </w:r>
      <w:r>
        <w:rPr/>
        <w:t>100%。 </w:t>
      </w:r>
    </w:p>
    <w:p>
      <w:pPr>
        <w:pStyle w:val="BodyText"/>
        <w:spacing w:line="242" w:lineRule="auto"/>
        <w:ind w:right="309" w:firstLine="420"/>
        <w:jc w:val="both"/>
      </w:pPr>
      <w:r>
        <w:rPr>
          <w:spacing w:val="-3"/>
        </w:rPr>
        <w:t>中等功率低插损热固性高频覆铜板研发项目资本化开始时点为 </w:t>
      </w:r>
      <w:r>
        <w:rPr/>
        <w:t>2021</w:t>
      </w:r>
      <w:r>
        <w:rPr>
          <w:spacing w:val="-37"/>
        </w:rPr>
        <w:t> 年 </w:t>
      </w:r>
      <w:r>
        <w:rPr/>
        <w:t>10</w:t>
      </w:r>
      <w:r>
        <w:rPr>
          <w:spacing w:val="-8"/>
        </w:rPr>
        <w:t> 月, 资本化依据企</w:t>
      </w:r>
      <w:r>
        <w:rPr>
          <w:spacing w:val="-12"/>
        </w:rPr>
        <w:t>业具备开发所需的技术条件、财务资源和其他资源支持等，不存在技术上的障碍或其他不确定性，</w:t>
      </w:r>
      <w:r>
        <w:rPr>
          <w:spacing w:val="-103"/>
        </w:rPr>
        <w:t> </w:t>
      </w:r>
      <w:r>
        <w:rPr>
          <w:spacing w:val="-3"/>
        </w:rPr>
        <w:t>并有能力使用或出售该无形资产。截止到期末研发进度达到 </w:t>
      </w:r>
      <w:r>
        <w:rPr/>
        <w:t>100%。 </w:t>
      </w:r>
    </w:p>
    <w:p>
      <w:pPr>
        <w:pStyle w:val="BodyText"/>
        <w:spacing w:before="3"/>
        <w:ind w:left="0" w:right="7944"/>
        <w:jc w:val="center"/>
      </w:pPr>
      <w:r>
        <w:rPr>
          <w:w w:val="100"/>
        </w:rPr>
        <w:t> </w:t>
      </w:r>
    </w:p>
    <w:p>
      <w:pPr>
        <w:pStyle w:val="BodyText"/>
        <w:spacing w:before="63"/>
        <w:ind w:left="296" w:right="8153"/>
        <w:jc w:val="center"/>
      </w:pPr>
      <w:r>
        <w:rPr/>
        <w:t>28</w:t>
      </w:r>
      <w:r>
        <w:rPr>
          <w:spacing w:val="-6"/>
        </w:rPr>
        <w:t>、 商誉</w:t>
      </w:r>
      <w:r>
        <w:rPr/>
        <w:t> </w:t>
      </w:r>
    </w:p>
    <w:p>
      <w:pPr>
        <w:pStyle w:val="BodyText"/>
        <w:spacing w:before="65"/>
      </w:pPr>
      <w:r>
        <w:rPr/>
        <w:t>(1).商誉账面原值 </w:t>
      </w:r>
    </w:p>
    <w:p>
      <w:pPr>
        <w:pStyle w:val="BodyText"/>
        <w:spacing w:line="297" w:lineRule="auto" w:before="62"/>
        <w:ind w:right="7349"/>
      </w:pPr>
      <w:r>
        <w:rPr>
          <w:spacing w:val="-1"/>
        </w:rPr>
        <w:t>□适用 √不适用</w:t>
      </w:r>
      <w:r>
        <w:rPr/>
        <w:t>(2).商誉减值准备 </w:t>
      </w:r>
    </w:p>
    <w:p>
      <w:pPr>
        <w:pStyle w:val="BodyText"/>
        <w:spacing w:line="267" w:lineRule="exact"/>
      </w:pPr>
      <w:r>
        <w:rPr>
          <w:spacing w:val="-1"/>
        </w:rPr>
        <w:t>□适用 √不适用</w:t>
      </w:r>
      <w:r>
        <w:rPr>
          <w:spacing w:val="-3"/>
        </w:rPr>
        <w:t> </w:t>
      </w:r>
      <w:r>
        <w:rPr/>
        <w:t> </w:t>
      </w:r>
    </w:p>
    <w:p>
      <w:pPr>
        <w:pStyle w:val="ListParagraph"/>
        <w:numPr>
          <w:ilvl w:val="0"/>
          <w:numId w:val="69"/>
        </w:numPr>
        <w:tabs>
          <w:tab w:pos="683" w:val="left" w:leader="none"/>
        </w:tabs>
        <w:spacing w:line="240" w:lineRule="auto" w:before="64" w:after="0"/>
        <w:ind w:left="682" w:right="0" w:hanging="426"/>
        <w:jc w:val="left"/>
        <w:rPr>
          <w:sz w:val="21"/>
        </w:rPr>
      </w:pPr>
      <w:r>
        <w:rPr>
          <w:sz w:val="21"/>
        </w:rPr>
        <w:t>商誉所在资产组或资产组组合的相关信息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ListParagraph"/>
        <w:numPr>
          <w:ilvl w:val="0"/>
          <w:numId w:val="69"/>
        </w:numPr>
        <w:tabs>
          <w:tab w:pos="683" w:val="left" w:leader="none"/>
        </w:tabs>
        <w:spacing w:line="242" w:lineRule="auto" w:before="62" w:after="0"/>
        <w:ind w:left="682" w:right="309" w:hanging="425"/>
        <w:jc w:val="left"/>
        <w:rPr>
          <w:sz w:val="21"/>
        </w:rPr>
      </w:pPr>
      <w:r>
        <w:rPr>
          <w:sz w:val="21"/>
        </w:rPr>
        <w:t>说明商誉减值测试过程、关键参数（例如预计未来现金流量现值时的预测期增长率、稳定期增长率、利润率、折现率、预测期等，如适用）及商誉减值损失的确认方法 </w:t>
      </w:r>
    </w:p>
    <w:p>
      <w:pPr>
        <w:pStyle w:val="BodyText"/>
        <w:spacing w:before="61"/>
      </w:pPr>
      <w:r>
        <w:rPr>
          <w:spacing w:val="-1"/>
        </w:rPr>
        <w:t>□适用 √不适用</w:t>
      </w:r>
      <w:r>
        <w:rPr>
          <w:spacing w:val="-3"/>
        </w:rPr>
        <w:t> </w:t>
      </w:r>
      <w:r>
        <w:rPr/>
        <w:t> </w:t>
      </w:r>
    </w:p>
    <w:p>
      <w:pPr>
        <w:pStyle w:val="BodyText"/>
        <w:spacing w:before="3"/>
      </w:pPr>
      <w:r>
        <w:rPr>
          <w:w w:val="100"/>
        </w:rPr>
        <w:t> </w:t>
      </w:r>
    </w:p>
    <w:p>
      <w:pPr>
        <w:pStyle w:val="ListParagraph"/>
        <w:numPr>
          <w:ilvl w:val="0"/>
          <w:numId w:val="69"/>
        </w:numPr>
        <w:tabs>
          <w:tab w:pos="685" w:val="left" w:leader="none"/>
        </w:tabs>
        <w:spacing w:line="240" w:lineRule="auto" w:before="65" w:after="0"/>
        <w:ind w:left="684" w:right="0" w:hanging="428"/>
        <w:jc w:val="left"/>
        <w:rPr>
          <w:sz w:val="21"/>
        </w:rPr>
      </w:pPr>
      <w:r>
        <w:rPr>
          <w:sz w:val="21"/>
        </w:rPr>
        <w:t>商誉减值测试的影响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2"/>
      </w:pPr>
      <w:r>
        <w:rPr>
          <w:spacing w:val="-1"/>
        </w:rPr>
        <w:t>其他说明</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65"/>
      </w:pPr>
      <w:r>
        <w:rPr/>
        <w:t>29</w:t>
      </w:r>
      <w:r>
        <w:rPr>
          <w:spacing w:val="-5"/>
        </w:rPr>
        <w:t>、 长期待摊费用</w:t>
      </w:r>
      <w:r>
        <w:rPr/>
        <w:t> </w:t>
      </w:r>
    </w:p>
    <w:p>
      <w:pPr>
        <w:pStyle w:val="BodyText"/>
        <w:spacing w:before="62"/>
      </w:pPr>
      <w:r>
        <w:rPr>
          <w:spacing w:val="-1"/>
        </w:rPr>
        <w:t>√适用 □不适用</w:t>
      </w:r>
      <w:r>
        <w:rPr>
          <w:spacing w:val="-3"/>
        </w:rPr>
        <w:t> </w:t>
      </w:r>
      <w:r>
        <w:rPr/>
        <w:t> </w:t>
      </w:r>
    </w:p>
    <w:p>
      <w:pPr>
        <w:pStyle w:val="BodyText"/>
        <w:spacing w:before="4"/>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1623"/>
        <w:gridCol w:w="1512"/>
        <w:gridCol w:w="1512"/>
        <w:gridCol w:w="1428"/>
        <w:gridCol w:w="1621"/>
      </w:tblGrid>
      <w:tr>
        <w:trPr>
          <w:trHeight w:val="544" w:hRule="atLeast"/>
        </w:trPr>
        <w:tc>
          <w:tcPr>
            <w:tcW w:w="1354" w:type="dxa"/>
          </w:tcPr>
          <w:p>
            <w:pPr>
              <w:pStyle w:val="TableParagraph"/>
              <w:ind w:left="465"/>
              <w:rPr>
                <w:sz w:val="21"/>
              </w:rPr>
            </w:pPr>
            <w:r>
              <w:rPr>
                <w:sz w:val="21"/>
              </w:rPr>
              <w:t>项目 </w:t>
            </w:r>
          </w:p>
        </w:tc>
        <w:tc>
          <w:tcPr>
            <w:tcW w:w="1623" w:type="dxa"/>
          </w:tcPr>
          <w:p>
            <w:pPr>
              <w:pStyle w:val="TableParagraph"/>
              <w:ind w:left="388"/>
              <w:rPr>
                <w:sz w:val="21"/>
              </w:rPr>
            </w:pPr>
            <w:r>
              <w:rPr>
                <w:spacing w:val="-1"/>
                <w:sz w:val="21"/>
              </w:rPr>
              <w:t>期初余额</w:t>
            </w:r>
            <w:r>
              <w:rPr>
                <w:sz w:val="21"/>
              </w:rPr>
              <w:t> </w:t>
            </w:r>
          </w:p>
        </w:tc>
        <w:tc>
          <w:tcPr>
            <w:tcW w:w="1512" w:type="dxa"/>
          </w:tcPr>
          <w:p>
            <w:pPr>
              <w:pStyle w:val="TableParagraph"/>
              <w:ind w:right="12"/>
              <w:jc w:val="right"/>
              <w:rPr>
                <w:sz w:val="21"/>
              </w:rPr>
            </w:pPr>
            <w:r>
              <w:rPr>
                <w:spacing w:val="-1"/>
                <w:sz w:val="21"/>
              </w:rPr>
              <w:t>本期增加金额</w:t>
            </w:r>
            <w:r>
              <w:rPr>
                <w:sz w:val="21"/>
              </w:rPr>
              <w:t> </w:t>
            </w:r>
          </w:p>
        </w:tc>
        <w:tc>
          <w:tcPr>
            <w:tcW w:w="1512" w:type="dxa"/>
          </w:tcPr>
          <w:p>
            <w:pPr>
              <w:pStyle w:val="TableParagraph"/>
              <w:ind w:right="9"/>
              <w:jc w:val="right"/>
              <w:rPr>
                <w:sz w:val="21"/>
              </w:rPr>
            </w:pPr>
            <w:r>
              <w:rPr>
                <w:spacing w:val="-1"/>
                <w:sz w:val="21"/>
              </w:rPr>
              <w:t>本期摊销金额</w:t>
            </w:r>
            <w:r>
              <w:rPr>
                <w:sz w:val="21"/>
              </w:rPr>
              <w:t> </w:t>
            </w:r>
          </w:p>
        </w:tc>
        <w:tc>
          <w:tcPr>
            <w:tcW w:w="1428" w:type="dxa"/>
          </w:tcPr>
          <w:p>
            <w:pPr>
              <w:pStyle w:val="TableParagraph"/>
              <w:ind w:left="169" w:right="159"/>
              <w:jc w:val="center"/>
              <w:rPr>
                <w:sz w:val="21"/>
              </w:rPr>
            </w:pPr>
            <w:r>
              <w:rPr>
                <w:sz w:val="21"/>
              </w:rPr>
              <w:t>其他减少金</w:t>
            </w:r>
          </w:p>
          <w:p>
            <w:pPr>
              <w:pStyle w:val="TableParagraph"/>
              <w:spacing w:line="250" w:lineRule="exact" w:before="4"/>
              <w:ind w:left="169" w:right="56"/>
              <w:jc w:val="center"/>
              <w:rPr>
                <w:sz w:val="21"/>
              </w:rPr>
            </w:pPr>
            <w:r>
              <w:rPr>
                <w:sz w:val="21"/>
              </w:rPr>
              <w:t>额 </w:t>
            </w:r>
          </w:p>
        </w:tc>
        <w:tc>
          <w:tcPr>
            <w:tcW w:w="1621" w:type="dxa"/>
          </w:tcPr>
          <w:p>
            <w:pPr>
              <w:pStyle w:val="TableParagraph"/>
              <w:ind w:left="389"/>
              <w:rPr>
                <w:sz w:val="21"/>
              </w:rPr>
            </w:pPr>
            <w:r>
              <w:rPr>
                <w:spacing w:val="-1"/>
                <w:sz w:val="21"/>
              </w:rPr>
              <w:t>期末余额</w:t>
            </w:r>
            <w:r>
              <w:rPr>
                <w:sz w:val="21"/>
              </w:rPr>
              <w:t> </w:t>
            </w:r>
          </w:p>
        </w:tc>
      </w:tr>
      <w:tr>
        <w:trPr>
          <w:trHeight w:val="273" w:hRule="atLeast"/>
        </w:trPr>
        <w:tc>
          <w:tcPr>
            <w:tcW w:w="1354" w:type="dxa"/>
          </w:tcPr>
          <w:p>
            <w:pPr>
              <w:pStyle w:val="TableParagraph"/>
              <w:spacing w:line="252" w:lineRule="exact"/>
              <w:ind w:left="108"/>
              <w:rPr>
                <w:sz w:val="21"/>
              </w:rPr>
            </w:pPr>
            <w:r>
              <w:rPr>
                <w:spacing w:val="-1"/>
                <w:sz w:val="21"/>
              </w:rPr>
              <w:t>装修工程</w:t>
            </w:r>
            <w:r>
              <w:rPr>
                <w:sz w:val="21"/>
              </w:rPr>
              <w:t> </w:t>
            </w:r>
          </w:p>
        </w:tc>
        <w:tc>
          <w:tcPr>
            <w:tcW w:w="1623" w:type="dxa"/>
          </w:tcPr>
          <w:p>
            <w:pPr>
              <w:pStyle w:val="TableParagraph"/>
              <w:spacing w:line="252" w:lineRule="exact"/>
              <w:ind w:right="-15"/>
              <w:jc w:val="right"/>
              <w:rPr>
                <w:sz w:val="21"/>
              </w:rPr>
            </w:pPr>
            <w:r>
              <w:rPr>
                <w:sz w:val="21"/>
              </w:rPr>
              <w:t>13,951,322.07 </w:t>
            </w:r>
          </w:p>
        </w:tc>
        <w:tc>
          <w:tcPr>
            <w:tcW w:w="1512" w:type="dxa"/>
          </w:tcPr>
          <w:p>
            <w:pPr>
              <w:pStyle w:val="TableParagraph"/>
              <w:spacing w:line="252" w:lineRule="exact"/>
              <w:ind w:right="-15"/>
              <w:jc w:val="right"/>
              <w:rPr>
                <w:sz w:val="21"/>
              </w:rPr>
            </w:pPr>
            <w:r>
              <w:rPr>
                <w:sz w:val="21"/>
              </w:rPr>
              <w:t>712,260.40 </w:t>
            </w:r>
          </w:p>
        </w:tc>
        <w:tc>
          <w:tcPr>
            <w:tcW w:w="1512" w:type="dxa"/>
          </w:tcPr>
          <w:p>
            <w:pPr>
              <w:pStyle w:val="TableParagraph"/>
              <w:spacing w:line="252" w:lineRule="exact"/>
              <w:ind w:right="-15"/>
              <w:jc w:val="right"/>
              <w:rPr>
                <w:sz w:val="21"/>
              </w:rPr>
            </w:pPr>
            <w:r>
              <w:rPr>
                <w:sz w:val="21"/>
              </w:rPr>
              <w:t>3,854,505.15 </w:t>
            </w:r>
          </w:p>
        </w:tc>
        <w:tc>
          <w:tcPr>
            <w:tcW w:w="1428" w:type="dxa"/>
          </w:tcPr>
          <w:p>
            <w:pPr>
              <w:pStyle w:val="TableParagraph"/>
              <w:spacing w:line="252" w:lineRule="exact"/>
              <w:ind w:right="-15"/>
              <w:jc w:val="right"/>
              <w:rPr>
                <w:sz w:val="21"/>
              </w:rPr>
            </w:pPr>
            <w:r>
              <w:rPr>
                <w:w w:val="100"/>
                <w:sz w:val="21"/>
              </w:rPr>
              <w:t> </w:t>
            </w:r>
          </w:p>
        </w:tc>
        <w:tc>
          <w:tcPr>
            <w:tcW w:w="1621" w:type="dxa"/>
          </w:tcPr>
          <w:p>
            <w:pPr>
              <w:pStyle w:val="TableParagraph"/>
              <w:spacing w:line="252" w:lineRule="exact"/>
              <w:ind w:right="-15"/>
              <w:jc w:val="right"/>
              <w:rPr>
                <w:sz w:val="21"/>
              </w:rPr>
            </w:pPr>
            <w:r>
              <w:rPr>
                <w:sz w:val="21"/>
              </w:rPr>
              <w:t>10,809,077.32 </w:t>
            </w:r>
          </w:p>
        </w:tc>
      </w:tr>
      <w:tr>
        <w:trPr>
          <w:trHeight w:val="273" w:hRule="atLeast"/>
        </w:trPr>
        <w:tc>
          <w:tcPr>
            <w:tcW w:w="1354" w:type="dxa"/>
          </w:tcPr>
          <w:p>
            <w:pPr>
              <w:pStyle w:val="TableParagraph"/>
              <w:spacing w:line="252" w:lineRule="exact"/>
              <w:ind w:left="108"/>
              <w:rPr>
                <w:sz w:val="21"/>
              </w:rPr>
            </w:pPr>
            <w:r>
              <w:rPr>
                <w:spacing w:val="-1"/>
                <w:sz w:val="21"/>
              </w:rPr>
              <w:t>隔墙工程</w:t>
            </w:r>
            <w:r>
              <w:rPr>
                <w:sz w:val="21"/>
              </w:rPr>
              <w:t> </w:t>
            </w:r>
          </w:p>
        </w:tc>
        <w:tc>
          <w:tcPr>
            <w:tcW w:w="1623" w:type="dxa"/>
          </w:tcPr>
          <w:p>
            <w:pPr>
              <w:pStyle w:val="TableParagraph"/>
              <w:spacing w:line="252" w:lineRule="exact"/>
              <w:ind w:right="-15"/>
              <w:jc w:val="right"/>
              <w:rPr>
                <w:sz w:val="21"/>
              </w:rPr>
            </w:pPr>
            <w:r>
              <w:rPr>
                <w:sz w:val="21"/>
              </w:rPr>
              <w:t>959,873.06 </w:t>
            </w:r>
          </w:p>
        </w:tc>
        <w:tc>
          <w:tcPr>
            <w:tcW w:w="1512" w:type="dxa"/>
          </w:tcPr>
          <w:p>
            <w:pPr>
              <w:pStyle w:val="TableParagraph"/>
              <w:spacing w:line="252" w:lineRule="exact"/>
              <w:ind w:right="-15"/>
              <w:jc w:val="right"/>
              <w:rPr>
                <w:sz w:val="21"/>
              </w:rPr>
            </w:pPr>
            <w:r>
              <w:rPr>
                <w:sz w:val="21"/>
              </w:rPr>
              <w:t>211,515.09 </w:t>
            </w:r>
          </w:p>
        </w:tc>
        <w:tc>
          <w:tcPr>
            <w:tcW w:w="1512" w:type="dxa"/>
          </w:tcPr>
          <w:p>
            <w:pPr>
              <w:pStyle w:val="TableParagraph"/>
              <w:spacing w:line="252" w:lineRule="exact"/>
              <w:ind w:right="-15"/>
              <w:jc w:val="right"/>
              <w:rPr>
                <w:sz w:val="21"/>
              </w:rPr>
            </w:pPr>
            <w:r>
              <w:rPr>
                <w:sz w:val="21"/>
              </w:rPr>
              <w:t>275,205.82 </w:t>
            </w:r>
          </w:p>
        </w:tc>
        <w:tc>
          <w:tcPr>
            <w:tcW w:w="1428" w:type="dxa"/>
          </w:tcPr>
          <w:p>
            <w:pPr>
              <w:pStyle w:val="TableParagraph"/>
              <w:spacing w:line="252" w:lineRule="exact"/>
              <w:ind w:right="-15"/>
              <w:jc w:val="right"/>
              <w:rPr>
                <w:sz w:val="21"/>
              </w:rPr>
            </w:pPr>
            <w:r>
              <w:rPr>
                <w:w w:val="100"/>
                <w:sz w:val="21"/>
              </w:rPr>
              <w:t> </w:t>
            </w:r>
          </w:p>
        </w:tc>
        <w:tc>
          <w:tcPr>
            <w:tcW w:w="1621" w:type="dxa"/>
          </w:tcPr>
          <w:p>
            <w:pPr>
              <w:pStyle w:val="TableParagraph"/>
              <w:spacing w:line="252" w:lineRule="exact"/>
              <w:ind w:right="-15"/>
              <w:jc w:val="right"/>
              <w:rPr>
                <w:sz w:val="21"/>
              </w:rPr>
            </w:pPr>
            <w:r>
              <w:rPr>
                <w:sz w:val="21"/>
              </w:rPr>
              <w:t>896,182.33 </w:t>
            </w:r>
          </w:p>
        </w:tc>
      </w:tr>
      <w:tr>
        <w:trPr>
          <w:trHeight w:val="270" w:hRule="atLeast"/>
        </w:trPr>
        <w:tc>
          <w:tcPr>
            <w:tcW w:w="1354" w:type="dxa"/>
          </w:tcPr>
          <w:p>
            <w:pPr>
              <w:pStyle w:val="TableParagraph"/>
              <w:spacing w:line="250" w:lineRule="exact"/>
              <w:ind w:left="108"/>
              <w:rPr>
                <w:sz w:val="21"/>
              </w:rPr>
            </w:pPr>
            <w:r>
              <w:rPr>
                <w:sz w:val="21"/>
              </w:rPr>
              <w:t>排污权 </w:t>
            </w:r>
          </w:p>
        </w:tc>
        <w:tc>
          <w:tcPr>
            <w:tcW w:w="1623" w:type="dxa"/>
          </w:tcPr>
          <w:p>
            <w:pPr>
              <w:pStyle w:val="TableParagraph"/>
              <w:spacing w:line="250" w:lineRule="exact"/>
              <w:ind w:right="-15"/>
              <w:jc w:val="right"/>
              <w:rPr>
                <w:sz w:val="21"/>
              </w:rPr>
            </w:pPr>
            <w:r>
              <w:rPr>
                <w:sz w:val="21"/>
              </w:rPr>
              <w:t>245,193.80 </w:t>
            </w:r>
          </w:p>
        </w:tc>
        <w:tc>
          <w:tcPr>
            <w:tcW w:w="1512" w:type="dxa"/>
          </w:tcPr>
          <w:p>
            <w:pPr>
              <w:pStyle w:val="TableParagraph"/>
              <w:spacing w:line="250" w:lineRule="exact"/>
              <w:ind w:right="-15"/>
              <w:jc w:val="right"/>
              <w:rPr>
                <w:sz w:val="21"/>
              </w:rPr>
            </w:pPr>
            <w:r>
              <w:rPr>
                <w:sz w:val="21"/>
              </w:rPr>
              <w:t>888,635.17 </w:t>
            </w:r>
          </w:p>
        </w:tc>
        <w:tc>
          <w:tcPr>
            <w:tcW w:w="1512" w:type="dxa"/>
          </w:tcPr>
          <w:p>
            <w:pPr>
              <w:pStyle w:val="TableParagraph"/>
              <w:spacing w:line="250" w:lineRule="exact"/>
              <w:ind w:right="-15"/>
              <w:jc w:val="right"/>
              <w:rPr>
                <w:sz w:val="21"/>
              </w:rPr>
            </w:pPr>
            <w:r>
              <w:rPr>
                <w:sz w:val="21"/>
              </w:rPr>
              <w:t>173,377.19 </w:t>
            </w:r>
          </w:p>
        </w:tc>
        <w:tc>
          <w:tcPr>
            <w:tcW w:w="1428" w:type="dxa"/>
          </w:tcPr>
          <w:p>
            <w:pPr>
              <w:pStyle w:val="TableParagraph"/>
              <w:spacing w:line="250" w:lineRule="exact"/>
              <w:ind w:right="-15"/>
              <w:jc w:val="right"/>
              <w:rPr>
                <w:sz w:val="21"/>
              </w:rPr>
            </w:pPr>
            <w:r>
              <w:rPr>
                <w:w w:val="100"/>
                <w:sz w:val="21"/>
              </w:rPr>
              <w:t> </w:t>
            </w:r>
          </w:p>
        </w:tc>
        <w:tc>
          <w:tcPr>
            <w:tcW w:w="1621" w:type="dxa"/>
          </w:tcPr>
          <w:p>
            <w:pPr>
              <w:pStyle w:val="TableParagraph"/>
              <w:spacing w:line="250" w:lineRule="exact"/>
              <w:ind w:right="-15"/>
              <w:jc w:val="right"/>
              <w:rPr>
                <w:sz w:val="21"/>
              </w:rPr>
            </w:pPr>
            <w:r>
              <w:rPr>
                <w:sz w:val="21"/>
              </w:rPr>
              <w:t>960,451.78 </w:t>
            </w:r>
          </w:p>
        </w:tc>
      </w:tr>
      <w:tr>
        <w:trPr>
          <w:trHeight w:val="544" w:hRule="atLeast"/>
        </w:trPr>
        <w:tc>
          <w:tcPr>
            <w:tcW w:w="1354" w:type="dxa"/>
          </w:tcPr>
          <w:p>
            <w:pPr>
              <w:pStyle w:val="TableParagraph"/>
              <w:ind w:left="108"/>
              <w:rPr>
                <w:sz w:val="21"/>
              </w:rPr>
            </w:pPr>
            <w:r>
              <w:rPr>
                <w:spacing w:val="16"/>
                <w:sz w:val="21"/>
              </w:rPr>
              <w:t>厂房廊道玻</w:t>
            </w:r>
          </w:p>
          <w:p>
            <w:pPr>
              <w:pStyle w:val="TableParagraph"/>
              <w:spacing w:line="250" w:lineRule="exact" w:before="4"/>
              <w:ind w:left="108"/>
              <w:rPr>
                <w:sz w:val="21"/>
              </w:rPr>
            </w:pPr>
            <w:r>
              <w:rPr>
                <w:sz w:val="21"/>
              </w:rPr>
              <w:t>璃雨篷 </w:t>
            </w:r>
          </w:p>
        </w:tc>
        <w:tc>
          <w:tcPr>
            <w:tcW w:w="1623" w:type="dxa"/>
          </w:tcPr>
          <w:p>
            <w:pPr>
              <w:pStyle w:val="TableParagraph"/>
              <w:ind w:right="-15"/>
              <w:jc w:val="right"/>
              <w:rPr>
                <w:sz w:val="21"/>
              </w:rPr>
            </w:pPr>
            <w:r>
              <w:rPr>
                <w:sz w:val="21"/>
              </w:rPr>
              <w:t>22,128.82 </w:t>
            </w:r>
          </w:p>
        </w:tc>
        <w:tc>
          <w:tcPr>
            <w:tcW w:w="1512" w:type="dxa"/>
          </w:tcPr>
          <w:p>
            <w:pPr>
              <w:pStyle w:val="TableParagraph"/>
              <w:ind w:right="-15"/>
              <w:jc w:val="right"/>
              <w:rPr>
                <w:sz w:val="21"/>
              </w:rPr>
            </w:pPr>
            <w:r>
              <w:rPr>
                <w:w w:val="100"/>
                <w:sz w:val="21"/>
              </w:rPr>
              <w:t> </w:t>
            </w:r>
          </w:p>
        </w:tc>
        <w:tc>
          <w:tcPr>
            <w:tcW w:w="1512" w:type="dxa"/>
          </w:tcPr>
          <w:p>
            <w:pPr>
              <w:pStyle w:val="TableParagraph"/>
              <w:ind w:right="-15"/>
              <w:jc w:val="right"/>
              <w:rPr>
                <w:sz w:val="21"/>
              </w:rPr>
            </w:pPr>
            <w:r>
              <w:rPr>
                <w:sz w:val="21"/>
              </w:rPr>
              <w:t>9,156.75 </w:t>
            </w:r>
          </w:p>
        </w:tc>
        <w:tc>
          <w:tcPr>
            <w:tcW w:w="1428" w:type="dxa"/>
          </w:tcPr>
          <w:p>
            <w:pPr>
              <w:pStyle w:val="TableParagraph"/>
              <w:ind w:right="-15"/>
              <w:jc w:val="right"/>
              <w:rPr>
                <w:sz w:val="21"/>
              </w:rPr>
            </w:pPr>
            <w:r>
              <w:rPr>
                <w:w w:val="100"/>
                <w:sz w:val="21"/>
              </w:rPr>
              <w:t> </w:t>
            </w:r>
          </w:p>
        </w:tc>
        <w:tc>
          <w:tcPr>
            <w:tcW w:w="1621" w:type="dxa"/>
          </w:tcPr>
          <w:p>
            <w:pPr>
              <w:pStyle w:val="TableParagraph"/>
              <w:ind w:right="-15"/>
              <w:jc w:val="right"/>
              <w:rPr>
                <w:sz w:val="21"/>
              </w:rPr>
            </w:pPr>
            <w:r>
              <w:rPr>
                <w:sz w:val="21"/>
              </w:rPr>
              <w:t>12,972.07 </w:t>
            </w:r>
          </w:p>
        </w:tc>
      </w:tr>
      <w:tr>
        <w:trPr>
          <w:trHeight w:val="817" w:hRule="atLeast"/>
        </w:trPr>
        <w:tc>
          <w:tcPr>
            <w:tcW w:w="1354" w:type="dxa"/>
          </w:tcPr>
          <w:p>
            <w:pPr>
              <w:pStyle w:val="TableParagraph"/>
              <w:spacing w:line="270" w:lineRule="atLeast" w:before="0"/>
              <w:ind w:left="108" w:right="64"/>
              <w:jc w:val="both"/>
              <w:rPr>
                <w:sz w:val="21"/>
              </w:rPr>
            </w:pPr>
            <w:r>
              <w:rPr>
                <w:spacing w:val="16"/>
                <w:sz w:val="21"/>
              </w:rPr>
              <w:t>高多层调胶区 </w:t>
            </w:r>
            <w:r>
              <w:rPr>
                <w:sz w:val="21"/>
              </w:rPr>
              <w:t>M3#</w:t>
            </w:r>
            <w:r>
              <w:rPr>
                <w:spacing w:val="-13"/>
                <w:sz w:val="21"/>
              </w:rPr>
              <w:t> 槽改</w:t>
            </w:r>
            <w:r>
              <w:rPr>
                <w:sz w:val="21"/>
              </w:rPr>
              <w:t>造工程 </w:t>
            </w:r>
          </w:p>
        </w:tc>
        <w:tc>
          <w:tcPr>
            <w:tcW w:w="1623" w:type="dxa"/>
          </w:tcPr>
          <w:p>
            <w:pPr>
              <w:pStyle w:val="TableParagraph"/>
              <w:spacing w:before="3"/>
              <w:ind w:right="-15"/>
              <w:jc w:val="right"/>
              <w:rPr>
                <w:sz w:val="21"/>
              </w:rPr>
            </w:pPr>
            <w:r>
              <w:rPr>
                <w:sz w:val="21"/>
              </w:rPr>
              <w:t>62,793.11 </w:t>
            </w:r>
          </w:p>
        </w:tc>
        <w:tc>
          <w:tcPr>
            <w:tcW w:w="1512" w:type="dxa"/>
          </w:tcPr>
          <w:p>
            <w:pPr>
              <w:pStyle w:val="TableParagraph"/>
              <w:spacing w:before="3"/>
              <w:ind w:right="-15"/>
              <w:jc w:val="right"/>
              <w:rPr>
                <w:sz w:val="21"/>
              </w:rPr>
            </w:pPr>
            <w:r>
              <w:rPr>
                <w:w w:val="100"/>
                <w:sz w:val="21"/>
              </w:rPr>
              <w:t> </w:t>
            </w:r>
          </w:p>
        </w:tc>
        <w:tc>
          <w:tcPr>
            <w:tcW w:w="1512" w:type="dxa"/>
          </w:tcPr>
          <w:p>
            <w:pPr>
              <w:pStyle w:val="TableParagraph"/>
              <w:spacing w:before="3"/>
              <w:ind w:right="-15"/>
              <w:jc w:val="right"/>
              <w:rPr>
                <w:sz w:val="21"/>
              </w:rPr>
            </w:pPr>
            <w:r>
              <w:rPr>
                <w:sz w:val="21"/>
              </w:rPr>
              <w:t>25,983.36 </w:t>
            </w:r>
          </w:p>
        </w:tc>
        <w:tc>
          <w:tcPr>
            <w:tcW w:w="1428" w:type="dxa"/>
          </w:tcPr>
          <w:p>
            <w:pPr>
              <w:pStyle w:val="TableParagraph"/>
              <w:spacing w:before="3"/>
              <w:ind w:right="-15"/>
              <w:jc w:val="right"/>
              <w:rPr>
                <w:sz w:val="21"/>
              </w:rPr>
            </w:pPr>
            <w:r>
              <w:rPr>
                <w:w w:val="100"/>
                <w:sz w:val="21"/>
              </w:rPr>
              <w:t> </w:t>
            </w:r>
          </w:p>
        </w:tc>
        <w:tc>
          <w:tcPr>
            <w:tcW w:w="1621" w:type="dxa"/>
          </w:tcPr>
          <w:p>
            <w:pPr>
              <w:pStyle w:val="TableParagraph"/>
              <w:spacing w:before="3"/>
              <w:ind w:right="-15"/>
              <w:jc w:val="right"/>
              <w:rPr>
                <w:sz w:val="21"/>
              </w:rPr>
            </w:pPr>
            <w:r>
              <w:rPr>
                <w:sz w:val="21"/>
              </w:rPr>
              <w:t>36,809.75 </w:t>
            </w:r>
          </w:p>
        </w:tc>
      </w:tr>
      <w:tr>
        <w:trPr>
          <w:trHeight w:val="544" w:hRule="atLeast"/>
        </w:trPr>
        <w:tc>
          <w:tcPr>
            <w:tcW w:w="1354" w:type="dxa"/>
          </w:tcPr>
          <w:p>
            <w:pPr>
              <w:pStyle w:val="TableParagraph"/>
              <w:ind w:left="108"/>
              <w:rPr>
                <w:sz w:val="21"/>
              </w:rPr>
            </w:pPr>
            <w:r>
              <w:rPr>
                <w:sz w:val="21"/>
              </w:rPr>
              <w:t>2</w:t>
            </w:r>
            <w:r>
              <w:rPr>
                <w:spacing w:val="16"/>
                <w:sz w:val="21"/>
              </w:rPr>
              <w:t> 号厂房环</w:t>
            </w:r>
          </w:p>
          <w:p>
            <w:pPr>
              <w:pStyle w:val="TableParagraph"/>
              <w:spacing w:line="250" w:lineRule="exact" w:before="4"/>
              <w:ind w:left="108"/>
              <w:rPr>
                <w:sz w:val="21"/>
              </w:rPr>
            </w:pPr>
            <w:r>
              <w:rPr>
                <w:sz w:val="21"/>
              </w:rPr>
              <w:t>氧地坪 </w:t>
            </w:r>
          </w:p>
        </w:tc>
        <w:tc>
          <w:tcPr>
            <w:tcW w:w="1623" w:type="dxa"/>
          </w:tcPr>
          <w:p>
            <w:pPr>
              <w:pStyle w:val="TableParagraph"/>
              <w:ind w:right="-15"/>
              <w:jc w:val="right"/>
              <w:rPr>
                <w:sz w:val="21"/>
              </w:rPr>
            </w:pPr>
            <w:r>
              <w:rPr>
                <w:sz w:val="21"/>
              </w:rPr>
              <w:t>20,893.56 </w:t>
            </w:r>
          </w:p>
        </w:tc>
        <w:tc>
          <w:tcPr>
            <w:tcW w:w="1512" w:type="dxa"/>
          </w:tcPr>
          <w:p>
            <w:pPr>
              <w:pStyle w:val="TableParagraph"/>
              <w:ind w:right="-15"/>
              <w:jc w:val="right"/>
              <w:rPr>
                <w:sz w:val="21"/>
              </w:rPr>
            </w:pPr>
            <w:r>
              <w:rPr>
                <w:w w:val="100"/>
                <w:sz w:val="21"/>
              </w:rPr>
              <w:t> </w:t>
            </w:r>
          </w:p>
        </w:tc>
        <w:tc>
          <w:tcPr>
            <w:tcW w:w="1512" w:type="dxa"/>
          </w:tcPr>
          <w:p>
            <w:pPr>
              <w:pStyle w:val="TableParagraph"/>
              <w:ind w:right="-15"/>
              <w:jc w:val="right"/>
              <w:rPr>
                <w:sz w:val="21"/>
              </w:rPr>
            </w:pPr>
            <w:r>
              <w:rPr>
                <w:sz w:val="21"/>
              </w:rPr>
              <w:t>17,094.73 </w:t>
            </w:r>
          </w:p>
        </w:tc>
        <w:tc>
          <w:tcPr>
            <w:tcW w:w="1428" w:type="dxa"/>
          </w:tcPr>
          <w:p>
            <w:pPr>
              <w:pStyle w:val="TableParagraph"/>
              <w:ind w:right="-15"/>
              <w:jc w:val="right"/>
              <w:rPr>
                <w:sz w:val="21"/>
              </w:rPr>
            </w:pPr>
            <w:r>
              <w:rPr>
                <w:w w:val="100"/>
                <w:sz w:val="21"/>
              </w:rPr>
              <w:t> </w:t>
            </w:r>
          </w:p>
        </w:tc>
        <w:tc>
          <w:tcPr>
            <w:tcW w:w="1621" w:type="dxa"/>
          </w:tcPr>
          <w:p>
            <w:pPr>
              <w:pStyle w:val="TableParagraph"/>
              <w:ind w:right="-15"/>
              <w:jc w:val="right"/>
              <w:rPr>
                <w:sz w:val="21"/>
              </w:rPr>
            </w:pPr>
            <w:r>
              <w:rPr>
                <w:sz w:val="21"/>
              </w:rPr>
              <w:t>3,798.83 </w:t>
            </w:r>
          </w:p>
        </w:tc>
      </w:tr>
      <w:tr>
        <w:trPr>
          <w:trHeight w:val="273" w:hRule="atLeast"/>
        </w:trPr>
        <w:tc>
          <w:tcPr>
            <w:tcW w:w="1354" w:type="dxa"/>
          </w:tcPr>
          <w:p>
            <w:pPr>
              <w:pStyle w:val="TableParagraph"/>
              <w:spacing w:line="252" w:lineRule="exact"/>
              <w:ind w:left="108"/>
              <w:rPr>
                <w:sz w:val="21"/>
              </w:rPr>
            </w:pPr>
            <w:r>
              <w:rPr>
                <w:spacing w:val="16"/>
                <w:sz w:val="21"/>
              </w:rPr>
              <w:t>医疗项目冷</w:t>
            </w:r>
          </w:p>
        </w:tc>
        <w:tc>
          <w:tcPr>
            <w:tcW w:w="1623" w:type="dxa"/>
          </w:tcPr>
          <w:p>
            <w:pPr>
              <w:pStyle w:val="TableParagraph"/>
              <w:spacing w:line="252" w:lineRule="exact"/>
              <w:ind w:right="-15"/>
              <w:jc w:val="right"/>
              <w:rPr>
                <w:sz w:val="21"/>
              </w:rPr>
            </w:pPr>
            <w:r>
              <w:rPr>
                <w:sz w:val="21"/>
              </w:rPr>
              <w:t>33,077.04 </w:t>
            </w:r>
          </w:p>
        </w:tc>
        <w:tc>
          <w:tcPr>
            <w:tcW w:w="1512" w:type="dxa"/>
          </w:tcPr>
          <w:p>
            <w:pPr>
              <w:pStyle w:val="TableParagraph"/>
              <w:spacing w:line="252" w:lineRule="exact"/>
              <w:ind w:right="-15"/>
              <w:jc w:val="right"/>
              <w:rPr>
                <w:sz w:val="21"/>
              </w:rPr>
            </w:pPr>
            <w:r>
              <w:rPr>
                <w:w w:val="100"/>
                <w:sz w:val="21"/>
              </w:rPr>
              <w:t> </w:t>
            </w:r>
          </w:p>
        </w:tc>
        <w:tc>
          <w:tcPr>
            <w:tcW w:w="1512" w:type="dxa"/>
          </w:tcPr>
          <w:p>
            <w:pPr>
              <w:pStyle w:val="TableParagraph"/>
              <w:spacing w:line="252" w:lineRule="exact"/>
              <w:ind w:right="-15"/>
              <w:jc w:val="right"/>
              <w:rPr>
                <w:sz w:val="21"/>
              </w:rPr>
            </w:pPr>
            <w:r>
              <w:rPr>
                <w:sz w:val="21"/>
              </w:rPr>
              <w:t>13,687.05 </w:t>
            </w:r>
          </w:p>
        </w:tc>
        <w:tc>
          <w:tcPr>
            <w:tcW w:w="1428" w:type="dxa"/>
          </w:tcPr>
          <w:p>
            <w:pPr>
              <w:pStyle w:val="TableParagraph"/>
              <w:spacing w:line="252" w:lineRule="exact"/>
              <w:ind w:right="-15"/>
              <w:jc w:val="right"/>
              <w:rPr>
                <w:sz w:val="21"/>
              </w:rPr>
            </w:pPr>
            <w:r>
              <w:rPr>
                <w:w w:val="100"/>
                <w:sz w:val="21"/>
              </w:rPr>
              <w:t> </w:t>
            </w:r>
          </w:p>
        </w:tc>
        <w:tc>
          <w:tcPr>
            <w:tcW w:w="1621" w:type="dxa"/>
          </w:tcPr>
          <w:p>
            <w:pPr>
              <w:pStyle w:val="TableParagraph"/>
              <w:spacing w:line="252" w:lineRule="exact"/>
              <w:ind w:right="-15"/>
              <w:jc w:val="right"/>
              <w:rPr>
                <w:sz w:val="21"/>
              </w:rPr>
            </w:pPr>
            <w:r>
              <w:rPr>
                <w:sz w:val="21"/>
              </w:rPr>
              <w:t>19,389.99 </w:t>
            </w:r>
          </w:p>
        </w:tc>
      </w:tr>
    </w:tbl>
    <w:p>
      <w:pPr>
        <w:spacing w:after="0" w:line="252"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4"/>
        <w:gridCol w:w="1623"/>
        <w:gridCol w:w="1512"/>
        <w:gridCol w:w="1512"/>
        <w:gridCol w:w="1428"/>
        <w:gridCol w:w="1621"/>
      </w:tblGrid>
      <w:tr>
        <w:trPr>
          <w:trHeight w:val="273" w:hRule="atLeast"/>
        </w:trPr>
        <w:tc>
          <w:tcPr>
            <w:tcW w:w="1354" w:type="dxa"/>
          </w:tcPr>
          <w:p>
            <w:pPr>
              <w:pStyle w:val="TableParagraph"/>
              <w:spacing w:line="252" w:lineRule="exact"/>
              <w:ind w:left="108"/>
              <w:rPr>
                <w:sz w:val="21"/>
              </w:rPr>
            </w:pPr>
            <w:r>
              <w:rPr>
                <w:sz w:val="21"/>
              </w:rPr>
              <w:t>库 </w:t>
            </w:r>
          </w:p>
        </w:tc>
        <w:tc>
          <w:tcPr>
            <w:tcW w:w="1623" w:type="dxa"/>
          </w:tcPr>
          <w:p>
            <w:pPr>
              <w:pStyle w:val="TableParagraph"/>
              <w:spacing w:before="0"/>
              <w:rPr>
                <w:rFonts w:ascii="Times New Roman"/>
                <w:sz w:val="20"/>
              </w:rPr>
            </w:pPr>
          </w:p>
        </w:tc>
        <w:tc>
          <w:tcPr>
            <w:tcW w:w="1512" w:type="dxa"/>
          </w:tcPr>
          <w:p>
            <w:pPr>
              <w:pStyle w:val="TableParagraph"/>
              <w:spacing w:before="0"/>
              <w:rPr>
                <w:rFonts w:ascii="Times New Roman"/>
                <w:sz w:val="20"/>
              </w:rPr>
            </w:pPr>
          </w:p>
        </w:tc>
        <w:tc>
          <w:tcPr>
            <w:tcW w:w="1512" w:type="dxa"/>
          </w:tcPr>
          <w:p>
            <w:pPr>
              <w:pStyle w:val="TableParagraph"/>
              <w:spacing w:before="0"/>
              <w:rPr>
                <w:rFonts w:ascii="Times New Roman"/>
                <w:sz w:val="20"/>
              </w:rPr>
            </w:pPr>
          </w:p>
        </w:tc>
        <w:tc>
          <w:tcPr>
            <w:tcW w:w="1428" w:type="dxa"/>
          </w:tcPr>
          <w:p>
            <w:pPr>
              <w:pStyle w:val="TableParagraph"/>
              <w:spacing w:before="0"/>
              <w:rPr>
                <w:rFonts w:ascii="Times New Roman"/>
                <w:sz w:val="20"/>
              </w:rPr>
            </w:pPr>
          </w:p>
        </w:tc>
        <w:tc>
          <w:tcPr>
            <w:tcW w:w="1621" w:type="dxa"/>
          </w:tcPr>
          <w:p>
            <w:pPr>
              <w:pStyle w:val="TableParagraph"/>
              <w:spacing w:before="0"/>
              <w:rPr>
                <w:rFonts w:ascii="Times New Roman"/>
                <w:sz w:val="20"/>
              </w:rPr>
            </w:pPr>
          </w:p>
        </w:tc>
      </w:tr>
      <w:tr>
        <w:trPr>
          <w:trHeight w:val="271" w:hRule="atLeast"/>
        </w:trPr>
        <w:tc>
          <w:tcPr>
            <w:tcW w:w="1354" w:type="dxa"/>
          </w:tcPr>
          <w:p>
            <w:pPr>
              <w:pStyle w:val="TableParagraph"/>
              <w:spacing w:line="250" w:lineRule="exact"/>
              <w:ind w:left="108"/>
              <w:rPr>
                <w:sz w:val="21"/>
              </w:rPr>
            </w:pPr>
            <w:r>
              <w:rPr>
                <w:sz w:val="21"/>
              </w:rPr>
              <w:t>模具费 </w:t>
            </w:r>
          </w:p>
        </w:tc>
        <w:tc>
          <w:tcPr>
            <w:tcW w:w="1623" w:type="dxa"/>
          </w:tcPr>
          <w:p>
            <w:pPr>
              <w:pStyle w:val="TableParagraph"/>
              <w:spacing w:line="250" w:lineRule="exact"/>
              <w:ind w:right="-15"/>
              <w:jc w:val="right"/>
              <w:rPr>
                <w:sz w:val="21"/>
              </w:rPr>
            </w:pPr>
            <w:r>
              <w:rPr>
                <w:sz w:val="21"/>
              </w:rPr>
              <w:t>142,788.26 </w:t>
            </w:r>
          </w:p>
        </w:tc>
        <w:tc>
          <w:tcPr>
            <w:tcW w:w="1512" w:type="dxa"/>
          </w:tcPr>
          <w:p>
            <w:pPr>
              <w:pStyle w:val="TableParagraph"/>
              <w:spacing w:line="250" w:lineRule="exact"/>
              <w:ind w:right="-15"/>
              <w:jc w:val="right"/>
              <w:rPr>
                <w:sz w:val="21"/>
              </w:rPr>
            </w:pPr>
            <w:r>
              <w:rPr>
                <w:sz w:val="21"/>
              </w:rPr>
              <w:t>8,026.20 </w:t>
            </w:r>
          </w:p>
        </w:tc>
        <w:tc>
          <w:tcPr>
            <w:tcW w:w="1512" w:type="dxa"/>
          </w:tcPr>
          <w:p>
            <w:pPr>
              <w:pStyle w:val="TableParagraph"/>
              <w:spacing w:line="250" w:lineRule="exact"/>
              <w:ind w:right="-15"/>
              <w:jc w:val="right"/>
              <w:rPr>
                <w:sz w:val="21"/>
              </w:rPr>
            </w:pPr>
            <w:r>
              <w:rPr>
                <w:sz w:val="21"/>
              </w:rPr>
              <w:t>72,363.82 </w:t>
            </w:r>
          </w:p>
        </w:tc>
        <w:tc>
          <w:tcPr>
            <w:tcW w:w="1428" w:type="dxa"/>
          </w:tcPr>
          <w:p>
            <w:pPr>
              <w:pStyle w:val="TableParagraph"/>
              <w:spacing w:line="250" w:lineRule="exact"/>
              <w:ind w:right="-15"/>
              <w:jc w:val="right"/>
              <w:rPr>
                <w:sz w:val="21"/>
              </w:rPr>
            </w:pPr>
            <w:r>
              <w:rPr>
                <w:w w:val="100"/>
                <w:sz w:val="21"/>
              </w:rPr>
              <w:t> </w:t>
            </w:r>
          </w:p>
        </w:tc>
        <w:tc>
          <w:tcPr>
            <w:tcW w:w="1621" w:type="dxa"/>
          </w:tcPr>
          <w:p>
            <w:pPr>
              <w:pStyle w:val="TableParagraph"/>
              <w:spacing w:line="250" w:lineRule="exact"/>
              <w:ind w:right="-15"/>
              <w:jc w:val="right"/>
              <w:rPr>
                <w:sz w:val="21"/>
              </w:rPr>
            </w:pPr>
            <w:r>
              <w:rPr>
                <w:sz w:val="21"/>
              </w:rPr>
              <w:t>78,450.64 </w:t>
            </w:r>
          </w:p>
        </w:tc>
      </w:tr>
      <w:tr>
        <w:trPr>
          <w:trHeight w:val="544" w:hRule="atLeast"/>
        </w:trPr>
        <w:tc>
          <w:tcPr>
            <w:tcW w:w="1354" w:type="dxa"/>
          </w:tcPr>
          <w:p>
            <w:pPr>
              <w:pStyle w:val="TableParagraph"/>
              <w:ind w:left="108"/>
              <w:rPr>
                <w:sz w:val="21"/>
              </w:rPr>
            </w:pPr>
            <w:r>
              <w:rPr>
                <w:spacing w:val="16"/>
                <w:sz w:val="21"/>
              </w:rPr>
              <w:t>长期咨询服</w:t>
            </w:r>
          </w:p>
          <w:p>
            <w:pPr>
              <w:pStyle w:val="TableParagraph"/>
              <w:spacing w:line="250" w:lineRule="exact" w:before="4"/>
              <w:ind w:left="108"/>
              <w:rPr>
                <w:sz w:val="21"/>
              </w:rPr>
            </w:pPr>
            <w:r>
              <w:rPr>
                <w:sz w:val="21"/>
              </w:rPr>
              <w:t>务费 </w:t>
            </w:r>
          </w:p>
        </w:tc>
        <w:tc>
          <w:tcPr>
            <w:tcW w:w="1623" w:type="dxa"/>
          </w:tcPr>
          <w:p>
            <w:pPr>
              <w:pStyle w:val="TableParagraph"/>
              <w:ind w:right="-15"/>
              <w:jc w:val="right"/>
              <w:rPr>
                <w:sz w:val="21"/>
              </w:rPr>
            </w:pPr>
            <w:r>
              <w:rPr>
                <w:sz w:val="21"/>
              </w:rPr>
              <w:t>280,225.52 </w:t>
            </w:r>
          </w:p>
        </w:tc>
        <w:tc>
          <w:tcPr>
            <w:tcW w:w="1512" w:type="dxa"/>
          </w:tcPr>
          <w:p>
            <w:pPr>
              <w:pStyle w:val="TableParagraph"/>
              <w:ind w:right="-15"/>
              <w:jc w:val="right"/>
              <w:rPr>
                <w:sz w:val="21"/>
              </w:rPr>
            </w:pPr>
            <w:r>
              <w:rPr>
                <w:w w:val="100"/>
                <w:sz w:val="21"/>
              </w:rPr>
              <w:t> </w:t>
            </w:r>
          </w:p>
        </w:tc>
        <w:tc>
          <w:tcPr>
            <w:tcW w:w="1512" w:type="dxa"/>
          </w:tcPr>
          <w:p>
            <w:pPr>
              <w:pStyle w:val="TableParagraph"/>
              <w:ind w:right="-15"/>
              <w:jc w:val="right"/>
              <w:rPr>
                <w:sz w:val="21"/>
              </w:rPr>
            </w:pPr>
            <w:r>
              <w:rPr>
                <w:sz w:val="21"/>
              </w:rPr>
              <w:t>146,204.62 </w:t>
            </w:r>
          </w:p>
        </w:tc>
        <w:tc>
          <w:tcPr>
            <w:tcW w:w="1428" w:type="dxa"/>
          </w:tcPr>
          <w:p>
            <w:pPr>
              <w:pStyle w:val="TableParagraph"/>
              <w:ind w:right="-15"/>
              <w:jc w:val="right"/>
              <w:rPr>
                <w:sz w:val="21"/>
              </w:rPr>
            </w:pPr>
            <w:r>
              <w:rPr>
                <w:w w:val="100"/>
                <w:sz w:val="21"/>
              </w:rPr>
              <w:t> </w:t>
            </w:r>
          </w:p>
        </w:tc>
        <w:tc>
          <w:tcPr>
            <w:tcW w:w="1621" w:type="dxa"/>
          </w:tcPr>
          <w:p>
            <w:pPr>
              <w:pStyle w:val="TableParagraph"/>
              <w:ind w:right="-15"/>
              <w:jc w:val="right"/>
              <w:rPr>
                <w:sz w:val="21"/>
              </w:rPr>
            </w:pPr>
            <w:r>
              <w:rPr>
                <w:sz w:val="21"/>
              </w:rPr>
              <w:t>134,020.90 </w:t>
            </w:r>
          </w:p>
        </w:tc>
      </w:tr>
      <w:tr>
        <w:trPr>
          <w:trHeight w:val="273" w:hRule="atLeast"/>
        </w:trPr>
        <w:tc>
          <w:tcPr>
            <w:tcW w:w="1354" w:type="dxa"/>
          </w:tcPr>
          <w:p>
            <w:pPr>
              <w:pStyle w:val="TableParagraph"/>
              <w:spacing w:line="250" w:lineRule="exact" w:before="3"/>
              <w:ind w:left="108"/>
              <w:rPr>
                <w:sz w:val="21"/>
              </w:rPr>
            </w:pPr>
            <w:r>
              <w:rPr>
                <w:spacing w:val="-1"/>
                <w:sz w:val="21"/>
              </w:rPr>
              <w:t>改造工程</w:t>
            </w:r>
            <w:r>
              <w:rPr>
                <w:sz w:val="21"/>
              </w:rPr>
              <w:t> </w:t>
            </w:r>
          </w:p>
        </w:tc>
        <w:tc>
          <w:tcPr>
            <w:tcW w:w="1623" w:type="dxa"/>
          </w:tcPr>
          <w:p>
            <w:pPr>
              <w:pStyle w:val="TableParagraph"/>
              <w:spacing w:line="250" w:lineRule="exact" w:before="3"/>
              <w:ind w:right="-15"/>
              <w:jc w:val="right"/>
              <w:rPr>
                <w:sz w:val="21"/>
              </w:rPr>
            </w:pPr>
            <w:r>
              <w:rPr>
                <w:sz w:val="21"/>
              </w:rPr>
              <w:t>591,152.15 </w:t>
            </w:r>
          </w:p>
        </w:tc>
        <w:tc>
          <w:tcPr>
            <w:tcW w:w="1512" w:type="dxa"/>
          </w:tcPr>
          <w:p>
            <w:pPr>
              <w:pStyle w:val="TableParagraph"/>
              <w:spacing w:line="250" w:lineRule="exact" w:before="3"/>
              <w:ind w:right="-15"/>
              <w:jc w:val="right"/>
              <w:rPr>
                <w:sz w:val="21"/>
              </w:rPr>
            </w:pPr>
            <w:r>
              <w:rPr>
                <w:sz w:val="21"/>
              </w:rPr>
              <w:t>580,539.30 </w:t>
            </w:r>
          </w:p>
        </w:tc>
        <w:tc>
          <w:tcPr>
            <w:tcW w:w="1512" w:type="dxa"/>
          </w:tcPr>
          <w:p>
            <w:pPr>
              <w:pStyle w:val="TableParagraph"/>
              <w:spacing w:line="250" w:lineRule="exact" w:before="3"/>
              <w:ind w:right="-15"/>
              <w:jc w:val="right"/>
              <w:rPr>
                <w:sz w:val="21"/>
              </w:rPr>
            </w:pPr>
            <w:r>
              <w:rPr>
                <w:sz w:val="21"/>
              </w:rPr>
              <w:t>212,191.17 </w:t>
            </w:r>
          </w:p>
        </w:tc>
        <w:tc>
          <w:tcPr>
            <w:tcW w:w="1428" w:type="dxa"/>
          </w:tcPr>
          <w:p>
            <w:pPr>
              <w:pStyle w:val="TableParagraph"/>
              <w:spacing w:line="250" w:lineRule="exact" w:before="3"/>
              <w:ind w:right="-15"/>
              <w:jc w:val="right"/>
              <w:rPr>
                <w:sz w:val="21"/>
              </w:rPr>
            </w:pPr>
            <w:r>
              <w:rPr>
                <w:w w:val="100"/>
                <w:sz w:val="21"/>
              </w:rPr>
              <w:t> </w:t>
            </w:r>
          </w:p>
        </w:tc>
        <w:tc>
          <w:tcPr>
            <w:tcW w:w="1621" w:type="dxa"/>
          </w:tcPr>
          <w:p>
            <w:pPr>
              <w:pStyle w:val="TableParagraph"/>
              <w:spacing w:line="250" w:lineRule="exact" w:before="3"/>
              <w:ind w:right="-15"/>
              <w:jc w:val="right"/>
              <w:rPr>
                <w:sz w:val="21"/>
              </w:rPr>
            </w:pPr>
            <w:r>
              <w:rPr>
                <w:sz w:val="21"/>
              </w:rPr>
              <w:t>959,500.28 </w:t>
            </w:r>
          </w:p>
        </w:tc>
      </w:tr>
      <w:tr>
        <w:trPr>
          <w:trHeight w:val="544" w:hRule="atLeast"/>
        </w:trPr>
        <w:tc>
          <w:tcPr>
            <w:tcW w:w="1354" w:type="dxa"/>
          </w:tcPr>
          <w:p>
            <w:pPr>
              <w:pStyle w:val="TableParagraph"/>
              <w:ind w:left="108"/>
              <w:rPr>
                <w:sz w:val="21"/>
              </w:rPr>
            </w:pPr>
            <w:r>
              <w:rPr>
                <w:spacing w:val="16"/>
                <w:sz w:val="21"/>
              </w:rPr>
              <w:t>设备辅助装</w:t>
            </w:r>
          </w:p>
          <w:p>
            <w:pPr>
              <w:pStyle w:val="TableParagraph"/>
              <w:spacing w:line="250" w:lineRule="exact" w:before="4"/>
              <w:ind w:left="108"/>
              <w:rPr>
                <w:sz w:val="21"/>
              </w:rPr>
            </w:pPr>
            <w:r>
              <w:rPr>
                <w:sz w:val="21"/>
              </w:rPr>
              <w:t>置 </w:t>
            </w:r>
          </w:p>
        </w:tc>
        <w:tc>
          <w:tcPr>
            <w:tcW w:w="1623" w:type="dxa"/>
          </w:tcPr>
          <w:p>
            <w:pPr>
              <w:pStyle w:val="TableParagraph"/>
              <w:ind w:right="-15"/>
              <w:jc w:val="right"/>
              <w:rPr>
                <w:sz w:val="21"/>
              </w:rPr>
            </w:pPr>
            <w:r>
              <w:rPr>
                <w:w w:val="100"/>
                <w:sz w:val="21"/>
              </w:rPr>
              <w:t> </w:t>
            </w:r>
          </w:p>
        </w:tc>
        <w:tc>
          <w:tcPr>
            <w:tcW w:w="1512" w:type="dxa"/>
          </w:tcPr>
          <w:p>
            <w:pPr>
              <w:pStyle w:val="TableParagraph"/>
              <w:ind w:right="-15"/>
              <w:jc w:val="right"/>
              <w:rPr>
                <w:sz w:val="21"/>
              </w:rPr>
            </w:pPr>
            <w:r>
              <w:rPr>
                <w:sz w:val="21"/>
              </w:rPr>
              <w:t>3,712,249.48 </w:t>
            </w:r>
          </w:p>
        </w:tc>
        <w:tc>
          <w:tcPr>
            <w:tcW w:w="1512" w:type="dxa"/>
          </w:tcPr>
          <w:p>
            <w:pPr>
              <w:pStyle w:val="TableParagraph"/>
              <w:ind w:right="-15"/>
              <w:jc w:val="right"/>
              <w:rPr>
                <w:sz w:val="21"/>
              </w:rPr>
            </w:pPr>
            <w:r>
              <w:rPr>
                <w:sz w:val="21"/>
              </w:rPr>
              <w:t>212,340.60 </w:t>
            </w:r>
          </w:p>
        </w:tc>
        <w:tc>
          <w:tcPr>
            <w:tcW w:w="1428" w:type="dxa"/>
          </w:tcPr>
          <w:p>
            <w:pPr>
              <w:pStyle w:val="TableParagraph"/>
              <w:ind w:right="-15"/>
              <w:jc w:val="right"/>
              <w:rPr>
                <w:sz w:val="21"/>
              </w:rPr>
            </w:pPr>
            <w:r>
              <w:rPr>
                <w:w w:val="100"/>
                <w:sz w:val="21"/>
              </w:rPr>
              <w:t> </w:t>
            </w:r>
          </w:p>
        </w:tc>
        <w:tc>
          <w:tcPr>
            <w:tcW w:w="1621" w:type="dxa"/>
          </w:tcPr>
          <w:p>
            <w:pPr>
              <w:pStyle w:val="TableParagraph"/>
              <w:ind w:right="-15"/>
              <w:jc w:val="right"/>
              <w:rPr>
                <w:sz w:val="21"/>
              </w:rPr>
            </w:pPr>
            <w:r>
              <w:rPr>
                <w:sz w:val="21"/>
              </w:rPr>
              <w:t>3,499,908.88 </w:t>
            </w:r>
          </w:p>
        </w:tc>
      </w:tr>
      <w:tr>
        <w:trPr>
          <w:trHeight w:val="273" w:hRule="atLeast"/>
        </w:trPr>
        <w:tc>
          <w:tcPr>
            <w:tcW w:w="1354" w:type="dxa"/>
          </w:tcPr>
          <w:p>
            <w:pPr>
              <w:pStyle w:val="TableParagraph"/>
              <w:spacing w:line="252" w:lineRule="exact"/>
              <w:ind w:left="108"/>
              <w:rPr>
                <w:sz w:val="21"/>
              </w:rPr>
            </w:pPr>
            <w:r>
              <w:rPr>
                <w:sz w:val="21"/>
              </w:rPr>
              <w:t>其他 </w:t>
            </w:r>
          </w:p>
        </w:tc>
        <w:tc>
          <w:tcPr>
            <w:tcW w:w="1623" w:type="dxa"/>
          </w:tcPr>
          <w:p>
            <w:pPr>
              <w:pStyle w:val="TableParagraph"/>
              <w:spacing w:line="252" w:lineRule="exact"/>
              <w:ind w:right="-15"/>
              <w:jc w:val="right"/>
              <w:rPr>
                <w:sz w:val="21"/>
              </w:rPr>
            </w:pPr>
            <w:r>
              <w:rPr>
                <w:sz w:val="21"/>
              </w:rPr>
              <w:t>102,551.62 </w:t>
            </w:r>
          </w:p>
        </w:tc>
        <w:tc>
          <w:tcPr>
            <w:tcW w:w="1512" w:type="dxa"/>
          </w:tcPr>
          <w:p>
            <w:pPr>
              <w:pStyle w:val="TableParagraph"/>
              <w:spacing w:line="252" w:lineRule="exact"/>
              <w:ind w:right="-15"/>
              <w:jc w:val="right"/>
              <w:rPr>
                <w:sz w:val="21"/>
              </w:rPr>
            </w:pPr>
            <w:r>
              <w:rPr>
                <w:sz w:val="21"/>
              </w:rPr>
              <w:t>408,398.73 </w:t>
            </w:r>
          </w:p>
        </w:tc>
        <w:tc>
          <w:tcPr>
            <w:tcW w:w="1512" w:type="dxa"/>
          </w:tcPr>
          <w:p>
            <w:pPr>
              <w:pStyle w:val="TableParagraph"/>
              <w:spacing w:line="252" w:lineRule="exact"/>
              <w:ind w:right="-15"/>
              <w:jc w:val="right"/>
              <w:rPr>
                <w:sz w:val="21"/>
              </w:rPr>
            </w:pPr>
            <w:r>
              <w:rPr>
                <w:sz w:val="21"/>
              </w:rPr>
              <w:t>69,232.33 </w:t>
            </w:r>
          </w:p>
        </w:tc>
        <w:tc>
          <w:tcPr>
            <w:tcW w:w="1428" w:type="dxa"/>
          </w:tcPr>
          <w:p>
            <w:pPr>
              <w:pStyle w:val="TableParagraph"/>
              <w:spacing w:line="252" w:lineRule="exact"/>
              <w:ind w:right="-15"/>
              <w:jc w:val="right"/>
              <w:rPr>
                <w:sz w:val="21"/>
              </w:rPr>
            </w:pPr>
            <w:r>
              <w:rPr>
                <w:w w:val="100"/>
                <w:sz w:val="21"/>
              </w:rPr>
              <w:t> </w:t>
            </w:r>
          </w:p>
        </w:tc>
        <w:tc>
          <w:tcPr>
            <w:tcW w:w="1621" w:type="dxa"/>
          </w:tcPr>
          <w:p>
            <w:pPr>
              <w:pStyle w:val="TableParagraph"/>
              <w:spacing w:line="252" w:lineRule="exact"/>
              <w:ind w:right="-15"/>
              <w:jc w:val="right"/>
              <w:rPr>
                <w:sz w:val="21"/>
              </w:rPr>
            </w:pPr>
            <w:r>
              <w:rPr>
                <w:sz w:val="21"/>
              </w:rPr>
              <w:t>441,718.02 </w:t>
            </w:r>
          </w:p>
        </w:tc>
      </w:tr>
      <w:tr>
        <w:trPr>
          <w:trHeight w:val="273" w:hRule="atLeast"/>
        </w:trPr>
        <w:tc>
          <w:tcPr>
            <w:tcW w:w="1354" w:type="dxa"/>
          </w:tcPr>
          <w:p>
            <w:pPr>
              <w:pStyle w:val="TableParagraph"/>
              <w:spacing w:line="252" w:lineRule="exact"/>
              <w:ind w:left="465"/>
              <w:rPr>
                <w:sz w:val="21"/>
              </w:rPr>
            </w:pPr>
            <w:r>
              <w:rPr>
                <w:sz w:val="21"/>
              </w:rPr>
              <w:t>合计 </w:t>
            </w:r>
          </w:p>
        </w:tc>
        <w:tc>
          <w:tcPr>
            <w:tcW w:w="1623" w:type="dxa"/>
          </w:tcPr>
          <w:p>
            <w:pPr>
              <w:pStyle w:val="TableParagraph"/>
              <w:spacing w:line="252" w:lineRule="exact"/>
              <w:ind w:right="-15"/>
              <w:jc w:val="right"/>
              <w:rPr>
                <w:sz w:val="21"/>
              </w:rPr>
            </w:pPr>
            <w:r>
              <w:rPr>
                <w:sz w:val="21"/>
              </w:rPr>
              <w:t>16,411,999.01 </w:t>
            </w:r>
          </w:p>
        </w:tc>
        <w:tc>
          <w:tcPr>
            <w:tcW w:w="1512" w:type="dxa"/>
          </w:tcPr>
          <w:p>
            <w:pPr>
              <w:pStyle w:val="TableParagraph"/>
              <w:spacing w:line="252" w:lineRule="exact"/>
              <w:ind w:right="-15"/>
              <w:jc w:val="right"/>
              <w:rPr>
                <w:sz w:val="21"/>
              </w:rPr>
            </w:pPr>
            <w:r>
              <w:rPr>
                <w:sz w:val="21"/>
              </w:rPr>
              <w:t>6,521,624.37 </w:t>
            </w:r>
          </w:p>
        </w:tc>
        <w:tc>
          <w:tcPr>
            <w:tcW w:w="1512" w:type="dxa"/>
          </w:tcPr>
          <w:p>
            <w:pPr>
              <w:pStyle w:val="TableParagraph"/>
              <w:spacing w:line="252" w:lineRule="exact"/>
              <w:ind w:right="-15"/>
              <w:jc w:val="right"/>
              <w:rPr>
                <w:sz w:val="21"/>
              </w:rPr>
            </w:pPr>
            <w:r>
              <w:rPr>
                <w:sz w:val="21"/>
              </w:rPr>
              <w:t>5,081,342.59 </w:t>
            </w:r>
          </w:p>
        </w:tc>
        <w:tc>
          <w:tcPr>
            <w:tcW w:w="1428" w:type="dxa"/>
          </w:tcPr>
          <w:p>
            <w:pPr>
              <w:pStyle w:val="TableParagraph"/>
              <w:spacing w:line="252" w:lineRule="exact"/>
              <w:ind w:right="-15"/>
              <w:jc w:val="right"/>
              <w:rPr>
                <w:sz w:val="21"/>
              </w:rPr>
            </w:pPr>
            <w:r>
              <w:rPr>
                <w:w w:val="100"/>
                <w:sz w:val="21"/>
              </w:rPr>
              <w:t> </w:t>
            </w:r>
          </w:p>
        </w:tc>
        <w:tc>
          <w:tcPr>
            <w:tcW w:w="1621" w:type="dxa"/>
          </w:tcPr>
          <w:p>
            <w:pPr>
              <w:pStyle w:val="TableParagraph"/>
              <w:spacing w:line="252" w:lineRule="exact"/>
              <w:ind w:right="-15"/>
              <w:jc w:val="right"/>
              <w:rPr>
                <w:sz w:val="21"/>
              </w:rPr>
            </w:pPr>
            <w:r>
              <w:rPr>
                <w:sz w:val="21"/>
              </w:rPr>
              <w:t>17,852,280.79 </w:t>
            </w:r>
          </w:p>
        </w:tc>
      </w:tr>
    </w:tbl>
    <w:p>
      <w:pPr>
        <w:spacing w:after="0" w:line="252"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44" w:lineRule="auto" w:before="2"/>
        <w:ind w:right="2654"/>
      </w:pPr>
      <w:r>
        <w:rPr/>
        <w:t>其他说明：</w:t>
      </w:r>
      <w:r>
        <w:rPr>
          <w:spacing w:val="1"/>
        </w:rPr>
        <w:t> </w:t>
      </w:r>
      <w:r>
        <w:rPr/>
        <w:t>无 </w:t>
      </w:r>
    </w:p>
    <w:p>
      <w:pPr>
        <w:pStyle w:val="BodyText"/>
        <w:spacing w:line="265" w:lineRule="exact"/>
      </w:pPr>
      <w:r>
        <w:rPr>
          <w:w w:val="100"/>
        </w:rPr>
        <w:t> </w:t>
      </w:r>
    </w:p>
    <w:p>
      <w:pPr>
        <w:pStyle w:val="BodyText"/>
        <w:spacing w:line="295" w:lineRule="auto" w:before="65"/>
        <w:ind w:right="38"/>
      </w:pPr>
      <w:r>
        <w:rPr/>
        <w:t>30</w:t>
      </w:r>
      <w:r>
        <w:rPr>
          <w:spacing w:val="-4"/>
        </w:rPr>
        <w:t>、 递延所得税资产/ 递延所得税负债</w:t>
      </w:r>
      <w:r>
        <w:rPr/>
        <w:t>(1).未经抵销的递延所得税资产 </w:t>
      </w:r>
    </w:p>
    <w:p>
      <w:pPr>
        <w:pStyle w:val="BodyText"/>
        <w:spacing w:before="1"/>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2"/>
        </w:rPr>
      </w:pPr>
    </w:p>
    <w:p>
      <w:pPr>
        <w:pStyle w:val="BodyText"/>
        <w:spacing w:before="1"/>
      </w:pPr>
      <w:r>
        <w:rPr>
          <w:spacing w:val="7"/>
        </w:rPr>
        <w:t>单位：元 币种：人民币</w:t>
      </w:r>
      <w:r>
        <w:rPr/>
        <w:t> </w:t>
      </w:r>
    </w:p>
    <w:p>
      <w:pPr>
        <w:spacing w:after="0"/>
        <w:sectPr>
          <w:type w:val="continuous"/>
          <w:pgSz w:w="11910" w:h="16840"/>
          <w:pgMar w:top="780" w:bottom="280" w:left="1020" w:right="1480"/>
          <w:cols w:num="2" w:equalWidth="0">
            <w:col w:w="4071" w:space="2451"/>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412"/>
        <w:gridCol w:w="1721"/>
        <w:gridCol w:w="1615"/>
        <w:gridCol w:w="1687"/>
        <w:gridCol w:w="1616"/>
      </w:tblGrid>
      <w:tr>
        <w:trPr>
          <w:trHeight w:val="285" w:hRule="atLeast"/>
        </w:trPr>
        <w:tc>
          <w:tcPr>
            <w:tcW w:w="2412" w:type="dxa"/>
            <w:vMerge w:val="restart"/>
          </w:tcPr>
          <w:p>
            <w:pPr>
              <w:pStyle w:val="TableParagraph"/>
              <w:spacing w:before="4"/>
              <w:rPr>
                <w:sz w:val="22"/>
              </w:rPr>
            </w:pPr>
          </w:p>
          <w:p>
            <w:pPr>
              <w:pStyle w:val="TableParagraph"/>
              <w:spacing w:before="0"/>
              <w:ind w:left="1029" w:right="913"/>
              <w:jc w:val="center"/>
              <w:rPr>
                <w:sz w:val="21"/>
              </w:rPr>
            </w:pPr>
            <w:r>
              <w:rPr>
                <w:sz w:val="21"/>
              </w:rPr>
              <w:t>项目 </w:t>
            </w:r>
          </w:p>
        </w:tc>
        <w:tc>
          <w:tcPr>
            <w:tcW w:w="3336" w:type="dxa"/>
            <w:gridSpan w:val="2"/>
          </w:tcPr>
          <w:p>
            <w:pPr>
              <w:pStyle w:val="TableParagraph"/>
              <w:spacing w:line="257" w:lineRule="exact" w:before="8"/>
              <w:ind w:left="1283" w:right="1166"/>
              <w:jc w:val="center"/>
              <w:rPr>
                <w:sz w:val="21"/>
              </w:rPr>
            </w:pPr>
            <w:r>
              <w:rPr>
                <w:spacing w:val="-1"/>
                <w:sz w:val="21"/>
              </w:rPr>
              <w:t>期末余额</w:t>
            </w:r>
            <w:r>
              <w:rPr>
                <w:sz w:val="21"/>
              </w:rPr>
              <w:t> </w:t>
            </w:r>
          </w:p>
        </w:tc>
        <w:tc>
          <w:tcPr>
            <w:tcW w:w="3303" w:type="dxa"/>
            <w:gridSpan w:val="2"/>
          </w:tcPr>
          <w:p>
            <w:pPr>
              <w:pStyle w:val="TableParagraph"/>
              <w:spacing w:line="257" w:lineRule="exact" w:before="8"/>
              <w:ind w:left="1267" w:right="1149"/>
              <w:jc w:val="center"/>
              <w:rPr>
                <w:sz w:val="21"/>
              </w:rPr>
            </w:pPr>
            <w:r>
              <w:rPr>
                <w:spacing w:val="-1"/>
                <w:sz w:val="21"/>
              </w:rPr>
              <w:t>期初余额</w:t>
            </w:r>
            <w:r>
              <w:rPr>
                <w:sz w:val="21"/>
              </w:rPr>
              <w:t> </w:t>
            </w:r>
          </w:p>
        </w:tc>
      </w:tr>
      <w:tr>
        <w:trPr>
          <w:trHeight w:val="544" w:hRule="atLeast"/>
        </w:trPr>
        <w:tc>
          <w:tcPr>
            <w:tcW w:w="2412" w:type="dxa"/>
            <w:vMerge/>
            <w:tcBorders>
              <w:top w:val="nil"/>
            </w:tcBorders>
          </w:tcPr>
          <w:p>
            <w:pPr>
              <w:rPr>
                <w:sz w:val="2"/>
                <w:szCs w:val="2"/>
              </w:rPr>
            </w:pPr>
          </w:p>
        </w:tc>
        <w:tc>
          <w:tcPr>
            <w:tcW w:w="1721" w:type="dxa"/>
          </w:tcPr>
          <w:p>
            <w:pPr>
              <w:pStyle w:val="TableParagraph"/>
              <w:spacing w:line="270" w:lineRule="atLeast" w:before="0"/>
              <w:ind w:left="754" w:right="112" w:hanging="632"/>
              <w:rPr>
                <w:sz w:val="21"/>
              </w:rPr>
            </w:pPr>
            <w:r>
              <w:rPr>
                <w:sz w:val="21"/>
              </w:rPr>
              <w:t>可抵扣暂时性差异 </w:t>
            </w:r>
          </w:p>
        </w:tc>
        <w:tc>
          <w:tcPr>
            <w:tcW w:w="1615" w:type="dxa"/>
          </w:tcPr>
          <w:p>
            <w:pPr>
              <w:pStyle w:val="TableParagraph"/>
              <w:spacing w:line="270" w:lineRule="atLeast" w:before="0"/>
              <w:ind w:left="595" w:right="164" w:hanging="315"/>
              <w:rPr>
                <w:sz w:val="21"/>
              </w:rPr>
            </w:pPr>
            <w:r>
              <w:rPr>
                <w:sz w:val="21"/>
              </w:rPr>
              <w:t>递延所得税资产 </w:t>
            </w:r>
          </w:p>
        </w:tc>
        <w:tc>
          <w:tcPr>
            <w:tcW w:w="1687" w:type="dxa"/>
          </w:tcPr>
          <w:p>
            <w:pPr>
              <w:pStyle w:val="TableParagraph"/>
              <w:spacing w:line="270" w:lineRule="atLeast" w:before="0"/>
              <w:ind w:left="737" w:right="92" w:hanging="629"/>
              <w:rPr>
                <w:sz w:val="21"/>
              </w:rPr>
            </w:pPr>
            <w:r>
              <w:rPr>
                <w:sz w:val="21"/>
              </w:rPr>
              <w:t>可抵扣暂时性差异 </w:t>
            </w:r>
          </w:p>
        </w:tc>
        <w:tc>
          <w:tcPr>
            <w:tcW w:w="1616" w:type="dxa"/>
          </w:tcPr>
          <w:p>
            <w:pPr>
              <w:pStyle w:val="TableParagraph"/>
              <w:spacing w:line="270" w:lineRule="atLeast" w:before="0"/>
              <w:ind w:left="599" w:right="164" w:hanging="317"/>
              <w:rPr>
                <w:sz w:val="21"/>
              </w:rPr>
            </w:pPr>
            <w:r>
              <w:rPr>
                <w:sz w:val="21"/>
              </w:rPr>
              <w:t>递延所得税资产 </w:t>
            </w:r>
          </w:p>
        </w:tc>
      </w:tr>
      <w:tr>
        <w:trPr>
          <w:trHeight w:val="285" w:hRule="atLeast"/>
        </w:trPr>
        <w:tc>
          <w:tcPr>
            <w:tcW w:w="2412" w:type="dxa"/>
          </w:tcPr>
          <w:p>
            <w:pPr>
              <w:pStyle w:val="TableParagraph"/>
              <w:spacing w:line="257" w:lineRule="exact" w:before="8"/>
              <w:ind w:left="319"/>
              <w:rPr>
                <w:sz w:val="21"/>
              </w:rPr>
            </w:pPr>
            <w:r>
              <w:rPr>
                <w:spacing w:val="-1"/>
                <w:sz w:val="21"/>
              </w:rPr>
              <w:t>资产减值准备</w:t>
            </w:r>
            <w:r>
              <w:rPr>
                <w:sz w:val="21"/>
              </w:rPr>
              <w:t> </w:t>
            </w:r>
          </w:p>
        </w:tc>
        <w:tc>
          <w:tcPr>
            <w:tcW w:w="1721" w:type="dxa"/>
          </w:tcPr>
          <w:p>
            <w:pPr>
              <w:pStyle w:val="TableParagraph"/>
              <w:spacing w:line="262" w:lineRule="exact" w:before="3"/>
              <w:ind w:right="-15"/>
              <w:jc w:val="right"/>
              <w:rPr>
                <w:sz w:val="21"/>
              </w:rPr>
            </w:pPr>
            <w:r>
              <w:rPr>
                <w:w w:val="100"/>
                <w:sz w:val="21"/>
              </w:rPr>
              <w:t> </w:t>
            </w:r>
          </w:p>
        </w:tc>
        <w:tc>
          <w:tcPr>
            <w:tcW w:w="1615" w:type="dxa"/>
          </w:tcPr>
          <w:p>
            <w:pPr>
              <w:pStyle w:val="TableParagraph"/>
              <w:spacing w:line="262" w:lineRule="exact" w:before="3"/>
              <w:ind w:right="-15"/>
              <w:jc w:val="right"/>
              <w:rPr>
                <w:sz w:val="21"/>
              </w:rPr>
            </w:pPr>
            <w:r>
              <w:rPr>
                <w:w w:val="100"/>
                <w:sz w:val="21"/>
              </w:rPr>
              <w:t> </w:t>
            </w:r>
          </w:p>
        </w:tc>
        <w:tc>
          <w:tcPr>
            <w:tcW w:w="1687" w:type="dxa"/>
          </w:tcPr>
          <w:p>
            <w:pPr>
              <w:pStyle w:val="TableParagraph"/>
              <w:spacing w:line="262" w:lineRule="exact" w:before="3"/>
              <w:ind w:right="-15"/>
              <w:jc w:val="right"/>
              <w:rPr>
                <w:sz w:val="21"/>
              </w:rPr>
            </w:pPr>
            <w:r>
              <w:rPr>
                <w:w w:val="100"/>
                <w:sz w:val="21"/>
              </w:rPr>
              <w:t> </w:t>
            </w:r>
          </w:p>
        </w:tc>
        <w:tc>
          <w:tcPr>
            <w:tcW w:w="1616" w:type="dxa"/>
          </w:tcPr>
          <w:p>
            <w:pPr>
              <w:pStyle w:val="TableParagraph"/>
              <w:spacing w:line="262" w:lineRule="exact" w:before="3"/>
              <w:ind w:right="-15"/>
              <w:jc w:val="right"/>
              <w:rPr>
                <w:sz w:val="21"/>
              </w:rPr>
            </w:pPr>
            <w:r>
              <w:rPr>
                <w:w w:val="100"/>
                <w:sz w:val="21"/>
              </w:rPr>
              <w:t> </w:t>
            </w:r>
          </w:p>
        </w:tc>
      </w:tr>
      <w:tr>
        <w:trPr>
          <w:trHeight w:val="285" w:hRule="atLeast"/>
        </w:trPr>
        <w:tc>
          <w:tcPr>
            <w:tcW w:w="2412" w:type="dxa"/>
          </w:tcPr>
          <w:p>
            <w:pPr>
              <w:pStyle w:val="TableParagraph"/>
              <w:spacing w:line="257" w:lineRule="exact" w:before="8"/>
              <w:ind w:left="319"/>
              <w:rPr>
                <w:sz w:val="21"/>
              </w:rPr>
            </w:pPr>
            <w:r>
              <w:rPr>
                <w:spacing w:val="-1"/>
                <w:sz w:val="21"/>
              </w:rPr>
              <w:t>内部交易未实现利润</w:t>
            </w:r>
            <w:r>
              <w:rPr>
                <w:sz w:val="21"/>
              </w:rPr>
              <w:t> </w:t>
            </w:r>
          </w:p>
        </w:tc>
        <w:tc>
          <w:tcPr>
            <w:tcW w:w="1721" w:type="dxa"/>
          </w:tcPr>
          <w:p>
            <w:pPr>
              <w:pStyle w:val="TableParagraph"/>
              <w:spacing w:line="257" w:lineRule="exact" w:before="8"/>
              <w:ind w:right="-15"/>
              <w:jc w:val="right"/>
              <w:rPr>
                <w:sz w:val="21"/>
              </w:rPr>
            </w:pPr>
            <w:r>
              <w:rPr>
                <w:sz w:val="21"/>
              </w:rPr>
              <w:t>703,087.51 </w:t>
            </w:r>
          </w:p>
        </w:tc>
        <w:tc>
          <w:tcPr>
            <w:tcW w:w="1615" w:type="dxa"/>
          </w:tcPr>
          <w:p>
            <w:pPr>
              <w:pStyle w:val="TableParagraph"/>
              <w:spacing w:line="257" w:lineRule="exact" w:before="8"/>
              <w:ind w:right="-15"/>
              <w:jc w:val="right"/>
              <w:rPr>
                <w:sz w:val="21"/>
              </w:rPr>
            </w:pPr>
            <w:r>
              <w:rPr>
                <w:sz w:val="21"/>
              </w:rPr>
              <w:t>105,463.13 </w:t>
            </w:r>
          </w:p>
        </w:tc>
        <w:tc>
          <w:tcPr>
            <w:tcW w:w="1687" w:type="dxa"/>
          </w:tcPr>
          <w:p>
            <w:pPr>
              <w:pStyle w:val="TableParagraph"/>
              <w:spacing w:line="257" w:lineRule="exact" w:before="8"/>
              <w:ind w:right="-15"/>
              <w:jc w:val="right"/>
              <w:rPr>
                <w:sz w:val="21"/>
              </w:rPr>
            </w:pPr>
            <w:r>
              <w:rPr>
                <w:sz w:val="21"/>
              </w:rPr>
              <w:t>477,620.27 </w:t>
            </w:r>
          </w:p>
        </w:tc>
        <w:tc>
          <w:tcPr>
            <w:tcW w:w="1616" w:type="dxa"/>
          </w:tcPr>
          <w:p>
            <w:pPr>
              <w:pStyle w:val="TableParagraph"/>
              <w:spacing w:line="257" w:lineRule="exact" w:before="8"/>
              <w:ind w:right="-15"/>
              <w:jc w:val="right"/>
              <w:rPr>
                <w:sz w:val="21"/>
              </w:rPr>
            </w:pPr>
            <w:r>
              <w:rPr>
                <w:sz w:val="21"/>
              </w:rPr>
              <w:t>119,405.07 </w:t>
            </w:r>
          </w:p>
        </w:tc>
      </w:tr>
      <w:tr>
        <w:trPr>
          <w:trHeight w:val="285" w:hRule="atLeast"/>
        </w:trPr>
        <w:tc>
          <w:tcPr>
            <w:tcW w:w="2412" w:type="dxa"/>
          </w:tcPr>
          <w:p>
            <w:pPr>
              <w:pStyle w:val="TableParagraph"/>
              <w:spacing w:line="257" w:lineRule="exact" w:before="8"/>
              <w:ind w:left="319"/>
              <w:rPr>
                <w:sz w:val="21"/>
              </w:rPr>
            </w:pPr>
            <w:r>
              <w:rPr>
                <w:sz w:val="21"/>
              </w:rPr>
              <w:t>可抵扣亏损 </w:t>
            </w:r>
          </w:p>
        </w:tc>
        <w:tc>
          <w:tcPr>
            <w:tcW w:w="1721" w:type="dxa"/>
          </w:tcPr>
          <w:p>
            <w:pPr>
              <w:pStyle w:val="TableParagraph"/>
              <w:spacing w:line="257" w:lineRule="exact" w:before="8"/>
              <w:ind w:right="-15"/>
              <w:jc w:val="right"/>
              <w:rPr>
                <w:sz w:val="21"/>
              </w:rPr>
            </w:pPr>
            <w:r>
              <w:rPr>
                <w:sz w:val="21"/>
              </w:rPr>
              <w:t>418,886,767.90 </w:t>
            </w:r>
          </w:p>
        </w:tc>
        <w:tc>
          <w:tcPr>
            <w:tcW w:w="1615" w:type="dxa"/>
          </w:tcPr>
          <w:p>
            <w:pPr>
              <w:pStyle w:val="TableParagraph"/>
              <w:spacing w:line="257" w:lineRule="exact" w:before="8"/>
              <w:ind w:right="-15"/>
              <w:jc w:val="right"/>
              <w:rPr>
                <w:sz w:val="21"/>
              </w:rPr>
            </w:pPr>
            <w:r>
              <w:rPr>
                <w:sz w:val="21"/>
              </w:rPr>
              <w:t>65,225,673.86 </w:t>
            </w:r>
          </w:p>
        </w:tc>
        <w:tc>
          <w:tcPr>
            <w:tcW w:w="1687" w:type="dxa"/>
          </w:tcPr>
          <w:p>
            <w:pPr>
              <w:pStyle w:val="TableParagraph"/>
              <w:spacing w:line="257" w:lineRule="exact" w:before="8"/>
              <w:ind w:right="-15"/>
              <w:jc w:val="right"/>
              <w:rPr>
                <w:sz w:val="21"/>
              </w:rPr>
            </w:pPr>
            <w:r>
              <w:rPr>
                <w:sz w:val="21"/>
              </w:rPr>
              <w:t>88,032,152.01 </w:t>
            </w:r>
          </w:p>
        </w:tc>
        <w:tc>
          <w:tcPr>
            <w:tcW w:w="1616" w:type="dxa"/>
          </w:tcPr>
          <w:p>
            <w:pPr>
              <w:pStyle w:val="TableParagraph"/>
              <w:spacing w:line="257" w:lineRule="exact" w:before="8"/>
              <w:ind w:right="-15"/>
              <w:jc w:val="right"/>
              <w:rPr>
                <w:sz w:val="21"/>
              </w:rPr>
            </w:pPr>
            <w:r>
              <w:rPr>
                <w:sz w:val="21"/>
              </w:rPr>
              <w:t>14,421,318.51 </w:t>
            </w:r>
          </w:p>
        </w:tc>
      </w:tr>
      <w:tr>
        <w:trPr>
          <w:trHeight w:val="285" w:hRule="atLeast"/>
        </w:trPr>
        <w:tc>
          <w:tcPr>
            <w:tcW w:w="2412" w:type="dxa"/>
          </w:tcPr>
          <w:p>
            <w:pPr>
              <w:pStyle w:val="TableParagraph"/>
              <w:spacing w:line="257" w:lineRule="exact" w:before="8"/>
              <w:ind w:left="108"/>
              <w:rPr>
                <w:sz w:val="21"/>
              </w:rPr>
            </w:pPr>
            <w:r>
              <w:rPr>
                <w:spacing w:val="-1"/>
                <w:sz w:val="21"/>
              </w:rPr>
              <w:t>坏账准备</w:t>
            </w:r>
            <w:r>
              <w:rPr>
                <w:sz w:val="21"/>
              </w:rPr>
              <w:t> </w:t>
            </w:r>
          </w:p>
        </w:tc>
        <w:tc>
          <w:tcPr>
            <w:tcW w:w="1721" w:type="dxa"/>
          </w:tcPr>
          <w:p>
            <w:pPr>
              <w:pStyle w:val="TableParagraph"/>
              <w:spacing w:line="264" w:lineRule="exact"/>
              <w:ind w:right="-15"/>
              <w:jc w:val="right"/>
              <w:rPr>
                <w:sz w:val="21"/>
              </w:rPr>
            </w:pPr>
            <w:r>
              <w:rPr>
                <w:sz w:val="21"/>
              </w:rPr>
              <w:t>16,746,995.65 </w:t>
            </w:r>
          </w:p>
        </w:tc>
        <w:tc>
          <w:tcPr>
            <w:tcW w:w="1615" w:type="dxa"/>
          </w:tcPr>
          <w:p>
            <w:pPr>
              <w:pStyle w:val="TableParagraph"/>
              <w:spacing w:line="264" w:lineRule="exact"/>
              <w:ind w:right="-15"/>
              <w:jc w:val="right"/>
              <w:rPr>
                <w:sz w:val="21"/>
              </w:rPr>
            </w:pPr>
            <w:r>
              <w:rPr>
                <w:sz w:val="21"/>
              </w:rPr>
              <w:t>2,975,200.78 </w:t>
            </w:r>
          </w:p>
        </w:tc>
        <w:tc>
          <w:tcPr>
            <w:tcW w:w="1687" w:type="dxa"/>
          </w:tcPr>
          <w:p>
            <w:pPr>
              <w:pStyle w:val="TableParagraph"/>
              <w:spacing w:line="264" w:lineRule="exact"/>
              <w:ind w:right="-15"/>
              <w:jc w:val="right"/>
              <w:rPr>
                <w:sz w:val="21"/>
              </w:rPr>
            </w:pPr>
            <w:r>
              <w:rPr>
                <w:sz w:val="21"/>
              </w:rPr>
              <w:t>14,466,067.46 </w:t>
            </w:r>
          </w:p>
        </w:tc>
        <w:tc>
          <w:tcPr>
            <w:tcW w:w="1616" w:type="dxa"/>
          </w:tcPr>
          <w:p>
            <w:pPr>
              <w:pStyle w:val="TableParagraph"/>
              <w:spacing w:line="264" w:lineRule="exact"/>
              <w:ind w:right="-15"/>
              <w:jc w:val="right"/>
              <w:rPr>
                <w:sz w:val="21"/>
              </w:rPr>
            </w:pPr>
            <w:r>
              <w:rPr>
                <w:sz w:val="21"/>
              </w:rPr>
              <w:t>2,614,105.51 </w:t>
            </w:r>
          </w:p>
        </w:tc>
      </w:tr>
      <w:tr>
        <w:trPr>
          <w:trHeight w:val="285" w:hRule="atLeast"/>
        </w:trPr>
        <w:tc>
          <w:tcPr>
            <w:tcW w:w="2412" w:type="dxa"/>
          </w:tcPr>
          <w:p>
            <w:pPr>
              <w:pStyle w:val="TableParagraph"/>
              <w:spacing w:line="257" w:lineRule="exact" w:before="8"/>
              <w:ind w:left="108"/>
              <w:rPr>
                <w:sz w:val="21"/>
              </w:rPr>
            </w:pPr>
            <w:r>
              <w:rPr>
                <w:spacing w:val="-1"/>
                <w:sz w:val="21"/>
              </w:rPr>
              <w:t>存货跌价准备</w:t>
            </w:r>
            <w:r>
              <w:rPr>
                <w:sz w:val="21"/>
              </w:rPr>
              <w:t> </w:t>
            </w:r>
          </w:p>
        </w:tc>
        <w:tc>
          <w:tcPr>
            <w:tcW w:w="1721" w:type="dxa"/>
          </w:tcPr>
          <w:p>
            <w:pPr>
              <w:pStyle w:val="TableParagraph"/>
              <w:spacing w:line="264" w:lineRule="exact"/>
              <w:ind w:right="-15"/>
              <w:jc w:val="right"/>
              <w:rPr>
                <w:sz w:val="21"/>
              </w:rPr>
            </w:pPr>
            <w:r>
              <w:rPr>
                <w:sz w:val="21"/>
              </w:rPr>
              <w:t>9,800,510.91 </w:t>
            </w:r>
          </w:p>
        </w:tc>
        <w:tc>
          <w:tcPr>
            <w:tcW w:w="1615" w:type="dxa"/>
          </w:tcPr>
          <w:p>
            <w:pPr>
              <w:pStyle w:val="TableParagraph"/>
              <w:spacing w:line="264" w:lineRule="exact"/>
              <w:ind w:right="-15"/>
              <w:jc w:val="right"/>
              <w:rPr>
                <w:sz w:val="21"/>
              </w:rPr>
            </w:pPr>
            <w:r>
              <w:rPr>
                <w:sz w:val="21"/>
              </w:rPr>
              <w:t>1,606,852.74 </w:t>
            </w:r>
          </w:p>
        </w:tc>
        <w:tc>
          <w:tcPr>
            <w:tcW w:w="1687" w:type="dxa"/>
          </w:tcPr>
          <w:p>
            <w:pPr>
              <w:pStyle w:val="TableParagraph"/>
              <w:spacing w:line="264" w:lineRule="exact"/>
              <w:ind w:right="-15"/>
              <w:jc w:val="right"/>
              <w:rPr>
                <w:sz w:val="21"/>
              </w:rPr>
            </w:pPr>
            <w:r>
              <w:rPr>
                <w:sz w:val="21"/>
              </w:rPr>
              <w:t>3,309,675.13 </w:t>
            </w:r>
          </w:p>
        </w:tc>
        <w:tc>
          <w:tcPr>
            <w:tcW w:w="1616" w:type="dxa"/>
          </w:tcPr>
          <w:p>
            <w:pPr>
              <w:pStyle w:val="TableParagraph"/>
              <w:spacing w:line="264" w:lineRule="exact"/>
              <w:ind w:right="-15"/>
              <w:jc w:val="right"/>
              <w:rPr>
                <w:sz w:val="21"/>
              </w:rPr>
            </w:pPr>
            <w:r>
              <w:rPr>
                <w:sz w:val="21"/>
              </w:rPr>
              <w:t>557,937.43 </w:t>
            </w:r>
          </w:p>
        </w:tc>
      </w:tr>
      <w:tr>
        <w:trPr>
          <w:trHeight w:val="285" w:hRule="atLeast"/>
        </w:trPr>
        <w:tc>
          <w:tcPr>
            <w:tcW w:w="2412" w:type="dxa"/>
          </w:tcPr>
          <w:p>
            <w:pPr>
              <w:pStyle w:val="TableParagraph"/>
              <w:spacing w:line="257" w:lineRule="exact" w:before="8"/>
              <w:ind w:left="108"/>
              <w:rPr>
                <w:sz w:val="21"/>
              </w:rPr>
            </w:pPr>
            <w:r>
              <w:rPr>
                <w:spacing w:val="-1"/>
                <w:sz w:val="21"/>
              </w:rPr>
              <w:t>尚未解锁股权激励摊销</w:t>
            </w:r>
            <w:r>
              <w:rPr>
                <w:sz w:val="21"/>
              </w:rPr>
              <w:t> </w:t>
            </w:r>
          </w:p>
        </w:tc>
        <w:tc>
          <w:tcPr>
            <w:tcW w:w="1721" w:type="dxa"/>
          </w:tcPr>
          <w:p>
            <w:pPr>
              <w:pStyle w:val="TableParagraph"/>
              <w:spacing w:line="265" w:lineRule="exact"/>
              <w:ind w:right="-15"/>
              <w:jc w:val="right"/>
              <w:rPr>
                <w:sz w:val="21"/>
              </w:rPr>
            </w:pPr>
            <w:r>
              <w:rPr>
                <w:sz w:val="21"/>
              </w:rPr>
              <w:t>2,416,042.99 </w:t>
            </w:r>
          </w:p>
        </w:tc>
        <w:tc>
          <w:tcPr>
            <w:tcW w:w="1615" w:type="dxa"/>
          </w:tcPr>
          <w:p>
            <w:pPr>
              <w:pStyle w:val="TableParagraph"/>
              <w:spacing w:line="265" w:lineRule="exact"/>
              <w:ind w:right="-15"/>
              <w:jc w:val="right"/>
              <w:rPr>
                <w:sz w:val="21"/>
              </w:rPr>
            </w:pPr>
            <w:r>
              <w:rPr>
                <w:sz w:val="21"/>
              </w:rPr>
              <w:t>370,331.91 </w:t>
            </w:r>
          </w:p>
        </w:tc>
        <w:tc>
          <w:tcPr>
            <w:tcW w:w="1687" w:type="dxa"/>
          </w:tcPr>
          <w:p>
            <w:pPr>
              <w:pStyle w:val="TableParagraph"/>
              <w:spacing w:line="265" w:lineRule="exact"/>
              <w:ind w:right="-15"/>
              <w:jc w:val="right"/>
              <w:rPr>
                <w:sz w:val="21"/>
              </w:rPr>
            </w:pPr>
            <w:r>
              <w:rPr>
                <w:sz w:val="21"/>
              </w:rPr>
              <w:t>11,413,083.88 </w:t>
            </w:r>
          </w:p>
        </w:tc>
        <w:tc>
          <w:tcPr>
            <w:tcW w:w="1616" w:type="dxa"/>
          </w:tcPr>
          <w:p>
            <w:pPr>
              <w:pStyle w:val="TableParagraph"/>
              <w:spacing w:line="265" w:lineRule="exact"/>
              <w:ind w:right="-15"/>
              <w:jc w:val="right"/>
              <w:rPr>
                <w:sz w:val="21"/>
              </w:rPr>
            </w:pPr>
            <w:r>
              <w:rPr>
                <w:sz w:val="21"/>
              </w:rPr>
              <w:t>1,785,170.30 </w:t>
            </w:r>
          </w:p>
        </w:tc>
      </w:tr>
      <w:tr>
        <w:trPr>
          <w:trHeight w:val="285" w:hRule="atLeast"/>
        </w:trPr>
        <w:tc>
          <w:tcPr>
            <w:tcW w:w="2412" w:type="dxa"/>
          </w:tcPr>
          <w:p>
            <w:pPr>
              <w:pStyle w:val="TableParagraph"/>
              <w:spacing w:line="257" w:lineRule="exact" w:before="8"/>
              <w:ind w:left="108"/>
              <w:rPr>
                <w:sz w:val="21"/>
              </w:rPr>
            </w:pPr>
            <w:r>
              <w:rPr>
                <w:spacing w:val="-1"/>
                <w:sz w:val="21"/>
              </w:rPr>
              <w:t>政府补助</w:t>
            </w:r>
            <w:r>
              <w:rPr>
                <w:sz w:val="21"/>
              </w:rPr>
              <w:t> </w:t>
            </w:r>
          </w:p>
        </w:tc>
        <w:tc>
          <w:tcPr>
            <w:tcW w:w="1721" w:type="dxa"/>
          </w:tcPr>
          <w:p>
            <w:pPr>
              <w:pStyle w:val="TableParagraph"/>
              <w:spacing w:line="264" w:lineRule="exact"/>
              <w:ind w:right="-15"/>
              <w:jc w:val="right"/>
              <w:rPr>
                <w:sz w:val="21"/>
              </w:rPr>
            </w:pPr>
            <w:r>
              <w:rPr>
                <w:sz w:val="21"/>
              </w:rPr>
              <w:t>97,763,804.17 </w:t>
            </w:r>
          </w:p>
        </w:tc>
        <w:tc>
          <w:tcPr>
            <w:tcW w:w="1615" w:type="dxa"/>
          </w:tcPr>
          <w:p>
            <w:pPr>
              <w:pStyle w:val="TableParagraph"/>
              <w:spacing w:line="264" w:lineRule="exact"/>
              <w:ind w:right="-15"/>
              <w:jc w:val="right"/>
              <w:rPr>
                <w:sz w:val="21"/>
              </w:rPr>
            </w:pPr>
            <w:r>
              <w:rPr>
                <w:sz w:val="21"/>
              </w:rPr>
              <w:t>14,886,932.32 </w:t>
            </w:r>
          </w:p>
        </w:tc>
        <w:tc>
          <w:tcPr>
            <w:tcW w:w="1687" w:type="dxa"/>
          </w:tcPr>
          <w:p>
            <w:pPr>
              <w:pStyle w:val="TableParagraph"/>
              <w:spacing w:line="264" w:lineRule="exact"/>
              <w:ind w:right="-15"/>
              <w:jc w:val="right"/>
              <w:rPr>
                <w:sz w:val="21"/>
              </w:rPr>
            </w:pPr>
            <w:r>
              <w:rPr>
                <w:sz w:val="21"/>
              </w:rPr>
              <w:t>57,441,834.29 </w:t>
            </w:r>
          </w:p>
        </w:tc>
        <w:tc>
          <w:tcPr>
            <w:tcW w:w="1616" w:type="dxa"/>
          </w:tcPr>
          <w:p>
            <w:pPr>
              <w:pStyle w:val="TableParagraph"/>
              <w:spacing w:line="264" w:lineRule="exact"/>
              <w:ind w:right="-15"/>
              <w:jc w:val="right"/>
              <w:rPr>
                <w:sz w:val="21"/>
              </w:rPr>
            </w:pPr>
            <w:r>
              <w:rPr>
                <w:sz w:val="21"/>
              </w:rPr>
              <w:t>8,737,493.74 </w:t>
            </w:r>
          </w:p>
        </w:tc>
      </w:tr>
      <w:tr>
        <w:trPr>
          <w:trHeight w:val="285" w:hRule="atLeast"/>
        </w:trPr>
        <w:tc>
          <w:tcPr>
            <w:tcW w:w="2412" w:type="dxa"/>
          </w:tcPr>
          <w:p>
            <w:pPr>
              <w:pStyle w:val="TableParagraph"/>
              <w:spacing w:line="257" w:lineRule="exact" w:before="8"/>
              <w:ind w:left="1029" w:right="913"/>
              <w:jc w:val="center"/>
              <w:rPr>
                <w:sz w:val="21"/>
              </w:rPr>
            </w:pPr>
            <w:r>
              <w:rPr>
                <w:sz w:val="21"/>
              </w:rPr>
              <w:t>合计 </w:t>
            </w:r>
          </w:p>
        </w:tc>
        <w:tc>
          <w:tcPr>
            <w:tcW w:w="1721" w:type="dxa"/>
          </w:tcPr>
          <w:p>
            <w:pPr>
              <w:pStyle w:val="TableParagraph"/>
              <w:spacing w:line="257" w:lineRule="exact" w:before="8"/>
              <w:ind w:right="-15"/>
              <w:jc w:val="right"/>
              <w:rPr>
                <w:sz w:val="21"/>
              </w:rPr>
            </w:pPr>
            <w:r>
              <w:rPr>
                <w:sz w:val="21"/>
              </w:rPr>
              <w:t>546,317,209.13 </w:t>
            </w:r>
          </w:p>
        </w:tc>
        <w:tc>
          <w:tcPr>
            <w:tcW w:w="1615" w:type="dxa"/>
          </w:tcPr>
          <w:p>
            <w:pPr>
              <w:pStyle w:val="TableParagraph"/>
              <w:spacing w:line="257" w:lineRule="exact" w:before="8"/>
              <w:ind w:right="-15"/>
              <w:jc w:val="right"/>
              <w:rPr>
                <w:sz w:val="21"/>
              </w:rPr>
            </w:pPr>
            <w:r>
              <w:rPr>
                <w:sz w:val="21"/>
              </w:rPr>
              <w:t>85,170,454.74 </w:t>
            </w:r>
          </w:p>
        </w:tc>
        <w:tc>
          <w:tcPr>
            <w:tcW w:w="1687" w:type="dxa"/>
          </w:tcPr>
          <w:p>
            <w:pPr>
              <w:pStyle w:val="TableParagraph"/>
              <w:spacing w:line="257" w:lineRule="exact" w:before="8"/>
              <w:ind w:right="-15"/>
              <w:jc w:val="right"/>
              <w:rPr>
                <w:sz w:val="21"/>
              </w:rPr>
            </w:pPr>
            <w:r>
              <w:rPr>
                <w:sz w:val="21"/>
              </w:rPr>
              <w:t>175,140,433.04 </w:t>
            </w:r>
          </w:p>
        </w:tc>
        <w:tc>
          <w:tcPr>
            <w:tcW w:w="1616" w:type="dxa"/>
          </w:tcPr>
          <w:p>
            <w:pPr>
              <w:pStyle w:val="TableParagraph"/>
              <w:spacing w:line="257" w:lineRule="exact" w:before="8"/>
              <w:ind w:right="-15"/>
              <w:jc w:val="right"/>
              <w:rPr>
                <w:sz w:val="21"/>
              </w:rPr>
            </w:pPr>
            <w:r>
              <w:rPr>
                <w:sz w:val="21"/>
              </w:rPr>
              <w:t>28,235,430.56 </w:t>
            </w:r>
          </w:p>
        </w:tc>
      </w:tr>
    </w:tbl>
    <w:p>
      <w:pPr>
        <w:spacing w:after="0" w:line="257" w:lineRule="exact"/>
        <w:jc w:val="right"/>
        <w:rPr>
          <w:sz w:val="21"/>
        </w:rPr>
        <w:sectPr>
          <w:type w:val="continuous"/>
          <w:pgSz w:w="11910" w:h="16840"/>
          <w:pgMar w:top="780" w:bottom="280" w:left="1020" w:right="1480"/>
        </w:sectPr>
      </w:pPr>
    </w:p>
    <w:p>
      <w:pPr>
        <w:pStyle w:val="BodyText"/>
        <w:spacing w:before="1"/>
      </w:pPr>
      <w:r>
        <w:rPr>
          <w:w w:val="100"/>
        </w:rPr>
        <w:t> </w:t>
      </w:r>
    </w:p>
    <w:p>
      <w:pPr>
        <w:pStyle w:val="ListParagraph"/>
        <w:numPr>
          <w:ilvl w:val="0"/>
          <w:numId w:val="70"/>
        </w:numPr>
        <w:tabs>
          <w:tab w:pos="685" w:val="left" w:leader="none"/>
        </w:tabs>
        <w:spacing w:line="240" w:lineRule="auto" w:before="62" w:after="0"/>
        <w:ind w:left="684" w:right="0" w:hanging="428"/>
        <w:jc w:val="left"/>
        <w:rPr>
          <w:sz w:val="21"/>
        </w:rPr>
      </w:pPr>
      <w:r>
        <w:rPr>
          <w:sz w:val="21"/>
        </w:rPr>
        <w:t>未经抵销的递延所得税负债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8"/>
      </w:pPr>
      <w:r>
        <w:rPr>
          <w:spacing w:val="7"/>
        </w:rPr>
        <w:t>单位：元 币种：人民币</w:t>
      </w:r>
      <w:r>
        <w:rPr/>
        <w:t> </w:t>
      </w:r>
    </w:p>
    <w:p>
      <w:pPr>
        <w:spacing w:after="0"/>
        <w:sectPr>
          <w:type w:val="continuous"/>
          <w:pgSz w:w="11910" w:h="16840"/>
          <w:pgMar w:top="780" w:bottom="280" w:left="1020" w:right="1480"/>
          <w:cols w:num="2" w:equalWidth="0">
            <w:col w:w="3361" w:space="3161"/>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36"/>
        <w:gridCol w:w="1729"/>
        <w:gridCol w:w="1626"/>
        <w:gridCol w:w="1729"/>
        <w:gridCol w:w="1634"/>
      </w:tblGrid>
      <w:tr>
        <w:trPr>
          <w:trHeight w:val="285" w:hRule="atLeast"/>
        </w:trPr>
        <w:tc>
          <w:tcPr>
            <w:tcW w:w="2336" w:type="dxa"/>
            <w:vMerge w:val="restart"/>
          </w:tcPr>
          <w:p>
            <w:pPr>
              <w:pStyle w:val="TableParagraph"/>
              <w:spacing w:before="2"/>
              <w:rPr>
                <w:sz w:val="22"/>
              </w:rPr>
            </w:pPr>
          </w:p>
          <w:p>
            <w:pPr>
              <w:pStyle w:val="TableParagraph"/>
              <w:spacing w:before="0"/>
              <w:ind w:left="990" w:right="875"/>
              <w:jc w:val="center"/>
              <w:rPr>
                <w:sz w:val="21"/>
              </w:rPr>
            </w:pPr>
            <w:r>
              <w:rPr>
                <w:sz w:val="21"/>
              </w:rPr>
              <w:t>项目 </w:t>
            </w:r>
          </w:p>
        </w:tc>
        <w:tc>
          <w:tcPr>
            <w:tcW w:w="3355" w:type="dxa"/>
            <w:gridSpan w:val="2"/>
          </w:tcPr>
          <w:p>
            <w:pPr>
              <w:pStyle w:val="TableParagraph"/>
              <w:spacing w:line="257" w:lineRule="exact" w:before="8"/>
              <w:ind w:left="1290" w:right="1179"/>
              <w:jc w:val="center"/>
              <w:rPr>
                <w:sz w:val="21"/>
              </w:rPr>
            </w:pPr>
            <w:r>
              <w:rPr>
                <w:spacing w:val="-1"/>
                <w:sz w:val="21"/>
              </w:rPr>
              <w:t>期末余额</w:t>
            </w:r>
            <w:r>
              <w:rPr>
                <w:sz w:val="21"/>
              </w:rPr>
              <w:t> </w:t>
            </w:r>
          </w:p>
        </w:tc>
        <w:tc>
          <w:tcPr>
            <w:tcW w:w="3363" w:type="dxa"/>
            <w:gridSpan w:val="2"/>
          </w:tcPr>
          <w:p>
            <w:pPr>
              <w:pStyle w:val="TableParagraph"/>
              <w:spacing w:line="257" w:lineRule="exact" w:before="8"/>
              <w:ind w:left="1293" w:right="1184"/>
              <w:jc w:val="center"/>
              <w:rPr>
                <w:sz w:val="21"/>
              </w:rPr>
            </w:pPr>
            <w:r>
              <w:rPr>
                <w:spacing w:val="-1"/>
                <w:sz w:val="21"/>
              </w:rPr>
              <w:t>期初余额</w:t>
            </w:r>
            <w:r>
              <w:rPr>
                <w:sz w:val="21"/>
              </w:rPr>
              <w:t> </w:t>
            </w:r>
          </w:p>
        </w:tc>
      </w:tr>
      <w:tr>
        <w:trPr>
          <w:trHeight w:val="544" w:hRule="atLeast"/>
        </w:trPr>
        <w:tc>
          <w:tcPr>
            <w:tcW w:w="2336" w:type="dxa"/>
            <w:vMerge/>
            <w:tcBorders>
              <w:top w:val="nil"/>
            </w:tcBorders>
          </w:tcPr>
          <w:p>
            <w:pPr>
              <w:rPr>
                <w:sz w:val="2"/>
                <w:szCs w:val="2"/>
              </w:rPr>
            </w:pPr>
          </w:p>
        </w:tc>
        <w:tc>
          <w:tcPr>
            <w:tcW w:w="1729" w:type="dxa"/>
          </w:tcPr>
          <w:p>
            <w:pPr>
              <w:pStyle w:val="TableParagraph"/>
              <w:ind w:left="30" w:right="23"/>
              <w:jc w:val="center"/>
              <w:rPr>
                <w:sz w:val="21"/>
              </w:rPr>
            </w:pPr>
            <w:r>
              <w:rPr>
                <w:sz w:val="21"/>
              </w:rPr>
              <w:t>应纳税暂时性差</w:t>
            </w:r>
          </w:p>
          <w:p>
            <w:pPr>
              <w:pStyle w:val="TableParagraph"/>
              <w:spacing w:line="252" w:lineRule="exact" w:before="2"/>
              <w:ind w:left="137" w:right="23"/>
              <w:jc w:val="center"/>
              <w:rPr>
                <w:sz w:val="21"/>
              </w:rPr>
            </w:pPr>
            <w:r>
              <w:rPr>
                <w:sz w:val="21"/>
              </w:rPr>
              <w:t>异 </w:t>
            </w:r>
          </w:p>
        </w:tc>
        <w:tc>
          <w:tcPr>
            <w:tcW w:w="1626" w:type="dxa"/>
          </w:tcPr>
          <w:p>
            <w:pPr>
              <w:pStyle w:val="TableParagraph"/>
              <w:ind w:left="318" w:right="208"/>
              <w:jc w:val="center"/>
              <w:rPr>
                <w:sz w:val="21"/>
              </w:rPr>
            </w:pPr>
            <w:r>
              <w:rPr>
                <w:sz w:val="21"/>
              </w:rPr>
              <w:t>递延所得税 </w:t>
            </w:r>
          </w:p>
          <w:p>
            <w:pPr>
              <w:pStyle w:val="TableParagraph"/>
              <w:spacing w:line="252" w:lineRule="exact" w:before="2"/>
              <w:ind w:left="318" w:right="206"/>
              <w:jc w:val="center"/>
              <w:rPr>
                <w:sz w:val="21"/>
              </w:rPr>
            </w:pPr>
            <w:r>
              <w:rPr>
                <w:sz w:val="21"/>
              </w:rPr>
              <w:t>负债 </w:t>
            </w:r>
          </w:p>
        </w:tc>
        <w:tc>
          <w:tcPr>
            <w:tcW w:w="1729" w:type="dxa"/>
          </w:tcPr>
          <w:p>
            <w:pPr>
              <w:pStyle w:val="TableParagraph"/>
              <w:ind w:left="28" w:right="23"/>
              <w:jc w:val="center"/>
              <w:rPr>
                <w:sz w:val="21"/>
              </w:rPr>
            </w:pPr>
            <w:r>
              <w:rPr>
                <w:sz w:val="21"/>
              </w:rPr>
              <w:t>应纳税暂时性差</w:t>
            </w:r>
          </w:p>
          <w:p>
            <w:pPr>
              <w:pStyle w:val="TableParagraph"/>
              <w:spacing w:line="252" w:lineRule="exact" w:before="2"/>
              <w:ind w:left="134" w:right="23"/>
              <w:jc w:val="center"/>
              <w:rPr>
                <w:sz w:val="21"/>
              </w:rPr>
            </w:pPr>
            <w:r>
              <w:rPr>
                <w:sz w:val="21"/>
              </w:rPr>
              <w:t>异 </w:t>
            </w:r>
          </w:p>
        </w:tc>
        <w:tc>
          <w:tcPr>
            <w:tcW w:w="1634" w:type="dxa"/>
          </w:tcPr>
          <w:p>
            <w:pPr>
              <w:pStyle w:val="TableParagraph"/>
              <w:ind w:left="321" w:right="212"/>
              <w:jc w:val="center"/>
              <w:rPr>
                <w:sz w:val="21"/>
              </w:rPr>
            </w:pPr>
            <w:r>
              <w:rPr>
                <w:sz w:val="21"/>
              </w:rPr>
              <w:t>递延所得税 </w:t>
            </w:r>
          </w:p>
          <w:p>
            <w:pPr>
              <w:pStyle w:val="TableParagraph"/>
              <w:spacing w:line="252" w:lineRule="exact" w:before="2"/>
              <w:ind w:left="318" w:right="212"/>
              <w:jc w:val="center"/>
              <w:rPr>
                <w:sz w:val="21"/>
              </w:rPr>
            </w:pPr>
            <w:r>
              <w:rPr>
                <w:sz w:val="21"/>
              </w:rPr>
              <w:t>负债 </w:t>
            </w:r>
          </w:p>
        </w:tc>
      </w:tr>
      <w:tr>
        <w:trPr>
          <w:trHeight w:val="544" w:hRule="atLeast"/>
        </w:trPr>
        <w:tc>
          <w:tcPr>
            <w:tcW w:w="2336" w:type="dxa"/>
          </w:tcPr>
          <w:p>
            <w:pPr>
              <w:pStyle w:val="TableParagraph"/>
              <w:ind w:left="108"/>
              <w:rPr>
                <w:sz w:val="21"/>
              </w:rPr>
            </w:pPr>
            <w:r>
              <w:rPr>
                <w:sz w:val="21"/>
              </w:rPr>
              <w:t>非同一控制企业合并资</w:t>
            </w:r>
          </w:p>
          <w:p>
            <w:pPr>
              <w:pStyle w:val="TableParagraph"/>
              <w:spacing w:line="250" w:lineRule="exact" w:before="4"/>
              <w:ind w:left="108"/>
              <w:rPr>
                <w:sz w:val="21"/>
              </w:rPr>
            </w:pPr>
            <w:r>
              <w:rPr>
                <w:sz w:val="21"/>
              </w:rPr>
              <w:t>产评估增值 </w:t>
            </w:r>
          </w:p>
        </w:tc>
        <w:tc>
          <w:tcPr>
            <w:tcW w:w="1729" w:type="dxa"/>
          </w:tcPr>
          <w:p>
            <w:pPr>
              <w:pStyle w:val="TableParagraph"/>
              <w:spacing w:before="137"/>
              <w:ind w:right="-15"/>
              <w:jc w:val="right"/>
              <w:rPr>
                <w:sz w:val="21"/>
              </w:rPr>
            </w:pPr>
            <w:r>
              <w:rPr>
                <w:sz w:val="21"/>
              </w:rPr>
              <w:t>9,047,788.40 </w:t>
            </w:r>
          </w:p>
        </w:tc>
        <w:tc>
          <w:tcPr>
            <w:tcW w:w="1626" w:type="dxa"/>
          </w:tcPr>
          <w:p>
            <w:pPr>
              <w:pStyle w:val="TableParagraph"/>
              <w:spacing w:before="137"/>
              <w:ind w:right="-15"/>
              <w:jc w:val="right"/>
              <w:rPr>
                <w:sz w:val="21"/>
              </w:rPr>
            </w:pPr>
            <w:r>
              <w:rPr>
                <w:sz w:val="21"/>
              </w:rPr>
              <w:t>1,357,168.26 </w:t>
            </w:r>
          </w:p>
        </w:tc>
        <w:tc>
          <w:tcPr>
            <w:tcW w:w="1729" w:type="dxa"/>
          </w:tcPr>
          <w:p>
            <w:pPr>
              <w:pStyle w:val="TableParagraph"/>
              <w:spacing w:before="137"/>
              <w:ind w:right="-15"/>
              <w:jc w:val="right"/>
              <w:rPr>
                <w:sz w:val="21"/>
              </w:rPr>
            </w:pPr>
            <w:r>
              <w:rPr>
                <w:sz w:val="21"/>
              </w:rPr>
              <w:t>9,644,192.48 </w:t>
            </w:r>
          </w:p>
        </w:tc>
        <w:tc>
          <w:tcPr>
            <w:tcW w:w="1634" w:type="dxa"/>
          </w:tcPr>
          <w:p>
            <w:pPr>
              <w:pStyle w:val="TableParagraph"/>
              <w:spacing w:before="137"/>
              <w:ind w:right="-15"/>
              <w:jc w:val="right"/>
              <w:rPr>
                <w:sz w:val="21"/>
              </w:rPr>
            </w:pPr>
            <w:r>
              <w:rPr>
                <w:sz w:val="21"/>
              </w:rPr>
              <w:t>1,446,628.87 </w:t>
            </w:r>
          </w:p>
        </w:tc>
      </w:tr>
      <w:tr>
        <w:trPr>
          <w:trHeight w:val="545" w:hRule="atLeast"/>
        </w:trPr>
        <w:tc>
          <w:tcPr>
            <w:tcW w:w="2336" w:type="dxa"/>
          </w:tcPr>
          <w:p>
            <w:pPr>
              <w:pStyle w:val="TableParagraph"/>
              <w:ind w:left="108"/>
              <w:rPr>
                <w:sz w:val="21"/>
              </w:rPr>
            </w:pPr>
            <w:r>
              <w:rPr>
                <w:sz w:val="21"/>
              </w:rPr>
              <w:t>其他债权投资公允价值</w:t>
            </w:r>
          </w:p>
          <w:p>
            <w:pPr>
              <w:pStyle w:val="TableParagraph"/>
              <w:spacing w:line="250" w:lineRule="exact" w:before="5"/>
              <w:ind w:left="108"/>
              <w:rPr>
                <w:sz w:val="21"/>
              </w:rPr>
            </w:pPr>
            <w:r>
              <w:rPr>
                <w:sz w:val="21"/>
              </w:rPr>
              <w:t>变动 </w:t>
            </w:r>
          </w:p>
        </w:tc>
        <w:tc>
          <w:tcPr>
            <w:tcW w:w="1729" w:type="dxa"/>
          </w:tcPr>
          <w:p>
            <w:pPr>
              <w:pStyle w:val="TableParagraph"/>
              <w:ind w:right="-15"/>
              <w:jc w:val="right"/>
              <w:rPr>
                <w:sz w:val="21"/>
              </w:rPr>
            </w:pPr>
            <w:r>
              <w:rPr>
                <w:w w:val="100"/>
                <w:sz w:val="21"/>
              </w:rPr>
              <w:t> </w:t>
            </w:r>
          </w:p>
        </w:tc>
        <w:tc>
          <w:tcPr>
            <w:tcW w:w="1626"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c>
          <w:tcPr>
            <w:tcW w:w="1634" w:type="dxa"/>
          </w:tcPr>
          <w:p>
            <w:pPr>
              <w:pStyle w:val="TableParagraph"/>
              <w:ind w:right="-15"/>
              <w:jc w:val="right"/>
              <w:rPr>
                <w:sz w:val="21"/>
              </w:rPr>
            </w:pPr>
            <w:r>
              <w:rPr>
                <w:w w:val="100"/>
                <w:sz w:val="21"/>
              </w:rPr>
              <w:t> </w:t>
            </w:r>
          </w:p>
        </w:tc>
      </w:tr>
      <w:tr>
        <w:trPr>
          <w:trHeight w:val="544" w:hRule="atLeast"/>
        </w:trPr>
        <w:tc>
          <w:tcPr>
            <w:tcW w:w="2336" w:type="dxa"/>
          </w:tcPr>
          <w:p>
            <w:pPr>
              <w:pStyle w:val="TableParagraph"/>
              <w:ind w:left="108"/>
              <w:rPr>
                <w:sz w:val="21"/>
              </w:rPr>
            </w:pPr>
            <w:r>
              <w:rPr>
                <w:sz w:val="21"/>
              </w:rPr>
              <w:t>其他权益工具投资公允</w:t>
            </w:r>
          </w:p>
          <w:p>
            <w:pPr>
              <w:pStyle w:val="TableParagraph"/>
              <w:spacing w:line="250" w:lineRule="exact" w:before="4"/>
              <w:ind w:left="108"/>
              <w:rPr>
                <w:sz w:val="21"/>
              </w:rPr>
            </w:pPr>
            <w:r>
              <w:rPr>
                <w:spacing w:val="-1"/>
                <w:sz w:val="21"/>
              </w:rPr>
              <w:t>价值变动</w:t>
            </w:r>
            <w:r>
              <w:rPr>
                <w:sz w:val="21"/>
              </w:rPr>
              <w:t> </w:t>
            </w:r>
          </w:p>
        </w:tc>
        <w:tc>
          <w:tcPr>
            <w:tcW w:w="1729" w:type="dxa"/>
          </w:tcPr>
          <w:p>
            <w:pPr>
              <w:pStyle w:val="TableParagraph"/>
              <w:ind w:right="-15"/>
              <w:jc w:val="right"/>
              <w:rPr>
                <w:sz w:val="21"/>
              </w:rPr>
            </w:pPr>
            <w:r>
              <w:rPr>
                <w:w w:val="100"/>
                <w:sz w:val="21"/>
              </w:rPr>
              <w:t> </w:t>
            </w:r>
          </w:p>
        </w:tc>
        <w:tc>
          <w:tcPr>
            <w:tcW w:w="1626" w:type="dxa"/>
          </w:tcPr>
          <w:p>
            <w:pPr>
              <w:pStyle w:val="TableParagraph"/>
              <w:ind w:right="-15"/>
              <w:jc w:val="right"/>
              <w:rPr>
                <w:sz w:val="21"/>
              </w:rPr>
            </w:pPr>
            <w:r>
              <w:rPr>
                <w:w w:val="100"/>
                <w:sz w:val="21"/>
              </w:rPr>
              <w:t> </w:t>
            </w:r>
          </w:p>
        </w:tc>
        <w:tc>
          <w:tcPr>
            <w:tcW w:w="1729" w:type="dxa"/>
          </w:tcPr>
          <w:p>
            <w:pPr>
              <w:pStyle w:val="TableParagraph"/>
              <w:ind w:right="-15"/>
              <w:jc w:val="right"/>
              <w:rPr>
                <w:sz w:val="21"/>
              </w:rPr>
            </w:pPr>
            <w:r>
              <w:rPr>
                <w:w w:val="100"/>
                <w:sz w:val="21"/>
              </w:rPr>
              <w:t> </w:t>
            </w:r>
          </w:p>
        </w:tc>
        <w:tc>
          <w:tcPr>
            <w:tcW w:w="1634" w:type="dxa"/>
          </w:tcPr>
          <w:p>
            <w:pPr>
              <w:pStyle w:val="TableParagraph"/>
              <w:ind w:right="-15"/>
              <w:jc w:val="right"/>
              <w:rPr>
                <w:sz w:val="21"/>
              </w:rPr>
            </w:pPr>
            <w:r>
              <w:rPr>
                <w:w w:val="100"/>
                <w:sz w:val="21"/>
              </w:rPr>
              <w:t> </w:t>
            </w:r>
          </w:p>
        </w:tc>
      </w:tr>
      <w:tr>
        <w:trPr>
          <w:trHeight w:val="285" w:hRule="atLeast"/>
        </w:trPr>
        <w:tc>
          <w:tcPr>
            <w:tcW w:w="2336" w:type="dxa"/>
          </w:tcPr>
          <w:p>
            <w:pPr>
              <w:pStyle w:val="TableParagraph"/>
              <w:spacing w:line="257" w:lineRule="exact" w:before="8"/>
              <w:ind w:left="108"/>
              <w:rPr>
                <w:sz w:val="21"/>
              </w:rPr>
            </w:pPr>
            <w:r>
              <w:rPr>
                <w:spacing w:val="-1"/>
                <w:sz w:val="21"/>
              </w:rPr>
              <w:t>固定资产加速折旧</w:t>
            </w:r>
            <w:r>
              <w:rPr>
                <w:sz w:val="21"/>
              </w:rPr>
              <w:t> </w:t>
            </w:r>
          </w:p>
        </w:tc>
        <w:tc>
          <w:tcPr>
            <w:tcW w:w="1729" w:type="dxa"/>
          </w:tcPr>
          <w:p>
            <w:pPr>
              <w:pStyle w:val="TableParagraph"/>
              <w:spacing w:line="264" w:lineRule="exact"/>
              <w:ind w:right="-15"/>
              <w:jc w:val="right"/>
              <w:rPr>
                <w:sz w:val="21"/>
              </w:rPr>
            </w:pPr>
            <w:r>
              <w:rPr>
                <w:sz w:val="21"/>
              </w:rPr>
              <w:t>276,877,342.66 </w:t>
            </w:r>
          </w:p>
        </w:tc>
        <w:tc>
          <w:tcPr>
            <w:tcW w:w="1626" w:type="dxa"/>
          </w:tcPr>
          <w:p>
            <w:pPr>
              <w:pStyle w:val="TableParagraph"/>
              <w:spacing w:line="264" w:lineRule="exact"/>
              <w:ind w:right="-15"/>
              <w:jc w:val="right"/>
              <w:rPr>
                <w:sz w:val="21"/>
              </w:rPr>
            </w:pPr>
            <w:r>
              <w:rPr>
                <w:sz w:val="21"/>
              </w:rPr>
              <w:t>44,305,385.92 </w:t>
            </w:r>
          </w:p>
        </w:tc>
        <w:tc>
          <w:tcPr>
            <w:tcW w:w="1729" w:type="dxa"/>
          </w:tcPr>
          <w:p>
            <w:pPr>
              <w:pStyle w:val="TableParagraph"/>
              <w:spacing w:line="264" w:lineRule="exact"/>
              <w:ind w:right="-15"/>
              <w:jc w:val="right"/>
              <w:rPr>
                <w:sz w:val="21"/>
              </w:rPr>
            </w:pPr>
            <w:r>
              <w:rPr>
                <w:sz w:val="21"/>
              </w:rPr>
              <w:t>134,422,505.70 </w:t>
            </w:r>
          </w:p>
        </w:tc>
        <w:tc>
          <w:tcPr>
            <w:tcW w:w="1634" w:type="dxa"/>
          </w:tcPr>
          <w:p>
            <w:pPr>
              <w:pStyle w:val="TableParagraph"/>
              <w:spacing w:line="264" w:lineRule="exact"/>
              <w:ind w:right="-15"/>
              <w:jc w:val="right"/>
              <w:rPr>
                <w:sz w:val="21"/>
              </w:rPr>
            </w:pPr>
            <w:r>
              <w:rPr>
                <w:sz w:val="21"/>
              </w:rPr>
              <w:t>22,710,969.40 </w:t>
            </w:r>
          </w:p>
        </w:tc>
      </w:tr>
      <w:tr>
        <w:trPr>
          <w:trHeight w:val="544" w:hRule="atLeast"/>
        </w:trPr>
        <w:tc>
          <w:tcPr>
            <w:tcW w:w="2336" w:type="dxa"/>
          </w:tcPr>
          <w:p>
            <w:pPr>
              <w:pStyle w:val="TableParagraph"/>
              <w:ind w:left="108"/>
              <w:rPr>
                <w:sz w:val="21"/>
              </w:rPr>
            </w:pPr>
            <w:r>
              <w:rPr>
                <w:sz w:val="21"/>
              </w:rPr>
              <w:t>计入当期损益的公允价</w:t>
            </w:r>
          </w:p>
          <w:p>
            <w:pPr>
              <w:pStyle w:val="TableParagraph"/>
              <w:spacing w:line="250" w:lineRule="exact" w:before="4"/>
              <w:ind w:left="108"/>
              <w:rPr>
                <w:sz w:val="21"/>
              </w:rPr>
            </w:pPr>
            <w:r>
              <w:rPr>
                <w:spacing w:val="-1"/>
                <w:sz w:val="21"/>
              </w:rPr>
              <w:t>值变动(增加)</w:t>
            </w:r>
            <w:r>
              <w:rPr>
                <w:sz w:val="21"/>
              </w:rPr>
              <w:t> </w:t>
            </w:r>
          </w:p>
        </w:tc>
        <w:tc>
          <w:tcPr>
            <w:tcW w:w="1729" w:type="dxa"/>
          </w:tcPr>
          <w:p>
            <w:pPr>
              <w:pStyle w:val="TableParagraph"/>
              <w:ind w:right="-15"/>
              <w:jc w:val="right"/>
              <w:rPr>
                <w:sz w:val="21"/>
              </w:rPr>
            </w:pPr>
            <w:r>
              <w:rPr>
                <w:sz w:val="21"/>
              </w:rPr>
              <w:t>2,600,226.72 </w:t>
            </w:r>
          </w:p>
        </w:tc>
        <w:tc>
          <w:tcPr>
            <w:tcW w:w="1626" w:type="dxa"/>
          </w:tcPr>
          <w:p>
            <w:pPr>
              <w:pStyle w:val="TableParagraph"/>
              <w:ind w:right="-15"/>
              <w:jc w:val="right"/>
              <w:rPr>
                <w:sz w:val="21"/>
              </w:rPr>
            </w:pPr>
            <w:r>
              <w:rPr>
                <w:sz w:val="21"/>
              </w:rPr>
              <w:t>415,791.31 </w:t>
            </w:r>
          </w:p>
        </w:tc>
        <w:tc>
          <w:tcPr>
            <w:tcW w:w="1729" w:type="dxa"/>
          </w:tcPr>
          <w:p>
            <w:pPr>
              <w:pStyle w:val="TableParagraph"/>
              <w:ind w:right="-15"/>
              <w:jc w:val="right"/>
              <w:rPr>
                <w:sz w:val="21"/>
              </w:rPr>
            </w:pPr>
            <w:r>
              <w:rPr>
                <w:sz w:val="21"/>
              </w:rPr>
              <w:t>619,852.39 </w:t>
            </w:r>
          </w:p>
        </w:tc>
        <w:tc>
          <w:tcPr>
            <w:tcW w:w="1634" w:type="dxa"/>
          </w:tcPr>
          <w:p>
            <w:pPr>
              <w:pStyle w:val="TableParagraph"/>
              <w:ind w:right="-15"/>
              <w:jc w:val="right"/>
              <w:rPr>
                <w:sz w:val="21"/>
              </w:rPr>
            </w:pPr>
            <w:r>
              <w:rPr>
                <w:sz w:val="21"/>
              </w:rPr>
              <w:t>94,004.00 </w:t>
            </w:r>
          </w:p>
        </w:tc>
      </w:tr>
      <w:tr>
        <w:trPr>
          <w:trHeight w:val="285" w:hRule="atLeast"/>
        </w:trPr>
        <w:tc>
          <w:tcPr>
            <w:tcW w:w="2336" w:type="dxa"/>
          </w:tcPr>
          <w:p>
            <w:pPr>
              <w:pStyle w:val="TableParagraph"/>
              <w:spacing w:line="257" w:lineRule="exact" w:before="8"/>
              <w:ind w:left="108"/>
              <w:rPr>
                <w:sz w:val="21"/>
              </w:rPr>
            </w:pPr>
            <w:r>
              <w:rPr>
                <w:sz w:val="21"/>
              </w:rPr>
              <w:t>其他 </w:t>
            </w:r>
          </w:p>
        </w:tc>
        <w:tc>
          <w:tcPr>
            <w:tcW w:w="1729" w:type="dxa"/>
          </w:tcPr>
          <w:p>
            <w:pPr>
              <w:pStyle w:val="TableParagraph"/>
              <w:spacing w:line="257" w:lineRule="exact" w:before="8"/>
              <w:ind w:right="-15"/>
              <w:jc w:val="right"/>
              <w:rPr>
                <w:sz w:val="21"/>
              </w:rPr>
            </w:pPr>
            <w:r>
              <w:rPr>
                <w:sz w:val="21"/>
              </w:rPr>
              <w:t>17,073,510.42 </w:t>
            </w:r>
          </w:p>
        </w:tc>
        <w:tc>
          <w:tcPr>
            <w:tcW w:w="1626" w:type="dxa"/>
          </w:tcPr>
          <w:p>
            <w:pPr>
              <w:pStyle w:val="TableParagraph"/>
              <w:spacing w:line="257" w:lineRule="exact" w:before="8"/>
              <w:ind w:right="-15"/>
              <w:jc w:val="right"/>
              <w:rPr>
                <w:sz w:val="21"/>
              </w:rPr>
            </w:pPr>
            <w:r>
              <w:rPr>
                <w:sz w:val="21"/>
              </w:rPr>
              <w:t>2,561,026.56 </w:t>
            </w:r>
          </w:p>
        </w:tc>
        <w:tc>
          <w:tcPr>
            <w:tcW w:w="1729" w:type="dxa"/>
          </w:tcPr>
          <w:p>
            <w:pPr>
              <w:pStyle w:val="TableParagraph"/>
              <w:spacing w:line="264" w:lineRule="exact"/>
              <w:ind w:right="-15"/>
              <w:jc w:val="right"/>
              <w:rPr>
                <w:sz w:val="21"/>
              </w:rPr>
            </w:pPr>
            <w:r>
              <w:rPr>
                <w:w w:val="100"/>
                <w:sz w:val="21"/>
              </w:rPr>
              <w:t> </w:t>
            </w:r>
          </w:p>
        </w:tc>
        <w:tc>
          <w:tcPr>
            <w:tcW w:w="1634" w:type="dxa"/>
          </w:tcPr>
          <w:p>
            <w:pPr>
              <w:pStyle w:val="TableParagraph"/>
              <w:spacing w:line="264" w:lineRule="exact"/>
              <w:ind w:right="-15"/>
              <w:jc w:val="right"/>
              <w:rPr>
                <w:sz w:val="21"/>
              </w:rPr>
            </w:pPr>
            <w:r>
              <w:rPr>
                <w:w w:val="100"/>
                <w:sz w:val="21"/>
              </w:rPr>
              <w:t> </w:t>
            </w:r>
          </w:p>
        </w:tc>
      </w:tr>
      <w:tr>
        <w:trPr>
          <w:trHeight w:val="285" w:hRule="atLeast"/>
        </w:trPr>
        <w:tc>
          <w:tcPr>
            <w:tcW w:w="2336" w:type="dxa"/>
          </w:tcPr>
          <w:p>
            <w:pPr>
              <w:pStyle w:val="TableParagraph"/>
              <w:spacing w:line="257" w:lineRule="exact" w:before="8"/>
              <w:ind w:left="990" w:right="875"/>
              <w:jc w:val="center"/>
              <w:rPr>
                <w:sz w:val="21"/>
              </w:rPr>
            </w:pPr>
            <w:r>
              <w:rPr>
                <w:sz w:val="21"/>
              </w:rPr>
              <w:t>合计 </w:t>
            </w:r>
          </w:p>
        </w:tc>
        <w:tc>
          <w:tcPr>
            <w:tcW w:w="1729" w:type="dxa"/>
          </w:tcPr>
          <w:p>
            <w:pPr>
              <w:pStyle w:val="TableParagraph"/>
              <w:spacing w:line="257" w:lineRule="exact" w:before="8"/>
              <w:ind w:right="-15"/>
              <w:jc w:val="right"/>
              <w:rPr>
                <w:sz w:val="21"/>
              </w:rPr>
            </w:pPr>
            <w:r>
              <w:rPr>
                <w:sz w:val="21"/>
              </w:rPr>
              <w:t>305,598,868.20 </w:t>
            </w:r>
          </w:p>
        </w:tc>
        <w:tc>
          <w:tcPr>
            <w:tcW w:w="1626" w:type="dxa"/>
          </w:tcPr>
          <w:p>
            <w:pPr>
              <w:pStyle w:val="TableParagraph"/>
              <w:spacing w:line="257" w:lineRule="exact" w:before="8"/>
              <w:ind w:right="-15"/>
              <w:jc w:val="right"/>
              <w:rPr>
                <w:sz w:val="21"/>
              </w:rPr>
            </w:pPr>
            <w:r>
              <w:rPr>
                <w:sz w:val="21"/>
              </w:rPr>
              <w:t>48,639,372.05 </w:t>
            </w:r>
          </w:p>
        </w:tc>
        <w:tc>
          <w:tcPr>
            <w:tcW w:w="1729" w:type="dxa"/>
          </w:tcPr>
          <w:p>
            <w:pPr>
              <w:pStyle w:val="TableParagraph"/>
              <w:spacing w:line="257" w:lineRule="exact" w:before="8"/>
              <w:ind w:right="-15"/>
              <w:jc w:val="right"/>
              <w:rPr>
                <w:sz w:val="21"/>
              </w:rPr>
            </w:pPr>
            <w:r>
              <w:rPr>
                <w:sz w:val="21"/>
              </w:rPr>
              <w:t>144,686,550.57 </w:t>
            </w:r>
          </w:p>
        </w:tc>
        <w:tc>
          <w:tcPr>
            <w:tcW w:w="1634" w:type="dxa"/>
          </w:tcPr>
          <w:p>
            <w:pPr>
              <w:pStyle w:val="TableParagraph"/>
              <w:spacing w:line="257" w:lineRule="exact" w:before="8"/>
              <w:ind w:right="-15"/>
              <w:jc w:val="right"/>
              <w:rPr>
                <w:sz w:val="21"/>
              </w:rPr>
            </w:pPr>
            <w:r>
              <w:rPr>
                <w:sz w:val="21"/>
              </w:rPr>
              <w:t>24,251,602.27 </w:t>
            </w:r>
          </w:p>
        </w:tc>
      </w:tr>
    </w:tbl>
    <w:p>
      <w:pPr>
        <w:pStyle w:val="BodyText"/>
        <w:spacing w:before="5"/>
      </w:pPr>
      <w:r>
        <w:rPr>
          <w:w w:val="100"/>
        </w:rPr>
        <w:t> </w:t>
      </w:r>
    </w:p>
    <w:p>
      <w:pPr>
        <w:spacing w:after="0"/>
        <w:sectPr>
          <w:type w:val="continuous"/>
          <w:pgSz w:w="11910" w:h="16840"/>
          <w:pgMar w:top="780" w:bottom="280" w:left="1020" w:right="1480"/>
        </w:sectPr>
      </w:pPr>
    </w:p>
    <w:p>
      <w:pPr>
        <w:pStyle w:val="ListParagraph"/>
        <w:numPr>
          <w:ilvl w:val="0"/>
          <w:numId w:val="70"/>
        </w:numPr>
        <w:tabs>
          <w:tab w:pos="685" w:val="left" w:leader="none"/>
        </w:tabs>
        <w:spacing w:line="240" w:lineRule="auto" w:before="61" w:after="0"/>
        <w:ind w:left="684" w:right="0" w:hanging="428"/>
        <w:jc w:val="left"/>
        <w:rPr>
          <w:sz w:val="21"/>
        </w:rPr>
      </w:pPr>
      <w:r>
        <w:rPr>
          <w:sz w:val="21"/>
        </w:rPr>
        <w:t>以抵销后净额列示的递延所得税资产或负债 </w:t>
      </w:r>
    </w:p>
    <w:p>
      <w:pPr>
        <w:pStyle w:val="BodyText"/>
        <w:spacing w:before="63"/>
      </w:pPr>
      <w:r>
        <w:rPr>
          <w:spacing w:val="-1"/>
        </w:rPr>
        <w:t>□适用 √不适用</w:t>
      </w:r>
      <w:r>
        <w:rPr>
          <w:spacing w:val="-3"/>
        </w:rPr>
        <w:t> </w:t>
      </w:r>
      <w:r>
        <w:rPr/>
        <w:t> </w:t>
      </w:r>
    </w:p>
    <w:p>
      <w:pPr>
        <w:pStyle w:val="ListParagraph"/>
        <w:numPr>
          <w:ilvl w:val="0"/>
          <w:numId w:val="70"/>
        </w:numPr>
        <w:tabs>
          <w:tab w:pos="685" w:val="left" w:leader="none"/>
        </w:tabs>
        <w:spacing w:line="240" w:lineRule="auto" w:before="64" w:after="0"/>
        <w:ind w:left="684" w:right="0" w:hanging="428"/>
        <w:jc w:val="left"/>
        <w:rPr>
          <w:sz w:val="21"/>
        </w:rPr>
      </w:pPr>
      <w:r>
        <w:rPr>
          <w:sz w:val="21"/>
        </w:rPr>
        <w:t>未确认递延所得税资产明细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3"/>
        </w:rPr>
      </w:pPr>
    </w:p>
    <w:p>
      <w:pPr>
        <w:pStyle w:val="BodyText"/>
        <w:spacing w:before="1"/>
      </w:pPr>
      <w:r>
        <w:rPr>
          <w:spacing w:val="7"/>
        </w:rPr>
        <w:t>单位：元 币种：人民币</w:t>
      </w:r>
      <w:r>
        <w:rPr/>
        <w:t> </w:t>
      </w:r>
    </w:p>
    <w:p>
      <w:pPr>
        <w:spacing w:after="0"/>
        <w:sectPr>
          <w:pgSz w:w="11910" w:h="16840"/>
          <w:pgMar w:header="882" w:footer="1195" w:top="1360" w:bottom="1380" w:left="1020" w:right="1480"/>
          <w:cols w:num="2" w:equalWidth="0">
            <w:col w:w="4837" w:space="1685"/>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1"/>
        <w:gridCol w:w="3082"/>
        <w:gridCol w:w="3077"/>
      </w:tblGrid>
      <w:tr>
        <w:trPr>
          <w:trHeight w:val="285" w:hRule="atLeast"/>
        </w:trPr>
        <w:tc>
          <w:tcPr>
            <w:tcW w:w="2891" w:type="dxa"/>
          </w:tcPr>
          <w:p>
            <w:pPr>
              <w:pStyle w:val="TableParagraph"/>
              <w:spacing w:line="257" w:lineRule="exact" w:before="8"/>
              <w:ind w:left="1266" w:right="1154"/>
              <w:jc w:val="center"/>
              <w:rPr>
                <w:sz w:val="21"/>
              </w:rPr>
            </w:pPr>
            <w:r>
              <w:rPr>
                <w:sz w:val="21"/>
              </w:rPr>
              <w:t>项目 </w:t>
            </w:r>
          </w:p>
        </w:tc>
        <w:tc>
          <w:tcPr>
            <w:tcW w:w="3082" w:type="dxa"/>
          </w:tcPr>
          <w:p>
            <w:pPr>
              <w:pStyle w:val="TableParagraph"/>
              <w:spacing w:line="257" w:lineRule="exact" w:before="8"/>
              <w:ind w:left="1117"/>
              <w:rPr>
                <w:sz w:val="21"/>
              </w:rPr>
            </w:pPr>
            <w:r>
              <w:rPr>
                <w:spacing w:val="-1"/>
                <w:sz w:val="21"/>
              </w:rPr>
              <w:t>期末余额</w:t>
            </w:r>
            <w:r>
              <w:rPr>
                <w:sz w:val="21"/>
              </w:rPr>
              <w:t> </w:t>
            </w:r>
          </w:p>
        </w:tc>
        <w:tc>
          <w:tcPr>
            <w:tcW w:w="3077" w:type="dxa"/>
          </w:tcPr>
          <w:p>
            <w:pPr>
              <w:pStyle w:val="TableParagraph"/>
              <w:spacing w:line="257" w:lineRule="exact" w:before="8"/>
              <w:ind w:left="1117"/>
              <w:rPr>
                <w:sz w:val="21"/>
              </w:rPr>
            </w:pPr>
            <w:r>
              <w:rPr>
                <w:spacing w:val="-1"/>
                <w:sz w:val="21"/>
              </w:rPr>
              <w:t>期初余额</w:t>
            </w:r>
            <w:r>
              <w:rPr>
                <w:sz w:val="21"/>
              </w:rPr>
              <w:t> </w:t>
            </w:r>
          </w:p>
        </w:tc>
      </w:tr>
      <w:tr>
        <w:trPr>
          <w:trHeight w:val="285" w:hRule="atLeast"/>
        </w:trPr>
        <w:tc>
          <w:tcPr>
            <w:tcW w:w="2891" w:type="dxa"/>
          </w:tcPr>
          <w:p>
            <w:pPr>
              <w:pStyle w:val="TableParagraph"/>
              <w:spacing w:line="257" w:lineRule="exact" w:before="8"/>
              <w:ind w:left="108"/>
              <w:rPr>
                <w:sz w:val="21"/>
              </w:rPr>
            </w:pPr>
            <w:r>
              <w:rPr>
                <w:spacing w:val="-1"/>
                <w:sz w:val="21"/>
              </w:rPr>
              <w:t>可抵扣暂时性差异</w:t>
            </w:r>
            <w:r>
              <w:rPr>
                <w:sz w:val="21"/>
              </w:rPr>
              <w:t> </w:t>
            </w:r>
          </w:p>
        </w:tc>
        <w:tc>
          <w:tcPr>
            <w:tcW w:w="3082" w:type="dxa"/>
          </w:tcPr>
          <w:p>
            <w:pPr>
              <w:pStyle w:val="TableParagraph"/>
              <w:spacing w:line="257" w:lineRule="exact" w:before="8"/>
              <w:ind w:right="-15"/>
              <w:jc w:val="right"/>
              <w:rPr>
                <w:sz w:val="21"/>
              </w:rPr>
            </w:pPr>
            <w:r>
              <w:rPr>
                <w:sz w:val="21"/>
              </w:rPr>
              <w:t>4,162,642.70 </w:t>
            </w:r>
          </w:p>
        </w:tc>
        <w:tc>
          <w:tcPr>
            <w:tcW w:w="3077" w:type="dxa"/>
          </w:tcPr>
          <w:p>
            <w:pPr>
              <w:pStyle w:val="TableParagraph"/>
              <w:spacing w:line="257" w:lineRule="exact" w:before="8"/>
              <w:ind w:right="-15"/>
              <w:jc w:val="right"/>
              <w:rPr>
                <w:sz w:val="21"/>
              </w:rPr>
            </w:pPr>
            <w:r>
              <w:rPr>
                <w:sz w:val="21"/>
              </w:rPr>
              <w:t>2,324,649.60 </w:t>
            </w:r>
          </w:p>
        </w:tc>
      </w:tr>
      <w:tr>
        <w:trPr>
          <w:trHeight w:val="285" w:hRule="atLeast"/>
        </w:trPr>
        <w:tc>
          <w:tcPr>
            <w:tcW w:w="2891" w:type="dxa"/>
          </w:tcPr>
          <w:p>
            <w:pPr>
              <w:pStyle w:val="TableParagraph"/>
              <w:spacing w:line="257" w:lineRule="exact" w:before="8"/>
              <w:ind w:left="108"/>
              <w:rPr>
                <w:sz w:val="21"/>
              </w:rPr>
            </w:pPr>
            <w:r>
              <w:rPr>
                <w:sz w:val="21"/>
              </w:rPr>
              <w:t>可抵扣亏损 </w:t>
            </w:r>
          </w:p>
        </w:tc>
        <w:tc>
          <w:tcPr>
            <w:tcW w:w="3082" w:type="dxa"/>
          </w:tcPr>
          <w:p>
            <w:pPr>
              <w:pStyle w:val="TableParagraph"/>
              <w:spacing w:line="257" w:lineRule="exact" w:before="8"/>
              <w:ind w:right="-15"/>
              <w:jc w:val="right"/>
              <w:rPr>
                <w:sz w:val="21"/>
              </w:rPr>
            </w:pPr>
            <w:r>
              <w:rPr>
                <w:sz w:val="21"/>
              </w:rPr>
              <w:t>305,239.87 </w:t>
            </w:r>
          </w:p>
        </w:tc>
        <w:tc>
          <w:tcPr>
            <w:tcW w:w="3077" w:type="dxa"/>
          </w:tcPr>
          <w:p>
            <w:pPr>
              <w:pStyle w:val="TableParagraph"/>
              <w:spacing w:line="257" w:lineRule="exact" w:before="8"/>
              <w:ind w:right="-15"/>
              <w:jc w:val="right"/>
              <w:rPr>
                <w:sz w:val="21"/>
              </w:rPr>
            </w:pPr>
            <w:r>
              <w:rPr>
                <w:w w:val="100"/>
                <w:sz w:val="21"/>
              </w:rPr>
              <w:t> </w:t>
            </w:r>
          </w:p>
        </w:tc>
      </w:tr>
      <w:tr>
        <w:trPr>
          <w:trHeight w:val="285" w:hRule="atLeast"/>
        </w:trPr>
        <w:tc>
          <w:tcPr>
            <w:tcW w:w="2891" w:type="dxa"/>
          </w:tcPr>
          <w:p>
            <w:pPr>
              <w:pStyle w:val="TableParagraph"/>
              <w:spacing w:line="257" w:lineRule="exact" w:before="8"/>
              <w:ind w:left="1266" w:right="1154"/>
              <w:jc w:val="center"/>
              <w:rPr>
                <w:sz w:val="21"/>
              </w:rPr>
            </w:pPr>
            <w:r>
              <w:rPr>
                <w:sz w:val="21"/>
              </w:rPr>
              <w:t>合计 </w:t>
            </w:r>
          </w:p>
        </w:tc>
        <w:tc>
          <w:tcPr>
            <w:tcW w:w="3082" w:type="dxa"/>
          </w:tcPr>
          <w:p>
            <w:pPr>
              <w:pStyle w:val="TableParagraph"/>
              <w:spacing w:line="257" w:lineRule="exact" w:before="8"/>
              <w:ind w:right="-15"/>
              <w:jc w:val="right"/>
              <w:rPr>
                <w:sz w:val="21"/>
              </w:rPr>
            </w:pPr>
            <w:r>
              <w:rPr>
                <w:sz w:val="21"/>
              </w:rPr>
              <w:t>4,467,882.57 </w:t>
            </w:r>
          </w:p>
        </w:tc>
        <w:tc>
          <w:tcPr>
            <w:tcW w:w="3077" w:type="dxa"/>
          </w:tcPr>
          <w:p>
            <w:pPr>
              <w:pStyle w:val="TableParagraph"/>
              <w:spacing w:line="257" w:lineRule="exact" w:before="8"/>
              <w:ind w:right="-15"/>
              <w:jc w:val="right"/>
              <w:rPr>
                <w:sz w:val="21"/>
              </w:rPr>
            </w:pPr>
            <w:r>
              <w:rPr>
                <w:sz w:val="21"/>
              </w:rPr>
              <w:t>2,324,649.60 </w:t>
            </w:r>
          </w:p>
        </w:tc>
      </w:tr>
    </w:tbl>
    <w:p>
      <w:pPr>
        <w:spacing w:after="0" w:line="257" w:lineRule="exact"/>
        <w:jc w:val="right"/>
        <w:rPr>
          <w:sz w:val="21"/>
        </w:rPr>
        <w:sectPr>
          <w:type w:val="continuous"/>
          <w:pgSz w:w="11910" w:h="16840"/>
          <w:pgMar w:top="780" w:bottom="280" w:left="1020" w:right="1480"/>
        </w:sectPr>
      </w:pPr>
    </w:p>
    <w:p>
      <w:pPr>
        <w:pStyle w:val="BodyText"/>
        <w:spacing w:before="1"/>
      </w:pPr>
      <w:r>
        <w:rPr>
          <w:w w:val="100"/>
        </w:rPr>
        <w:t> </w:t>
      </w:r>
    </w:p>
    <w:p>
      <w:pPr>
        <w:pStyle w:val="ListParagraph"/>
        <w:numPr>
          <w:ilvl w:val="0"/>
          <w:numId w:val="70"/>
        </w:numPr>
        <w:tabs>
          <w:tab w:pos="685" w:val="left" w:leader="none"/>
        </w:tabs>
        <w:spacing w:line="240" w:lineRule="auto" w:before="64" w:after="0"/>
        <w:ind w:left="684" w:right="0" w:hanging="428"/>
        <w:jc w:val="left"/>
        <w:rPr>
          <w:sz w:val="21"/>
        </w:rPr>
      </w:pPr>
      <w:r>
        <w:rPr>
          <w:sz w:val="21"/>
        </w:rPr>
        <w:t>未确认递延所得税资产的可抵扣亏损将于以下年度到期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单位：元 币种：人民币</w:t>
      </w:r>
      <w:r>
        <w:rPr/>
        <w:t> </w:t>
      </w:r>
    </w:p>
    <w:p>
      <w:pPr>
        <w:spacing w:after="0"/>
        <w:sectPr>
          <w:type w:val="continuous"/>
          <w:pgSz w:w="11910" w:h="16840"/>
          <w:pgMar w:top="780" w:bottom="280" w:left="1020" w:right="1480"/>
          <w:cols w:num="2" w:equalWidth="0">
            <w:col w:w="5891" w:space="576"/>
            <w:col w:w="2943"/>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84"/>
        <w:gridCol w:w="2288"/>
        <w:gridCol w:w="2324"/>
        <w:gridCol w:w="2355"/>
      </w:tblGrid>
      <w:tr>
        <w:trPr>
          <w:trHeight w:val="285" w:hRule="atLeast"/>
        </w:trPr>
        <w:tc>
          <w:tcPr>
            <w:tcW w:w="2084" w:type="dxa"/>
          </w:tcPr>
          <w:p>
            <w:pPr>
              <w:pStyle w:val="TableParagraph"/>
              <w:spacing w:line="257" w:lineRule="exact" w:before="8"/>
              <w:ind w:right="715"/>
              <w:jc w:val="right"/>
              <w:rPr>
                <w:sz w:val="21"/>
              </w:rPr>
            </w:pPr>
            <w:r>
              <w:rPr>
                <w:sz w:val="21"/>
              </w:rPr>
              <w:t>年份 </w:t>
            </w:r>
          </w:p>
        </w:tc>
        <w:tc>
          <w:tcPr>
            <w:tcW w:w="2288" w:type="dxa"/>
          </w:tcPr>
          <w:p>
            <w:pPr>
              <w:pStyle w:val="TableParagraph"/>
              <w:spacing w:line="257" w:lineRule="exact" w:before="8"/>
              <w:ind w:left="722"/>
              <w:rPr>
                <w:sz w:val="21"/>
              </w:rPr>
            </w:pPr>
            <w:r>
              <w:rPr>
                <w:spacing w:val="-1"/>
                <w:sz w:val="21"/>
              </w:rPr>
              <w:t>期末金额</w:t>
            </w:r>
            <w:r>
              <w:rPr>
                <w:sz w:val="21"/>
              </w:rPr>
              <w:t> </w:t>
            </w:r>
          </w:p>
        </w:tc>
        <w:tc>
          <w:tcPr>
            <w:tcW w:w="2324" w:type="dxa"/>
          </w:tcPr>
          <w:p>
            <w:pPr>
              <w:pStyle w:val="TableParagraph"/>
              <w:spacing w:line="257" w:lineRule="exact" w:before="8"/>
              <w:ind w:left="740"/>
              <w:rPr>
                <w:sz w:val="21"/>
              </w:rPr>
            </w:pPr>
            <w:r>
              <w:rPr>
                <w:spacing w:val="-1"/>
                <w:sz w:val="21"/>
              </w:rPr>
              <w:t>期初金额</w:t>
            </w:r>
            <w:r>
              <w:rPr>
                <w:sz w:val="21"/>
              </w:rPr>
              <w:t> </w:t>
            </w:r>
          </w:p>
        </w:tc>
        <w:tc>
          <w:tcPr>
            <w:tcW w:w="2355" w:type="dxa"/>
          </w:tcPr>
          <w:p>
            <w:pPr>
              <w:pStyle w:val="TableParagraph"/>
              <w:spacing w:line="257" w:lineRule="exact" w:before="8"/>
              <w:ind w:left="999" w:right="886"/>
              <w:jc w:val="center"/>
              <w:rPr>
                <w:sz w:val="21"/>
              </w:rPr>
            </w:pPr>
            <w:r>
              <w:rPr>
                <w:sz w:val="21"/>
              </w:rPr>
              <w:t>备注 </w:t>
            </w:r>
          </w:p>
        </w:tc>
      </w:tr>
      <w:tr>
        <w:trPr>
          <w:trHeight w:val="273" w:hRule="atLeast"/>
        </w:trPr>
        <w:tc>
          <w:tcPr>
            <w:tcW w:w="2084" w:type="dxa"/>
          </w:tcPr>
          <w:p>
            <w:pPr>
              <w:pStyle w:val="TableParagraph"/>
              <w:spacing w:line="252" w:lineRule="exact"/>
              <w:ind w:left="108"/>
              <w:rPr>
                <w:sz w:val="21"/>
              </w:rPr>
            </w:pPr>
            <w:r>
              <w:rPr>
                <w:sz w:val="21"/>
              </w:rPr>
              <w:t>2027 </w:t>
            </w:r>
          </w:p>
        </w:tc>
        <w:tc>
          <w:tcPr>
            <w:tcW w:w="2288" w:type="dxa"/>
          </w:tcPr>
          <w:p>
            <w:pPr>
              <w:pStyle w:val="TableParagraph"/>
              <w:spacing w:line="252" w:lineRule="exact"/>
              <w:ind w:right="-15"/>
              <w:jc w:val="right"/>
              <w:rPr>
                <w:sz w:val="21"/>
              </w:rPr>
            </w:pPr>
            <w:r>
              <w:rPr>
                <w:sz w:val="21"/>
              </w:rPr>
              <w:t>305,239.87 </w:t>
            </w:r>
          </w:p>
        </w:tc>
        <w:tc>
          <w:tcPr>
            <w:tcW w:w="2324" w:type="dxa"/>
          </w:tcPr>
          <w:p>
            <w:pPr>
              <w:pStyle w:val="TableParagraph"/>
              <w:spacing w:line="252" w:lineRule="exact"/>
              <w:ind w:right="-15"/>
              <w:jc w:val="right"/>
              <w:rPr>
                <w:sz w:val="21"/>
              </w:rPr>
            </w:pPr>
            <w:r>
              <w:rPr>
                <w:w w:val="100"/>
                <w:sz w:val="21"/>
              </w:rPr>
              <w:t> </w:t>
            </w:r>
          </w:p>
        </w:tc>
        <w:tc>
          <w:tcPr>
            <w:tcW w:w="2355" w:type="dxa"/>
          </w:tcPr>
          <w:p>
            <w:pPr>
              <w:pStyle w:val="TableParagraph"/>
              <w:spacing w:line="252" w:lineRule="exact"/>
              <w:ind w:left="106"/>
              <w:rPr>
                <w:sz w:val="21"/>
              </w:rPr>
            </w:pPr>
            <w:r>
              <w:rPr>
                <w:w w:val="100"/>
                <w:sz w:val="21"/>
              </w:rPr>
              <w:t> </w:t>
            </w:r>
          </w:p>
        </w:tc>
      </w:tr>
      <w:tr>
        <w:trPr>
          <w:trHeight w:val="285" w:hRule="atLeast"/>
        </w:trPr>
        <w:tc>
          <w:tcPr>
            <w:tcW w:w="2084" w:type="dxa"/>
          </w:tcPr>
          <w:p>
            <w:pPr>
              <w:pStyle w:val="TableParagraph"/>
              <w:spacing w:line="252" w:lineRule="exact" w:before="13"/>
              <w:ind w:right="715"/>
              <w:jc w:val="right"/>
              <w:rPr>
                <w:sz w:val="21"/>
              </w:rPr>
            </w:pPr>
            <w:r>
              <w:rPr>
                <w:sz w:val="21"/>
              </w:rPr>
              <w:t>合计 </w:t>
            </w:r>
          </w:p>
        </w:tc>
        <w:tc>
          <w:tcPr>
            <w:tcW w:w="2288" w:type="dxa"/>
          </w:tcPr>
          <w:p>
            <w:pPr>
              <w:pStyle w:val="TableParagraph"/>
              <w:spacing w:line="264" w:lineRule="exact"/>
              <w:ind w:right="-15"/>
              <w:jc w:val="right"/>
              <w:rPr>
                <w:sz w:val="21"/>
              </w:rPr>
            </w:pPr>
            <w:r>
              <w:rPr>
                <w:sz w:val="21"/>
              </w:rPr>
              <w:t>305,239.87 </w:t>
            </w:r>
          </w:p>
        </w:tc>
        <w:tc>
          <w:tcPr>
            <w:tcW w:w="2324" w:type="dxa"/>
          </w:tcPr>
          <w:p>
            <w:pPr>
              <w:pStyle w:val="TableParagraph"/>
              <w:spacing w:line="264" w:lineRule="exact"/>
              <w:ind w:right="-15"/>
              <w:jc w:val="right"/>
              <w:rPr>
                <w:sz w:val="21"/>
              </w:rPr>
            </w:pPr>
            <w:r>
              <w:rPr>
                <w:w w:val="100"/>
                <w:sz w:val="21"/>
              </w:rPr>
              <w:t> </w:t>
            </w:r>
          </w:p>
        </w:tc>
        <w:tc>
          <w:tcPr>
            <w:tcW w:w="2355" w:type="dxa"/>
          </w:tcPr>
          <w:p>
            <w:pPr>
              <w:pStyle w:val="TableParagraph"/>
              <w:spacing w:line="264" w:lineRule="exact"/>
              <w:ind w:left="997" w:right="886"/>
              <w:jc w:val="center"/>
              <w:rPr>
                <w:sz w:val="21"/>
              </w:rPr>
            </w:pPr>
            <w:r>
              <w:rPr>
                <w:sz w:val="21"/>
              </w:rPr>
              <w:t>/ </w:t>
            </w:r>
          </w:p>
        </w:tc>
      </w:tr>
    </w:tbl>
    <w:p>
      <w:pPr>
        <w:spacing w:after="0" w:line="264" w:lineRule="exact"/>
        <w:jc w:val="center"/>
        <w:rPr>
          <w:sz w:val="21"/>
        </w:rPr>
        <w:sectPr>
          <w:type w:val="continuous"/>
          <w:pgSz w:w="11910" w:h="16840"/>
          <w:pgMar w:top="780" w:bottom="280" w:left="1020" w:right="1480"/>
        </w:sectPr>
      </w:pPr>
    </w:p>
    <w:p>
      <w:pPr>
        <w:pStyle w:val="BodyText"/>
        <w:spacing w:before="1"/>
      </w:pPr>
      <w:r>
        <w:rPr>
          <w:w w:val="100"/>
        </w:rPr>
        <w:t> </w:t>
      </w:r>
    </w:p>
    <w:p>
      <w:pPr>
        <w:pStyle w:val="BodyText"/>
        <w:spacing w:before="2"/>
      </w:pPr>
      <w:r>
        <w:rPr>
          <w:color w:val="FF00FF"/>
          <w:w w:val="100"/>
        </w:rPr>
        <w:t> </w:t>
      </w:r>
    </w:p>
    <w:p>
      <w:pPr>
        <w:pStyle w:val="BodyText"/>
        <w:spacing w:before="5"/>
      </w:pPr>
      <w:r>
        <w:rPr/>
        <w:t>其他说明：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62"/>
      </w:pPr>
      <w:r>
        <w:rPr/>
        <w:t>31</w:t>
      </w:r>
      <w:r>
        <w:rPr>
          <w:spacing w:val="-4"/>
        </w:rPr>
        <w:t>、 其他非流动资产</w:t>
      </w:r>
    </w:p>
    <w:p>
      <w:pPr>
        <w:pStyle w:val="BodyText"/>
        <w:spacing w:before="65"/>
      </w:pPr>
      <w:r>
        <w:rPr>
          <w:spacing w:val="-1"/>
        </w:rPr>
        <w:t>√适用 □不适用</w:t>
      </w:r>
      <w:r>
        <w:rPr/>
        <w:t> </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1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280" w:space="4242"/>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11"/>
        <w:gridCol w:w="1635"/>
        <w:gridCol w:w="722"/>
        <w:gridCol w:w="1634"/>
        <w:gridCol w:w="1740"/>
        <w:gridCol w:w="578"/>
        <w:gridCol w:w="1740"/>
      </w:tblGrid>
      <w:tr>
        <w:trPr>
          <w:trHeight w:val="270" w:hRule="atLeast"/>
        </w:trPr>
        <w:tc>
          <w:tcPr>
            <w:tcW w:w="1011" w:type="dxa"/>
            <w:vMerge w:val="restart"/>
          </w:tcPr>
          <w:p>
            <w:pPr>
              <w:pStyle w:val="TableParagraph"/>
              <w:spacing w:before="0"/>
              <w:rPr>
                <w:sz w:val="20"/>
              </w:rPr>
            </w:pPr>
          </w:p>
          <w:p>
            <w:pPr>
              <w:pStyle w:val="TableParagraph"/>
              <w:spacing w:before="0"/>
              <w:rPr>
                <w:sz w:val="23"/>
              </w:rPr>
            </w:pPr>
          </w:p>
          <w:p>
            <w:pPr>
              <w:pStyle w:val="TableParagraph"/>
              <w:spacing w:before="0"/>
              <w:ind w:left="295"/>
              <w:rPr>
                <w:sz w:val="21"/>
              </w:rPr>
            </w:pPr>
            <w:r>
              <w:rPr>
                <w:sz w:val="21"/>
              </w:rPr>
              <w:t>项目 </w:t>
            </w:r>
          </w:p>
        </w:tc>
        <w:tc>
          <w:tcPr>
            <w:tcW w:w="3991" w:type="dxa"/>
            <w:gridSpan w:val="3"/>
          </w:tcPr>
          <w:p>
            <w:pPr>
              <w:pStyle w:val="TableParagraph"/>
              <w:spacing w:line="250" w:lineRule="exact"/>
              <w:ind w:left="1609" w:right="1496"/>
              <w:jc w:val="center"/>
              <w:rPr>
                <w:sz w:val="21"/>
              </w:rPr>
            </w:pPr>
            <w:r>
              <w:rPr>
                <w:spacing w:val="-1"/>
                <w:sz w:val="21"/>
              </w:rPr>
              <w:t>期末余额</w:t>
            </w:r>
            <w:r>
              <w:rPr>
                <w:sz w:val="21"/>
              </w:rPr>
              <w:t> </w:t>
            </w:r>
          </w:p>
        </w:tc>
        <w:tc>
          <w:tcPr>
            <w:tcW w:w="4058" w:type="dxa"/>
            <w:gridSpan w:val="3"/>
          </w:tcPr>
          <w:p>
            <w:pPr>
              <w:pStyle w:val="TableParagraph"/>
              <w:spacing w:line="250" w:lineRule="exact"/>
              <w:ind w:left="1641" w:right="1531"/>
              <w:jc w:val="center"/>
              <w:rPr>
                <w:sz w:val="21"/>
              </w:rPr>
            </w:pPr>
            <w:r>
              <w:rPr>
                <w:spacing w:val="-1"/>
                <w:sz w:val="21"/>
              </w:rPr>
              <w:t>期初余额</w:t>
            </w:r>
            <w:r>
              <w:rPr>
                <w:sz w:val="21"/>
              </w:rPr>
              <w:t> </w:t>
            </w:r>
          </w:p>
        </w:tc>
      </w:tr>
      <w:tr>
        <w:trPr>
          <w:trHeight w:val="1089" w:hRule="atLeast"/>
        </w:trPr>
        <w:tc>
          <w:tcPr>
            <w:tcW w:w="1011" w:type="dxa"/>
            <w:vMerge/>
            <w:tcBorders>
              <w:top w:val="nil"/>
            </w:tcBorders>
          </w:tcPr>
          <w:p>
            <w:pPr>
              <w:rPr>
                <w:sz w:val="2"/>
                <w:szCs w:val="2"/>
              </w:rPr>
            </w:pPr>
          </w:p>
        </w:tc>
        <w:tc>
          <w:tcPr>
            <w:tcW w:w="1635" w:type="dxa"/>
          </w:tcPr>
          <w:p>
            <w:pPr>
              <w:pStyle w:val="TableParagraph"/>
              <w:ind w:left="395"/>
              <w:rPr>
                <w:sz w:val="21"/>
              </w:rPr>
            </w:pPr>
            <w:r>
              <w:rPr>
                <w:spacing w:val="-1"/>
                <w:sz w:val="21"/>
              </w:rPr>
              <w:t>账面余额</w:t>
            </w:r>
            <w:r>
              <w:rPr>
                <w:sz w:val="21"/>
              </w:rPr>
              <w:t> </w:t>
            </w:r>
          </w:p>
        </w:tc>
        <w:tc>
          <w:tcPr>
            <w:tcW w:w="722" w:type="dxa"/>
          </w:tcPr>
          <w:p>
            <w:pPr>
              <w:pStyle w:val="TableParagraph"/>
              <w:spacing w:line="244" w:lineRule="auto"/>
              <w:ind w:left="148" w:right="37"/>
              <w:rPr>
                <w:sz w:val="21"/>
              </w:rPr>
            </w:pPr>
            <w:r>
              <w:rPr>
                <w:sz w:val="21"/>
              </w:rPr>
              <w:t>减值准备 </w:t>
            </w:r>
          </w:p>
        </w:tc>
        <w:tc>
          <w:tcPr>
            <w:tcW w:w="1634" w:type="dxa"/>
          </w:tcPr>
          <w:p>
            <w:pPr>
              <w:pStyle w:val="TableParagraph"/>
              <w:spacing w:before="0"/>
              <w:rPr>
                <w:sz w:val="20"/>
              </w:rPr>
            </w:pPr>
          </w:p>
          <w:p>
            <w:pPr>
              <w:pStyle w:val="TableParagraph"/>
              <w:spacing w:before="155"/>
              <w:ind w:left="396"/>
              <w:rPr>
                <w:sz w:val="21"/>
              </w:rPr>
            </w:pPr>
            <w:r>
              <w:rPr>
                <w:spacing w:val="-1"/>
                <w:sz w:val="21"/>
              </w:rPr>
              <w:t>账面价值</w:t>
            </w:r>
            <w:r>
              <w:rPr>
                <w:sz w:val="21"/>
              </w:rPr>
              <w:t> </w:t>
            </w:r>
          </w:p>
        </w:tc>
        <w:tc>
          <w:tcPr>
            <w:tcW w:w="1740" w:type="dxa"/>
          </w:tcPr>
          <w:p>
            <w:pPr>
              <w:pStyle w:val="TableParagraph"/>
              <w:ind w:left="447"/>
              <w:rPr>
                <w:sz w:val="21"/>
              </w:rPr>
            </w:pPr>
            <w:r>
              <w:rPr>
                <w:spacing w:val="-1"/>
                <w:sz w:val="21"/>
              </w:rPr>
              <w:t>账面余额</w:t>
            </w:r>
            <w:r>
              <w:rPr>
                <w:sz w:val="21"/>
              </w:rPr>
              <w:t> </w:t>
            </w:r>
          </w:p>
        </w:tc>
        <w:tc>
          <w:tcPr>
            <w:tcW w:w="578" w:type="dxa"/>
          </w:tcPr>
          <w:p>
            <w:pPr>
              <w:pStyle w:val="TableParagraph"/>
              <w:spacing w:line="242" w:lineRule="auto"/>
              <w:ind w:left="183" w:right="171"/>
              <w:jc w:val="both"/>
              <w:rPr>
                <w:sz w:val="21"/>
              </w:rPr>
            </w:pPr>
            <w:r>
              <w:rPr>
                <w:sz w:val="21"/>
              </w:rPr>
              <w:t>减值准</w:t>
            </w:r>
          </w:p>
          <w:p>
            <w:pPr>
              <w:pStyle w:val="TableParagraph"/>
              <w:spacing w:line="250" w:lineRule="exact" w:before="3"/>
              <w:ind w:left="183"/>
              <w:rPr>
                <w:sz w:val="21"/>
              </w:rPr>
            </w:pPr>
            <w:r>
              <w:rPr>
                <w:sz w:val="21"/>
              </w:rPr>
              <w:t>备 </w:t>
            </w:r>
          </w:p>
        </w:tc>
        <w:tc>
          <w:tcPr>
            <w:tcW w:w="1740" w:type="dxa"/>
          </w:tcPr>
          <w:p>
            <w:pPr>
              <w:pStyle w:val="TableParagraph"/>
              <w:spacing w:before="0"/>
              <w:rPr>
                <w:sz w:val="20"/>
              </w:rPr>
            </w:pPr>
          </w:p>
          <w:p>
            <w:pPr>
              <w:pStyle w:val="TableParagraph"/>
              <w:spacing w:before="155"/>
              <w:ind w:left="450"/>
              <w:rPr>
                <w:sz w:val="21"/>
              </w:rPr>
            </w:pPr>
            <w:r>
              <w:rPr>
                <w:spacing w:val="-1"/>
                <w:sz w:val="21"/>
              </w:rPr>
              <w:t>账面价值</w:t>
            </w:r>
            <w:r>
              <w:rPr>
                <w:sz w:val="21"/>
              </w:rPr>
              <w:t> </w:t>
            </w:r>
          </w:p>
        </w:tc>
      </w:tr>
      <w:tr>
        <w:trPr>
          <w:trHeight w:val="544" w:hRule="atLeast"/>
        </w:trPr>
        <w:tc>
          <w:tcPr>
            <w:tcW w:w="1011" w:type="dxa"/>
          </w:tcPr>
          <w:p>
            <w:pPr>
              <w:pStyle w:val="TableParagraph"/>
              <w:ind w:left="113"/>
              <w:rPr>
                <w:sz w:val="21"/>
              </w:rPr>
            </w:pPr>
            <w:r>
              <w:rPr>
                <w:sz w:val="21"/>
              </w:rPr>
              <w:t>合同取</w:t>
            </w:r>
          </w:p>
          <w:p>
            <w:pPr>
              <w:pStyle w:val="TableParagraph"/>
              <w:spacing w:line="250" w:lineRule="exact" w:before="4"/>
              <w:ind w:left="113"/>
              <w:rPr>
                <w:sz w:val="21"/>
              </w:rPr>
            </w:pPr>
            <w:r>
              <w:rPr>
                <w:sz w:val="21"/>
              </w:rPr>
              <w:t>得成本 </w:t>
            </w:r>
          </w:p>
        </w:tc>
        <w:tc>
          <w:tcPr>
            <w:tcW w:w="1635" w:type="dxa"/>
          </w:tcPr>
          <w:p>
            <w:pPr>
              <w:pStyle w:val="TableParagraph"/>
              <w:ind w:right="-15"/>
              <w:jc w:val="right"/>
              <w:rPr>
                <w:sz w:val="21"/>
              </w:rPr>
            </w:pPr>
            <w:r>
              <w:rPr>
                <w:w w:val="100"/>
                <w:sz w:val="21"/>
              </w:rPr>
              <w:t> </w:t>
            </w:r>
          </w:p>
        </w:tc>
        <w:tc>
          <w:tcPr>
            <w:tcW w:w="722" w:type="dxa"/>
          </w:tcPr>
          <w:p>
            <w:pPr>
              <w:pStyle w:val="TableParagraph"/>
              <w:ind w:right="-15"/>
              <w:jc w:val="right"/>
              <w:rPr>
                <w:sz w:val="21"/>
              </w:rPr>
            </w:pPr>
            <w:r>
              <w:rPr>
                <w:w w:val="100"/>
                <w:sz w:val="21"/>
              </w:rPr>
              <w:t> </w:t>
            </w:r>
          </w:p>
        </w:tc>
        <w:tc>
          <w:tcPr>
            <w:tcW w:w="1634" w:type="dxa"/>
          </w:tcPr>
          <w:p>
            <w:pPr>
              <w:pStyle w:val="TableParagraph"/>
              <w:spacing w:before="138"/>
              <w:ind w:right="-15"/>
              <w:jc w:val="right"/>
              <w:rPr>
                <w:sz w:val="21"/>
              </w:rPr>
            </w:pPr>
            <w:r>
              <w:rPr>
                <w:w w:val="100"/>
                <w:sz w:val="21"/>
              </w:rPr>
              <w:t> </w:t>
            </w:r>
          </w:p>
        </w:tc>
        <w:tc>
          <w:tcPr>
            <w:tcW w:w="1740" w:type="dxa"/>
          </w:tcPr>
          <w:p>
            <w:pPr>
              <w:pStyle w:val="TableParagraph"/>
              <w:ind w:right="-15"/>
              <w:jc w:val="right"/>
              <w:rPr>
                <w:sz w:val="21"/>
              </w:rPr>
            </w:pPr>
            <w:r>
              <w:rPr>
                <w:w w:val="100"/>
                <w:sz w:val="21"/>
              </w:rPr>
              <w:t> </w:t>
            </w:r>
          </w:p>
        </w:tc>
        <w:tc>
          <w:tcPr>
            <w:tcW w:w="578" w:type="dxa"/>
          </w:tcPr>
          <w:p>
            <w:pPr>
              <w:pStyle w:val="TableParagraph"/>
              <w:ind w:right="-15"/>
              <w:jc w:val="right"/>
              <w:rPr>
                <w:sz w:val="21"/>
              </w:rPr>
            </w:pPr>
            <w:r>
              <w:rPr>
                <w:w w:val="100"/>
                <w:sz w:val="21"/>
              </w:rPr>
              <w:t> </w:t>
            </w:r>
          </w:p>
        </w:tc>
        <w:tc>
          <w:tcPr>
            <w:tcW w:w="1740" w:type="dxa"/>
          </w:tcPr>
          <w:p>
            <w:pPr>
              <w:pStyle w:val="TableParagraph"/>
              <w:spacing w:before="138"/>
              <w:ind w:right="-15"/>
              <w:jc w:val="right"/>
              <w:rPr>
                <w:sz w:val="21"/>
              </w:rPr>
            </w:pPr>
            <w:r>
              <w:rPr>
                <w:w w:val="100"/>
                <w:sz w:val="21"/>
              </w:rPr>
              <w:t> </w:t>
            </w:r>
          </w:p>
        </w:tc>
      </w:tr>
      <w:tr>
        <w:trPr>
          <w:trHeight w:val="546" w:hRule="atLeast"/>
        </w:trPr>
        <w:tc>
          <w:tcPr>
            <w:tcW w:w="1011" w:type="dxa"/>
          </w:tcPr>
          <w:p>
            <w:pPr>
              <w:pStyle w:val="TableParagraph"/>
              <w:spacing w:line="270" w:lineRule="atLeast" w:before="0"/>
              <w:ind w:left="113" w:right="149"/>
              <w:rPr>
                <w:sz w:val="21"/>
              </w:rPr>
            </w:pPr>
            <w:r>
              <w:rPr>
                <w:sz w:val="21"/>
              </w:rPr>
              <w:t>合同履约成本 </w:t>
            </w:r>
          </w:p>
        </w:tc>
        <w:tc>
          <w:tcPr>
            <w:tcW w:w="1635" w:type="dxa"/>
          </w:tcPr>
          <w:p>
            <w:pPr>
              <w:pStyle w:val="TableParagraph"/>
              <w:spacing w:before="3"/>
              <w:ind w:right="-15"/>
              <w:jc w:val="right"/>
              <w:rPr>
                <w:sz w:val="21"/>
              </w:rPr>
            </w:pPr>
            <w:r>
              <w:rPr>
                <w:w w:val="100"/>
                <w:sz w:val="21"/>
              </w:rPr>
              <w:t> </w:t>
            </w:r>
          </w:p>
        </w:tc>
        <w:tc>
          <w:tcPr>
            <w:tcW w:w="722" w:type="dxa"/>
          </w:tcPr>
          <w:p>
            <w:pPr>
              <w:pStyle w:val="TableParagraph"/>
              <w:spacing w:before="3"/>
              <w:ind w:right="-15"/>
              <w:jc w:val="right"/>
              <w:rPr>
                <w:sz w:val="21"/>
              </w:rPr>
            </w:pPr>
            <w:r>
              <w:rPr>
                <w:w w:val="100"/>
                <w:sz w:val="21"/>
              </w:rPr>
              <w:t> </w:t>
            </w:r>
          </w:p>
        </w:tc>
        <w:tc>
          <w:tcPr>
            <w:tcW w:w="1634" w:type="dxa"/>
          </w:tcPr>
          <w:p>
            <w:pPr>
              <w:pStyle w:val="TableParagraph"/>
              <w:spacing w:before="137"/>
              <w:ind w:right="-15"/>
              <w:jc w:val="right"/>
              <w:rPr>
                <w:sz w:val="21"/>
              </w:rPr>
            </w:pPr>
            <w:r>
              <w:rPr>
                <w:w w:val="100"/>
                <w:sz w:val="21"/>
              </w:rPr>
              <w:t> </w:t>
            </w:r>
          </w:p>
        </w:tc>
        <w:tc>
          <w:tcPr>
            <w:tcW w:w="1740" w:type="dxa"/>
          </w:tcPr>
          <w:p>
            <w:pPr>
              <w:pStyle w:val="TableParagraph"/>
              <w:spacing w:before="3"/>
              <w:ind w:right="-15"/>
              <w:jc w:val="right"/>
              <w:rPr>
                <w:sz w:val="21"/>
              </w:rPr>
            </w:pPr>
            <w:r>
              <w:rPr>
                <w:w w:val="100"/>
                <w:sz w:val="21"/>
              </w:rPr>
              <w:t> </w:t>
            </w:r>
          </w:p>
        </w:tc>
        <w:tc>
          <w:tcPr>
            <w:tcW w:w="578" w:type="dxa"/>
          </w:tcPr>
          <w:p>
            <w:pPr>
              <w:pStyle w:val="TableParagraph"/>
              <w:spacing w:before="3"/>
              <w:ind w:right="-15"/>
              <w:jc w:val="right"/>
              <w:rPr>
                <w:sz w:val="21"/>
              </w:rPr>
            </w:pPr>
            <w:r>
              <w:rPr>
                <w:w w:val="100"/>
                <w:sz w:val="21"/>
              </w:rPr>
              <w:t> </w:t>
            </w:r>
          </w:p>
        </w:tc>
        <w:tc>
          <w:tcPr>
            <w:tcW w:w="1740" w:type="dxa"/>
          </w:tcPr>
          <w:p>
            <w:pPr>
              <w:pStyle w:val="TableParagraph"/>
              <w:spacing w:before="137"/>
              <w:ind w:right="-15"/>
              <w:jc w:val="right"/>
              <w:rPr>
                <w:sz w:val="21"/>
              </w:rPr>
            </w:pPr>
            <w:r>
              <w:rPr>
                <w:w w:val="100"/>
                <w:sz w:val="21"/>
              </w:rPr>
              <w:t> </w:t>
            </w:r>
          </w:p>
        </w:tc>
      </w:tr>
      <w:tr>
        <w:trPr>
          <w:trHeight w:val="544" w:hRule="atLeast"/>
        </w:trPr>
        <w:tc>
          <w:tcPr>
            <w:tcW w:w="1011" w:type="dxa"/>
          </w:tcPr>
          <w:p>
            <w:pPr>
              <w:pStyle w:val="TableParagraph"/>
              <w:ind w:left="113"/>
              <w:rPr>
                <w:sz w:val="21"/>
              </w:rPr>
            </w:pPr>
            <w:r>
              <w:rPr>
                <w:sz w:val="21"/>
              </w:rPr>
              <w:t>应收退</w:t>
            </w:r>
          </w:p>
          <w:p>
            <w:pPr>
              <w:pStyle w:val="TableParagraph"/>
              <w:spacing w:line="252" w:lineRule="exact" w:before="2"/>
              <w:ind w:left="113"/>
              <w:rPr>
                <w:sz w:val="21"/>
              </w:rPr>
            </w:pPr>
            <w:r>
              <w:rPr>
                <w:sz w:val="21"/>
              </w:rPr>
              <w:t>货成本 </w:t>
            </w:r>
          </w:p>
        </w:tc>
        <w:tc>
          <w:tcPr>
            <w:tcW w:w="1635" w:type="dxa"/>
          </w:tcPr>
          <w:p>
            <w:pPr>
              <w:pStyle w:val="TableParagraph"/>
              <w:ind w:right="-15"/>
              <w:jc w:val="right"/>
              <w:rPr>
                <w:sz w:val="21"/>
              </w:rPr>
            </w:pPr>
            <w:r>
              <w:rPr>
                <w:w w:val="100"/>
                <w:sz w:val="21"/>
              </w:rPr>
              <w:t> </w:t>
            </w:r>
          </w:p>
        </w:tc>
        <w:tc>
          <w:tcPr>
            <w:tcW w:w="722" w:type="dxa"/>
          </w:tcPr>
          <w:p>
            <w:pPr>
              <w:pStyle w:val="TableParagraph"/>
              <w:ind w:right="-15"/>
              <w:jc w:val="right"/>
              <w:rPr>
                <w:sz w:val="21"/>
              </w:rPr>
            </w:pPr>
            <w:r>
              <w:rPr>
                <w:w w:val="100"/>
                <w:sz w:val="21"/>
              </w:rPr>
              <w:t> </w:t>
            </w:r>
          </w:p>
        </w:tc>
        <w:tc>
          <w:tcPr>
            <w:tcW w:w="1634" w:type="dxa"/>
          </w:tcPr>
          <w:p>
            <w:pPr>
              <w:pStyle w:val="TableParagraph"/>
              <w:spacing w:before="135"/>
              <w:ind w:right="-15"/>
              <w:jc w:val="right"/>
              <w:rPr>
                <w:sz w:val="21"/>
              </w:rPr>
            </w:pPr>
            <w:r>
              <w:rPr>
                <w:w w:val="100"/>
                <w:sz w:val="21"/>
              </w:rPr>
              <w:t> </w:t>
            </w:r>
          </w:p>
        </w:tc>
        <w:tc>
          <w:tcPr>
            <w:tcW w:w="1740" w:type="dxa"/>
          </w:tcPr>
          <w:p>
            <w:pPr>
              <w:pStyle w:val="TableParagraph"/>
              <w:ind w:right="-15"/>
              <w:jc w:val="right"/>
              <w:rPr>
                <w:sz w:val="21"/>
              </w:rPr>
            </w:pPr>
            <w:r>
              <w:rPr>
                <w:w w:val="100"/>
                <w:sz w:val="21"/>
              </w:rPr>
              <w:t> </w:t>
            </w:r>
          </w:p>
        </w:tc>
        <w:tc>
          <w:tcPr>
            <w:tcW w:w="578" w:type="dxa"/>
          </w:tcPr>
          <w:p>
            <w:pPr>
              <w:pStyle w:val="TableParagraph"/>
              <w:ind w:right="-15"/>
              <w:jc w:val="right"/>
              <w:rPr>
                <w:sz w:val="21"/>
              </w:rPr>
            </w:pPr>
            <w:r>
              <w:rPr>
                <w:w w:val="100"/>
                <w:sz w:val="21"/>
              </w:rPr>
              <w:t> </w:t>
            </w:r>
          </w:p>
        </w:tc>
        <w:tc>
          <w:tcPr>
            <w:tcW w:w="1740" w:type="dxa"/>
          </w:tcPr>
          <w:p>
            <w:pPr>
              <w:pStyle w:val="TableParagraph"/>
              <w:spacing w:before="135"/>
              <w:ind w:right="-15"/>
              <w:jc w:val="right"/>
              <w:rPr>
                <w:sz w:val="21"/>
              </w:rPr>
            </w:pPr>
            <w:r>
              <w:rPr>
                <w:w w:val="100"/>
                <w:sz w:val="21"/>
              </w:rPr>
              <w:t> </w:t>
            </w:r>
          </w:p>
        </w:tc>
      </w:tr>
      <w:tr>
        <w:trPr>
          <w:trHeight w:val="544" w:hRule="atLeast"/>
        </w:trPr>
        <w:tc>
          <w:tcPr>
            <w:tcW w:w="1011" w:type="dxa"/>
          </w:tcPr>
          <w:p>
            <w:pPr>
              <w:pStyle w:val="TableParagraph"/>
              <w:ind w:left="113"/>
              <w:rPr>
                <w:sz w:val="21"/>
              </w:rPr>
            </w:pPr>
            <w:r>
              <w:rPr>
                <w:sz w:val="21"/>
              </w:rPr>
              <w:t>合同资</w:t>
            </w:r>
          </w:p>
          <w:p>
            <w:pPr>
              <w:pStyle w:val="TableParagraph"/>
              <w:spacing w:line="252" w:lineRule="exact" w:before="2"/>
              <w:ind w:left="113"/>
              <w:rPr>
                <w:sz w:val="21"/>
              </w:rPr>
            </w:pPr>
            <w:r>
              <w:rPr>
                <w:sz w:val="21"/>
              </w:rPr>
              <w:t>产 </w:t>
            </w:r>
          </w:p>
        </w:tc>
        <w:tc>
          <w:tcPr>
            <w:tcW w:w="1635" w:type="dxa"/>
          </w:tcPr>
          <w:p>
            <w:pPr>
              <w:pStyle w:val="TableParagraph"/>
              <w:ind w:right="-15"/>
              <w:jc w:val="right"/>
              <w:rPr>
                <w:sz w:val="21"/>
              </w:rPr>
            </w:pPr>
            <w:r>
              <w:rPr>
                <w:w w:val="100"/>
                <w:sz w:val="21"/>
              </w:rPr>
              <w:t> </w:t>
            </w:r>
          </w:p>
        </w:tc>
        <w:tc>
          <w:tcPr>
            <w:tcW w:w="722" w:type="dxa"/>
          </w:tcPr>
          <w:p>
            <w:pPr>
              <w:pStyle w:val="TableParagraph"/>
              <w:ind w:right="-15"/>
              <w:jc w:val="right"/>
              <w:rPr>
                <w:sz w:val="21"/>
              </w:rPr>
            </w:pPr>
            <w:r>
              <w:rPr>
                <w:w w:val="100"/>
                <w:sz w:val="21"/>
              </w:rPr>
              <w:t> </w:t>
            </w:r>
          </w:p>
        </w:tc>
        <w:tc>
          <w:tcPr>
            <w:tcW w:w="1634" w:type="dxa"/>
          </w:tcPr>
          <w:p>
            <w:pPr>
              <w:pStyle w:val="TableParagraph"/>
              <w:spacing w:before="137"/>
              <w:ind w:right="-15"/>
              <w:jc w:val="right"/>
              <w:rPr>
                <w:sz w:val="21"/>
              </w:rPr>
            </w:pPr>
            <w:r>
              <w:rPr>
                <w:w w:val="100"/>
                <w:sz w:val="21"/>
              </w:rPr>
              <w:t> </w:t>
            </w:r>
          </w:p>
        </w:tc>
        <w:tc>
          <w:tcPr>
            <w:tcW w:w="1740" w:type="dxa"/>
          </w:tcPr>
          <w:p>
            <w:pPr>
              <w:pStyle w:val="TableParagraph"/>
              <w:ind w:right="-15"/>
              <w:jc w:val="right"/>
              <w:rPr>
                <w:sz w:val="21"/>
              </w:rPr>
            </w:pPr>
            <w:r>
              <w:rPr>
                <w:w w:val="100"/>
                <w:sz w:val="21"/>
              </w:rPr>
              <w:t> </w:t>
            </w:r>
          </w:p>
        </w:tc>
        <w:tc>
          <w:tcPr>
            <w:tcW w:w="578" w:type="dxa"/>
          </w:tcPr>
          <w:p>
            <w:pPr>
              <w:pStyle w:val="TableParagraph"/>
              <w:ind w:right="-15"/>
              <w:jc w:val="right"/>
              <w:rPr>
                <w:sz w:val="21"/>
              </w:rPr>
            </w:pPr>
            <w:r>
              <w:rPr>
                <w:w w:val="100"/>
                <w:sz w:val="21"/>
              </w:rPr>
              <w:t> </w:t>
            </w:r>
          </w:p>
        </w:tc>
        <w:tc>
          <w:tcPr>
            <w:tcW w:w="1740" w:type="dxa"/>
          </w:tcPr>
          <w:p>
            <w:pPr>
              <w:pStyle w:val="TableParagraph"/>
              <w:spacing w:before="137"/>
              <w:ind w:right="-15"/>
              <w:jc w:val="right"/>
              <w:rPr>
                <w:sz w:val="21"/>
              </w:rPr>
            </w:pPr>
            <w:r>
              <w:rPr>
                <w:w w:val="100"/>
                <w:sz w:val="21"/>
              </w:rPr>
              <w:t> </w:t>
            </w:r>
          </w:p>
        </w:tc>
      </w:tr>
      <w:tr>
        <w:trPr>
          <w:trHeight w:val="816" w:hRule="atLeast"/>
        </w:trPr>
        <w:tc>
          <w:tcPr>
            <w:tcW w:w="1011" w:type="dxa"/>
          </w:tcPr>
          <w:p>
            <w:pPr>
              <w:pStyle w:val="TableParagraph"/>
              <w:spacing w:line="242" w:lineRule="auto"/>
              <w:ind w:left="113" w:right="252"/>
              <w:rPr>
                <w:sz w:val="21"/>
              </w:rPr>
            </w:pPr>
            <w:r>
              <w:rPr>
                <w:spacing w:val="-1"/>
                <w:sz w:val="21"/>
              </w:rPr>
              <w:t>未实现</w:t>
            </w:r>
            <w:r>
              <w:rPr>
                <w:spacing w:val="-5"/>
                <w:sz w:val="21"/>
              </w:rPr>
              <w:t>售后租</w:t>
            </w:r>
          </w:p>
          <w:p>
            <w:pPr>
              <w:pStyle w:val="TableParagraph"/>
              <w:spacing w:line="250" w:lineRule="exact" w:before="2"/>
              <w:ind w:left="113"/>
              <w:rPr>
                <w:sz w:val="21"/>
              </w:rPr>
            </w:pPr>
            <w:r>
              <w:rPr>
                <w:sz w:val="21"/>
              </w:rPr>
              <w:t>回损益 </w:t>
            </w:r>
          </w:p>
        </w:tc>
        <w:tc>
          <w:tcPr>
            <w:tcW w:w="1635" w:type="dxa"/>
          </w:tcPr>
          <w:p>
            <w:pPr>
              <w:pStyle w:val="TableParagraph"/>
              <w:ind w:right="-15"/>
              <w:jc w:val="right"/>
              <w:rPr>
                <w:sz w:val="21"/>
              </w:rPr>
            </w:pPr>
            <w:r>
              <w:rPr>
                <w:sz w:val="21"/>
              </w:rPr>
              <w:t>2,334,574.86 </w:t>
            </w:r>
          </w:p>
        </w:tc>
        <w:tc>
          <w:tcPr>
            <w:tcW w:w="722" w:type="dxa"/>
          </w:tcPr>
          <w:p>
            <w:pPr>
              <w:pStyle w:val="TableParagraph"/>
              <w:ind w:right="-15"/>
              <w:jc w:val="right"/>
              <w:rPr>
                <w:sz w:val="21"/>
              </w:rPr>
            </w:pPr>
            <w:r>
              <w:rPr>
                <w:w w:val="100"/>
                <w:sz w:val="21"/>
              </w:rPr>
              <w:t> </w:t>
            </w:r>
          </w:p>
        </w:tc>
        <w:tc>
          <w:tcPr>
            <w:tcW w:w="1634" w:type="dxa"/>
          </w:tcPr>
          <w:p>
            <w:pPr>
              <w:pStyle w:val="TableParagraph"/>
              <w:ind w:right="-15"/>
              <w:jc w:val="right"/>
              <w:rPr>
                <w:sz w:val="21"/>
              </w:rPr>
            </w:pPr>
            <w:r>
              <w:rPr>
                <w:sz w:val="21"/>
              </w:rPr>
              <w:t>2,334,574.86 </w:t>
            </w:r>
          </w:p>
        </w:tc>
        <w:tc>
          <w:tcPr>
            <w:tcW w:w="1740" w:type="dxa"/>
          </w:tcPr>
          <w:p>
            <w:pPr>
              <w:pStyle w:val="TableParagraph"/>
              <w:ind w:right="-15"/>
              <w:jc w:val="right"/>
              <w:rPr>
                <w:sz w:val="21"/>
              </w:rPr>
            </w:pPr>
            <w:r>
              <w:rPr>
                <w:sz w:val="21"/>
              </w:rPr>
              <w:t>3,735,661.38 </w:t>
            </w:r>
          </w:p>
        </w:tc>
        <w:tc>
          <w:tcPr>
            <w:tcW w:w="578" w:type="dxa"/>
          </w:tcPr>
          <w:p>
            <w:pPr>
              <w:pStyle w:val="TableParagraph"/>
              <w:ind w:right="-15"/>
              <w:jc w:val="right"/>
              <w:rPr>
                <w:sz w:val="21"/>
              </w:rPr>
            </w:pPr>
            <w:r>
              <w:rPr>
                <w:w w:val="100"/>
                <w:sz w:val="21"/>
              </w:rPr>
              <w:t> </w:t>
            </w:r>
          </w:p>
        </w:tc>
        <w:tc>
          <w:tcPr>
            <w:tcW w:w="1740" w:type="dxa"/>
          </w:tcPr>
          <w:p>
            <w:pPr>
              <w:pStyle w:val="TableParagraph"/>
              <w:ind w:right="-15"/>
              <w:jc w:val="right"/>
              <w:rPr>
                <w:sz w:val="21"/>
              </w:rPr>
            </w:pPr>
            <w:r>
              <w:rPr>
                <w:sz w:val="21"/>
              </w:rPr>
              <w:t>3,735,661.38 </w:t>
            </w:r>
          </w:p>
        </w:tc>
      </w:tr>
      <w:tr>
        <w:trPr>
          <w:trHeight w:val="818" w:hRule="atLeast"/>
        </w:trPr>
        <w:tc>
          <w:tcPr>
            <w:tcW w:w="1011" w:type="dxa"/>
          </w:tcPr>
          <w:p>
            <w:pPr>
              <w:pStyle w:val="TableParagraph"/>
              <w:spacing w:line="270" w:lineRule="atLeast" w:before="0"/>
              <w:ind w:left="113" w:right="149"/>
              <w:jc w:val="both"/>
              <w:rPr>
                <w:sz w:val="21"/>
              </w:rPr>
            </w:pPr>
            <w:r>
              <w:rPr>
                <w:sz w:val="21"/>
              </w:rPr>
              <w:t>预付长期资产购置款 </w:t>
            </w:r>
          </w:p>
        </w:tc>
        <w:tc>
          <w:tcPr>
            <w:tcW w:w="1635" w:type="dxa"/>
          </w:tcPr>
          <w:p>
            <w:pPr>
              <w:pStyle w:val="TableParagraph"/>
              <w:spacing w:before="3"/>
              <w:ind w:right="-15"/>
              <w:jc w:val="right"/>
              <w:rPr>
                <w:sz w:val="21"/>
              </w:rPr>
            </w:pPr>
            <w:r>
              <w:rPr>
                <w:sz w:val="21"/>
              </w:rPr>
              <w:t>25,094,334.12 </w:t>
            </w:r>
          </w:p>
        </w:tc>
        <w:tc>
          <w:tcPr>
            <w:tcW w:w="722" w:type="dxa"/>
          </w:tcPr>
          <w:p>
            <w:pPr>
              <w:pStyle w:val="TableParagraph"/>
              <w:spacing w:before="3"/>
              <w:ind w:right="-15"/>
              <w:jc w:val="right"/>
              <w:rPr>
                <w:sz w:val="21"/>
              </w:rPr>
            </w:pPr>
            <w:r>
              <w:rPr>
                <w:w w:val="100"/>
                <w:sz w:val="21"/>
              </w:rPr>
              <w:t> </w:t>
            </w:r>
          </w:p>
        </w:tc>
        <w:tc>
          <w:tcPr>
            <w:tcW w:w="1634" w:type="dxa"/>
          </w:tcPr>
          <w:p>
            <w:pPr>
              <w:pStyle w:val="TableParagraph"/>
              <w:spacing w:before="3"/>
              <w:ind w:right="-15"/>
              <w:jc w:val="right"/>
              <w:rPr>
                <w:sz w:val="21"/>
              </w:rPr>
            </w:pPr>
            <w:r>
              <w:rPr>
                <w:sz w:val="21"/>
              </w:rPr>
              <w:t>25,094,334.12 </w:t>
            </w:r>
          </w:p>
        </w:tc>
        <w:tc>
          <w:tcPr>
            <w:tcW w:w="1740" w:type="dxa"/>
          </w:tcPr>
          <w:p>
            <w:pPr>
              <w:pStyle w:val="TableParagraph"/>
              <w:spacing w:before="3"/>
              <w:ind w:right="-15"/>
              <w:jc w:val="right"/>
              <w:rPr>
                <w:sz w:val="21"/>
              </w:rPr>
            </w:pPr>
            <w:r>
              <w:rPr>
                <w:sz w:val="21"/>
              </w:rPr>
              <w:t>217,450,710.93 </w:t>
            </w:r>
          </w:p>
        </w:tc>
        <w:tc>
          <w:tcPr>
            <w:tcW w:w="578" w:type="dxa"/>
          </w:tcPr>
          <w:p>
            <w:pPr>
              <w:pStyle w:val="TableParagraph"/>
              <w:spacing w:before="3"/>
              <w:ind w:right="-15"/>
              <w:jc w:val="right"/>
              <w:rPr>
                <w:sz w:val="21"/>
              </w:rPr>
            </w:pPr>
            <w:r>
              <w:rPr>
                <w:w w:val="100"/>
                <w:sz w:val="21"/>
              </w:rPr>
              <w:t> </w:t>
            </w:r>
          </w:p>
        </w:tc>
        <w:tc>
          <w:tcPr>
            <w:tcW w:w="1740" w:type="dxa"/>
          </w:tcPr>
          <w:p>
            <w:pPr>
              <w:pStyle w:val="TableParagraph"/>
              <w:spacing w:before="3"/>
              <w:ind w:right="-15"/>
              <w:jc w:val="right"/>
              <w:rPr>
                <w:sz w:val="21"/>
              </w:rPr>
            </w:pPr>
            <w:r>
              <w:rPr>
                <w:sz w:val="21"/>
              </w:rPr>
              <w:t>217,450,710.93 </w:t>
            </w:r>
          </w:p>
        </w:tc>
      </w:tr>
      <w:tr>
        <w:trPr>
          <w:trHeight w:val="544" w:hRule="atLeast"/>
        </w:trPr>
        <w:tc>
          <w:tcPr>
            <w:tcW w:w="1011" w:type="dxa"/>
          </w:tcPr>
          <w:p>
            <w:pPr>
              <w:pStyle w:val="TableParagraph"/>
              <w:ind w:left="113"/>
              <w:rPr>
                <w:sz w:val="21"/>
              </w:rPr>
            </w:pPr>
            <w:r>
              <w:rPr>
                <w:sz w:val="21"/>
              </w:rPr>
              <w:t>债券发</w:t>
            </w:r>
          </w:p>
          <w:p>
            <w:pPr>
              <w:pStyle w:val="TableParagraph"/>
              <w:spacing w:line="250" w:lineRule="exact" w:before="4"/>
              <w:ind w:left="113"/>
              <w:rPr>
                <w:sz w:val="21"/>
              </w:rPr>
            </w:pPr>
            <w:r>
              <w:rPr>
                <w:sz w:val="21"/>
              </w:rPr>
              <w:t>行费用 </w:t>
            </w:r>
          </w:p>
        </w:tc>
        <w:tc>
          <w:tcPr>
            <w:tcW w:w="1635" w:type="dxa"/>
          </w:tcPr>
          <w:p>
            <w:pPr>
              <w:pStyle w:val="TableParagraph"/>
              <w:ind w:right="-15"/>
              <w:jc w:val="right"/>
              <w:rPr>
                <w:sz w:val="21"/>
              </w:rPr>
            </w:pPr>
            <w:r>
              <w:rPr>
                <w:w w:val="100"/>
                <w:sz w:val="21"/>
              </w:rPr>
              <w:t> </w:t>
            </w:r>
          </w:p>
        </w:tc>
        <w:tc>
          <w:tcPr>
            <w:tcW w:w="722" w:type="dxa"/>
          </w:tcPr>
          <w:p>
            <w:pPr>
              <w:pStyle w:val="TableParagraph"/>
              <w:ind w:right="-15"/>
              <w:jc w:val="right"/>
              <w:rPr>
                <w:sz w:val="21"/>
              </w:rPr>
            </w:pPr>
            <w:r>
              <w:rPr>
                <w:w w:val="100"/>
                <w:sz w:val="21"/>
              </w:rPr>
              <w:t> </w:t>
            </w:r>
          </w:p>
        </w:tc>
        <w:tc>
          <w:tcPr>
            <w:tcW w:w="1634" w:type="dxa"/>
          </w:tcPr>
          <w:p>
            <w:pPr>
              <w:pStyle w:val="TableParagraph"/>
              <w:ind w:right="-15"/>
              <w:jc w:val="right"/>
              <w:rPr>
                <w:sz w:val="21"/>
              </w:rPr>
            </w:pPr>
            <w:r>
              <w:rPr>
                <w:w w:val="100"/>
                <w:sz w:val="21"/>
              </w:rPr>
              <w:t> </w:t>
            </w:r>
          </w:p>
        </w:tc>
        <w:tc>
          <w:tcPr>
            <w:tcW w:w="1740" w:type="dxa"/>
          </w:tcPr>
          <w:p>
            <w:pPr>
              <w:pStyle w:val="TableParagraph"/>
              <w:ind w:right="-15"/>
              <w:jc w:val="right"/>
              <w:rPr>
                <w:sz w:val="21"/>
              </w:rPr>
            </w:pPr>
            <w:r>
              <w:rPr>
                <w:sz w:val="21"/>
              </w:rPr>
              <w:t>1,536,792.45 </w:t>
            </w:r>
          </w:p>
        </w:tc>
        <w:tc>
          <w:tcPr>
            <w:tcW w:w="578" w:type="dxa"/>
          </w:tcPr>
          <w:p>
            <w:pPr>
              <w:pStyle w:val="TableParagraph"/>
              <w:ind w:right="-15"/>
              <w:jc w:val="right"/>
              <w:rPr>
                <w:sz w:val="21"/>
              </w:rPr>
            </w:pPr>
            <w:r>
              <w:rPr>
                <w:w w:val="100"/>
                <w:sz w:val="21"/>
              </w:rPr>
              <w:t> </w:t>
            </w:r>
          </w:p>
        </w:tc>
        <w:tc>
          <w:tcPr>
            <w:tcW w:w="1740" w:type="dxa"/>
          </w:tcPr>
          <w:p>
            <w:pPr>
              <w:pStyle w:val="TableParagraph"/>
              <w:ind w:right="-15"/>
              <w:jc w:val="right"/>
              <w:rPr>
                <w:sz w:val="21"/>
              </w:rPr>
            </w:pPr>
            <w:r>
              <w:rPr>
                <w:sz w:val="21"/>
              </w:rPr>
              <w:t>1,536,792.45 </w:t>
            </w:r>
          </w:p>
        </w:tc>
      </w:tr>
      <w:tr>
        <w:trPr>
          <w:trHeight w:val="273" w:hRule="atLeast"/>
        </w:trPr>
        <w:tc>
          <w:tcPr>
            <w:tcW w:w="1011" w:type="dxa"/>
          </w:tcPr>
          <w:p>
            <w:pPr>
              <w:pStyle w:val="TableParagraph"/>
              <w:spacing w:line="252" w:lineRule="exact"/>
              <w:ind w:left="295"/>
              <w:rPr>
                <w:sz w:val="21"/>
              </w:rPr>
            </w:pPr>
            <w:r>
              <w:rPr>
                <w:sz w:val="21"/>
              </w:rPr>
              <w:t>合计 </w:t>
            </w:r>
          </w:p>
        </w:tc>
        <w:tc>
          <w:tcPr>
            <w:tcW w:w="1635" w:type="dxa"/>
          </w:tcPr>
          <w:p>
            <w:pPr>
              <w:pStyle w:val="TableParagraph"/>
              <w:spacing w:line="252" w:lineRule="exact"/>
              <w:ind w:right="-15"/>
              <w:jc w:val="right"/>
              <w:rPr>
                <w:sz w:val="21"/>
              </w:rPr>
            </w:pPr>
            <w:r>
              <w:rPr>
                <w:sz w:val="21"/>
              </w:rPr>
              <w:t>27,428,908.98 </w:t>
            </w:r>
          </w:p>
        </w:tc>
        <w:tc>
          <w:tcPr>
            <w:tcW w:w="722" w:type="dxa"/>
          </w:tcPr>
          <w:p>
            <w:pPr>
              <w:pStyle w:val="TableParagraph"/>
              <w:spacing w:line="252" w:lineRule="exact"/>
              <w:ind w:right="-15"/>
              <w:jc w:val="right"/>
              <w:rPr>
                <w:sz w:val="21"/>
              </w:rPr>
            </w:pPr>
            <w:r>
              <w:rPr>
                <w:w w:val="100"/>
                <w:sz w:val="21"/>
              </w:rPr>
              <w:t> </w:t>
            </w:r>
          </w:p>
        </w:tc>
        <w:tc>
          <w:tcPr>
            <w:tcW w:w="1634" w:type="dxa"/>
          </w:tcPr>
          <w:p>
            <w:pPr>
              <w:pStyle w:val="TableParagraph"/>
              <w:spacing w:line="252" w:lineRule="exact"/>
              <w:ind w:right="-15"/>
              <w:jc w:val="right"/>
              <w:rPr>
                <w:sz w:val="21"/>
              </w:rPr>
            </w:pPr>
            <w:r>
              <w:rPr>
                <w:sz w:val="21"/>
              </w:rPr>
              <w:t>27,428,908.98 </w:t>
            </w:r>
          </w:p>
        </w:tc>
        <w:tc>
          <w:tcPr>
            <w:tcW w:w="1740" w:type="dxa"/>
          </w:tcPr>
          <w:p>
            <w:pPr>
              <w:pStyle w:val="TableParagraph"/>
              <w:spacing w:line="252" w:lineRule="exact"/>
              <w:ind w:right="-15"/>
              <w:jc w:val="right"/>
              <w:rPr>
                <w:sz w:val="21"/>
              </w:rPr>
            </w:pPr>
            <w:r>
              <w:rPr>
                <w:sz w:val="21"/>
              </w:rPr>
              <w:t>222,723,164.76 </w:t>
            </w:r>
          </w:p>
        </w:tc>
        <w:tc>
          <w:tcPr>
            <w:tcW w:w="578" w:type="dxa"/>
          </w:tcPr>
          <w:p>
            <w:pPr>
              <w:pStyle w:val="TableParagraph"/>
              <w:spacing w:line="252" w:lineRule="exact"/>
              <w:ind w:right="-15"/>
              <w:jc w:val="right"/>
              <w:rPr>
                <w:sz w:val="21"/>
              </w:rPr>
            </w:pPr>
            <w:r>
              <w:rPr>
                <w:w w:val="100"/>
                <w:sz w:val="21"/>
              </w:rPr>
              <w:t> </w:t>
            </w:r>
          </w:p>
        </w:tc>
        <w:tc>
          <w:tcPr>
            <w:tcW w:w="1740" w:type="dxa"/>
          </w:tcPr>
          <w:p>
            <w:pPr>
              <w:pStyle w:val="TableParagraph"/>
              <w:spacing w:line="252" w:lineRule="exact"/>
              <w:ind w:right="-15"/>
              <w:jc w:val="right"/>
              <w:rPr>
                <w:sz w:val="21"/>
              </w:rPr>
            </w:pPr>
            <w:r>
              <w:rPr>
                <w:sz w:val="21"/>
              </w:rPr>
              <w:t>222,723,164.76 </w:t>
            </w:r>
          </w:p>
        </w:tc>
      </w:tr>
    </w:tbl>
    <w:p>
      <w:pPr>
        <w:pStyle w:val="BodyText"/>
        <w:spacing w:before="5"/>
      </w:pPr>
      <w:r>
        <w:rPr>
          <w:w w:val="100"/>
        </w:rPr>
        <w:t> </w:t>
      </w:r>
    </w:p>
    <w:p>
      <w:pPr>
        <w:pStyle w:val="BodyText"/>
        <w:spacing w:before="2"/>
      </w:pPr>
      <w:r>
        <w:rPr/>
        <w:t>其他说明： </w:t>
      </w:r>
    </w:p>
    <w:p>
      <w:pPr>
        <w:spacing w:after="0"/>
        <w:sectPr>
          <w:type w:val="continuous"/>
          <w:pgSz w:w="11910" w:h="16840"/>
          <w:pgMar w:top="780" w:bottom="280" w:left="1020" w:right="1480"/>
        </w:sectPr>
      </w:pPr>
    </w:p>
    <w:p>
      <w:pPr>
        <w:pStyle w:val="BodyText"/>
        <w:spacing w:before="61"/>
      </w:pPr>
      <w:r>
        <w:rPr/>
        <w:t>无 </w:t>
      </w:r>
    </w:p>
    <w:p>
      <w:pPr>
        <w:pStyle w:val="BodyText"/>
        <w:spacing w:before="3"/>
      </w:pPr>
      <w:r>
        <w:rPr>
          <w:w w:val="100"/>
        </w:rPr>
        <w:t> </w:t>
      </w:r>
    </w:p>
    <w:p>
      <w:pPr>
        <w:pStyle w:val="BodyText"/>
        <w:spacing w:line="295" w:lineRule="auto" w:before="64"/>
        <w:ind w:right="38"/>
      </w:pPr>
      <w:r>
        <w:rPr/>
        <w:t>32</w:t>
      </w:r>
      <w:r>
        <w:rPr>
          <w:spacing w:val="1"/>
        </w:rPr>
        <w:t>、 短期借款</w:t>
      </w:r>
      <w:r>
        <w:rPr/>
        <w:t>(1).短期借款分类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5"/>
        </w:rPr>
      </w:pPr>
    </w:p>
    <w:p>
      <w:pPr>
        <w:pStyle w:val="BodyText"/>
      </w:pPr>
      <w:r>
        <w:rPr>
          <w:spacing w:val="7"/>
        </w:rPr>
        <w:t>单位：元 币种：人民币</w:t>
      </w:r>
      <w:r>
        <w:rPr/>
        <w:t> </w:t>
      </w:r>
    </w:p>
    <w:p>
      <w:pPr>
        <w:spacing w:after="0"/>
        <w:sectPr>
          <w:pgSz w:w="11910" w:h="16840"/>
          <w:pgMar w:header="882" w:footer="1195" w:top="1360" w:bottom="1380" w:left="1020" w:right="1480"/>
          <w:cols w:num="2" w:equalWidth="0">
            <w:col w:w="2095" w:space="4426"/>
            <w:col w:w="2889"/>
          </w:cols>
        </w:sectPr>
      </w:pP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71"/>
        <w:gridCol w:w="3005"/>
        <w:gridCol w:w="3020"/>
      </w:tblGrid>
      <w:tr>
        <w:trPr>
          <w:trHeight w:val="273" w:hRule="atLeast"/>
        </w:trPr>
        <w:tc>
          <w:tcPr>
            <w:tcW w:w="2871" w:type="dxa"/>
          </w:tcPr>
          <w:p>
            <w:pPr>
              <w:pStyle w:val="TableParagraph"/>
              <w:spacing w:line="252" w:lineRule="exact"/>
              <w:ind w:right="1109"/>
              <w:jc w:val="right"/>
              <w:rPr>
                <w:sz w:val="21"/>
              </w:rPr>
            </w:pPr>
            <w:r>
              <w:rPr>
                <w:sz w:val="21"/>
              </w:rPr>
              <w:t>项目 </w:t>
            </w:r>
          </w:p>
        </w:tc>
        <w:tc>
          <w:tcPr>
            <w:tcW w:w="3005" w:type="dxa"/>
          </w:tcPr>
          <w:p>
            <w:pPr>
              <w:pStyle w:val="TableParagraph"/>
              <w:spacing w:line="252" w:lineRule="exact"/>
              <w:ind w:left="1080"/>
              <w:rPr>
                <w:sz w:val="21"/>
              </w:rPr>
            </w:pPr>
            <w:r>
              <w:rPr>
                <w:spacing w:val="-1"/>
                <w:sz w:val="21"/>
              </w:rPr>
              <w:t>期末余额</w:t>
            </w:r>
            <w:r>
              <w:rPr>
                <w:sz w:val="21"/>
              </w:rPr>
              <w:t> </w:t>
            </w:r>
          </w:p>
        </w:tc>
        <w:tc>
          <w:tcPr>
            <w:tcW w:w="3020" w:type="dxa"/>
          </w:tcPr>
          <w:p>
            <w:pPr>
              <w:pStyle w:val="TableParagraph"/>
              <w:spacing w:line="252" w:lineRule="exact"/>
              <w:ind w:left="1087"/>
              <w:rPr>
                <w:sz w:val="21"/>
              </w:rPr>
            </w:pPr>
            <w:r>
              <w:rPr>
                <w:spacing w:val="-1"/>
                <w:sz w:val="21"/>
              </w:rPr>
              <w:t>期初余额</w:t>
            </w:r>
            <w:r>
              <w:rPr>
                <w:sz w:val="21"/>
              </w:rPr>
              <w:t> </w:t>
            </w:r>
          </w:p>
        </w:tc>
      </w:tr>
      <w:tr>
        <w:trPr>
          <w:trHeight w:val="270" w:hRule="atLeast"/>
        </w:trPr>
        <w:tc>
          <w:tcPr>
            <w:tcW w:w="2871" w:type="dxa"/>
          </w:tcPr>
          <w:p>
            <w:pPr>
              <w:pStyle w:val="TableParagraph"/>
              <w:spacing w:line="250" w:lineRule="exact"/>
              <w:ind w:left="31"/>
              <w:rPr>
                <w:sz w:val="21"/>
              </w:rPr>
            </w:pPr>
            <w:r>
              <w:rPr>
                <w:spacing w:val="-1"/>
                <w:sz w:val="21"/>
              </w:rPr>
              <w:t>质押借款</w:t>
            </w:r>
            <w:r>
              <w:rPr>
                <w:sz w:val="21"/>
              </w:rPr>
              <w:t> </w:t>
            </w:r>
          </w:p>
        </w:tc>
        <w:tc>
          <w:tcPr>
            <w:tcW w:w="3005" w:type="dxa"/>
          </w:tcPr>
          <w:p>
            <w:pPr>
              <w:pStyle w:val="TableParagraph"/>
              <w:spacing w:line="250" w:lineRule="exact"/>
              <w:ind w:right="93"/>
              <w:jc w:val="right"/>
              <w:rPr>
                <w:sz w:val="21"/>
              </w:rPr>
            </w:pPr>
            <w:r>
              <w:rPr>
                <w:w w:val="100"/>
                <w:sz w:val="21"/>
              </w:rPr>
              <w:t> </w:t>
            </w:r>
          </w:p>
        </w:tc>
        <w:tc>
          <w:tcPr>
            <w:tcW w:w="3020" w:type="dxa"/>
          </w:tcPr>
          <w:p>
            <w:pPr>
              <w:pStyle w:val="TableParagraph"/>
              <w:spacing w:line="250" w:lineRule="exact"/>
              <w:ind w:right="93"/>
              <w:jc w:val="right"/>
              <w:rPr>
                <w:sz w:val="21"/>
              </w:rPr>
            </w:pPr>
            <w:r>
              <w:rPr>
                <w:w w:val="100"/>
                <w:sz w:val="21"/>
              </w:rPr>
              <w:t> </w:t>
            </w:r>
          </w:p>
        </w:tc>
      </w:tr>
      <w:tr>
        <w:trPr>
          <w:trHeight w:val="273" w:hRule="atLeast"/>
        </w:trPr>
        <w:tc>
          <w:tcPr>
            <w:tcW w:w="2871" w:type="dxa"/>
          </w:tcPr>
          <w:p>
            <w:pPr>
              <w:pStyle w:val="TableParagraph"/>
              <w:spacing w:line="252" w:lineRule="exact"/>
              <w:ind w:left="31"/>
              <w:rPr>
                <w:sz w:val="21"/>
              </w:rPr>
            </w:pPr>
            <w:r>
              <w:rPr>
                <w:spacing w:val="-1"/>
                <w:sz w:val="21"/>
              </w:rPr>
              <w:t>抵押借款</w:t>
            </w:r>
            <w:r>
              <w:rPr>
                <w:sz w:val="21"/>
              </w:rPr>
              <w:t> </w:t>
            </w:r>
          </w:p>
        </w:tc>
        <w:tc>
          <w:tcPr>
            <w:tcW w:w="3005" w:type="dxa"/>
          </w:tcPr>
          <w:p>
            <w:pPr>
              <w:pStyle w:val="TableParagraph"/>
              <w:spacing w:line="252" w:lineRule="exact"/>
              <w:ind w:right="93"/>
              <w:jc w:val="right"/>
              <w:rPr>
                <w:sz w:val="21"/>
              </w:rPr>
            </w:pPr>
            <w:r>
              <w:rPr>
                <w:sz w:val="21"/>
              </w:rPr>
              <w:t>3,000,000.00 </w:t>
            </w:r>
          </w:p>
        </w:tc>
        <w:tc>
          <w:tcPr>
            <w:tcW w:w="3020" w:type="dxa"/>
          </w:tcPr>
          <w:p>
            <w:pPr>
              <w:pStyle w:val="TableParagraph"/>
              <w:spacing w:line="252" w:lineRule="exact"/>
              <w:ind w:right="93"/>
              <w:jc w:val="right"/>
              <w:rPr>
                <w:sz w:val="21"/>
              </w:rPr>
            </w:pPr>
            <w:r>
              <w:rPr>
                <w:sz w:val="21"/>
              </w:rPr>
              <w:t>38,000,000.00 </w:t>
            </w:r>
          </w:p>
        </w:tc>
      </w:tr>
      <w:tr>
        <w:trPr>
          <w:trHeight w:val="270" w:hRule="atLeast"/>
        </w:trPr>
        <w:tc>
          <w:tcPr>
            <w:tcW w:w="2871" w:type="dxa"/>
          </w:tcPr>
          <w:p>
            <w:pPr>
              <w:pStyle w:val="TableParagraph"/>
              <w:spacing w:line="250" w:lineRule="exact"/>
              <w:ind w:left="31"/>
              <w:rPr>
                <w:sz w:val="21"/>
              </w:rPr>
            </w:pPr>
            <w:r>
              <w:rPr>
                <w:spacing w:val="-1"/>
                <w:sz w:val="21"/>
              </w:rPr>
              <w:t>保证借款</w:t>
            </w:r>
            <w:r>
              <w:rPr>
                <w:sz w:val="21"/>
              </w:rPr>
              <w:t> </w:t>
            </w:r>
          </w:p>
        </w:tc>
        <w:tc>
          <w:tcPr>
            <w:tcW w:w="3005" w:type="dxa"/>
          </w:tcPr>
          <w:p>
            <w:pPr>
              <w:pStyle w:val="TableParagraph"/>
              <w:spacing w:line="250" w:lineRule="exact"/>
              <w:ind w:right="93"/>
              <w:jc w:val="right"/>
              <w:rPr>
                <w:sz w:val="21"/>
              </w:rPr>
            </w:pPr>
            <w:r>
              <w:rPr>
                <w:sz w:val="21"/>
              </w:rPr>
              <w:t>275,000,000.00 </w:t>
            </w:r>
          </w:p>
        </w:tc>
        <w:tc>
          <w:tcPr>
            <w:tcW w:w="3020" w:type="dxa"/>
          </w:tcPr>
          <w:p>
            <w:pPr>
              <w:pStyle w:val="TableParagraph"/>
              <w:spacing w:line="250" w:lineRule="exact"/>
              <w:ind w:right="93"/>
              <w:jc w:val="right"/>
              <w:rPr>
                <w:sz w:val="21"/>
              </w:rPr>
            </w:pPr>
            <w:r>
              <w:rPr>
                <w:sz w:val="21"/>
              </w:rPr>
              <w:t>508,000,000.00 </w:t>
            </w:r>
          </w:p>
        </w:tc>
      </w:tr>
      <w:tr>
        <w:trPr>
          <w:trHeight w:val="273" w:hRule="atLeast"/>
        </w:trPr>
        <w:tc>
          <w:tcPr>
            <w:tcW w:w="2871" w:type="dxa"/>
          </w:tcPr>
          <w:p>
            <w:pPr>
              <w:pStyle w:val="TableParagraph"/>
              <w:spacing w:line="250" w:lineRule="exact" w:before="3"/>
              <w:ind w:left="31"/>
              <w:rPr>
                <w:sz w:val="21"/>
              </w:rPr>
            </w:pPr>
            <w:r>
              <w:rPr>
                <w:spacing w:val="-1"/>
                <w:sz w:val="21"/>
              </w:rPr>
              <w:t>信用借款</w:t>
            </w:r>
            <w:r>
              <w:rPr>
                <w:sz w:val="21"/>
              </w:rPr>
              <w:t> </w:t>
            </w:r>
          </w:p>
        </w:tc>
        <w:tc>
          <w:tcPr>
            <w:tcW w:w="3005" w:type="dxa"/>
          </w:tcPr>
          <w:p>
            <w:pPr>
              <w:pStyle w:val="TableParagraph"/>
              <w:spacing w:line="250" w:lineRule="exact" w:before="3"/>
              <w:ind w:right="93"/>
              <w:jc w:val="right"/>
              <w:rPr>
                <w:sz w:val="21"/>
              </w:rPr>
            </w:pPr>
            <w:r>
              <w:rPr>
                <w:sz w:val="21"/>
              </w:rPr>
              <w:t>151,000,000.00 </w:t>
            </w:r>
          </w:p>
        </w:tc>
        <w:tc>
          <w:tcPr>
            <w:tcW w:w="3020" w:type="dxa"/>
          </w:tcPr>
          <w:p>
            <w:pPr>
              <w:pStyle w:val="TableParagraph"/>
              <w:spacing w:line="250" w:lineRule="exact" w:before="3"/>
              <w:ind w:right="93"/>
              <w:jc w:val="right"/>
              <w:rPr>
                <w:sz w:val="21"/>
              </w:rPr>
            </w:pPr>
            <w:r>
              <w:rPr>
                <w:sz w:val="21"/>
              </w:rPr>
              <w:t>227,751,400.00 </w:t>
            </w:r>
          </w:p>
        </w:tc>
      </w:tr>
      <w:tr>
        <w:trPr>
          <w:trHeight w:val="273" w:hRule="atLeast"/>
        </w:trPr>
        <w:tc>
          <w:tcPr>
            <w:tcW w:w="2871" w:type="dxa"/>
          </w:tcPr>
          <w:p>
            <w:pPr>
              <w:pStyle w:val="TableParagraph"/>
              <w:spacing w:line="252" w:lineRule="exact"/>
              <w:ind w:left="31"/>
              <w:rPr>
                <w:sz w:val="21"/>
              </w:rPr>
            </w:pPr>
            <w:r>
              <w:rPr>
                <w:spacing w:val="-1"/>
                <w:sz w:val="21"/>
              </w:rPr>
              <w:t>抵押+保证借款</w:t>
            </w:r>
            <w:r>
              <w:rPr>
                <w:sz w:val="21"/>
              </w:rPr>
              <w:t> </w:t>
            </w:r>
          </w:p>
        </w:tc>
        <w:tc>
          <w:tcPr>
            <w:tcW w:w="3005" w:type="dxa"/>
          </w:tcPr>
          <w:p>
            <w:pPr>
              <w:pStyle w:val="TableParagraph"/>
              <w:spacing w:line="252" w:lineRule="exact"/>
              <w:ind w:right="93"/>
              <w:jc w:val="right"/>
              <w:rPr>
                <w:sz w:val="21"/>
              </w:rPr>
            </w:pPr>
            <w:r>
              <w:rPr>
                <w:sz w:val="21"/>
              </w:rPr>
              <w:t>111,600,000.00 </w:t>
            </w:r>
          </w:p>
        </w:tc>
        <w:tc>
          <w:tcPr>
            <w:tcW w:w="3020" w:type="dxa"/>
          </w:tcPr>
          <w:p>
            <w:pPr>
              <w:pStyle w:val="TableParagraph"/>
              <w:spacing w:line="252" w:lineRule="exact"/>
              <w:ind w:right="93"/>
              <w:jc w:val="right"/>
              <w:rPr>
                <w:sz w:val="21"/>
              </w:rPr>
            </w:pPr>
            <w:r>
              <w:rPr>
                <w:sz w:val="21"/>
              </w:rPr>
              <w:t>100,000,000.00 </w:t>
            </w:r>
          </w:p>
        </w:tc>
      </w:tr>
      <w:tr>
        <w:trPr>
          <w:trHeight w:val="270" w:hRule="atLeast"/>
        </w:trPr>
        <w:tc>
          <w:tcPr>
            <w:tcW w:w="2871" w:type="dxa"/>
          </w:tcPr>
          <w:p>
            <w:pPr>
              <w:pStyle w:val="TableParagraph"/>
              <w:spacing w:line="250" w:lineRule="exact"/>
              <w:ind w:left="31"/>
              <w:rPr>
                <w:sz w:val="21"/>
              </w:rPr>
            </w:pPr>
            <w:r>
              <w:rPr>
                <w:sz w:val="21"/>
              </w:rPr>
              <w:t>信用证贴现 </w:t>
            </w:r>
          </w:p>
        </w:tc>
        <w:tc>
          <w:tcPr>
            <w:tcW w:w="3005" w:type="dxa"/>
          </w:tcPr>
          <w:p>
            <w:pPr>
              <w:pStyle w:val="TableParagraph"/>
              <w:spacing w:line="250" w:lineRule="exact"/>
              <w:ind w:right="93"/>
              <w:jc w:val="right"/>
              <w:rPr>
                <w:sz w:val="21"/>
              </w:rPr>
            </w:pPr>
            <w:r>
              <w:rPr>
                <w:sz w:val="21"/>
              </w:rPr>
              <w:t>261,774,890.40 </w:t>
            </w:r>
          </w:p>
        </w:tc>
        <w:tc>
          <w:tcPr>
            <w:tcW w:w="3020" w:type="dxa"/>
          </w:tcPr>
          <w:p>
            <w:pPr>
              <w:pStyle w:val="TableParagraph"/>
              <w:spacing w:line="250" w:lineRule="exact"/>
              <w:ind w:right="93"/>
              <w:jc w:val="right"/>
              <w:rPr>
                <w:sz w:val="21"/>
              </w:rPr>
            </w:pPr>
            <w:r>
              <w:rPr>
                <w:sz w:val="21"/>
              </w:rPr>
              <w:t>50,000,000.00 </w:t>
            </w:r>
          </w:p>
        </w:tc>
      </w:tr>
      <w:tr>
        <w:trPr>
          <w:trHeight w:val="273" w:hRule="atLeast"/>
        </w:trPr>
        <w:tc>
          <w:tcPr>
            <w:tcW w:w="2871" w:type="dxa"/>
          </w:tcPr>
          <w:p>
            <w:pPr>
              <w:pStyle w:val="TableParagraph"/>
              <w:spacing w:line="250" w:lineRule="exact" w:before="4"/>
              <w:ind w:left="31"/>
              <w:rPr>
                <w:sz w:val="21"/>
              </w:rPr>
            </w:pPr>
            <w:r>
              <w:rPr>
                <w:spacing w:val="-1"/>
                <w:sz w:val="21"/>
              </w:rPr>
              <w:t>应收账款保理</w:t>
            </w:r>
            <w:r>
              <w:rPr>
                <w:sz w:val="21"/>
              </w:rPr>
              <w:t> </w:t>
            </w:r>
          </w:p>
        </w:tc>
        <w:tc>
          <w:tcPr>
            <w:tcW w:w="3005" w:type="dxa"/>
          </w:tcPr>
          <w:p>
            <w:pPr>
              <w:pStyle w:val="TableParagraph"/>
              <w:spacing w:line="250" w:lineRule="exact" w:before="4"/>
              <w:ind w:right="93"/>
              <w:jc w:val="right"/>
              <w:rPr>
                <w:sz w:val="21"/>
              </w:rPr>
            </w:pPr>
            <w:r>
              <w:rPr>
                <w:sz w:val="21"/>
              </w:rPr>
              <w:t>70,000,000.00 </w:t>
            </w:r>
          </w:p>
        </w:tc>
        <w:tc>
          <w:tcPr>
            <w:tcW w:w="3020" w:type="dxa"/>
          </w:tcPr>
          <w:p>
            <w:pPr>
              <w:pStyle w:val="TableParagraph"/>
              <w:spacing w:line="250" w:lineRule="exact" w:before="4"/>
              <w:ind w:right="93"/>
              <w:jc w:val="right"/>
              <w:rPr>
                <w:sz w:val="21"/>
              </w:rPr>
            </w:pPr>
            <w:r>
              <w:rPr>
                <w:sz w:val="21"/>
              </w:rPr>
              <w:t>45,000,000.00 </w:t>
            </w:r>
          </w:p>
        </w:tc>
      </w:tr>
      <w:tr>
        <w:trPr>
          <w:trHeight w:val="273" w:hRule="atLeast"/>
        </w:trPr>
        <w:tc>
          <w:tcPr>
            <w:tcW w:w="2871" w:type="dxa"/>
          </w:tcPr>
          <w:p>
            <w:pPr>
              <w:pStyle w:val="TableParagraph"/>
              <w:spacing w:line="252" w:lineRule="exact"/>
              <w:ind w:left="31"/>
              <w:rPr>
                <w:sz w:val="21"/>
              </w:rPr>
            </w:pPr>
            <w:r>
              <w:rPr>
                <w:spacing w:val="-1"/>
                <w:sz w:val="21"/>
              </w:rPr>
              <w:t>未到期应付利息</w:t>
            </w:r>
            <w:r>
              <w:rPr>
                <w:sz w:val="21"/>
              </w:rPr>
              <w:t> </w:t>
            </w:r>
          </w:p>
        </w:tc>
        <w:tc>
          <w:tcPr>
            <w:tcW w:w="3005" w:type="dxa"/>
          </w:tcPr>
          <w:p>
            <w:pPr>
              <w:pStyle w:val="TableParagraph"/>
              <w:spacing w:line="252" w:lineRule="exact"/>
              <w:ind w:right="93"/>
              <w:jc w:val="right"/>
              <w:rPr>
                <w:sz w:val="21"/>
              </w:rPr>
            </w:pPr>
            <w:r>
              <w:rPr>
                <w:sz w:val="21"/>
              </w:rPr>
              <w:t>513,871.60 </w:t>
            </w:r>
          </w:p>
        </w:tc>
        <w:tc>
          <w:tcPr>
            <w:tcW w:w="3020" w:type="dxa"/>
          </w:tcPr>
          <w:p>
            <w:pPr>
              <w:pStyle w:val="TableParagraph"/>
              <w:spacing w:line="252" w:lineRule="exact"/>
              <w:ind w:right="93"/>
              <w:jc w:val="right"/>
              <w:rPr>
                <w:sz w:val="21"/>
              </w:rPr>
            </w:pPr>
            <w:r>
              <w:rPr>
                <w:sz w:val="21"/>
              </w:rPr>
              <w:t>204,559.47 </w:t>
            </w:r>
          </w:p>
        </w:tc>
      </w:tr>
      <w:tr>
        <w:trPr>
          <w:trHeight w:val="270" w:hRule="atLeast"/>
        </w:trPr>
        <w:tc>
          <w:tcPr>
            <w:tcW w:w="2871" w:type="dxa"/>
          </w:tcPr>
          <w:p>
            <w:pPr>
              <w:pStyle w:val="TableParagraph"/>
              <w:spacing w:line="250" w:lineRule="exact"/>
              <w:ind w:right="1109"/>
              <w:jc w:val="right"/>
              <w:rPr>
                <w:sz w:val="21"/>
              </w:rPr>
            </w:pPr>
            <w:r>
              <w:rPr>
                <w:sz w:val="21"/>
              </w:rPr>
              <w:t>合计 </w:t>
            </w:r>
          </w:p>
        </w:tc>
        <w:tc>
          <w:tcPr>
            <w:tcW w:w="3005" w:type="dxa"/>
          </w:tcPr>
          <w:p>
            <w:pPr>
              <w:pStyle w:val="TableParagraph"/>
              <w:spacing w:line="250" w:lineRule="exact"/>
              <w:ind w:right="93"/>
              <w:jc w:val="right"/>
              <w:rPr>
                <w:sz w:val="21"/>
              </w:rPr>
            </w:pPr>
            <w:r>
              <w:rPr>
                <w:sz w:val="21"/>
              </w:rPr>
              <w:t>872,888,762.00 </w:t>
            </w:r>
          </w:p>
        </w:tc>
        <w:tc>
          <w:tcPr>
            <w:tcW w:w="3020" w:type="dxa"/>
          </w:tcPr>
          <w:p>
            <w:pPr>
              <w:pStyle w:val="TableParagraph"/>
              <w:spacing w:line="250" w:lineRule="exact"/>
              <w:ind w:right="93"/>
              <w:jc w:val="right"/>
              <w:rPr>
                <w:sz w:val="21"/>
              </w:rPr>
            </w:pPr>
            <w:r>
              <w:rPr>
                <w:sz w:val="21"/>
              </w:rPr>
              <w:t>968,955,959.47 </w:t>
            </w:r>
          </w:p>
        </w:tc>
      </w:tr>
    </w:tbl>
    <w:p>
      <w:pPr>
        <w:spacing w:after="0" w:line="250" w:lineRule="exact"/>
        <w:jc w:val="right"/>
        <w:rPr>
          <w:sz w:val="21"/>
        </w:rPr>
        <w:sectPr>
          <w:type w:val="continuous"/>
          <w:pgSz w:w="11910" w:h="16840"/>
          <w:pgMar w:top="780" w:bottom="280" w:left="1020" w:right="1480"/>
        </w:sectPr>
      </w:pPr>
    </w:p>
    <w:p>
      <w:pPr>
        <w:pStyle w:val="BodyText"/>
        <w:spacing w:before="4"/>
      </w:pPr>
      <w:r>
        <w:rPr>
          <w:w w:val="100"/>
        </w:rPr>
        <w:t> </w:t>
      </w:r>
    </w:p>
    <w:p>
      <w:pPr>
        <w:pStyle w:val="BodyText"/>
        <w:spacing w:line="242" w:lineRule="auto" w:before="5"/>
        <w:ind w:right="2349"/>
      </w:pPr>
      <w:r>
        <w:rPr/>
        <w:t>短期借款分类的说明：</w:t>
      </w:r>
      <w:r>
        <w:rPr>
          <w:spacing w:val="1"/>
        </w:rPr>
        <w:t> </w:t>
      </w:r>
      <w:r>
        <w:rPr/>
        <w:t>无 </w:t>
      </w:r>
    </w:p>
    <w:p>
      <w:pPr>
        <w:pStyle w:val="BodyText"/>
        <w:spacing w:before="1"/>
      </w:pPr>
      <w:r>
        <w:rPr>
          <w:w w:val="100"/>
        </w:rPr>
        <w:t> </w:t>
      </w:r>
    </w:p>
    <w:p>
      <w:pPr>
        <w:pStyle w:val="BodyText"/>
        <w:spacing w:before="62"/>
      </w:pPr>
      <w:r>
        <w:rPr/>
        <w:t>(2).已逾期未偿还的短期借款情况 </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其中重要的已逾期未偿还的短期借款情况如下：</w:t>
      </w:r>
      <w:r>
        <w:rPr/>
        <w:t> </w:t>
      </w:r>
    </w:p>
    <w:p>
      <w:pPr>
        <w:pStyle w:val="BodyText"/>
        <w:spacing w:line="244" w:lineRule="auto" w:before="2"/>
        <w:ind w:right="2769"/>
      </w:pPr>
      <w:r>
        <w:rPr/>
        <w:t>□适用 √不适用其他说明 </w:t>
      </w:r>
    </w:p>
    <w:p>
      <w:pPr>
        <w:pStyle w:val="BodyText"/>
        <w:spacing w:line="265" w:lineRule="exact"/>
      </w:pPr>
      <w:r>
        <w:rPr>
          <w:spacing w:val="-1"/>
        </w:rPr>
        <w:t>□适用 √不适用</w:t>
      </w:r>
      <w:r>
        <w:rPr>
          <w:spacing w:val="-3"/>
        </w:rPr>
        <w:t> </w:t>
      </w:r>
      <w:r>
        <w:rPr/>
        <w:t> </w:t>
      </w:r>
    </w:p>
    <w:p>
      <w:pPr>
        <w:pStyle w:val="BodyText"/>
        <w:spacing w:before="4"/>
      </w:pPr>
      <w:r>
        <w:rPr>
          <w:w w:val="100"/>
        </w:rPr>
        <w:t> </w:t>
      </w:r>
    </w:p>
    <w:p>
      <w:pPr>
        <w:pStyle w:val="BodyText"/>
        <w:spacing w:before="62"/>
      </w:pPr>
      <w:r>
        <w:rPr/>
        <w:t>33</w:t>
      </w:r>
      <w:r>
        <w:rPr>
          <w:spacing w:val="-5"/>
        </w:rPr>
        <w:t>、 交易性金融负债</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65"/>
      </w:pPr>
      <w:r>
        <w:rPr/>
        <w:t>34</w:t>
      </w:r>
      <w:r>
        <w:rPr>
          <w:spacing w:val="-5"/>
        </w:rPr>
        <w:t>、 衍生金融负债</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2757"/>
      </w:pPr>
      <w:r>
        <w:rPr/>
        <w:t>35</w:t>
      </w:r>
      <w:r>
        <w:rPr>
          <w:spacing w:val="1"/>
        </w:rPr>
        <w:t>、 应付票据</w:t>
      </w:r>
      <w:r>
        <w:rPr/>
        <w:t>(1).应付票据列示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
        <w:ind w:left="0"/>
        <w:rPr>
          <w:sz w:val="2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4815" w:space="1707"/>
            <w:col w:w="2888"/>
          </w:cols>
        </w:sectPr>
      </w:pPr>
    </w:p>
    <w:tbl>
      <w:tblPr>
        <w:tblW w:w="0" w:type="auto"/>
        <w:jc w:val="left"/>
        <w:tblInd w:w="1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352"/>
        <w:gridCol w:w="3397"/>
        <w:gridCol w:w="3301"/>
      </w:tblGrid>
      <w:tr>
        <w:trPr>
          <w:trHeight w:val="272" w:hRule="atLeast"/>
        </w:trPr>
        <w:tc>
          <w:tcPr>
            <w:tcW w:w="2352" w:type="dxa"/>
          </w:tcPr>
          <w:p>
            <w:pPr>
              <w:pStyle w:val="TableParagraph"/>
              <w:spacing w:line="252" w:lineRule="exact"/>
              <w:ind w:right="844"/>
              <w:jc w:val="right"/>
              <w:rPr>
                <w:sz w:val="21"/>
              </w:rPr>
            </w:pPr>
            <w:r>
              <w:rPr>
                <w:sz w:val="21"/>
              </w:rPr>
              <w:t>种类 </w:t>
            </w:r>
          </w:p>
        </w:tc>
        <w:tc>
          <w:tcPr>
            <w:tcW w:w="3397" w:type="dxa"/>
          </w:tcPr>
          <w:p>
            <w:pPr>
              <w:pStyle w:val="TableParagraph"/>
              <w:spacing w:line="252" w:lineRule="exact"/>
              <w:ind w:left="1309" w:right="1196"/>
              <w:jc w:val="center"/>
              <w:rPr>
                <w:sz w:val="21"/>
              </w:rPr>
            </w:pPr>
            <w:r>
              <w:rPr>
                <w:spacing w:val="-1"/>
                <w:sz w:val="21"/>
              </w:rPr>
              <w:t>期末余额</w:t>
            </w:r>
            <w:r>
              <w:rPr>
                <w:sz w:val="21"/>
              </w:rPr>
              <w:t> </w:t>
            </w:r>
          </w:p>
        </w:tc>
        <w:tc>
          <w:tcPr>
            <w:tcW w:w="3301" w:type="dxa"/>
          </w:tcPr>
          <w:p>
            <w:pPr>
              <w:pStyle w:val="TableParagraph"/>
              <w:spacing w:line="252" w:lineRule="exact"/>
              <w:ind w:left="1264" w:right="1146"/>
              <w:jc w:val="center"/>
              <w:rPr>
                <w:sz w:val="21"/>
              </w:rPr>
            </w:pPr>
            <w:r>
              <w:rPr>
                <w:spacing w:val="-1"/>
                <w:sz w:val="21"/>
              </w:rPr>
              <w:t>期初余额</w:t>
            </w:r>
            <w:r>
              <w:rPr>
                <w:sz w:val="21"/>
              </w:rPr>
              <w:t> </w:t>
            </w:r>
          </w:p>
        </w:tc>
      </w:tr>
      <w:tr>
        <w:trPr>
          <w:trHeight w:val="270" w:hRule="atLeast"/>
        </w:trPr>
        <w:tc>
          <w:tcPr>
            <w:tcW w:w="2352" w:type="dxa"/>
          </w:tcPr>
          <w:p>
            <w:pPr>
              <w:pStyle w:val="TableParagraph"/>
              <w:spacing w:line="250" w:lineRule="exact"/>
              <w:ind w:right="861"/>
              <w:jc w:val="right"/>
              <w:rPr>
                <w:sz w:val="21"/>
              </w:rPr>
            </w:pPr>
            <w:r>
              <w:rPr>
                <w:spacing w:val="-1"/>
                <w:sz w:val="21"/>
              </w:rPr>
              <w:t>商业承兑汇票</w:t>
            </w:r>
            <w:r>
              <w:rPr>
                <w:sz w:val="21"/>
              </w:rPr>
              <w:t> </w:t>
            </w:r>
          </w:p>
        </w:tc>
        <w:tc>
          <w:tcPr>
            <w:tcW w:w="3397" w:type="dxa"/>
          </w:tcPr>
          <w:p>
            <w:pPr>
              <w:pStyle w:val="TableParagraph"/>
              <w:spacing w:line="250" w:lineRule="exact"/>
              <w:ind w:right="1"/>
              <w:jc w:val="right"/>
              <w:rPr>
                <w:sz w:val="21"/>
              </w:rPr>
            </w:pPr>
            <w:r>
              <w:rPr>
                <w:w w:val="100"/>
                <w:sz w:val="21"/>
              </w:rPr>
              <w:t> </w:t>
            </w:r>
          </w:p>
        </w:tc>
        <w:tc>
          <w:tcPr>
            <w:tcW w:w="3301" w:type="dxa"/>
          </w:tcPr>
          <w:p>
            <w:pPr>
              <w:pStyle w:val="TableParagraph"/>
              <w:spacing w:line="250" w:lineRule="exact"/>
              <w:ind w:right="-15"/>
              <w:jc w:val="right"/>
              <w:rPr>
                <w:sz w:val="21"/>
              </w:rPr>
            </w:pPr>
            <w:r>
              <w:rPr>
                <w:w w:val="100"/>
                <w:sz w:val="21"/>
              </w:rPr>
              <w:t> </w:t>
            </w:r>
          </w:p>
        </w:tc>
      </w:tr>
      <w:tr>
        <w:trPr>
          <w:trHeight w:val="272" w:hRule="atLeast"/>
        </w:trPr>
        <w:tc>
          <w:tcPr>
            <w:tcW w:w="2352" w:type="dxa"/>
          </w:tcPr>
          <w:p>
            <w:pPr>
              <w:pStyle w:val="TableParagraph"/>
              <w:spacing w:line="250" w:lineRule="exact" w:before="3"/>
              <w:ind w:right="861"/>
              <w:jc w:val="right"/>
              <w:rPr>
                <w:sz w:val="21"/>
              </w:rPr>
            </w:pPr>
            <w:r>
              <w:rPr>
                <w:spacing w:val="-1"/>
                <w:sz w:val="21"/>
              </w:rPr>
              <w:t>银行承兑汇票</w:t>
            </w:r>
            <w:r>
              <w:rPr>
                <w:sz w:val="21"/>
              </w:rPr>
              <w:t> </w:t>
            </w:r>
          </w:p>
        </w:tc>
        <w:tc>
          <w:tcPr>
            <w:tcW w:w="3397" w:type="dxa"/>
          </w:tcPr>
          <w:p>
            <w:pPr>
              <w:pStyle w:val="TableParagraph"/>
              <w:spacing w:line="250" w:lineRule="exact" w:before="3"/>
              <w:ind w:right="1"/>
              <w:jc w:val="right"/>
              <w:rPr>
                <w:sz w:val="21"/>
              </w:rPr>
            </w:pPr>
            <w:r>
              <w:rPr>
                <w:sz w:val="21"/>
              </w:rPr>
              <w:t>923,322,644.44 </w:t>
            </w:r>
          </w:p>
        </w:tc>
        <w:tc>
          <w:tcPr>
            <w:tcW w:w="3301" w:type="dxa"/>
          </w:tcPr>
          <w:p>
            <w:pPr>
              <w:pStyle w:val="TableParagraph"/>
              <w:spacing w:line="250" w:lineRule="exact" w:before="3"/>
              <w:ind w:right="-15"/>
              <w:jc w:val="right"/>
              <w:rPr>
                <w:sz w:val="21"/>
              </w:rPr>
            </w:pPr>
            <w:r>
              <w:rPr>
                <w:sz w:val="21"/>
              </w:rPr>
              <w:t>980,300,944.75 </w:t>
            </w:r>
          </w:p>
        </w:tc>
      </w:tr>
      <w:tr>
        <w:trPr>
          <w:trHeight w:val="273" w:hRule="atLeast"/>
        </w:trPr>
        <w:tc>
          <w:tcPr>
            <w:tcW w:w="2352" w:type="dxa"/>
          </w:tcPr>
          <w:p>
            <w:pPr>
              <w:pStyle w:val="TableParagraph"/>
              <w:spacing w:line="252" w:lineRule="exact"/>
              <w:ind w:right="844"/>
              <w:jc w:val="right"/>
              <w:rPr>
                <w:sz w:val="21"/>
              </w:rPr>
            </w:pPr>
            <w:r>
              <w:rPr>
                <w:sz w:val="21"/>
              </w:rPr>
              <w:t>合计 </w:t>
            </w:r>
          </w:p>
        </w:tc>
        <w:tc>
          <w:tcPr>
            <w:tcW w:w="3397" w:type="dxa"/>
          </w:tcPr>
          <w:p>
            <w:pPr>
              <w:pStyle w:val="TableParagraph"/>
              <w:spacing w:line="252" w:lineRule="exact"/>
              <w:ind w:right="-15"/>
              <w:jc w:val="right"/>
              <w:rPr>
                <w:sz w:val="21"/>
              </w:rPr>
            </w:pPr>
            <w:r>
              <w:rPr>
                <w:sz w:val="21"/>
              </w:rPr>
              <w:t>923,322,644.44 </w:t>
            </w:r>
          </w:p>
        </w:tc>
        <w:tc>
          <w:tcPr>
            <w:tcW w:w="3301" w:type="dxa"/>
          </w:tcPr>
          <w:p>
            <w:pPr>
              <w:pStyle w:val="TableParagraph"/>
              <w:spacing w:line="252" w:lineRule="exact"/>
              <w:ind w:right="-15"/>
              <w:jc w:val="right"/>
              <w:rPr>
                <w:sz w:val="21"/>
              </w:rPr>
            </w:pPr>
            <w:r>
              <w:rPr>
                <w:sz w:val="21"/>
              </w:rPr>
              <w:t>980,300,944.75 </w:t>
            </w:r>
          </w:p>
        </w:tc>
      </w:tr>
    </w:tbl>
    <w:p>
      <w:pPr>
        <w:pStyle w:val="BodyText"/>
        <w:spacing w:before="5"/>
      </w:pPr>
      <w:r>
        <w:rPr>
          <w:spacing w:val="-4"/>
        </w:rPr>
        <w:t>本期末已到期未支付的应付票据总额为 </w:t>
      </w:r>
      <w:r>
        <w:rPr/>
        <w:t>0 元。 </w:t>
      </w:r>
    </w:p>
    <w:p>
      <w:pPr>
        <w:pStyle w:val="BodyText"/>
        <w:spacing w:before="4"/>
      </w:pPr>
      <w:r>
        <w:rPr>
          <w:w w:val="100"/>
        </w:rPr>
        <w:t> </w:t>
      </w:r>
    </w:p>
    <w:p>
      <w:pPr>
        <w:spacing w:after="0"/>
        <w:sectPr>
          <w:type w:val="continuous"/>
          <w:pgSz w:w="11910" w:h="16840"/>
          <w:pgMar w:top="780" w:bottom="280" w:left="1020" w:right="1480"/>
        </w:sectPr>
      </w:pPr>
    </w:p>
    <w:p>
      <w:pPr>
        <w:pStyle w:val="BodyText"/>
        <w:spacing w:line="295" w:lineRule="auto" w:before="61"/>
        <w:ind w:right="7349"/>
      </w:pPr>
      <w:r>
        <w:rPr/>
        <w:t>36</w:t>
      </w:r>
      <w:r>
        <w:rPr>
          <w:spacing w:val="2"/>
        </w:rPr>
        <w:t>、 应付账款</w:t>
      </w:r>
      <w:r>
        <w:rPr/>
        <w:t>(1).应付账款列示 </w:t>
      </w:r>
    </w:p>
    <w:p>
      <w:pPr>
        <w:pStyle w:val="BodyText"/>
        <w:spacing w:before="4"/>
      </w:pPr>
      <w:r>
        <w:rPr>
          <w:spacing w:val="-1"/>
        </w:rPr>
        <w:t>√适用 □不适用</w:t>
      </w:r>
      <w:r>
        <w:rPr>
          <w:spacing w:val="-3"/>
        </w:rPr>
        <w:t> </w:t>
      </w:r>
      <w:r>
        <w:rPr/>
        <w:t> </w:t>
      </w:r>
    </w:p>
    <w:p>
      <w:pPr>
        <w:pStyle w:val="BodyText"/>
        <w:spacing w:before="2" w:after="3"/>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43"/>
        <w:gridCol w:w="2866"/>
        <w:gridCol w:w="3341"/>
      </w:tblGrid>
      <w:tr>
        <w:trPr>
          <w:trHeight w:val="273" w:hRule="atLeast"/>
        </w:trPr>
        <w:tc>
          <w:tcPr>
            <w:tcW w:w="2843" w:type="dxa"/>
          </w:tcPr>
          <w:p>
            <w:pPr>
              <w:pStyle w:val="TableParagraph"/>
              <w:spacing w:line="252" w:lineRule="exact"/>
              <w:ind w:right="1095"/>
              <w:jc w:val="right"/>
              <w:rPr>
                <w:sz w:val="21"/>
              </w:rPr>
            </w:pPr>
            <w:r>
              <w:rPr>
                <w:sz w:val="21"/>
              </w:rPr>
              <w:t>项目 </w:t>
            </w:r>
          </w:p>
        </w:tc>
        <w:tc>
          <w:tcPr>
            <w:tcW w:w="2866" w:type="dxa"/>
          </w:tcPr>
          <w:p>
            <w:pPr>
              <w:pStyle w:val="TableParagraph"/>
              <w:spacing w:line="252" w:lineRule="exact"/>
              <w:ind w:left="1009"/>
              <w:rPr>
                <w:sz w:val="21"/>
              </w:rPr>
            </w:pPr>
            <w:r>
              <w:rPr>
                <w:spacing w:val="-1"/>
                <w:sz w:val="21"/>
              </w:rPr>
              <w:t>期末余额</w:t>
            </w:r>
            <w:r>
              <w:rPr>
                <w:sz w:val="21"/>
              </w:rPr>
              <w:t> </w:t>
            </w:r>
          </w:p>
        </w:tc>
        <w:tc>
          <w:tcPr>
            <w:tcW w:w="3341" w:type="dxa"/>
          </w:tcPr>
          <w:p>
            <w:pPr>
              <w:pStyle w:val="TableParagraph"/>
              <w:spacing w:line="252" w:lineRule="exact"/>
              <w:ind w:left="1284" w:right="1170"/>
              <w:jc w:val="center"/>
              <w:rPr>
                <w:sz w:val="21"/>
              </w:rPr>
            </w:pPr>
            <w:r>
              <w:rPr>
                <w:spacing w:val="-1"/>
                <w:sz w:val="21"/>
              </w:rPr>
              <w:t>期初余额</w:t>
            </w:r>
            <w:r>
              <w:rPr>
                <w:sz w:val="21"/>
              </w:rPr>
              <w:t> </w:t>
            </w:r>
          </w:p>
        </w:tc>
      </w:tr>
      <w:tr>
        <w:trPr>
          <w:trHeight w:val="270" w:hRule="atLeast"/>
        </w:trPr>
        <w:tc>
          <w:tcPr>
            <w:tcW w:w="2843" w:type="dxa"/>
          </w:tcPr>
          <w:p>
            <w:pPr>
              <w:pStyle w:val="TableParagraph"/>
              <w:spacing w:line="250" w:lineRule="exact"/>
              <w:ind w:left="108"/>
              <w:rPr>
                <w:sz w:val="21"/>
              </w:rPr>
            </w:pPr>
            <w:r>
              <w:rPr>
                <w:spacing w:val="-1"/>
                <w:sz w:val="21"/>
              </w:rPr>
              <w:t>1</w:t>
            </w:r>
            <w:r>
              <w:rPr>
                <w:spacing w:val="-14"/>
                <w:sz w:val="21"/>
              </w:rPr>
              <w:t> 年以内</w:t>
            </w:r>
            <w:r>
              <w:rPr>
                <w:sz w:val="21"/>
              </w:rPr>
              <w:t> </w:t>
            </w:r>
          </w:p>
        </w:tc>
        <w:tc>
          <w:tcPr>
            <w:tcW w:w="2866" w:type="dxa"/>
          </w:tcPr>
          <w:p>
            <w:pPr>
              <w:pStyle w:val="TableParagraph"/>
              <w:spacing w:line="250" w:lineRule="exact"/>
              <w:ind w:right="-15"/>
              <w:jc w:val="right"/>
              <w:rPr>
                <w:sz w:val="21"/>
              </w:rPr>
            </w:pPr>
            <w:r>
              <w:rPr>
                <w:sz w:val="21"/>
              </w:rPr>
              <w:t>742,673,125.45 </w:t>
            </w:r>
          </w:p>
        </w:tc>
        <w:tc>
          <w:tcPr>
            <w:tcW w:w="3341" w:type="dxa"/>
          </w:tcPr>
          <w:p>
            <w:pPr>
              <w:pStyle w:val="TableParagraph"/>
              <w:spacing w:line="250" w:lineRule="exact"/>
              <w:ind w:right="-15"/>
              <w:jc w:val="right"/>
              <w:rPr>
                <w:sz w:val="21"/>
              </w:rPr>
            </w:pPr>
            <w:r>
              <w:rPr>
                <w:sz w:val="21"/>
              </w:rPr>
              <w:t>665,920,078.16 </w:t>
            </w:r>
          </w:p>
        </w:tc>
      </w:tr>
      <w:tr>
        <w:trPr>
          <w:trHeight w:val="273" w:hRule="atLeast"/>
        </w:trPr>
        <w:tc>
          <w:tcPr>
            <w:tcW w:w="2843" w:type="dxa"/>
          </w:tcPr>
          <w:p>
            <w:pPr>
              <w:pStyle w:val="TableParagraph"/>
              <w:spacing w:line="252" w:lineRule="exact"/>
              <w:ind w:left="108"/>
              <w:rPr>
                <w:sz w:val="21"/>
              </w:rPr>
            </w:pPr>
            <w:r>
              <w:rPr>
                <w:spacing w:val="-1"/>
                <w:sz w:val="21"/>
              </w:rPr>
              <w:t>1-2</w:t>
            </w:r>
            <w:r>
              <w:rPr>
                <w:spacing w:val="-26"/>
                <w:sz w:val="21"/>
              </w:rPr>
              <w:t> 年</w:t>
            </w:r>
            <w:r>
              <w:rPr>
                <w:sz w:val="21"/>
              </w:rPr>
              <w:t> </w:t>
            </w:r>
          </w:p>
        </w:tc>
        <w:tc>
          <w:tcPr>
            <w:tcW w:w="2866" w:type="dxa"/>
          </w:tcPr>
          <w:p>
            <w:pPr>
              <w:pStyle w:val="TableParagraph"/>
              <w:spacing w:line="252" w:lineRule="exact"/>
              <w:ind w:right="-15"/>
              <w:jc w:val="right"/>
              <w:rPr>
                <w:sz w:val="21"/>
              </w:rPr>
            </w:pPr>
            <w:r>
              <w:rPr>
                <w:sz w:val="21"/>
              </w:rPr>
              <w:t>27,734,528.86 </w:t>
            </w:r>
          </w:p>
        </w:tc>
        <w:tc>
          <w:tcPr>
            <w:tcW w:w="3341" w:type="dxa"/>
          </w:tcPr>
          <w:p>
            <w:pPr>
              <w:pStyle w:val="TableParagraph"/>
              <w:spacing w:line="252" w:lineRule="exact"/>
              <w:ind w:right="-15"/>
              <w:jc w:val="right"/>
              <w:rPr>
                <w:sz w:val="21"/>
              </w:rPr>
            </w:pPr>
            <w:r>
              <w:rPr>
                <w:sz w:val="21"/>
              </w:rPr>
              <w:t>735,134.83 </w:t>
            </w:r>
          </w:p>
        </w:tc>
      </w:tr>
      <w:tr>
        <w:trPr>
          <w:trHeight w:val="270" w:hRule="atLeast"/>
        </w:trPr>
        <w:tc>
          <w:tcPr>
            <w:tcW w:w="2843" w:type="dxa"/>
          </w:tcPr>
          <w:p>
            <w:pPr>
              <w:pStyle w:val="TableParagraph"/>
              <w:spacing w:line="250" w:lineRule="exact"/>
              <w:ind w:left="108"/>
              <w:rPr>
                <w:sz w:val="21"/>
              </w:rPr>
            </w:pPr>
            <w:r>
              <w:rPr>
                <w:spacing w:val="-1"/>
                <w:sz w:val="21"/>
              </w:rPr>
              <w:t>2-3</w:t>
            </w:r>
            <w:r>
              <w:rPr>
                <w:spacing w:val="-26"/>
                <w:sz w:val="21"/>
              </w:rPr>
              <w:t> 年</w:t>
            </w:r>
            <w:r>
              <w:rPr>
                <w:sz w:val="21"/>
              </w:rPr>
              <w:t> </w:t>
            </w:r>
          </w:p>
        </w:tc>
        <w:tc>
          <w:tcPr>
            <w:tcW w:w="2866" w:type="dxa"/>
          </w:tcPr>
          <w:p>
            <w:pPr>
              <w:pStyle w:val="TableParagraph"/>
              <w:spacing w:line="250" w:lineRule="exact"/>
              <w:ind w:right="-15"/>
              <w:jc w:val="right"/>
              <w:rPr>
                <w:sz w:val="21"/>
              </w:rPr>
            </w:pPr>
            <w:r>
              <w:rPr>
                <w:sz w:val="21"/>
              </w:rPr>
              <w:t>189,583.10 </w:t>
            </w:r>
          </w:p>
        </w:tc>
        <w:tc>
          <w:tcPr>
            <w:tcW w:w="3341" w:type="dxa"/>
          </w:tcPr>
          <w:p>
            <w:pPr>
              <w:pStyle w:val="TableParagraph"/>
              <w:spacing w:line="250" w:lineRule="exact"/>
              <w:ind w:right="-15"/>
              <w:jc w:val="right"/>
              <w:rPr>
                <w:sz w:val="21"/>
              </w:rPr>
            </w:pPr>
            <w:r>
              <w:rPr>
                <w:sz w:val="21"/>
              </w:rPr>
              <w:t>2,406,491.77 </w:t>
            </w:r>
          </w:p>
        </w:tc>
      </w:tr>
      <w:tr>
        <w:trPr>
          <w:trHeight w:val="273" w:hRule="atLeast"/>
        </w:trPr>
        <w:tc>
          <w:tcPr>
            <w:tcW w:w="2843" w:type="dxa"/>
          </w:tcPr>
          <w:p>
            <w:pPr>
              <w:pStyle w:val="TableParagraph"/>
              <w:spacing w:line="250" w:lineRule="exact" w:before="3"/>
              <w:ind w:left="108"/>
              <w:rPr>
                <w:sz w:val="21"/>
              </w:rPr>
            </w:pPr>
            <w:r>
              <w:rPr>
                <w:spacing w:val="-1"/>
                <w:sz w:val="21"/>
              </w:rPr>
              <w:t>3</w:t>
            </w:r>
            <w:r>
              <w:rPr>
                <w:spacing w:val="-14"/>
                <w:sz w:val="21"/>
              </w:rPr>
              <w:t> 年以上</w:t>
            </w:r>
            <w:r>
              <w:rPr>
                <w:sz w:val="21"/>
              </w:rPr>
              <w:t> </w:t>
            </w:r>
          </w:p>
        </w:tc>
        <w:tc>
          <w:tcPr>
            <w:tcW w:w="2866" w:type="dxa"/>
          </w:tcPr>
          <w:p>
            <w:pPr>
              <w:pStyle w:val="TableParagraph"/>
              <w:spacing w:line="250" w:lineRule="exact" w:before="3"/>
              <w:ind w:right="-15"/>
              <w:jc w:val="right"/>
              <w:rPr>
                <w:sz w:val="21"/>
              </w:rPr>
            </w:pPr>
            <w:r>
              <w:rPr>
                <w:sz w:val="21"/>
              </w:rPr>
              <w:t>3,795,789.45 </w:t>
            </w:r>
          </w:p>
        </w:tc>
        <w:tc>
          <w:tcPr>
            <w:tcW w:w="3341" w:type="dxa"/>
          </w:tcPr>
          <w:p>
            <w:pPr>
              <w:pStyle w:val="TableParagraph"/>
              <w:spacing w:line="250" w:lineRule="exact" w:before="3"/>
              <w:ind w:right="-15"/>
              <w:jc w:val="right"/>
              <w:rPr>
                <w:sz w:val="21"/>
              </w:rPr>
            </w:pPr>
            <w:r>
              <w:rPr>
                <w:sz w:val="21"/>
              </w:rPr>
              <w:t>1,650,742.06 </w:t>
            </w:r>
          </w:p>
        </w:tc>
      </w:tr>
      <w:tr>
        <w:trPr>
          <w:trHeight w:val="273" w:hRule="atLeast"/>
        </w:trPr>
        <w:tc>
          <w:tcPr>
            <w:tcW w:w="2843" w:type="dxa"/>
          </w:tcPr>
          <w:p>
            <w:pPr>
              <w:pStyle w:val="TableParagraph"/>
              <w:spacing w:line="252" w:lineRule="exact"/>
              <w:ind w:right="1095"/>
              <w:jc w:val="right"/>
              <w:rPr>
                <w:sz w:val="21"/>
              </w:rPr>
            </w:pPr>
            <w:r>
              <w:rPr>
                <w:sz w:val="21"/>
              </w:rPr>
              <w:t>合计 </w:t>
            </w:r>
          </w:p>
        </w:tc>
        <w:tc>
          <w:tcPr>
            <w:tcW w:w="2866" w:type="dxa"/>
          </w:tcPr>
          <w:p>
            <w:pPr>
              <w:pStyle w:val="TableParagraph"/>
              <w:spacing w:line="252" w:lineRule="exact"/>
              <w:ind w:right="-15"/>
              <w:jc w:val="right"/>
              <w:rPr>
                <w:sz w:val="21"/>
              </w:rPr>
            </w:pPr>
            <w:r>
              <w:rPr>
                <w:sz w:val="21"/>
              </w:rPr>
              <w:t>774,393,026.86 </w:t>
            </w:r>
          </w:p>
        </w:tc>
        <w:tc>
          <w:tcPr>
            <w:tcW w:w="3341" w:type="dxa"/>
          </w:tcPr>
          <w:p>
            <w:pPr>
              <w:pStyle w:val="TableParagraph"/>
              <w:spacing w:line="252" w:lineRule="exact"/>
              <w:ind w:right="-15"/>
              <w:jc w:val="right"/>
              <w:rPr>
                <w:sz w:val="21"/>
              </w:rPr>
            </w:pPr>
            <w:r>
              <w:rPr>
                <w:sz w:val="21"/>
              </w:rPr>
              <w:t>670,712,446.82 </w:t>
            </w:r>
          </w:p>
        </w:tc>
      </w:tr>
    </w:tbl>
    <w:p>
      <w:pPr>
        <w:pStyle w:val="BodyText"/>
        <w:spacing w:before="1"/>
      </w:pPr>
      <w:r>
        <w:rPr>
          <w:w w:val="100"/>
        </w:rPr>
        <w:t> </w:t>
      </w:r>
    </w:p>
    <w:p>
      <w:pPr>
        <w:pStyle w:val="BodyText"/>
        <w:spacing w:before="2"/>
      </w:pPr>
      <w:r>
        <w:rPr>
          <w:w w:val="100"/>
        </w:rPr>
        <w:t> </w:t>
      </w:r>
    </w:p>
    <w:p>
      <w:pPr>
        <w:pStyle w:val="BodyText"/>
        <w:spacing w:before="65"/>
      </w:pPr>
      <w:r>
        <w:rPr/>
        <w:t>(2)</w:t>
      </w:r>
      <w:r>
        <w:rPr>
          <w:spacing w:val="-8"/>
        </w:rPr>
        <w:t>.账龄超过 </w:t>
      </w:r>
      <w:r>
        <w:rPr/>
        <w:t>1</w:t>
      </w:r>
      <w:r>
        <w:rPr>
          <w:spacing w:val="-7"/>
        </w:rPr>
        <w:t> 年的重要应付账款 </w:t>
      </w:r>
    </w:p>
    <w:p>
      <w:pPr>
        <w:pStyle w:val="BodyText"/>
        <w:spacing w:line="244" w:lineRule="auto" w:before="62"/>
        <w:ind w:right="7361"/>
      </w:pPr>
      <w:r>
        <w:rPr/>
        <w:t>□适用 √不适用其他说明 </w:t>
      </w:r>
    </w:p>
    <w:p>
      <w:pPr>
        <w:pStyle w:val="BodyText"/>
        <w:spacing w:line="265" w:lineRule="exact"/>
      </w:pPr>
      <w:r>
        <w:rPr>
          <w:spacing w:val="-1"/>
        </w:rPr>
        <w:t>√适用 □不适用</w:t>
      </w:r>
      <w:r>
        <w:rPr>
          <w:spacing w:val="-3"/>
        </w:rPr>
        <w:t> </w:t>
      </w:r>
      <w:r>
        <w:rPr/>
        <w:t> </w:t>
      </w:r>
    </w:p>
    <w:p>
      <w:pPr>
        <w:pStyle w:val="BodyText"/>
        <w:spacing w:before="5"/>
      </w:pPr>
      <w:r>
        <w:rPr>
          <w:spacing w:val="-1"/>
        </w:rPr>
        <w:t>外币应付账款情况详见本报告“第十节 财务报告之七、</w:t>
      </w:r>
      <w:r>
        <w:rPr/>
        <w:t>82</w:t>
      </w:r>
      <w:r>
        <w:rPr>
          <w:spacing w:val="-2"/>
        </w:rPr>
        <w:t> 外币货币性项目”所述。</w:t>
      </w:r>
      <w:r>
        <w:rPr/>
        <w:t> </w:t>
      </w:r>
    </w:p>
    <w:p>
      <w:pPr>
        <w:pStyle w:val="BodyText"/>
        <w:spacing w:before="2"/>
      </w:pPr>
      <w:r>
        <w:rPr>
          <w:w w:val="100"/>
        </w:rPr>
        <w:t> </w:t>
      </w:r>
    </w:p>
    <w:p>
      <w:pPr>
        <w:pStyle w:val="BodyText"/>
        <w:spacing w:before="65"/>
      </w:pPr>
      <w:r>
        <w:rPr/>
        <w:t>37</w:t>
      </w:r>
      <w:r>
        <w:rPr>
          <w:spacing w:val="-5"/>
        </w:rPr>
        <w:t>、 预收款项</w:t>
      </w:r>
      <w:r>
        <w:rPr/>
        <w:t> </w:t>
      </w:r>
    </w:p>
    <w:p>
      <w:pPr>
        <w:pStyle w:val="ListParagraph"/>
        <w:numPr>
          <w:ilvl w:val="0"/>
          <w:numId w:val="71"/>
        </w:numPr>
        <w:tabs>
          <w:tab w:pos="681" w:val="left" w:leader="none"/>
        </w:tabs>
        <w:spacing w:line="240" w:lineRule="auto" w:before="62" w:after="0"/>
        <w:ind w:left="680" w:right="0" w:hanging="424"/>
        <w:jc w:val="left"/>
        <w:rPr>
          <w:sz w:val="21"/>
        </w:rPr>
      </w:pPr>
      <w:r>
        <w:rPr>
          <w:sz w:val="21"/>
        </w:rPr>
        <w:t>预收账款项列示 </w:t>
      </w:r>
    </w:p>
    <w:p>
      <w:pPr>
        <w:pStyle w:val="BodyText"/>
        <w:spacing w:before="64"/>
      </w:pPr>
      <w:r>
        <w:rPr>
          <w:spacing w:val="-1"/>
        </w:rPr>
        <w:t>□适用 √不适用</w:t>
      </w:r>
      <w:r>
        <w:rPr>
          <w:spacing w:val="-3"/>
        </w:rPr>
        <w:t> </w:t>
      </w:r>
      <w:r>
        <w:rPr/>
        <w:t> </w:t>
      </w:r>
    </w:p>
    <w:p>
      <w:pPr>
        <w:pStyle w:val="ListParagraph"/>
        <w:numPr>
          <w:ilvl w:val="0"/>
          <w:numId w:val="71"/>
        </w:numPr>
        <w:tabs>
          <w:tab w:pos="681" w:val="left" w:leader="none"/>
        </w:tabs>
        <w:spacing w:line="240" w:lineRule="auto" w:before="62" w:after="0"/>
        <w:ind w:left="680" w:right="0" w:hanging="424"/>
        <w:jc w:val="left"/>
        <w:rPr>
          <w:sz w:val="21"/>
        </w:rPr>
      </w:pPr>
      <w:r>
        <w:rPr>
          <w:spacing w:val="-10"/>
          <w:sz w:val="21"/>
        </w:rPr>
        <w:t>账龄超过 </w:t>
      </w:r>
      <w:r>
        <w:rPr>
          <w:sz w:val="21"/>
        </w:rPr>
        <w:t>1</w:t>
      </w:r>
      <w:r>
        <w:rPr>
          <w:spacing w:val="-7"/>
          <w:sz w:val="21"/>
        </w:rPr>
        <w:t> 年的重要预收款项 </w:t>
      </w:r>
    </w:p>
    <w:p>
      <w:pPr>
        <w:pStyle w:val="BodyText"/>
        <w:spacing w:line="242" w:lineRule="auto" w:before="65"/>
        <w:ind w:right="7361"/>
      </w:pPr>
      <w:r>
        <w:rPr/>
        <w:t>□适用 √不适用其他说明 </w:t>
      </w:r>
    </w:p>
    <w:p>
      <w:pPr>
        <w:pStyle w:val="BodyText"/>
        <w:spacing w:before="1"/>
      </w:pPr>
      <w:r>
        <w:rPr>
          <w:spacing w:val="-1"/>
        </w:rPr>
        <w:t>□适用 √不适用</w:t>
      </w:r>
      <w:r>
        <w:rPr>
          <w:spacing w:val="-3"/>
        </w:rPr>
        <w:t> </w:t>
      </w:r>
      <w:r>
        <w:rPr/>
        <w:t> </w:t>
      </w:r>
    </w:p>
    <w:p>
      <w:pPr>
        <w:pStyle w:val="BodyText"/>
        <w:spacing w:before="3"/>
      </w:pPr>
      <w:r>
        <w:rPr>
          <w:w w:val="100"/>
        </w:rPr>
        <w:t> </w:t>
      </w:r>
    </w:p>
    <w:p>
      <w:pPr>
        <w:pStyle w:val="BodyText"/>
        <w:spacing w:line="295" w:lineRule="auto" w:before="64"/>
        <w:ind w:right="7352"/>
      </w:pPr>
      <w:r>
        <w:rPr/>
        <w:t>38</w:t>
      </w:r>
      <w:r>
        <w:rPr>
          <w:spacing w:val="1"/>
        </w:rPr>
        <w:t>、 合同负债</w:t>
      </w:r>
      <w:r>
        <w:rPr/>
        <w:t>(1).合同负债情况 </w:t>
      </w:r>
    </w:p>
    <w:p>
      <w:pPr>
        <w:pStyle w:val="BodyText"/>
        <w:spacing w:before="3"/>
      </w:pPr>
      <w:r>
        <w:rPr>
          <w:spacing w:val="-1"/>
        </w:rPr>
        <w:t>√适用 □不适用</w:t>
      </w:r>
      <w:r>
        <w:rPr>
          <w:spacing w:val="-3"/>
        </w:rPr>
        <w:t> </w:t>
      </w:r>
      <w:r>
        <w:rPr/>
        <w:t> </w:t>
      </w:r>
    </w:p>
    <w:p>
      <w:pPr>
        <w:pStyle w:val="BodyText"/>
        <w:spacing w:before="2"/>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00"/>
        <w:gridCol w:w="3077"/>
        <w:gridCol w:w="3072"/>
      </w:tblGrid>
      <w:tr>
        <w:trPr>
          <w:trHeight w:val="273" w:hRule="atLeast"/>
        </w:trPr>
        <w:tc>
          <w:tcPr>
            <w:tcW w:w="2900" w:type="dxa"/>
          </w:tcPr>
          <w:p>
            <w:pPr>
              <w:pStyle w:val="TableParagraph"/>
              <w:spacing w:line="250" w:lineRule="exact" w:before="3"/>
              <w:ind w:right="1123"/>
              <w:jc w:val="right"/>
              <w:rPr>
                <w:sz w:val="21"/>
              </w:rPr>
            </w:pPr>
            <w:r>
              <w:rPr>
                <w:sz w:val="21"/>
              </w:rPr>
              <w:t>项目 </w:t>
            </w:r>
          </w:p>
        </w:tc>
        <w:tc>
          <w:tcPr>
            <w:tcW w:w="3077" w:type="dxa"/>
          </w:tcPr>
          <w:p>
            <w:pPr>
              <w:pStyle w:val="TableParagraph"/>
              <w:spacing w:line="250" w:lineRule="exact" w:before="3"/>
              <w:ind w:left="1116"/>
              <w:rPr>
                <w:sz w:val="21"/>
              </w:rPr>
            </w:pPr>
            <w:r>
              <w:rPr>
                <w:spacing w:val="-1"/>
                <w:sz w:val="21"/>
              </w:rPr>
              <w:t>期末余额</w:t>
            </w:r>
            <w:r>
              <w:rPr>
                <w:sz w:val="21"/>
              </w:rPr>
              <w:t> </w:t>
            </w:r>
          </w:p>
        </w:tc>
        <w:tc>
          <w:tcPr>
            <w:tcW w:w="3072" w:type="dxa"/>
          </w:tcPr>
          <w:p>
            <w:pPr>
              <w:pStyle w:val="TableParagraph"/>
              <w:spacing w:line="250" w:lineRule="exact" w:before="3"/>
              <w:ind w:left="1116"/>
              <w:rPr>
                <w:sz w:val="21"/>
              </w:rPr>
            </w:pPr>
            <w:r>
              <w:rPr>
                <w:spacing w:val="-1"/>
                <w:sz w:val="21"/>
              </w:rPr>
              <w:t>期初余额</w:t>
            </w:r>
            <w:r>
              <w:rPr>
                <w:sz w:val="21"/>
              </w:rPr>
              <w:t> </w:t>
            </w:r>
          </w:p>
        </w:tc>
      </w:tr>
      <w:tr>
        <w:trPr>
          <w:trHeight w:val="273" w:hRule="atLeast"/>
        </w:trPr>
        <w:tc>
          <w:tcPr>
            <w:tcW w:w="2900" w:type="dxa"/>
          </w:tcPr>
          <w:p>
            <w:pPr>
              <w:pStyle w:val="TableParagraph"/>
              <w:spacing w:line="252" w:lineRule="exact"/>
              <w:ind w:left="108"/>
              <w:rPr>
                <w:sz w:val="21"/>
              </w:rPr>
            </w:pPr>
            <w:r>
              <w:rPr>
                <w:spacing w:val="-1"/>
                <w:sz w:val="21"/>
              </w:rPr>
              <w:t>预收货款</w:t>
            </w:r>
            <w:r>
              <w:rPr>
                <w:sz w:val="21"/>
              </w:rPr>
              <w:t> </w:t>
            </w:r>
          </w:p>
        </w:tc>
        <w:tc>
          <w:tcPr>
            <w:tcW w:w="3077" w:type="dxa"/>
          </w:tcPr>
          <w:p>
            <w:pPr>
              <w:pStyle w:val="TableParagraph"/>
              <w:spacing w:line="252" w:lineRule="exact"/>
              <w:ind w:right="-15"/>
              <w:jc w:val="right"/>
              <w:rPr>
                <w:sz w:val="21"/>
              </w:rPr>
            </w:pPr>
            <w:r>
              <w:rPr>
                <w:sz w:val="21"/>
              </w:rPr>
              <w:t>8,961,521.58 </w:t>
            </w:r>
          </w:p>
        </w:tc>
        <w:tc>
          <w:tcPr>
            <w:tcW w:w="3072" w:type="dxa"/>
          </w:tcPr>
          <w:p>
            <w:pPr>
              <w:pStyle w:val="TableParagraph"/>
              <w:spacing w:line="252" w:lineRule="exact"/>
              <w:ind w:right="-15"/>
              <w:jc w:val="right"/>
              <w:rPr>
                <w:sz w:val="21"/>
              </w:rPr>
            </w:pPr>
            <w:r>
              <w:rPr>
                <w:sz w:val="21"/>
              </w:rPr>
              <w:t>7,130,105.59 </w:t>
            </w:r>
          </w:p>
        </w:tc>
      </w:tr>
      <w:tr>
        <w:trPr>
          <w:trHeight w:val="273" w:hRule="atLeast"/>
        </w:trPr>
        <w:tc>
          <w:tcPr>
            <w:tcW w:w="2900" w:type="dxa"/>
          </w:tcPr>
          <w:p>
            <w:pPr>
              <w:pStyle w:val="TableParagraph"/>
              <w:spacing w:line="252" w:lineRule="exact"/>
              <w:ind w:right="1123"/>
              <w:jc w:val="right"/>
              <w:rPr>
                <w:sz w:val="21"/>
              </w:rPr>
            </w:pPr>
            <w:r>
              <w:rPr>
                <w:sz w:val="21"/>
              </w:rPr>
              <w:t>合计 </w:t>
            </w:r>
          </w:p>
        </w:tc>
        <w:tc>
          <w:tcPr>
            <w:tcW w:w="3077" w:type="dxa"/>
          </w:tcPr>
          <w:p>
            <w:pPr>
              <w:pStyle w:val="TableParagraph"/>
              <w:spacing w:line="252" w:lineRule="exact"/>
              <w:ind w:right="-15"/>
              <w:jc w:val="right"/>
              <w:rPr>
                <w:sz w:val="21"/>
              </w:rPr>
            </w:pPr>
            <w:r>
              <w:rPr>
                <w:sz w:val="21"/>
              </w:rPr>
              <w:t>8,961,521.58 </w:t>
            </w:r>
          </w:p>
        </w:tc>
        <w:tc>
          <w:tcPr>
            <w:tcW w:w="3072" w:type="dxa"/>
          </w:tcPr>
          <w:p>
            <w:pPr>
              <w:pStyle w:val="TableParagraph"/>
              <w:spacing w:line="252" w:lineRule="exact"/>
              <w:ind w:right="-15"/>
              <w:jc w:val="right"/>
              <w:rPr>
                <w:sz w:val="21"/>
              </w:rPr>
            </w:pPr>
            <w:r>
              <w:rPr>
                <w:sz w:val="21"/>
              </w:rPr>
              <w:t>7,130,105.59 </w:t>
            </w:r>
          </w:p>
        </w:tc>
      </w:tr>
    </w:tbl>
    <w:p>
      <w:pPr>
        <w:pStyle w:val="BodyText"/>
        <w:spacing w:before="1"/>
      </w:pPr>
      <w:r>
        <w:rPr>
          <w:w w:val="100"/>
        </w:rPr>
        <w:t> </w:t>
      </w:r>
    </w:p>
    <w:p>
      <w:pPr>
        <w:pStyle w:val="BodyText"/>
        <w:spacing w:before="62"/>
      </w:pPr>
      <w:r>
        <w:rPr/>
        <w:t>(2).报告期内账面价值发生重大变动的金额和原因 </w:t>
      </w:r>
    </w:p>
    <w:p>
      <w:pPr>
        <w:pStyle w:val="BodyText"/>
        <w:spacing w:line="242" w:lineRule="auto" w:before="65"/>
        <w:ind w:right="7361"/>
      </w:pPr>
      <w:r>
        <w:rPr/>
        <w:t>□适用 √不适用其他说明： </w:t>
      </w:r>
    </w:p>
    <w:p>
      <w:pPr>
        <w:pStyle w:val="BodyText"/>
        <w:spacing w:line="269" w:lineRule="exact"/>
      </w:pPr>
      <w:r>
        <w:rPr>
          <w:spacing w:val="-1"/>
        </w:rPr>
        <w:t>□适用 √不适用</w:t>
      </w:r>
      <w:r>
        <w:rPr>
          <w:spacing w:val="-3"/>
        </w:rPr>
        <w:t> </w:t>
      </w:r>
      <w:r>
        <w:rPr/>
        <w:t> </w:t>
      </w:r>
    </w:p>
    <w:p>
      <w:pPr>
        <w:pStyle w:val="BodyText"/>
        <w:spacing w:before="4"/>
      </w:pPr>
      <w:r>
        <w:rPr>
          <w:w w:val="100"/>
        </w:rPr>
        <w:t> </w:t>
      </w:r>
    </w:p>
    <w:p>
      <w:pPr>
        <w:pStyle w:val="BodyText"/>
        <w:spacing w:line="297" w:lineRule="auto" w:before="62"/>
        <w:ind w:right="6929"/>
      </w:pPr>
      <w:r>
        <w:rPr/>
        <w:t>39、 应付职工薪酬(1).应付职工薪酬列示 </w:t>
      </w:r>
    </w:p>
    <w:p>
      <w:pPr>
        <w:pStyle w:val="BodyText"/>
        <w:spacing w:line="267" w:lineRule="exact"/>
      </w:pPr>
      <w:r>
        <w:rPr>
          <w:spacing w:val="-1"/>
        </w:rPr>
        <w:t>√适用 □不适用</w:t>
      </w:r>
      <w:r>
        <w:rPr>
          <w:spacing w:val="-3"/>
        </w:rPr>
        <w:t> </w:t>
      </w:r>
      <w:r>
        <w:rPr/>
        <w:t> </w:t>
      </w:r>
    </w:p>
    <w:p>
      <w:pPr>
        <w:pStyle w:val="BodyText"/>
        <w:spacing w:before="5"/>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3"/>
        <w:gridCol w:w="1702"/>
        <w:gridCol w:w="1843"/>
        <w:gridCol w:w="1771"/>
        <w:gridCol w:w="1640"/>
      </w:tblGrid>
      <w:tr>
        <w:trPr>
          <w:trHeight w:val="273" w:hRule="atLeast"/>
        </w:trPr>
        <w:tc>
          <w:tcPr>
            <w:tcW w:w="2093" w:type="dxa"/>
          </w:tcPr>
          <w:p>
            <w:pPr>
              <w:pStyle w:val="TableParagraph"/>
              <w:spacing w:line="252" w:lineRule="exact"/>
              <w:ind w:left="868" w:right="755"/>
              <w:jc w:val="center"/>
              <w:rPr>
                <w:sz w:val="21"/>
              </w:rPr>
            </w:pPr>
            <w:r>
              <w:rPr>
                <w:sz w:val="21"/>
              </w:rPr>
              <w:t>项目 </w:t>
            </w:r>
          </w:p>
        </w:tc>
        <w:tc>
          <w:tcPr>
            <w:tcW w:w="1702" w:type="dxa"/>
          </w:tcPr>
          <w:p>
            <w:pPr>
              <w:pStyle w:val="TableParagraph"/>
              <w:spacing w:line="252" w:lineRule="exact"/>
              <w:ind w:left="429"/>
              <w:rPr>
                <w:sz w:val="21"/>
              </w:rPr>
            </w:pPr>
            <w:r>
              <w:rPr>
                <w:spacing w:val="-1"/>
                <w:sz w:val="21"/>
              </w:rPr>
              <w:t>期初余额</w:t>
            </w:r>
            <w:r>
              <w:rPr>
                <w:sz w:val="21"/>
              </w:rPr>
              <w:t> </w:t>
            </w:r>
          </w:p>
        </w:tc>
        <w:tc>
          <w:tcPr>
            <w:tcW w:w="1843" w:type="dxa"/>
          </w:tcPr>
          <w:p>
            <w:pPr>
              <w:pStyle w:val="TableParagraph"/>
              <w:spacing w:line="252" w:lineRule="exact"/>
              <w:ind w:left="501"/>
              <w:rPr>
                <w:sz w:val="21"/>
              </w:rPr>
            </w:pPr>
            <w:r>
              <w:rPr>
                <w:spacing w:val="-1"/>
                <w:sz w:val="21"/>
              </w:rPr>
              <w:t>本期增加</w:t>
            </w:r>
            <w:r>
              <w:rPr>
                <w:sz w:val="21"/>
              </w:rPr>
              <w:t> </w:t>
            </w:r>
          </w:p>
        </w:tc>
        <w:tc>
          <w:tcPr>
            <w:tcW w:w="1771" w:type="dxa"/>
          </w:tcPr>
          <w:p>
            <w:pPr>
              <w:pStyle w:val="TableParagraph"/>
              <w:spacing w:line="252" w:lineRule="exact"/>
              <w:ind w:left="463"/>
              <w:rPr>
                <w:sz w:val="21"/>
              </w:rPr>
            </w:pPr>
            <w:r>
              <w:rPr>
                <w:spacing w:val="-1"/>
                <w:sz w:val="21"/>
              </w:rPr>
              <w:t>本期减少</w:t>
            </w:r>
            <w:r>
              <w:rPr>
                <w:sz w:val="21"/>
              </w:rPr>
              <w:t> </w:t>
            </w:r>
          </w:p>
        </w:tc>
        <w:tc>
          <w:tcPr>
            <w:tcW w:w="1640" w:type="dxa"/>
          </w:tcPr>
          <w:p>
            <w:pPr>
              <w:pStyle w:val="TableParagraph"/>
              <w:spacing w:line="252" w:lineRule="exact"/>
              <w:ind w:left="399"/>
              <w:rPr>
                <w:sz w:val="21"/>
              </w:rPr>
            </w:pPr>
            <w:r>
              <w:rPr>
                <w:spacing w:val="-1"/>
                <w:sz w:val="21"/>
              </w:rPr>
              <w:t>期末余额</w:t>
            </w:r>
            <w:r>
              <w:rPr>
                <w:sz w:val="21"/>
              </w:rPr>
              <w:t> </w:t>
            </w:r>
          </w:p>
        </w:tc>
      </w:tr>
      <w:tr>
        <w:trPr>
          <w:trHeight w:val="273" w:hRule="atLeast"/>
        </w:trPr>
        <w:tc>
          <w:tcPr>
            <w:tcW w:w="2093" w:type="dxa"/>
          </w:tcPr>
          <w:p>
            <w:pPr>
              <w:pStyle w:val="TableParagraph"/>
              <w:spacing w:line="252" w:lineRule="exact"/>
              <w:ind w:left="108"/>
              <w:rPr>
                <w:sz w:val="21"/>
              </w:rPr>
            </w:pPr>
            <w:r>
              <w:rPr>
                <w:spacing w:val="-1"/>
                <w:sz w:val="21"/>
              </w:rPr>
              <w:t>一、短期薪酬</w:t>
            </w:r>
            <w:r>
              <w:rPr>
                <w:sz w:val="21"/>
              </w:rPr>
              <w:t> </w:t>
            </w:r>
          </w:p>
        </w:tc>
        <w:tc>
          <w:tcPr>
            <w:tcW w:w="1702" w:type="dxa"/>
          </w:tcPr>
          <w:p>
            <w:pPr>
              <w:pStyle w:val="TableParagraph"/>
              <w:spacing w:line="252" w:lineRule="exact"/>
              <w:ind w:right="-15"/>
              <w:jc w:val="right"/>
              <w:rPr>
                <w:sz w:val="21"/>
              </w:rPr>
            </w:pPr>
            <w:r>
              <w:rPr>
                <w:sz w:val="21"/>
              </w:rPr>
              <w:t>66,550,464.09 </w:t>
            </w:r>
          </w:p>
        </w:tc>
        <w:tc>
          <w:tcPr>
            <w:tcW w:w="1843" w:type="dxa"/>
          </w:tcPr>
          <w:p>
            <w:pPr>
              <w:pStyle w:val="TableParagraph"/>
              <w:spacing w:line="252" w:lineRule="exact"/>
              <w:ind w:right="-15"/>
              <w:jc w:val="right"/>
              <w:rPr>
                <w:sz w:val="21"/>
              </w:rPr>
            </w:pPr>
            <w:r>
              <w:rPr>
                <w:sz w:val="21"/>
              </w:rPr>
              <w:t>355,351,526.18 </w:t>
            </w:r>
          </w:p>
        </w:tc>
        <w:tc>
          <w:tcPr>
            <w:tcW w:w="1771" w:type="dxa"/>
          </w:tcPr>
          <w:p>
            <w:pPr>
              <w:pStyle w:val="TableParagraph"/>
              <w:spacing w:line="252" w:lineRule="exact"/>
              <w:ind w:right="-15"/>
              <w:jc w:val="right"/>
              <w:rPr>
                <w:sz w:val="21"/>
              </w:rPr>
            </w:pPr>
            <w:r>
              <w:rPr>
                <w:sz w:val="21"/>
              </w:rPr>
              <w:t>358,475,436.68 </w:t>
            </w:r>
          </w:p>
        </w:tc>
        <w:tc>
          <w:tcPr>
            <w:tcW w:w="1640" w:type="dxa"/>
          </w:tcPr>
          <w:p>
            <w:pPr>
              <w:pStyle w:val="TableParagraph"/>
              <w:spacing w:line="252" w:lineRule="exact"/>
              <w:ind w:right="-15"/>
              <w:jc w:val="right"/>
              <w:rPr>
                <w:sz w:val="21"/>
              </w:rPr>
            </w:pPr>
            <w:r>
              <w:rPr>
                <w:sz w:val="21"/>
              </w:rPr>
              <w:t>63,426,553.59 </w:t>
            </w:r>
          </w:p>
        </w:tc>
      </w:tr>
      <w:tr>
        <w:trPr>
          <w:trHeight w:val="270" w:hRule="atLeast"/>
        </w:trPr>
        <w:tc>
          <w:tcPr>
            <w:tcW w:w="2093" w:type="dxa"/>
          </w:tcPr>
          <w:p>
            <w:pPr>
              <w:pStyle w:val="TableParagraph"/>
              <w:spacing w:line="250" w:lineRule="exact"/>
              <w:ind w:left="108"/>
              <w:rPr>
                <w:sz w:val="21"/>
              </w:rPr>
            </w:pPr>
            <w:r>
              <w:rPr>
                <w:sz w:val="21"/>
              </w:rPr>
              <w:t>二、离职后福利-设</w:t>
            </w:r>
          </w:p>
        </w:tc>
        <w:tc>
          <w:tcPr>
            <w:tcW w:w="1702" w:type="dxa"/>
          </w:tcPr>
          <w:p>
            <w:pPr>
              <w:pStyle w:val="TableParagraph"/>
              <w:spacing w:line="250" w:lineRule="exact"/>
              <w:ind w:right="-15"/>
              <w:jc w:val="right"/>
              <w:rPr>
                <w:sz w:val="21"/>
              </w:rPr>
            </w:pPr>
            <w:r>
              <w:rPr>
                <w:sz w:val="21"/>
              </w:rPr>
              <w:t>83,828.25 </w:t>
            </w:r>
          </w:p>
        </w:tc>
        <w:tc>
          <w:tcPr>
            <w:tcW w:w="1843" w:type="dxa"/>
          </w:tcPr>
          <w:p>
            <w:pPr>
              <w:pStyle w:val="TableParagraph"/>
              <w:spacing w:line="250" w:lineRule="exact"/>
              <w:ind w:right="-15"/>
              <w:jc w:val="right"/>
              <w:rPr>
                <w:sz w:val="21"/>
              </w:rPr>
            </w:pPr>
            <w:r>
              <w:rPr>
                <w:sz w:val="21"/>
              </w:rPr>
              <w:t>16,366,934.52 </w:t>
            </w:r>
          </w:p>
        </w:tc>
        <w:tc>
          <w:tcPr>
            <w:tcW w:w="1771" w:type="dxa"/>
          </w:tcPr>
          <w:p>
            <w:pPr>
              <w:pStyle w:val="TableParagraph"/>
              <w:spacing w:line="250" w:lineRule="exact"/>
              <w:ind w:right="-15"/>
              <w:jc w:val="right"/>
              <w:rPr>
                <w:sz w:val="21"/>
              </w:rPr>
            </w:pPr>
            <w:r>
              <w:rPr>
                <w:sz w:val="21"/>
              </w:rPr>
              <w:t>16,380,629.52 </w:t>
            </w:r>
          </w:p>
        </w:tc>
        <w:tc>
          <w:tcPr>
            <w:tcW w:w="1640" w:type="dxa"/>
          </w:tcPr>
          <w:p>
            <w:pPr>
              <w:pStyle w:val="TableParagraph"/>
              <w:spacing w:line="250" w:lineRule="exact"/>
              <w:ind w:right="-15"/>
              <w:jc w:val="right"/>
              <w:rPr>
                <w:sz w:val="21"/>
              </w:rPr>
            </w:pPr>
            <w:r>
              <w:rPr>
                <w:sz w:val="21"/>
              </w:rPr>
              <w:t>70,133.25 </w:t>
            </w:r>
          </w:p>
        </w:tc>
      </w:tr>
    </w:tbl>
    <w:p>
      <w:pPr>
        <w:spacing w:after="0" w:line="250"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3"/>
        <w:gridCol w:w="1702"/>
        <w:gridCol w:w="1843"/>
        <w:gridCol w:w="1771"/>
        <w:gridCol w:w="1640"/>
      </w:tblGrid>
      <w:tr>
        <w:trPr>
          <w:trHeight w:val="273" w:hRule="atLeast"/>
        </w:trPr>
        <w:tc>
          <w:tcPr>
            <w:tcW w:w="2093" w:type="dxa"/>
          </w:tcPr>
          <w:p>
            <w:pPr>
              <w:pStyle w:val="TableParagraph"/>
              <w:spacing w:line="252" w:lineRule="exact"/>
              <w:ind w:left="108"/>
              <w:rPr>
                <w:sz w:val="21"/>
              </w:rPr>
            </w:pPr>
            <w:r>
              <w:rPr>
                <w:sz w:val="21"/>
              </w:rPr>
              <w:t>定提存计划 </w:t>
            </w:r>
          </w:p>
        </w:tc>
        <w:tc>
          <w:tcPr>
            <w:tcW w:w="1702" w:type="dxa"/>
          </w:tcPr>
          <w:p>
            <w:pPr>
              <w:pStyle w:val="TableParagraph"/>
              <w:spacing w:before="0"/>
              <w:rPr>
                <w:rFonts w:ascii="Times New Roman"/>
                <w:sz w:val="20"/>
              </w:rPr>
            </w:pPr>
          </w:p>
        </w:tc>
        <w:tc>
          <w:tcPr>
            <w:tcW w:w="1843" w:type="dxa"/>
          </w:tcPr>
          <w:p>
            <w:pPr>
              <w:pStyle w:val="TableParagraph"/>
              <w:spacing w:before="0"/>
              <w:rPr>
                <w:rFonts w:ascii="Times New Roman"/>
                <w:sz w:val="20"/>
              </w:rPr>
            </w:pPr>
          </w:p>
        </w:tc>
        <w:tc>
          <w:tcPr>
            <w:tcW w:w="1771" w:type="dxa"/>
          </w:tcPr>
          <w:p>
            <w:pPr>
              <w:pStyle w:val="TableParagraph"/>
              <w:spacing w:before="0"/>
              <w:rPr>
                <w:rFonts w:ascii="Times New Roman"/>
                <w:sz w:val="20"/>
              </w:rPr>
            </w:pPr>
          </w:p>
        </w:tc>
        <w:tc>
          <w:tcPr>
            <w:tcW w:w="1640" w:type="dxa"/>
          </w:tcPr>
          <w:p>
            <w:pPr>
              <w:pStyle w:val="TableParagraph"/>
              <w:spacing w:before="0"/>
              <w:rPr>
                <w:rFonts w:ascii="Times New Roman"/>
                <w:sz w:val="20"/>
              </w:rPr>
            </w:pPr>
          </w:p>
        </w:tc>
      </w:tr>
      <w:tr>
        <w:trPr>
          <w:trHeight w:val="271" w:hRule="atLeast"/>
        </w:trPr>
        <w:tc>
          <w:tcPr>
            <w:tcW w:w="2093" w:type="dxa"/>
          </w:tcPr>
          <w:p>
            <w:pPr>
              <w:pStyle w:val="TableParagraph"/>
              <w:spacing w:line="250" w:lineRule="exact"/>
              <w:ind w:left="108"/>
              <w:rPr>
                <w:sz w:val="21"/>
              </w:rPr>
            </w:pPr>
            <w:r>
              <w:rPr>
                <w:spacing w:val="-1"/>
                <w:sz w:val="21"/>
              </w:rPr>
              <w:t>三、辞退福利</w:t>
            </w:r>
            <w:r>
              <w:rPr>
                <w:sz w:val="21"/>
              </w:rPr>
              <w:t> </w:t>
            </w:r>
          </w:p>
        </w:tc>
        <w:tc>
          <w:tcPr>
            <w:tcW w:w="1702" w:type="dxa"/>
          </w:tcPr>
          <w:p>
            <w:pPr>
              <w:pStyle w:val="TableParagraph"/>
              <w:spacing w:line="250" w:lineRule="exact"/>
              <w:ind w:right="-15"/>
              <w:jc w:val="right"/>
              <w:rPr>
                <w:sz w:val="21"/>
              </w:rPr>
            </w:pPr>
            <w:r>
              <w:rPr>
                <w:w w:val="100"/>
                <w:sz w:val="21"/>
              </w:rPr>
              <w:t> </w:t>
            </w:r>
          </w:p>
        </w:tc>
        <w:tc>
          <w:tcPr>
            <w:tcW w:w="1843" w:type="dxa"/>
          </w:tcPr>
          <w:p>
            <w:pPr>
              <w:pStyle w:val="TableParagraph"/>
              <w:spacing w:line="250" w:lineRule="exact"/>
              <w:ind w:right="-15"/>
              <w:jc w:val="right"/>
              <w:rPr>
                <w:sz w:val="21"/>
              </w:rPr>
            </w:pPr>
            <w:r>
              <w:rPr>
                <w:sz w:val="21"/>
              </w:rPr>
              <w:t>1,134,440.27 </w:t>
            </w:r>
          </w:p>
        </w:tc>
        <w:tc>
          <w:tcPr>
            <w:tcW w:w="1771" w:type="dxa"/>
          </w:tcPr>
          <w:p>
            <w:pPr>
              <w:pStyle w:val="TableParagraph"/>
              <w:spacing w:line="250" w:lineRule="exact"/>
              <w:ind w:right="-15"/>
              <w:jc w:val="right"/>
              <w:rPr>
                <w:sz w:val="21"/>
              </w:rPr>
            </w:pPr>
            <w:r>
              <w:rPr>
                <w:sz w:val="21"/>
              </w:rPr>
              <w:t>1,134,440.27 </w:t>
            </w:r>
          </w:p>
        </w:tc>
        <w:tc>
          <w:tcPr>
            <w:tcW w:w="1640" w:type="dxa"/>
          </w:tcPr>
          <w:p>
            <w:pPr>
              <w:pStyle w:val="TableParagraph"/>
              <w:spacing w:line="250" w:lineRule="exact"/>
              <w:ind w:right="-15"/>
              <w:jc w:val="right"/>
              <w:rPr>
                <w:sz w:val="21"/>
              </w:rPr>
            </w:pPr>
            <w:r>
              <w:rPr>
                <w:w w:val="100"/>
                <w:sz w:val="21"/>
              </w:rPr>
              <w:t> </w:t>
            </w:r>
          </w:p>
        </w:tc>
      </w:tr>
      <w:tr>
        <w:trPr>
          <w:trHeight w:val="544" w:hRule="atLeast"/>
        </w:trPr>
        <w:tc>
          <w:tcPr>
            <w:tcW w:w="2093" w:type="dxa"/>
          </w:tcPr>
          <w:p>
            <w:pPr>
              <w:pStyle w:val="TableParagraph"/>
              <w:ind w:left="108"/>
              <w:rPr>
                <w:sz w:val="21"/>
              </w:rPr>
            </w:pPr>
            <w:r>
              <w:rPr>
                <w:sz w:val="21"/>
              </w:rPr>
              <w:t>四、一年内到期的其</w:t>
            </w:r>
          </w:p>
          <w:p>
            <w:pPr>
              <w:pStyle w:val="TableParagraph"/>
              <w:spacing w:line="250" w:lineRule="exact" w:before="4"/>
              <w:ind w:left="108"/>
              <w:rPr>
                <w:sz w:val="21"/>
              </w:rPr>
            </w:pPr>
            <w:r>
              <w:rPr>
                <w:sz w:val="21"/>
              </w:rPr>
              <w:t>他福利 </w:t>
            </w:r>
          </w:p>
        </w:tc>
        <w:tc>
          <w:tcPr>
            <w:tcW w:w="1702" w:type="dxa"/>
          </w:tcPr>
          <w:p>
            <w:pPr>
              <w:pStyle w:val="TableParagraph"/>
              <w:ind w:right="-15"/>
              <w:jc w:val="right"/>
              <w:rPr>
                <w:sz w:val="21"/>
              </w:rPr>
            </w:pPr>
            <w:r>
              <w:rPr>
                <w:w w:val="100"/>
                <w:sz w:val="21"/>
              </w:rPr>
              <w:t> </w:t>
            </w:r>
          </w:p>
        </w:tc>
        <w:tc>
          <w:tcPr>
            <w:tcW w:w="1843" w:type="dxa"/>
          </w:tcPr>
          <w:p>
            <w:pPr>
              <w:pStyle w:val="TableParagraph"/>
              <w:ind w:right="-15"/>
              <w:jc w:val="right"/>
              <w:rPr>
                <w:sz w:val="21"/>
              </w:rPr>
            </w:pPr>
            <w:r>
              <w:rPr>
                <w:w w:val="100"/>
                <w:sz w:val="21"/>
              </w:rPr>
              <w:t> </w:t>
            </w:r>
          </w:p>
        </w:tc>
        <w:tc>
          <w:tcPr>
            <w:tcW w:w="1771" w:type="dxa"/>
          </w:tcPr>
          <w:p>
            <w:pPr>
              <w:pStyle w:val="TableParagraph"/>
              <w:ind w:right="-15"/>
              <w:jc w:val="right"/>
              <w:rPr>
                <w:sz w:val="21"/>
              </w:rPr>
            </w:pPr>
            <w:r>
              <w:rPr>
                <w:w w:val="100"/>
                <w:sz w:val="21"/>
              </w:rPr>
              <w:t> </w:t>
            </w:r>
          </w:p>
        </w:tc>
        <w:tc>
          <w:tcPr>
            <w:tcW w:w="1640" w:type="dxa"/>
          </w:tcPr>
          <w:p>
            <w:pPr>
              <w:pStyle w:val="TableParagraph"/>
              <w:ind w:right="-15"/>
              <w:jc w:val="right"/>
              <w:rPr>
                <w:sz w:val="21"/>
              </w:rPr>
            </w:pPr>
            <w:r>
              <w:rPr>
                <w:w w:val="100"/>
                <w:sz w:val="21"/>
              </w:rPr>
              <w:t> </w:t>
            </w:r>
          </w:p>
        </w:tc>
      </w:tr>
      <w:tr>
        <w:trPr>
          <w:trHeight w:val="273" w:hRule="atLeast"/>
        </w:trPr>
        <w:tc>
          <w:tcPr>
            <w:tcW w:w="2093" w:type="dxa"/>
          </w:tcPr>
          <w:p>
            <w:pPr>
              <w:pStyle w:val="TableParagraph"/>
              <w:spacing w:line="250" w:lineRule="exact" w:before="3"/>
              <w:ind w:left="868" w:right="755"/>
              <w:jc w:val="center"/>
              <w:rPr>
                <w:sz w:val="21"/>
              </w:rPr>
            </w:pPr>
            <w:r>
              <w:rPr>
                <w:sz w:val="21"/>
              </w:rPr>
              <w:t>合计 </w:t>
            </w:r>
          </w:p>
        </w:tc>
        <w:tc>
          <w:tcPr>
            <w:tcW w:w="1702" w:type="dxa"/>
          </w:tcPr>
          <w:p>
            <w:pPr>
              <w:pStyle w:val="TableParagraph"/>
              <w:spacing w:line="250" w:lineRule="exact" w:before="3"/>
              <w:ind w:right="-15"/>
              <w:jc w:val="right"/>
              <w:rPr>
                <w:sz w:val="21"/>
              </w:rPr>
            </w:pPr>
            <w:r>
              <w:rPr>
                <w:sz w:val="21"/>
              </w:rPr>
              <w:t>66,634,292.34 </w:t>
            </w:r>
          </w:p>
        </w:tc>
        <w:tc>
          <w:tcPr>
            <w:tcW w:w="1843" w:type="dxa"/>
          </w:tcPr>
          <w:p>
            <w:pPr>
              <w:pStyle w:val="TableParagraph"/>
              <w:spacing w:line="250" w:lineRule="exact" w:before="3"/>
              <w:ind w:right="-15"/>
              <w:jc w:val="right"/>
              <w:rPr>
                <w:sz w:val="21"/>
              </w:rPr>
            </w:pPr>
            <w:r>
              <w:rPr>
                <w:sz w:val="21"/>
              </w:rPr>
              <w:t>372,852,900.97 </w:t>
            </w:r>
          </w:p>
        </w:tc>
        <w:tc>
          <w:tcPr>
            <w:tcW w:w="1771" w:type="dxa"/>
          </w:tcPr>
          <w:p>
            <w:pPr>
              <w:pStyle w:val="TableParagraph"/>
              <w:spacing w:line="250" w:lineRule="exact" w:before="3"/>
              <w:ind w:right="-15"/>
              <w:jc w:val="right"/>
              <w:rPr>
                <w:sz w:val="21"/>
              </w:rPr>
            </w:pPr>
            <w:r>
              <w:rPr>
                <w:sz w:val="21"/>
              </w:rPr>
              <w:t>375,990,506.47 </w:t>
            </w:r>
          </w:p>
        </w:tc>
        <w:tc>
          <w:tcPr>
            <w:tcW w:w="1640" w:type="dxa"/>
          </w:tcPr>
          <w:p>
            <w:pPr>
              <w:pStyle w:val="TableParagraph"/>
              <w:spacing w:line="250" w:lineRule="exact" w:before="3"/>
              <w:ind w:right="-15"/>
              <w:jc w:val="right"/>
              <w:rPr>
                <w:sz w:val="21"/>
              </w:rPr>
            </w:pPr>
            <w:r>
              <w:rPr>
                <w:sz w:val="21"/>
              </w:rPr>
              <w:t>63,496,686.84 </w:t>
            </w:r>
          </w:p>
        </w:tc>
      </w:tr>
    </w:tbl>
    <w:p>
      <w:pPr>
        <w:spacing w:after="0" w:line="250" w:lineRule="exact"/>
        <w:jc w:val="right"/>
        <w:rPr>
          <w:sz w:val="21"/>
        </w:rPr>
        <w:sectPr>
          <w:pgSz w:w="11910" w:h="16840"/>
          <w:pgMar w:header="882" w:footer="1195" w:top="1360" w:bottom="1380" w:left="1020" w:right="1480"/>
        </w:sectPr>
      </w:pPr>
    </w:p>
    <w:p>
      <w:pPr>
        <w:pStyle w:val="BodyText"/>
        <w:spacing w:before="1"/>
      </w:pPr>
      <w:r>
        <w:rPr>
          <w:w w:val="100"/>
        </w:rPr>
        <w:t> </w:t>
      </w:r>
    </w:p>
    <w:p>
      <w:pPr>
        <w:pStyle w:val="ListParagraph"/>
        <w:numPr>
          <w:ilvl w:val="0"/>
          <w:numId w:val="72"/>
        </w:numPr>
        <w:tabs>
          <w:tab w:pos="683" w:val="left" w:leader="none"/>
        </w:tabs>
        <w:spacing w:line="240" w:lineRule="auto" w:before="64" w:after="0"/>
        <w:ind w:left="682" w:right="0" w:hanging="426"/>
        <w:jc w:val="left"/>
        <w:rPr>
          <w:sz w:val="21"/>
        </w:rPr>
      </w:pPr>
      <w:r>
        <w:rPr>
          <w:sz w:val="21"/>
        </w:rPr>
        <w:t>短期薪酬列示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单位：元 币种:人民币</w:t>
      </w:r>
      <w:r>
        <w:rPr/>
        <w:t> </w:t>
      </w:r>
    </w:p>
    <w:p>
      <w:pPr>
        <w:spacing w:after="0"/>
        <w:sectPr>
          <w:type w:val="continuous"/>
          <w:pgSz w:w="11910" w:h="16840"/>
          <w:pgMar w:top="780" w:bottom="280" w:left="1020" w:right="1480"/>
          <w:cols w:num="2" w:equalWidth="0">
            <w:col w:w="2093" w:space="4534"/>
            <w:col w:w="2783"/>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35"/>
        <w:gridCol w:w="1702"/>
        <w:gridCol w:w="1702"/>
        <w:gridCol w:w="1790"/>
        <w:gridCol w:w="1620"/>
      </w:tblGrid>
      <w:tr>
        <w:trPr>
          <w:trHeight w:val="273" w:hRule="atLeast"/>
        </w:trPr>
        <w:tc>
          <w:tcPr>
            <w:tcW w:w="2235" w:type="dxa"/>
          </w:tcPr>
          <w:p>
            <w:pPr>
              <w:pStyle w:val="TableParagraph"/>
              <w:spacing w:line="252" w:lineRule="exact"/>
              <w:ind w:left="940" w:right="825"/>
              <w:jc w:val="center"/>
              <w:rPr>
                <w:sz w:val="21"/>
              </w:rPr>
            </w:pPr>
            <w:r>
              <w:rPr>
                <w:sz w:val="21"/>
              </w:rPr>
              <w:t>项目 </w:t>
            </w:r>
          </w:p>
        </w:tc>
        <w:tc>
          <w:tcPr>
            <w:tcW w:w="1702" w:type="dxa"/>
          </w:tcPr>
          <w:p>
            <w:pPr>
              <w:pStyle w:val="TableParagraph"/>
              <w:spacing w:line="252" w:lineRule="exact"/>
              <w:ind w:left="429"/>
              <w:rPr>
                <w:sz w:val="21"/>
              </w:rPr>
            </w:pPr>
            <w:r>
              <w:rPr>
                <w:spacing w:val="-1"/>
                <w:sz w:val="21"/>
              </w:rPr>
              <w:t>期初余额</w:t>
            </w:r>
            <w:r>
              <w:rPr>
                <w:sz w:val="21"/>
              </w:rPr>
              <w:t> </w:t>
            </w:r>
          </w:p>
        </w:tc>
        <w:tc>
          <w:tcPr>
            <w:tcW w:w="1702" w:type="dxa"/>
          </w:tcPr>
          <w:p>
            <w:pPr>
              <w:pStyle w:val="TableParagraph"/>
              <w:spacing w:line="252" w:lineRule="exact"/>
              <w:ind w:left="429"/>
              <w:rPr>
                <w:sz w:val="21"/>
              </w:rPr>
            </w:pPr>
            <w:r>
              <w:rPr>
                <w:spacing w:val="-1"/>
                <w:sz w:val="21"/>
              </w:rPr>
              <w:t>本期增加</w:t>
            </w:r>
            <w:r>
              <w:rPr>
                <w:sz w:val="21"/>
              </w:rPr>
              <w:t> </w:t>
            </w:r>
          </w:p>
        </w:tc>
        <w:tc>
          <w:tcPr>
            <w:tcW w:w="1790" w:type="dxa"/>
          </w:tcPr>
          <w:p>
            <w:pPr>
              <w:pStyle w:val="TableParagraph"/>
              <w:spacing w:line="252" w:lineRule="exact"/>
              <w:ind w:left="472"/>
              <w:rPr>
                <w:sz w:val="21"/>
              </w:rPr>
            </w:pPr>
            <w:r>
              <w:rPr>
                <w:spacing w:val="-1"/>
                <w:sz w:val="21"/>
              </w:rPr>
              <w:t>本期减少</w:t>
            </w:r>
            <w:r>
              <w:rPr>
                <w:sz w:val="21"/>
              </w:rPr>
              <w:t> </w:t>
            </w:r>
          </w:p>
        </w:tc>
        <w:tc>
          <w:tcPr>
            <w:tcW w:w="1620" w:type="dxa"/>
          </w:tcPr>
          <w:p>
            <w:pPr>
              <w:pStyle w:val="TableParagraph"/>
              <w:spacing w:line="252" w:lineRule="exact"/>
              <w:ind w:left="389"/>
              <w:rPr>
                <w:sz w:val="21"/>
              </w:rPr>
            </w:pPr>
            <w:r>
              <w:rPr>
                <w:spacing w:val="-1"/>
                <w:sz w:val="21"/>
              </w:rPr>
              <w:t>期末余额</w:t>
            </w:r>
            <w:r>
              <w:rPr>
                <w:sz w:val="21"/>
              </w:rPr>
              <w:t> </w:t>
            </w:r>
          </w:p>
        </w:tc>
      </w:tr>
      <w:tr>
        <w:trPr>
          <w:trHeight w:val="544" w:hRule="atLeast"/>
        </w:trPr>
        <w:tc>
          <w:tcPr>
            <w:tcW w:w="2235" w:type="dxa"/>
          </w:tcPr>
          <w:p>
            <w:pPr>
              <w:pStyle w:val="TableParagraph"/>
              <w:ind w:left="108"/>
              <w:rPr>
                <w:sz w:val="21"/>
              </w:rPr>
            </w:pPr>
            <w:r>
              <w:rPr>
                <w:spacing w:val="-4"/>
                <w:sz w:val="21"/>
              </w:rPr>
              <w:t>一、工资、奖金、津贴</w:t>
            </w:r>
          </w:p>
          <w:p>
            <w:pPr>
              <w:pStyle w:val="TableParagraph"/>
              <w:spacing w:line="252" w:lineRule="exact" w:before="2"/>
              <w:ind w:left="108"/>
              <w:rPr>
                <w:sz w:val="21"/>
              </w:rPr>
            </w:pPr>
            <w:r>
              <w:rPr>
                <w:sz w:val="21"/>
              </w:rPr>
              <w:t>和补贴 </w:t>
            </w:r>
          </w:p>
        </w:tc>
        <w:tc>
          <w:tcPr>
            <w:tcW w:w="1702" w:type="dxa"/>
          </w:tcPr>
          <w:p>
            <w:pPr>
              <w:pStyle w:val="TableParagraph"/>
              <w:spacing w:before="137"/>
              <w:ind w:right="-15"/>
              <w:jc w:val="right"/>
              <w:rPr>
                <w:sz w:val="21"/>
              </w:rPr>
            </w:pPr>
            <w:r>
              <w:rPr>
                <w:sz w:val="21"/>
              </w:rPr>
              <w:t>63,927,411.51 </w:t>
            </w:r>
          </w:p>
        </w:tc>
        <w:tc>
          <w:tcPr>
            <w:tcW w:w="1702" w:type="dxa"/>
          </w:tcPr>
          <w:p>
            <w:pPr>
              <w:pStyle w:val="TableParagraph"/>
              <w:spacing w:before="137"/>
              <w:ind w:right="-15"/>
              <w:jc w:val="right"/>
              <w:rPr>
                <w:sz w:val="21"/>
              </w:rPr>
            </w:pPr>
            <w:r>
              <w:rPr>
                <w:sz w:val="21"/>
              </w:rPr>
              <w:t>292,793,243.17 </w:t>
            </w:r>
          </w:p>
        </w:tc>
        <w:tc>
          <w:tcPr>
            <w:tcW w:w="1790" w:type="dxa"/>
          </w:tcPr>
          <w:p>
            <w:pPr>
              <w:pStyle w:val="TableParagraph"/>
              <w:spacing w:before="137"/>
              <w:ind w:right="-15"/>
              <w:jc w:val="right"/>
              <w:rPr>
                <w:sz w:val="21"/>
              </w:rPr>
            </w:pPr>
            <w:r>
              <w:rPr>
                <w:sz w:val="21"/>
              </w:rPr>
              <w:t>295,455,849.27 </w:t>
            </w:r>
          </w:p>
        </w:tc>
        <w:tc>
          <w:tcPr>
            <w:tcW w:w="1620" w:type="dxa"/>
          </w:tcPr>
          <w:p>
            <w:pPr>
              <w:pStyle w:val="TableParagraph"/>
              <w:spacing w:before="137"/>
              <w:ind w:right="-15"/>
              <w:jc w:val="right"/>
              <w:rPr>
                <w:sz w:val="21"/>
              </w:rPr>
            </w:pPr>
            <w:r>
              <w:rPr>
                <w:sz w:val="21"/>
              </w:rPr>
              <w:t>61,264,805.41 </w:t>
            </w:r>
          </w:p>
        </w:tc>
      </w:tr>
      <w:tr>
        <w:trPr>
          <w:trHeight w:val="273" w:hRule="atLeast"/>
        </w:trPr>
        <w:tc>
          <w:tcPr>
            <w:tcW w:w="2235" w:type="dxa"/>
          </w:tcPr>
          <w:p>
            <w:pPr>
              <w:pStyle w:val="TableParagraph"/>
              <w:spacing w:line="252" w:lineRule="exact"/>
              <w:ind w:left="108"/>
              <w:rPr>
                <w:sz w:val="21"/>
              </w:rPr>
            </w:pPr>
            <w:r>
              <w:rPr>
                <w:spacing w:val="-1"/>
                <w:sz w:val="21"/>
              </w:rPr>
              <w:t>二、职工福利费</w:t>
            </w:r>
            <w:r>
              <w:rPr>
                <w:sz w:val="21"/>
              </w:rPr>
              <w:t> </w:t>
            </w:r>
          </w:p>
        </w:tc>
        <w:tc>
          <w:tcPr>
            <w:tcW w:w="1702"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sz w:val="21"/>
              </w:rPr>
              <w:t>32,595,965.99 </w:t>
            </w:r>
          </w:p>
        </w:tc>
        <w:tc>
          <w:tcPr>
            <w:tcW w:w="1790" w:type="dxa"/>
          </w:tcPr>
          <w:p>
            <w:pPr>
              <w:pStyle w:val="TableParagraph"/>
              <w:spacing w:line="252" w:lineRule="exact"/>
              <w:ind w:right="-15"/>
              <w:jc w:val="right"/>
              <w:rPr>
                <w:sz w:val="21"/>
              </w:rPr>
            </w:pPr>
            <w:r>
              <w:rPr>
                <w:sz w:val="21"/>
              </w:rPr>
              <w:t>32,269,399.99 </w:t>
            </w:r>
          </w:p>
        </w:tc>
        <w:tc>
          <w:tcPr>
            <w:tcW w:w="1620" w:type="dxa"/>
          </w:tcPr>
          <w:p>
            <w:pPr>
              <w:pStyle w:val="TableParagraph"/>
              <w:spacing w:line="252" w:lineRule="exact"/>
              <w:ind w:right="-15"/>
              <w:jc w:val="right"/>
              <w:rPr>
                <w:sz w:val="21"/>
              </w:rPr>
            </w:pPr>
            <w:r>
              <w:rPr>
                <w:sz w:val="21"/>
              </w:rPr>
              <w:t>326,566.00 </w:t>
            </w:r>
          </w:p>
        </w:tc>
      </w:tr>
      <w:tr>
        <w:trPr>
          <w:trHeight w:val="271" w:hRule="atLeast"/>
        </w:trPr>
        <w:tc>
          <w:tcPr>
            <w:tcW w:w="2235" w:type="dxa"/>
          </w:tcPr>
          <w:p>
            <w:pPr>
              <w:pStyle w:val="TableParagraph"/>
              <w:spacing w:line="250" w:lineRule="exact"/>
              <w:ind w:left="108"/>
              <w:rPr>
                <w:sz w:val="21"/>
              </w:rPr>
            </w:pPr>
            <w:r>
              <w:rPr>
                <w:spacing w:val="-1"/>
                <w:sz w:val="21"/>
              </w:rPr>
              <w:t>三、社会保险费</w:t>
            </w:r>
            <w:r>
              <w:rPr>
                <w:sz w:val="21"/>
              </w:rPr>
              <w:t> </w:t>
            </w:r>
          </w:p>
        </w:tc>
        <w:tc>
          <w:tcPr>
            <w:tcW w:w="1702" w:type="dxa"/>
          </w:tcPr>
          <w:p>
            <w:pPr>
              <w:pStyle w:val="TableParagraph"/>
              <w:spacing w:line="250" w:lineRule="exact"/>
              <w:ind w:right="-15"/>
              <w:jc w:val="right"/>
              <w:rPr>
                <w:sz w:val="21"/>
              </w:rPr>
            </w:pPr>
            <w:r>
              <w:rPr>
                <w:sz w:val="21"/>
              </w:rPr>
              <w:t>46,155.15 </w:t>
            </w:r>
          </w:p>
        </w:tc>
        <w:tc>
          <w:tcPr>
            <w:tcW w:w="1702" w:type="dxa"/>
          </w:tcPr>
          <w:p>
            <w:pPr>
              <w:pStyle w:val="TableParagraph"/>
              <w:spacing w:line="250" w:lineRule="exact"/>
              <w:ind w:right="-15"/>
              <w:jc w:val="right"/>
              <w:rPr>
                <w:sz w:val="21"/>
              </w:rPr>
            </w:pPr>
            <w:r>
              <w:rPr>
                <w:sz w:val="21"/>
              </w:rPr>
              <w:t>11,088,860.16 </w:t>
            </w:r>
          </w:p>
        </w:tc>
        <w:tc>
          <w:tcPr>
            <w:tcW w:w="1790" w:type="dxa"/>
          </w:tcPr>
          <w:p>
            <w:pPr>
              <w:pStyle w:val="TableParagraph"/>
              <w:spacing w:line="250" w:lineRule="exact"/>
              <w:ind w:right="-15"/>
              <w:jc w:val="right"/>
              <w:rPr>
                <w:sz w:val="21"/>
              </w:rPr>
            </w:pPr>
            <w:r>
              <w:rPr>
                <w:sz w:val="21"/>
              </w:rPr>
              <w:t>11,088,682.41 </w:t>
            </w:r>
          </w:p>
        </w:tc>
        <w:tc>
          <w:tcPr>
            <w:tcW w:w="1620" w:type="dxa"/>
          </w:tcPr>
          <w:p>
            <w:pPr>
              <w:pStyle w:val="TableParagraph"/>
              <w:spacing w:line="250" w:lineRule="exact"/>
              <w:ind w:right="-15"/>
              <w:jc w:val="right"/>
              <w:rPr>
                <w:sz w:val="21"/>
              </w:rPr>
            </w:pPr>
            <w:r>
              <w:rPr>
                <w:sz w:val="21"/>
              </w:rPr>
              <w:t>46,332.90 </w:t>
            </w:r>
          </w:p>
        </w:tc>
      </w:tr>
      <w:tr>
        <w:trPr>
          <w:trHeight w:val="273" w:hRule="atLeast"/>
        </w:trPr>
        <w:tc>
          <w:tcPr>
            <w:tcW w:w="2235" w:type="dxa"/>
          </w:tcPr>
          <w:p>
            <w:pPr>
              <w:pStyle w:val="TableParagraph"/>
              <w:spacing w:line="252" w:lineRule="exact"/>
              <w:ind w:left="108"/>
              <w:rPr>
                <w:sz w:val="21"/>
              </w:rPr>
            </w:pPr>
            <w:r>
              <w:rPr>
                <w:spacing w:val="-1"/>
                <w:sz w:val="21"/>
              </w:rPr>
              <w:t>其中：医疗保险费</w:t>
            </w:r>
            <w:r>
              <w:rPr>
                <w:color w:val="008000"/>
                <w:sz w:val="21"/>
              </w:rPr>
              <w:t> </w:t>
            </w:r>
          </w:p>
        </w:tc>
        <w:tc>
          <w:tcPr>
            <w:tcW w:w="1702" w:type="dxa"/>
          </w:tcPr>
          <w:p>
            <w:pPr>
              <w:pStyle w:val="TableParagraph"/>
              <w:spacing w:line="252" w:lineRule="exact"/>
              <w:ind w:right="-15"/>
              <w:jc w:val="right"/>
              <w:rPr>
                <w:sz w:val="21"/>
              </w:rPr>
            </w:pPr>
            <w:r>
              <w:rPr>
                <w:sz w:val="21"/>
              </w:rPr>
              <w:t>39,550.50 </w:t>
            </w:r>
          </w:p>
        </w:tc>
        <w:tc>
          <w:tcPr>
            <w:tcW w:w="1702" w:type="dxa"/>
          </w:tcPr>
          <w:p>
            <w:pPr>
              <w:pStyle w:val="TableParagraph"/>
              <w:spacing w:line="252" w:lineRule="exact"/>
              <w:ind w:right="-15"/>
              <w:jc w:val="right"/>
              <w:rPr>
                <w:sz w:val="21"/>
              </w:rPr>
            </w:pPr>
            <w:r>
              <w:rPr>
                <w:sz w:val="21"/>
              </w:rPr>
              <w:t>10,576,134.84 </w:t>
            </w:r>
          </w:p>
        </w:tc>
        <w:tc>
          <w:tcPr>
            <w:tcW w:w="1790" w:type="dxa"/>
          </w:tcPr>
          <w:p>
            <w:pPr>
              <w:pStyle w:val="TableParagraph"/>
              <w:spacing w:line="252" w:lineRule="exact"/>
              <w:ind w:right="-15"/>
              <w:jc w:val="right"/>
              <w:rPr>
                <w:sz w:val="21"/>
              </w:rPr>
            </w:pPr>
            <w:r>
              <w:rPr>
                <w:sz w:val="21"/>
              </w:rPr>
              <w:t>10,574,878.09 </w:t>
            </w:r>
          </w:p>
        </w:tc>
        <w:tc>
          <w:tcPr>
            <w:tcW w:w="1620" w:type="dxa"/>
          </w:tcPr>
          <w:p>
            <w:pPr>
              <w:pStyle w:val="TableParagraph"/>
              <w:spacing w:line="252" w:lineRule="exact"/>
              <w:ind w:right="-15"/>
              <w:jc w:val="right"/>
              <w:rPr>
                <w:sz w:val="21"/>
              </w:rPr>
            </w:pPr>
            <w:r>
              <w:rPr>
                <w:sz w:val="21"/>
              </w:rPr>
              <w:t>40,807.25 </w:t>
            </w:r>
          </w:p>
        </w:tc>
      </w:tr>
      <w:tr>
        <w:trPr>
          <w:trHeight w:val="270" w:hRule="atLeast"/>
        </w:trPr>
        <w:tc>
          <w:tcPr>
            <w:tcW w:w="2235" w:type="dxa"/>
          </w:tcPr>
          <w:p>
            <w:pPr>
              <w:pStyle w:val="TableParagraph"/>
              <w:spacing w:line="250" w:lineRule="exact"/>
              <w:ind w:left="739"/>
              <w:rPr>
                <w:sz w:val="21"/>
              </w:rPr>
            </w:pPr>
            <w:r>
              <w:rPr>
                <w:sz w:val="21"/>
              </w:rPr>
              <w:t>工伤保险费 </w:t>
            </w:r>
          </w:p>
        </w:tc>
        <w:tc>
          <w:tcPr>
            <w:tcW w:w="1702" w:type="dxa"/>
          </w:tcPr>
          <w:p>
            <w:pPr>
              <w:pStyle w:val="TableParagraph"/>
              <w:spacing w:line="250" w:lineRule="exact"/>
              <w:ind w:right="-15"/>
              <w:jc w:val="right"/>
              <w:rPr>
                <w:sz w:val="21"/>
              </w:rPr>
            </w:pPr>
            <w:r>
              <w:rPr>
                <w:sz w:val="21"/>
              </w:rPr>
              <w:t>6,604.65 </w:t>
            </w:r>
          </w:p>
        </w:tc>
        <w:tc>
          <w:tcPr>
            <w:tcW w:w="1702" w:type="dxa"/>
          </w:tcPr>
          <w:p>
            <w:pPr>
              <w:pStyle w:val="TableParagraph"/>
              <w:spacing w:line="250" w:lineRule="exact"/>
              <w:ind w:right="-15"/>
              <w:jc w:val="right"/>
              <w:rPr>
                <w:sz w:val="21"/>
              </w:rPr>
            </w:pPr>
            <w:r>
              <w:rPr>
                <w:sz w:val="21"/>
              </w:rPr>
              <w:t>512,725.32 </w:t>
            </w:r>
          </w:p>
        </w:tc>
        <w:tc>
          <w:tcPr>
            <w:tcW w:w="1790" w:type="dxa"/>
          </w:tcPr>
          <w:p>
            <w:pPr>
              <w:pStyle w:val="TableParagraph"/>
              <w:spacing w:line="250" w:lineRule="exact"/>
              <w:ind w:right="-15"/>
              <w:jc w:val="right"/>
              <w:rPr>
                <w:sz w:val="21"/>
              </w:rPr>
            </w:pPr>
            <w:r>
              <w:rPr>
                <w:sz w:val="21"/>
              </w:rPr>
              <w:t>513,804.32 </w:t>
            </w:r>
          </w:p>
        </w:tc>
        <w:tc>
          <w:tcPr>
            <w:tcW w:w="1620" w:type="dxa"/>
          </w:tcPr>
          <w:p>
            <w:pPr>
              <w:pStyle w:val="TableParagraph"/>
              <w:spacing w:line="250" w:lineRule="exact"/>
              <w:ind w:right="-15"/>
              <w:jc w:val="right"/>
              <w:rPr>
                <w:sz w:val="21"/>
              </w:rPr>
            </w:pPr>
            <w:r>
              <w:rPr>
                <w:sz w:val="21"/>
              </w:rPr>
              <w:t>5,525.65 </w:t>
            </w:r>
          </w:p>
        </w:tc>
      </w:tr>
      <w:tr>
        <w:trPr>
          <w:trHeight w:val="273" w:hRule="atLeast"/>
        </w:trPr>
        <w:tc>
          <w:tcPr>
            <w:tcW w:w="2235" w:type="dxa"/>
          </w:tcPr>
          <w:p>
            <w:pPr>
              <w:pStyle w:val="TableParagraph"/>
              <w:spacing w:line="250" w:lineRule="exact" w:before="3"/>
              <w:ind w:left="739"/>
              <w:rPr>
                <w:sz w:val="21"/>
              </w:rPr>
            </w:pPr>
            <w:r>
              <w:rPr>
                <w:sz w:val="21"/>
              </w:rPr>
              <w:t>生育保险费 </w:t>
            </w:r>
          </w:p>
        </w:tc>
        <w:tc>
          <w:tcPr>
            <w:tcW w:w="1702" w:type="dxa"/>
          </w:tcPr>
          <w:p>
            <w:pPr>
              <w:pStyle w:val="TableParagraph"/>
              <w:spacing w:line="250" w:lineRule="exact" w:before="3"/>
              <w:ind w:right="-15"/>
              <w:jc w:val="right"/>
              <w:rPr>
                <w:sz w:val="21"/>
              </w:rPr>
            </w:pPr>
            <w:r>
              <w:rPr>
                <w:w w:val="100"/>
                <w:sz w:val="21"/>
              </w:rPr>
              <w:t> </w:t>
            </w:r>
          </w:p>
        </w:tc>
        <w:tc>
          <w:tcPr>
            <w:tcW w:w="1702" w:type="dxa"/>
          </w:tcPr>
          <w:p>
            <w:pPr>
              <w:pStyle w:val="TableParagraph"/>
              <w:spacing w:line="250" w:lineRule="exact" w:before="3"/>
              <w:ind w:right="-15"/>
              <w:jc w:val="right"/>
              <w:rPr>
                <w:sz w:val="21"/>
              </w:rPr>
            </w:pPr>
            <w:r>
              <w:rPr>
                <w:w w:val="100"/>
                <w:sz w:val="21"/>
              </w:rPr>
              <w:t> </w:t>
            </w:r>
          </w:p>
        </w:tc>
        <w:tc>
          <w:tcPr>
            <w:tcW w:w="1790" w:type="dxa"/>
          </w:tcPr>
          <w:p>
            <w:pPr>
              <w:pStyle w:val="TableParagraph"/>
              <w:spacing w:line="250" w:lineRule="exact" w:before="3"/>
              <w:ind w:right="-15"/>
              <w:jc w:val="right"/>
              <w:rPr>
                <w:sz w:val="21"/>
              </w:rPr>
            </w:pPr>
            <w:r>
              <w:rPr>
                <w:w w:val="100"/>
                <w:sz w:val="21"/>
              </w:rPr>
              <w:t> </w:t>
            </w:r>
          </w:p>
        </w:tc>
        <w:tc>
          <w:tcPr>
            <w:tcW w:w="1620" w:type="dxa"/>
          </w:tcPr>
          <w:p>
            <w:pPr>
              <w:pStyle w:val="TableParagraph"/>
              <w:spacing w:line="250" w:lineRule="exact" w:before="3"/>
              <w:ind w:right="-15"/>
              <w:jc w:val="right"/>
              <w:rPr>
                <w:sz w:val="21"/>
              </w:rPr>
            </w:pPr>
            <w:r>
              <w:rPr>
                <w:w w:val="100"/>
                <w:sz w:val="21"/>
              </w:rPr>
              <w:t> </w:t>
            </w:r>
          </w:p>
        </w:tc>
      </w:tr>
      <w:tr>
        <w:trPr>
          <w:trHeight w:val="273" w:hRule="atLeast"/>
        </w:trPr>
        <w:tc>
          <w:tcPr>
            <w:tcW w:w="2235" w:type="dxa"/>
          </w:tcPr>
          <w:p>
            <w:pPr>
              <w:pStyle w:val="TableParagraph"/>
              <w:spacing w:line="252" w:lineRule="exact"/>
              <w:ind w:left="108"/>
              <w:rPr>
                <w:sz w:val="21"/>
              </w:rPr>
            </w:pPr>
            <w:r>
              <w:rPr>
                <w:spacing w:val="-1"/>
                <w:sz w:val="21"/>
              </w:rPr>
              <w:t>四、住房公积金</w:t>
            </w:r>
            <w:r>
              <w:rPr>
                <w:sz w:val="21"/>
              </w:rPr>
              <w:t> </w:t>
            </w:r>
          </w:p>
        </w:tc>
        <w:tc>
          <w:tcPr>
            <w:tcW w:w="1702" w:type="dxa"/>
          </w:tcPr>
          <w:p>
            <w:pPr>
              <w:pStyle w:val="TableParagraph"/>
              <w:spacing w:line="252" w:lineRule="exact"/>
              <w:ind w:right="-15"/>
              <w:jc w:val="right"/>
              <w:rPr>
                <w:sz w:val="21"/>
              </w:rPr>
            </w:pPr>
            <w:r>
              <w:rPr>
                <w:sz w:val="21"/>
              </w:rPr>
              <w:t>58,490.00 </w:t>
            </w:r>
          </w:p>
        </w:tc>
        <w:tc>
          <w:tcPr>
            <w:tcW w:w="1702" w:type="dxa"/>
          </w:tcPr>
          <w:p>
            <w:pPr>
              <w:pStyle w:val="TableParagraph"/>
              <w:spacing w:line="252" w:lineRule="exact"/>
              <w:ind w:right="-15"/>
              <w:jc w:val="right"/>
              <w:rPr>
                <w:sz w:val="21"/>
              </w:rPr>
            </w:pPr>
            <w:r>
              <w:rPr>
                <w:sz w:val="21"/>
              </w:rPr>
              <w:t>14,510,279.17 </w:t>
            </w:r>
          </w:p>
        </w:tc>
        <w:tc>
          <w:tcPr>
            <w:tcW w:w="1790" w:type="dxa"/>
          </w:tcPr>
          <w:p>
            <w:pPr>
              <w:pStyle w:val="TableParagraph"/>
              <w:spacing w:line="252" w:lineRule="exact"/>
              <w:ind w:right="-15"/>
              <w:jc w:val="right"/>
              <w:rPr>
                <w:sz w:val="21"/>
              </w:rPr>
            </w:pPr>
            <w:r>
              <w:rPr>
                <w:sz w:val="21"/>
              </w:rPr>
              <w:t>14,515,499.17 </w:t>
            </w:r>
          </w:p>
        </w:tc>
        <w:tc>
          <w:tcPr>
            <w:tcW w:w="1620" w:type="dxa"/>
          </w:tcPr>
          <w:p>
            <w:pPr>
              <w:pStyle w:val="TableParagraph"/>
              <w:spacing w:line="252" w:lineRule="exact"/>
              <w:ind w:right="-15"/>
              <w:jc w:val="right"/>
              <w:rPr>
                <w:sz w:val="21"/>
              </w:rPr>
            </w:pPr>
            <w:r>
              <w:rPr>
                <w:sz w:val="21"/>
              </w:rPr>
              <w:t>53,270.00 </w:t>
            </w:r>
          </w:p>
        </w:tc>
      </w:tr>
      <w:tr>
        <w:trPr>
          <w:trHeight w:val="544" w:hRule="atLeast"/>
        </w:trPr>
        <w:tc>
          <w:tcPr>
            <w:tcW w:w="2235" w:type="dxa"/>
          </w:tcPr>
          <w:p>
            <w:pPr>
              <w:pStyle w:val="TableParagraph"/>
              <w:ind w:left="108"/>
              <w:rPr>
                <w:sz w:val="21"/>
              </w:rPr>
            </w:pPr>
            <w:r>
              <w:rPr>
                <w:spacing w:val="-10"/>
                <w:sz w:val="21"/>
              </w:rPr>
              <w:t>五、工会经费和职工教</w:t>
            </w:r>
          </w:p>
          <w:p>
            <w:pPr>
              <w:pStyle w:val="TableParagraph"/>
              <w:spacing w:line="252" w:lineRule="exact" w:before="2"/>
              <w:ind w:left="108"/>
              <w:rPr>
                <w:sz w:val="21"/>
              </w:rPr>
            </w:pPr>
            <w:r>
              <w:rPr>
                <w:sz w:val="21"/>
              </w:rPr>
              <w:t>育经费 </w:t>
            </w:r>
          </w:p>
        </w:tc>
        <w:tc>
          <w:tcPr>
            <w:tcW w:w="1702" w:type="dxa"/>
          </w:tcPr>
          <w:p>
            <w:pPr>
              <w:pStyle w:val="TableParagraph"/>
              <w:spacing w:before="137"/>
              <w:ind w:right="-15"/>
              <w:jc w:val="right"/>
              <w:rPr>
                <w:sz w:val="21"/>
              </w:rPr>
            </w:pPr>
            <w:r>
              <w:rPr>
                <w:sz w:val="21"/>
              </w:rPr>
              <w:t>2,518,407.43 </w:t>
            </w:r>
          </w:p>
        </w:tc>
        <w:tc>
          <w:tcPr>
            <w:tcW w:w="1702" w:type="dxa"/>
          </w:tcPr>
          <w:p>
            <w:pPr>
              <w:pStyle w:val="TableParagraph"/>
              <w:spacing w:before="137"/>
              <w:ind w:right="-15"/>
              <w:jc w:val="right"/>
              <w:rPr>
                <w:sz w:val="21"/>
              </w:rPr>
            </w:pPr>
            <w:r>
              <w:rPr>
                <w:sz w:val="21"/>
              </w:rPr>
              <w:t>4,363,177.69 </w:t>
            </w:r>
          </w:p>
        </w:tc>
        <w:tc>
          <w:tcPr>
            <w:tcW w:w="1790" w:type="dxa"/>
          </w:tcPr>
          <w:p>
            <w:pPr>
              <w:pStyle w:val="TableParagraph"/>
              <w:spacing w:before="137"/>
              <w:ind w:right="-15"/>
              <w:jc w:val="right"/>
              <w:rPr>
                <w:sz w:val="21"/>
              </w:rPr>
            </w:pPr>
            <w:r>
              <w:rPr>
                <w:sz w:val="21"/>
              </w:rPr>
              <w:t>5,146,005.84 </w:t>
            </w:r>
          </w:p>
        </w:tc>
        <w:tc>
          <w:tcPr>
            <w:tcW w:w="1620" w:type="dxa"/>
          </w:tcPr>
          <w:p>
            <w:pPr>
              <w:pStyle w:val="TableParagraph"/>
              <w:spacing w:before="137"/>
              <w:ind w:right="-15"/>
              <w:jc w:val="right"/>
              <w:rPr>
                <w:sz w:val="21"/>
              </w:rPr>
            </w:pPr>
            <w:r>
              <w:rPr>
                <w:sz w:val="21"/>
              </w:rPr>
              <w:t>1,735,579.28 </w:t>
            </w:r>
          </w:p>
        </w:tc>
      </w:tr>
      <w:tr>
        <w:trPr>
          <w:trHeight w:val="273" w:hRule="atLeast"/>
        </w:trPr>
        <w:tc>
          <w:tcPr>
            <w:tcW w:w="2235" w:type="dxa"/>
          </w:tcPr>
          <w:p>
            <w:pPr>
              <w:pStyle w:val="TableParagraph"/>
              <w:spacing w:line="252" w:lineRule="exact"/>
              <w:ind w:left="108"/>
              <w:rPr>
                <w:sz w:val="21"/>
              </w:rPr>
            </w:pPr>
            <w:r>
              <w:rPr>
                <w:spacing w:val="-1"/>
                <w:sz w:val="21"/>
              </w:rPr>
              <w:t>六、短期带薪缺勤</w:t>
            </w:r>
            <w:r>
              <w:rPr>
                <w:sz w:val="21"/>
              </w:rPr>
              <w:t> </w:t>
            </w:r>
          </w:p>
        </w:tc>
        <w:tc>
          <w:tcPr>
            <w:tcW w:w="1702" w:type="dxa"/>
          </w:tcPr>
          <w:p>
            <w:pPr>
              <w:pStyle w:val="TableParagraph"/>
              <w:spacing w:line="252" w:lineRule="exact"/>
              <w:ind w:right="-15"/>
              <w:jc w:val="right"/>
              <w:rPr>
                <w:sz w:val="21"/>
              </w:rPr>
            </w:pPr>
            <w:r>
              <w:rPr>
                <w:w w:val="100"/>
                <w:sz w:val="21"/>
              </w:rPr>
              <w:t> </w:t>
            </w:r>
          </w:p>
        </w:tc>
        <w:tc>
          <w:tcPr>
            <w:tcW w:w="1702" w:type="dxa"/>
          </w:tcPr>
          <w:p>
            <w:pPr>
              <w:pStyle w:val="TableParagraph"/>
              <w:spacing w:line="252" w:lineRule="exact"/>
              <w:ind w:right="-15"/>
              <w:jc w:val="right"/>
              <w:rPr>
                <w:sz w:val="21"/>
              </w:rPr>
            </w:pPr>
            <w:r>
              <w:rPr>
                <w:w w:val="100"/>
                <w:sz w:val="21"/>
              </w:rPr>
              <w:t> </w:t>
            </w:r>
          </w:p>
        </w:tc>
        <w:tc>
          <w:tcPr>
            <w:tcW w:w="1790" w:type="dxa"/>
          </w:tcPr>
          <w:p>
            <w:pPr>
              <w:pStyle w:val="TableParagraph"/>
              <w:spacing w:line="252" w:lineRule="exact"/>
              <w:ind w:right="-15"/>
              <w:jc w:val="right"/>
              <w:rPr>
                <w:sz w:val="21"/>
              </w:rPr>
            </w:pPr>
            <w:r>
              <w:rPr>
                <w:w w:val="100"/>
                <w:sz w:val="21"/>
              </w:rPr>
              <w:t> </w:t>
            </w:r>
          </w:p>
        </w:tc>
        <w:tc>
          <w:tcPr>
            <w:tcW w:w="1620" w:type="dxa"/>
          </w:tcPr>
          <w:p>
            <w:pPr>
              <w:pStyle w:val="TableParagraph"/>
              <w:spacing w:line="252" w:lineRule="exact"/>
              <w:ind w:right="-15"/>
              <w:jc w:val="right"/>
              <w:rPr>
                <w:sz w:val="21"/>
              </w:rPr>
            </w:pPr>
            <w:r>
              <w:rPr>
                <w:w w:val="100"/>
                <w:sz w:val="21"/>
              </w:rPr>
              <w:t> </w:t>
            </w:r>
          </w:p>
        </w:tc>
      </w:tr>
      <w:tr>
        <w:trPr>
          <w:trHeight w:val="270" w:hRule="atLeast"/>
        </w:trPr>
        <w:tc>
          <w:tcPr>
            <w:tcW w:w="2235" w:type="dxa"/>
          </w:tcPr>
          <w:p>
            <w:pPr>
              <w:pStyle w:val="TableParagraph"/>
              <w:spacing w:line="250" w:lineRule="exact"/>
              <w:ind w:left="108" w:right="-15"/>
              <w:rPr>
                <w:sz w:val="21"/>
              </w:rPr>
            </w:pPr>
            <w:r>
              <w:rPr>
                <w:spacing w:val="-10"/>
                <w:sz w:val="21"/>
              </w:rPr>
              <w:t>七、短期利润分享计划</w:t>
            </w:r>
            <w:r>
              <w:rPr>
                <w:sz w:val="21"/>
              </w:rPr>
              <w:t> </w:t>
            </w:r>
          </w:p>
        </w:tc>
        <w:tc>
          <w:tcPr>
            <w:tcW w:w="1702" w:type="dxa"/>
          </w:tcPr>
          <w:p>
            <w:pPr>
              <w:pStyle w:val="TableParagraph"/>
              <w:spacing w:line="250" w:lineRule="exact"/>
              <w:ind w:right="-15"/>
              <w:jc w:val="right"/>
              <w:rPr>
                <w:sz w:val="21"/>
              </w:rPr>
            </w:pPr>
            <w:r>
              <w:rPr>
                <w:w w:val="100"/>
                <w:sz w:val="21"/>
              </w:rPr>
              <w:t> </w:t>
            </w:r>
          </w:p>
        </w:tc>
        <w:tc>
          <w:tcPr>
            <w:tcW w:w="1702" w:type="dxa"/>
          </w:tcPr>
          <w:p>
            <w:pPr>
              <w:pStyle w:val="TableParagraph"/>
              <w:spacing w:line="250" w:lineRule="exact"/>
              <w:ind w:right="-15"/>
              <w:jc w:val="right"/>
              <w:rPr>
                <w:sz w:val="21"/>
              </w:rPr>
            </w:pPr>
            <w:r>
              <w:rPr>
                <w:w w:val="100"/>
                <w:sz w:val="21"/>
              </w:rPr>
              <w:t> </w:t>
            </w:r>
          </w:p>
        </w:tc>
        <w:tc>
          <w:tcPr>
            <w:tcW w:w="1790" w:type="dxa"/>
          </w:tcPr>
          <w:p>
            <w:pPr>
              <w:pStyle w:val="TableParagraph"/>
              <w:spacing w:line="250" w:lineRule="exact"/>
              <w:ind w:right="-15"/>
              <w:jc w:val="right"/>
              <w:rPr>
                <w:sz w:val="21"/>
              </w:rPr>
            </w:pPr>
            <w:r>
              <w:rPr>
                <w:w w:val="100"/>
                <w:sz w:val="21"/>
              </w:rPr>
              <w:t> </w:t>
            </w:r>
          </w:p>
        </w:tc>
        <w:tc>
          <w:tcPr>
            <w:tcW w:w="1620" w:type="dxa"/>
          </w:tcPr>
          <w:p>
            <w:pPr>
              <w:pStyle w:val="TableParagraph"/>
              <w:spacing w:line="250" w:lineRule="exact"/>
              <w:ind w:right="-15"/>
              <w:jc w:val="right"/>
              <w:rPr>
                <w:sz w:val="21"/>
              </w:rPr>
            </w:pPr>
            <w:r>
              <w:rPr>
                <w:w w:val="100"/>
                <w:sz w:val="21"/>
              </w:rPr>
              <w:t> </w:t>
            </w:r>
          </w:p>
        </w:tc>
      </w:tr>
      <w:tr>
        <w:trPr>
          <w:trHeight w:val="273" w:hRule="atLeast"/>
        </w:trPr>
        <w:tc>
          <w:tcPr>
            <w:tcW w:w="2235" w:type="dxa"/>
          </w:tcPr>
          <w:p>
            <w:pPr>
              <w:pStyle w:val="TableParagraph"/>
              <w:spacing w:line="252" w:lineRule="exact"/>
              <w:ind w:left="940" w:right="825"/>
              <w:jc w:val="center"/>
              <w:rPr>
                <w:sz w:val="21"/>
              </w:rPr>
            </w:pPr>
            <w:r>
              <w:rPr>
                <w:sz w:val="21"/>
              </w:rPr>
              <w:t>合计 </w:t>
            </w:r>
          </w:p>
        </w:tc>
        <w:tc>
          <w:tcPr>
            <w:tcW w:w="1702" w:type="dxa"/>
          </w:tcPr>
          <w:p>
            <w:pPr>
              <w:pStyle w:val="TableParagraph"/>
              <w:spacing w:line="252" w:lineRule="exact"/>
              <w:ind w:right="-15"/>
              <w:jc w:val="right"/>
              <w:rPr>
                <w:sz w:val="21"/>
              </w:rPr>
            </w:pPr>
            <w:r>
              <w:rPr>
                <w:sz w:val="21"/>
              </w:rPr>
              <w:t>66,550,464.09 </w:t>
            </w:r>
          </w:p>
        </w:tc>
        <w:tc>
          <w:tcPr>
            <w:tcW w:w="1702" w:type="dxa"/>
          </w:tcPr>
          <w:p>
            <w:pPr>
              <w:pStyle w:val="TableParagraph"/>
              <w:spacing w:line="252" w:lineRule="exact"/>
              <w:ind w:right="-15"/>
              <w:jc w:val="right"/>
              <w:rPr>
                <w:sz w:val="21"/>
              </w:rPr>
            </w:pPr>
            <w:r>
              <w:rPr>
                <w:sz w:val="21"/>
              </w:rPr>
              <w:t>355,351,526.18 </w:t>
            </w:r>
          </w:p>
        </w:tc>
        <w:tc>
          <w:tcPr>
            <w:tcW w:w="1790" w:type="dxa"/>
          </w:tcPr>
          <w:p>
            <w:pPr>
              <w:pStyle w:val="TableParagraph"/>
              <w:spacing w:line="252" w:lineRule="exact"/>
              <w:ind w:right="-15"/>
              <w:jc w:val="right"/>
              <w:rPr>
                <w:sz w:val="21"/>
              </w:rPr>
            </w:pPr>
            <w:r>
              <w:rPr>
                <w:sz w:val="21"/>
              </w:rPr>
              <w:t>358,475,436.68 </w:t>
            </w:r>
          </w:p>
        </w:tc>
        <w:tc>
          <w:tcPr>
            <w:tcW w:w="1620" w:type="dxa"/>
          </w:tcPr>
          <w:p>
            <w:pPr>
              <w:pStyle w:val="TableParagraph"/>
              <w:spacing w:line="252" w:lineRule="exact"/>
              <w:ind w:right="-15"/>
              <w:jc w:val="right"/>
              <w:rPr>
                <w:sz w:val="21"/>
              </w:rPr>
            </w:pPr>
            <w:r>
              <w:rPr>
                <w:sz w:val="21"/>
              </w:rPr>
              <w:t>63,426,553.59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ListParagraph"/>
        <w:numPr>
          <w:ilvl w:val="0"/>
          <w:numId w:val="72"/>
        </w:numPr>
        <w:tabs>
          <w:tab w:pos="683" w:val="left" w:leader="none"/>
        </w:tabs>
        <w:spacing w:line="240" w:lineRule="auto" w:before="62" w:after="0"/>
        <w:ind w:left="682" w:right="0" w:hanging="426"/>
        <w:jc w:val="left"/>
        <w:rPr>
          <w:sz w:val="21"/>
        </w:rPr>
      </w:pPr>
      <w:r>
        <w:rPr>
          <w:sz w:val="21"/>
        </w:rPr>
        <w:t>设定提存计划列示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9"/>
      </w:pPr>
      <w:r>
        <w:rPr>
          <w:spacing w:val="7"/>
        </w:rPr>
        <w:t>单位：元 币种：人民币</w:t>
      </w:r>
      <w:r>
        <w:rPr/>
        <w:t> </w:t>
      </w:r>
    </w:p>
    <w:p>
      <w:pPr>
        <w:spacing w:after="0"/>
        <w:sectPr>
          <w:type w:val="continuous"/>
          <w:pgSz w:w="11910" w:h="16840"/>
          <w:pgMar w:top="780" w:bottom="280" w:left="1020" w:right="1480"/>
          <w:cols w:num="2" w:equalWidth="0">
            <w:col w:w="2515" w:space="4006"/>
            <w:col w:w="2889"/>
          </w:cols>
        </w:sectPr>
      </w:pPr>
    </w:p>
    <w:tbl>
      <w:tblPr>
        <w:tblW w:w="0" w:type="auto"/>
        <w:jc w:val="left"/>
        <w:tblInd w:w="156"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585"/>
        <w:gridCol w:w="1625"/>
        <w:gridCol w:w="1608"/>
        <w:gridCol w:w="1639"/>
        <w:gridCol w:w="1592"/>
      </w:tblGrid>
      <w:tr>
        <w:trPr>
          <w:trHeight w:val="272" w:hRule="atLeast"/>
        </w:trPr>
        <w:tc>
          <w:tcPr>
            <w:tcW w:w="2585" w:type="dxa"/>
          </w:tcPr>
          <w:p>
            <w:pPr>
              <w:pStyle w:val="TableParagraph"/>
              <w:spacing w:line="252" w:lineRule="exact"/>
              <w:ind w:left="1115" w:right="995"/>
              <w:jc w:val="center"/>
              <w:rPr>
                <w:sz w:val="21"/>
              </w:rPr>
            </w:pPr>
            <w:r>
              <w:rPr>
                <w:sz w:val="21"/>
              </w:rPr>
              <w:t>项目 </w:t>
            </w:r>
          </w:p>
        </w:tc>
        <w:tc>
          <w:tcPr>
            <w:tcW w:w="1625" w:type="dxa"/>
          </w:tcPr>
          <w:p>
            <w:pPr>
              <w:pStyle w:val="TableParagraph"/>
              <w:spacing w:line="252" w:lineRule="exact"/>
              <w:ind w:left="391"/>
              <w:rPr>
                <w:sz w:val="21"/>
              </w:rPr>
            </w:pPr>
            <w:r>
              <w:rPr>
                <w:spacing w:val="-1"/>
                <w:sz w:val="21"/>
              </w:rPr>
              <w:t>期初余额</w:t>
            </w:r>
            <w:r>
              <w:rPr>
                <w:sz w:val="21"/>
              </w:rPr>
              <w:t> </w:t>
            </w:r>
          </w:p>
        </w:tc>
        <w:tc>
          <w:tcPr>
            <w:tcW w:w="1608" w:type="dxa"/>
          </w:tcPr>
          <w:p>
            <w:pPr>
              <w:pStyle w:val="TableParagraph"/>
              <w:spacing w:line="252" w:lineRule="exact"/>
              <w:ind w:left="381"/>
              <w:rPr>
                <w:sz w:val="21"/>
              </w:rPr>
            </w:pPr>
            <w:r>
              <w:rPr>
                <w:spacing w:val="-1"/>
                <w:sz w:val="21"/>
              </w:rPr>
              <w:t>本期增加</w:t>
            </w:r>
            <w:r>
              <w:rPr>
                <w:sz w:val="21"/>
              </w:rPr>
              <w:t> </w:t>
            </w:r>
          </w:p>
        </w:tc>
        <w:tc>
          <w:tcPr>
            <w:tcW w:w="1639" w:type="dxa"/>
          </w:tcPr>
          <w:p>
            <w:pPr>
              <w:pStyle w:val="TableParagraph"/>
              <w:spacing w:line="252" w:lineRule="exact"/>
              <w:ind w:left="399"/>
              <w:rPr>
                <w:sz w:val="21"/>
              </w:rPr>
            </w:pPr>
            <w:r>
              <w:rPr>
                <w:spacing w:val="-1"/>
                <w:sz w:val="21"/>
              </w:rPr>
              <w:t>本期减少</w:t>
            </w:r>
            <w:r>
              <w:rPr>
                <w:sz w:val="21"/>
              </w:rPr>
              <w:t> </w:t>
            </w:r>
          </w:p>
        </w:tc>
        <w:tc>
          <w:tcPr>
            <w:tcW w:w="1592" w:type="dxa"/>
          </w:tcPr>
          <w:p>
            <w:pPr>
              <w:pStyle w:val="TableParagraph"/>
              <w:spacing w:line="252" w:lineRule="exact"/>
              <w:ind w:left="375"/>
              <w:rPr>
                <w:sz w:val="21"/>
              </w:rPr>
            </w:pPr>
            <w:r>
              <w:rPr>
                <w:spacing w:val="-1"/>
                <w:sz w:val="21"/>
              </w:rPr>
              <w:t>期末余额</w:t>
            </w:r>
            <w:r>
              <w:rPr>
                <w:sz w:val="21"/>
              </w:rPr>
              <w:t> </w:t>
            </w:r>
          </w:p>
        </w:tc>
      </w:tr>
      <w:tr>
        <w:trPr>
          <w:trHeight w:val="270" w:hRule="atLeast"/>
        </w:trPr>
        <w:tc>
          <w:tcPr>
            <w:tcW w:w="2585" w:type="dxa"/>
          </w:tcPr>
          <w:p>
            <w:pPr>
              <w:pStyle w:val="TableParagraph"/>
              <w:spacing w:line="250" w:lineRule="exact"/>
              <w:ind w:left="108"/>
              <w:rPr>
                <w:sz w:val="21"/>
              </w:rPr>
            </w:pPr>
            <w:r>
              <w:rPr>
                <w:sz w:val="21"/>
              </w:rPr>
              <w:t>1、基本养老保险 </w:t>
            </w:r>
          </w:p>
        </w:tc>
        <w:tc>
          <w:tcPr>
            <w:tcW w:w="1625" w:type="dxa"/>
            <w:tcBorders>
              <w:bottom w:val="single" w:sz="4" w:space="0" w:color="000000"/>
              <w:right w:val="single" w:sz="4" w:space="0" w:color="000000"/>
            </w:tcBorders>
          </w:tcPr>
          <w:p>
            <w:pPr>
              <w:pStyle w:val="TableParagraph"/>
              <w:spacing w:line="250" w:lineRule="exact"/>
              <w:ind w:right="-15"/>
              <w:jc w:val="right"/>
              <w:rPr>
                <w:sz w:val="21"/>
              </w:rPr>
            </w:pPr>
            <w:r>
              <w:rPr>
                <w:sz w:val="21"/>
              </w:rPr>
              <w:t>81,288.00 </w:t>
            </w:r>
          </w:p>
        </w:tc>
        <w:tc>
          <w:tcPr>
            <w:tcW w:w="1608" w:type="dxa"/>
            <w:tcBorders>
              <w:left w:val="single" w:sz="4" w:space="0" w:color="000000"/>
              <w:bottom w:val="single" w:sz="4" w:space="0" w:color="000000"/>
              <w:right w:val="single" w:sz="4" w:space="0" w:color="000000"/>
            </w:tcBorders>
          </w:tcPr>
          <w:p>
            <w:pPr>
              <w:pStyle w:val="TableParagraph"/>
              <w:spacing w:line="250" w:lineRule="exact"/>
              <w:ind w:right="-15"/>
              <w:jc w:val="right"/>
              <w:rPr>
                <w:sz w:val="21"/>
              </w:rPr>
            </w:pPr>
            <w:r>
              <w:rPr>
                <w:sz w:val="21"/>
              </w:rPr>
              <w:t>15,810,046.84 </w:t>
            </w:r>
          </w:p>
        </w:tc>
        <w:tc>
          <w:tcPr>
            <w:tcW w:w="1639" w:type="dxa"/>
            <w:tcBorders>
              <w:left w:val="single" w:sz="4" w:space="0" w:color="000000"/>
              <w:bottom w:val="single" w:sz="4" w:space="0" w:color="000000"/>
              <w:right w:val="single" w:sz="4" w:space="0" w:color="000000"/>
            </w:tcBorders>
          </w:tcPr>
          <w:p>
            <w:pPr>
              <w:pStyle w:val="TableParagraph"/>
              <w:spacing w:line="250" w:lineRule="exact"/>
              <w:ind w:right="-15"/>
              <w:jc w:val="right"/>
              <w:rPr>
                <w:sz w:val="21"/>
              </w:rPr>
            </w:pPr>
            <w:r>
              <w:rPr>
                <w:sz w:val="21"/>
              </w:rPr>
              <w:t>15,823,326.84 </w:t>
            </w:r>
          </w:p>
        </w:tc>
        <w:tc>
          <w:tcPr>
            <w:tcW w:w="1592" w:type="dxa"/>
            <w:tcBorders>
              <w:left w:val="single" w:sz="4" w:space="0" w:color="000000"/>
              <w:bottom w:val="single" w:sz="4" w:space="0" w:color="000000"/>
              <w:right w:val="single" w:sz="4" w:space="0" w:color="000000"/>
            </w:tcBorders>
          </w:tcPr>
          <w:p>
            <w:pPr>
              <w:pStyle w:val="TableParagraph"/>
              <w:spacing w:line="250" w:lineRule="exact"/>
              <w:ind w:right="-15"/>
              <w:jc w:val="right"/>
              <w:rPr>
                <w:sz w:val="21"/>
              </w:rPr>
            </w:pPr>
            <w:r>
              <w:rPr>
                <w:sz w:val="21"/>
              </w:rPr>
              <w:t>68,008.00 </w:t>
            </w:r>
          </w:p>
        </w:tc>
      </w:tr>
      <w:tr>
        <w:trPr>
          <w:trHeight w:val="272" w:hRule="atLeast"/>
        </w:trPr>
        <w:tc>
          <w:tcPr>
            <w:tcW w:w="2585" w:type="dxa"/>
          </w:tcPr>
          <w:p>
            <w:pPr>
              <w:pStyle w:val="TableParagraph"/>
              <w:spacing w:line="250" w:lineRule="exact" w:before="3"/>
              <w:ind w:left="108"/>
              <w:rPr>
                <w:sz w:val="21"/>
              </w:rPr>
            </w:pPr>
            <w:r>
              <w:rPr>
                <w:sz w:val="21"/>
              </w:rPr>
              <w:t>2、失业保险费 </w:t>
            </w:r>
          </w:p>
        </w:tc>
        <w:tc>
          <w:tcPr>
            <w:tcW w:w="1625" w:type="dxa"/>
            <w:tcBorders>
              <w:top w:val="single" w:sz="4" w:space="0" w:color="000000"/>
              <w:bottom w:val="single" w:sz="4" w:space="0" w:color="000000"/>
              <w:right w:val="single" w:sz="4" w:space="0" w:color="000000"/>
            </w:tcBorders>
          </w:tcPr>
          <w:p>
            <w:pPr>
              <w:pStyle w:val="TableParagraph"/>
              <w:spacing w:line="250" w:lineRule="exact" w:before="3"/>
              <w:ind w:right="-15"/>
              <w:jc w:val="right"/>
              <w:rPr>
                <w:sz w:val="21"/>
              </w:rPr>
            </w:pPr>
            <w:r>
              <w:rPr>
                <w:sz w:val="21"/>
              </w:rPr>
              <w:t>2,540.25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3"/>
              <w:ind w:right="-15"/>
              <w:jc w:val="right"/>
              <w:rPr>
                <w:sz w:val="21"/>
              </w:rPr>
            </w:pPr>
            <w:r>
              <w:rPr>
                <w:sz w:val="21"/>
              </w:rPr>
              <w:t>556,887.68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3"/>
              <w:ind w:right="-15"/>
              <w:jc w:val="right"/>
              <w:rPr>
                <w:sz w:val="21"/>
              </w:rPr>
            </w:pPr>
            <w:r>
              <w:rPr>
                <w:sz w:val="21"/>
              </w:rPr>
              <w:t>557,302.68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50" w:lineRule="exact" w:before="3"/>
              <w:ind w:right="-15"/>
              <w:jc w:val="right"/>
              <w:rPr>
                <w:sz w:val="21"/>
              </w:rPr>
            </w:pPr>
            <w:r>
              <w:rPr>
                <w:sz w:val="21"/>
              </w:rPr>
              <w:t>2,125.25 </w:t>
            </w:r>
          </w:p>
        </w:tc>
      </w:tr>
      <w:tr>
        <w:trPr>
          <w:trHeight w:val="272" w:hRule="atLeast"/>
        </w:trPr>
        <w:tc>
          <w:tcPr>
            <w:tcW w:w="2585" w:type="dxa"/>
          </w:tcPr>
          <w:p>
            <w:pPr>
              <w:pStyle w:val="TableParagraph"/>
              <w:spacing w:line="252" w:lineRule="exact"/>
              <w:ind w:left="108"/>
              <w:rPr>
                <w:sz w:val="21"/>
              </w:rPr>
            </w:pPr>
            <w:r>
              <w:rPr>
                <w:sz w:val="21"/>
              </w:rPr>
              <w:t>3、企业年金缴费 </w:t>
            </w:r>
          </w:p>
        </w:tc>
        <w:tc>
          <w:tcPr>
            <w:tcW w:w="1625" w:type="dxa"/>
            <w:tcBorders>
              <w:top w:val="single" w:sz="4" w:space="0" w:color="000000"/>
              <w:bottom w:val="single" w:sz="4" w:space="0" w:color="000000"/>
              <w:right w:val="single" w:sz="4" w:space="0" w:color="000000"/>
            </w:tcBorders>
          </w:tcPr>
          <w:p>
            <w:pPr>
              <w:pStyle w:val="TableParagraph"/>
              <w:spacing w:line="252" w:lineRule="exact"/>
              <w:ind w:right="-15"/>
              <w:jc w:val="right"/>
              <w:rPr>
                <w:sz w:val="21"/>
              </w:rPr>
            </w:pPr>
            <w:r>
              <w:rPr>
                <w:w w:val="100"/>
                <w:sz w:val="21"/>
              </w:rPr>
              <w:t>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w w:val="100"/>
                <w:sz w:val="21"/>
              </w:rPr>
              <w:t>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w w:val="100"/>
                <w:sz w:val="21"/>
              </w:rPr>
              <w:t>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w w:val="100"/>
                <w:sz w:val="21"/>
              </w:rPr>
              <w:t> </w:t>
            </w:r>
          </w:p>
        </w:tc>
      </w:tr>
      <w:tr>
        <w:trPr>
          <w:trHeight w:val="273" w:hRule="atLeast"/>
        </w:trPr>
        <w:tc>
          <w:tcPr>
            <w:tcW w:w="2585" w:type="dxa"/>
          </w:tcPr>
          <w:p>
            <w:pPr>
              <w:pStyle w:val="TableParagraph"/>
              <w:spacing w:line="252" w:lineRule="exact"/>
              <w:ind w:left="1115" w:right="995"/>
              <w:jc w:val="center"/>
              <w:rPr>
                <w:sz w:val="21"/>
              </w:rPr>
            </w:pPr>
            <w:r>
              <w:rPr>
                <w:sz w:val="21"/>
              </w:rPr>
              <w:t>合计 </w:t>
            </w:r>
          </w:p>
        </w:tc>
        <w:tc>
          <w:tcPr>
            <w:tcW w:w="1625" w:type="dxa"/>
            <w:tcBorders>
              <w:top w:val="single" w:sz="4" w:space="0" w:color="000000"/>
              <w:bottom w:val="single" w:sz="4" w:space="0" w:color="000000"/>
              <w:right w:val="single" w:sz="4" w:space="0" w:color="000000"/>
            </w:tcBorders>
          </w:tcPr>
          <w:p>
            <w:pPr>
              <w:pStyle w:val="TableParagraph"/>
              <w:spacing w:line="252" w:lineRule="exact"/>
              <w:ind w:right="-15"/>
              <w:jc w:val="right"/>
              <w:rPr>
                <w:sz w:val="21"/>
              </w:rPr>
            </w:pPr>
            <w:r>
              <w:rPr>
                <w:sz w:val="21"/>
              </w:rPr>
              <w:t>83,828.25 </w:t>
            </w:r>
          </w:p>
        </w:tc>
        <w:tc>
          <w:tcPr>
            <w:tcW w:w="1608"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sz w:val="21"/>
              </w:rPr>
              <w:t>16,366,934.52 </w:t>
            </w:r>
          </w:p>
        </w:tc>
        <w:tc>
          <w:tcPr>
            <w:tcW w:w="1639"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sz w:val="21"/>
              </w:rPr>
              <w:t>16,380,629.52 </w:t>
            </w:r>
          </w:p>
        </w:tc>
        <w:tc>
          <w:tcPr>
            <w:tcW w:w="1592" w:type="dxa"/>
            <w:tcBorders>
              <w:top w:val="single" w:sz="4" w:space="0" w:color="000000"/>
              <w:left w:val="single" w:sz="4" w:space="0" w:color="000000"/>
              <w:bottom w:val="single" w:sz="4" w:space="0" w:color="000000"/>
              <w:right w:val="single" w:sz="4" w:space="0" w:color="000000"/>
            </w:tcBorders>
          </w:tcPr>
          <w:p>
            <w:pPr>
              <w:pStyle w:val="TableParagraph"/>
              <w:spacing w:line="252" w:lineRule="exact"/>
              <w:ind w:right="-15"/>
              <w:jc w:val="right"/>
              <w:rPr>
                <w:sz w:val="21"/>
              </w:rPr>
            </w:pPr>
            <w:r>
              <w:rPr>
                <w:sz w:val="21"/>
              </w:rPr>
              <w:t>70,133.25 </w:t>
            </w:r>
          </w:p>
        </w:tc>
      </w:tr>
    </w:tbl>
    <w:p>
      <w:pPr>
        <w:spacing w:after="0" w:line="252" w:lineRule="exact"/>
        <w:jc w:val="right"/>
        <w:rPr>
          <w:sz w:val="21"/>
        </w:rPr>
        <w:sectPr>
          <w:type w:val="continuous"/>
          <w:pgSz w:w="11910" w:h="16840"/>
          <w:pgMar w:top="780" w:bottom="280" w:left="1020" w:right="1480"/>
        </w:sectPr>
      </w:pPr>
    </w:p>
    <w:p>
      <w:pPr>
        <w:pStyle w:val="BodyText"/>
        <w:spacing w:before="4"/>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64"/>
      </w:pPr>
      <w:r>
        <w:rPr/>
        <w:t>40</w:t>
      </w:r>
      <w:r>
        <w:rPr>
          <w:spacing w:val="-5"/>
        </w:rPr>
        <w:t>、 应交税费</w:t>
      </w:r>
      <w:r>
        <w:rPr/>
        <w:t> </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
        <w:ind w:left="0"/>
        <w:rPr>
          <w:sz w:val="17"/>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2"/>
        <w:gridCol w:w="3005"/>
        <w:gridCol w:w="3012"/>
      </w:tblGrid>
      <w:tr>
        <w:trPr>
          <w:trHeight w:val="273" w:hRule="atLeast"/>
        </w:trPr>
        <w:tc>
          <w:tcPr>
            <w:tcW w:w="3032" w:type="dxa"/>
          </w:tcPr>
          <w:p>
            <w:pPr>
              <w:pStyle w:val="TableParagraph"/>
              <w:spacing w:line="252" w:lineRule="exact"/>
              <w:ind w:left="1285" w:right="1276"/>
              <w:jc w:val="center"/>
              <w:rPr>
                <w:sz w:val="21"/>
              </w:rPr>
            </w:pPr>
            <w:r>
              <w:rPr>
                <w:sz w:val="21"/>
              </w:rPr>
              <w:t>项目 </w:t>
            </w:r>
          </w:p>
        </w:tc>
        <w:tc>
          <w:tcPr>
            <w:tcW w:w="3005" w:type="dxa"/>
          </w:tcPr>
          <w:p>
            <w:pPr>
              <w:pStyle w:val="TableParagraph"/>
              <w:spacing w:line="252" w:lineRule="exact"/>
              <w:ind w:left="1082"/>
              <w:rPr>
                <w:sz w:val="21"/>
              </w:rPr>
            </w:pPr>
            <w:r>
              <w:rPr>
                <w:spacing w:val="-1"/>
                <w:sz w:val="21"/>
              </w:rPr>
              <w:t>期末余额</w:t>
            </w:r>
            <w:r>
              <w:rPr>
                <w:sz w:val="21"/>
              </w:rPr>
              <w:t> </w:t>
            </w:r>
          </w:p>
        </w:tc>
        <w:tc>
          <w:tcPr>
            <w:tcW w:w="3012" w:type="dxa"/>
          </w:tcPr>
          <w:p>
            <w:pPr>
              <w:pStyle w:val="TableParagraph"/>
              <w:spacing w:line="252" w:lineRule="exact"/>
              <w:ind w:left="1085"/>
              <w:rPr>
                <w:sz w:val="21"/>
              </w:rPr>
            </w:pPr>
            <w:r>
              <w:rPr>
                <w:spacing w:val="-1"/>
                <w:sz w:val="21"/>
              </w:rPr>
              <w:t>期初余额</w:t>
            </w:r>
            <w:r>
              <w:rPr>
                <w:sz w:val="21"/>
              </w:rPr>
              <w:t> </w:t>
            </w:r>
          </w:p>
        </w:tc>
      </w:tr>
      <w:tr>
        <w:trPr>
          <w:trHeight w:val="270" w:hRule="atLeast"/>
        </w:trPr>
        <w:tc>
          <w:tcPr>
            <w:tcW w:w="3032" w:type="dxa"/>
          </w:tcPr>
          <w:p>
            <w:pPr>
              <w:pStyle w:val="TableParagraph"/>
              <w:spacing w:line="250" w:lineRule="exact"/>
              <w:ind w:left="108"/>
              <w:rPr>
                <w:sz w:val="21"/>
              </w:rPr>
            </w:pPr>
            <w:r>
              <w:rPr>
                <w:sz w:val="21"/>
              </w:rPr>
              <w:t>增值税 </w:t>
            </w:r>
          </w:p>
        </w:tc>
        <w:tc>
          <w:tcPr>
            <w:tcW w:w="3005" w:type="dxa"/>
          </w:tcPr>
          <w:p>
            <w:pPr>
              <w:pStyle w:val="TableParagraph"/>
              <w:spacing w:line="250" w:lineRule="exact"/>
              <w:ind w:right="62"/>
              <w:jc w:val="right"/>
              <w:rPr>
                <w:sz w:val="21"/>
              </w:rPr>
            </w:pPr>
            <w:r>
              <w:rPr>
                <w:sz w:val="21"/>
              </w:rPr>
              <w:t>4,459,526.04 </w:t>
            </w:r>
          </w:p>
        </w:tc>
        <w:tc>
          <w:tcPr>
            <w:tcW w:w="3012" w:type="dxa"/>
          </w:tcPr>
          <w:p>
            <w:pPr>
              <w:pStyle w:val="TableParagraph"/>
              <w:spacing w:line="250" w:lineRule="exact"/>
              <w:ind w:right="-15"/>
              <w:jc w:val="right"/>
              <w:rPr>
                <w:sz w:val="21"/>
              </w:rPr>
            </w:pPr>
            <w:r>
              <w:rPr>
                <w:sz w:val="21"/>
              </w:rPr>
              <w:t>5,732,227.06 </w:t>
            </w:r>
          </w:p>
        </w:tc>
      </w:tr>
      <w:tr>
        <w:trPr>
          <w:trHeight w:val="273" w:hRule="atLeast"/>
        </w:trPr>
        <w:tc>
          <w:tcPr>
            <w:tcW w:w="3032" w:type="dxa"/>
          </w:tcPr>
          <w:p>
            <w:pPr>
              <w:pStyle w:val="TableParagraph"/>
              <w:spacing w:line="250" w:lineRule="exact" w:before="3"/>
              <w:ind w:left="108"/>
              <w:rPr>
                <w:sz w:val="21"/>
              </w:rPr>
            </w:pPr>
            <w:r>
              <w:rPr>
                <w:sz w:val="21"/>
              </w:rPr>
              <w:t>消费税 </w:t>
            </w:r>
          </w:p>
        </w:tc>
        <w:tc>
          <w:tcPr>
            <w:tcW w:w="3005" w:type="dxa"/>
          </w:tcPr>
          <w:p>
            <w:pPr>
              <w:pStyle w:val="TableParagraph"/>
              <w:spacing w:line="250" w:lineRule="exact" w:before="3"/>
              <w:ind w:right="62"/>
              <w:jc w:val="right"/>
              <w:rPr>
                <w:sz w:val="21"/>
              </w:rPr>
            </w:pPr>
            <w:r>
              <w:rPr>
                <w:w w:val="100"/>
                <w:sz w:val="21"/>
              </w:rPr>
              <w:t> </w:t>
            </w:r>
          </w:p>
        </w:tc>
        <w:tc>
          <w:tcPr>
            <w:tcW w:w="3012" w:type="dxa"/>
          </w:tcPr>
          <w:p>
            <w:pPr>
              <w:pStyle w:val="TableParagraph"/>
              <w:spacing w:line="250" w:lineRule="exact" w:before="3"/>
              <w:ind w:right="-15"/>
              <w:jc w:val="right"/>
              <w:rPr>
                <w:sz w:val="21"/>
              </w:rPr>
            </w:pPr>
            <w:r>
              <w:rPr>
                <w:w w:val="100"/>
                <w:sz w:val="21"/>
              </w:rPr>
              <w:t> </w:t>
            </w:r>
          </w:p>
        </w:tc>
      </w:tr>
      <w:tr>
        <w:trPr>
          <w:trHeight w:val="273" w:hRule="atLeast"/>
        </w:trPr>
        <w:tc>
          <w:tcPr>
            <w:tcW w:w="3032" w:type="dxa"/>
          </w:tcPr>
          <w:p>
            <w:pPr>
              <w:pStyle w:val="TableParagraph"/>
              <w:spacing w:line="252" w:lineRule="exact"/>
              <w:ind w:left="108"/>
              <w:rPr>
                <w:sz w:val="21"/>
              </w:rPr>
            </w:pPr>
            <w:r>
              <w:rPr>
                <w:sz w:val="21"/>
              </w:rPr>
              <w:t>营业税 </w:t>
            </w:r>
          </w:p>
        </w:tc>
        <w:tc>
          <w:tcPr>
            <w:tcW w:w="3005" w:type="dxa"/>
          </w:tcPr>
          <w:p>
            <w:pPr>
              <w:pStyle w:val="TableParagraph"/>
              <w:spacing w:line="252" w:lineRule="exact"/>
              <w:ind w:right="62"/>
              <w:jc w:val="right"/>
              <w:rPr>
                <w:sz w:val="21"/>
              </w:rPr>
            </w:pPr>
            <w:r>
              <w:rPr>
                <w:w w:val="100"/>
                <w:sz w:val="21"/>
              </w:rPr>
              <w:t> </w:t>
            </w:r>
          </w:p>
        </w:tc>
        <w:tc>
          <w:tcPr>
            <w:tcW w:w="3012" w:type="dxa"/>
          </w:tcPr>
          <w:p>
            <w:pPr>
              <w:pStyle w:val="TableParagraph"/>
              <w:spacing w:line="252" w:lineRule="exact"/>
              <w:ind w:right="-15"/>
              <w:jc w:val="right"/>
              <w:rPr>
                <w:sz w:val="21"/>
              </w:rPr>
            </w:pPr>
            <w:r>
              <w:rPr>
                <w:w w:val="100"/>
                <w:sz w:val="21"/>
              </w:rPr>
              <w:t> </w:t>
            </w:r>
          </w:p>
        </w:tc>
      </w:tr>
      <w:tr>
        <w:trPr>
          <w:trHeight w:val="270" w:hRule="atLeast"/>
        </w:trPr>
        <w:tc>
          <w:tcPr>
            <w:tcW w:w="3032" w:type="dxa"/>
          </w:tcPr>
          <w:p>
            <w:pPr>
              <w:pStyle w:val="TableParagraph"/>
              <w:spacing w:line="250" w:lineRule="exact"/>
              <w:ind w:left="108"/>
              <w:rPr>
                <w:sz w:val="21"/>
              </w:rPr>
            </w:pPr>
            <w:r>
              <w:rPr>
                <w:sz w:val="21"/>
              </w:rPr>
              <w:t>企业所得税 </w:t>
            </w:r>
          </w:p>
        </w:tc>
        <w:tc>
          <w:tcPr>
            <w:tcW w:w="3005" w:type="dxa"/>
          </w:tcPr>
          <w:p>
            <w:pPr>
              <w:pStyle w:val="TableParagraph"/>
              <w:spacing w:line="250" w:lineRule="exact"/>
              <w:ind w:right="62"/>
              <w:jc w:val="right"/>
              <w:rPr>
                <w:sz w:val="21"/>
              </w:rPr>
            </w:pPr>
            <w:r>
              <w:rPr>
                <w:sz w:val="21"/>
              </w:rPr>
              <w:t>320,267.82 </w:t>
            </w:r>
          </w:p>
        </w:tc>
        <w:tc>
          <w:tcPr>
            <w:tcW w:w="3012" w:type="dxa"/>
          </w:tcPr>
          <w:p>
            <w:pPr>
              <w:pStyle w:val="TableParagraph"/>
              <w:spacing w:line="250" w:lineRule="exact"/>
              <w:ind w:right="-15"/>
              <w:jc w:val="right"/>
              <w:rPr>
                <w:sz w:val="21"/>
              </w:rPr>
            </w:pPr>
            <w:r>
              <w:rPr>
                <w:sz w:val="21"/>
              </w:rPr>
              <w:t>3,813,532.63 </w:t>
            </w:r>
          </w:p>
        </w:tc>
      </w:tr>
      <w:tr>
        <w:trPr>
          <w:trHeight w:val="273" w:hRule="atLeast"/>
        </w:trPr>
        <w:tc>
          <w:tcPr>
            <w:tcW w:w="3032" w:type="dxa"/>
          </w:tcPr>
          <w:p>
            <w:pPr>
              <w:pStyle w:val="TableParagraph"/>
              <w:spacing w:line="252" w:lineRule="exact"/>
              <w:ind w:left="108"/>
              <w:rPr>
                <w:sz w:val="21"/>
              </w:rPr>
            </w:pPr>
            <w:r>
              <w:rPr>
                <w:sz w:val="21"/>
              </w:rPr>
              <w:t>个人所得税 </w:t>
            </w:r>
          </w:p>
        </w:tc>
        <w:tc>
          <w:tcPr>
            <w:tcW w:w="3005" w:type="dxa"/>
          </w:tcPr>
          <w:p>
            <w:pPr>
              <w:pStyle w:val="TableParagraph"/>
              <w:spacing w:line="252" w:lineRule="exact"/>
              <w:ind w:right="62"/>
              <w:jc w:val="right"/>
              <w:rPr>
                <w:sz w:val="21"/>
              </w:rPr>
            </w:pPr>
            <w:r>
              <w:rPr>
                <w:sz w:val="21"/>
              </w:rPr>
              <w:t>1,330,815.90 </w:t>
            </w:r>
          </w:p>
        </w:tc>
        <w:tc>
          <w:tcPr>
            <w:tcW w:w="3012" w:type="dxa"/>
          </w:tcPr>
          <w:p>
            <w:pPr>
              <w:pStyle w:val="TableParagraph"/>
              <w:spacing w:line="252" w:lineRule="exact"/>
              <w:ind w:right="-15"/>
              <w:jc w:val="right"/>
              <w:rPr>
                <w:sz w:val="21"/>
              </w:rPr>
            </w:pPr>
            <w:r>
              <w:rPr>
                <w:sz w:val="21"/>
              </w:rPr>
              <w:t>451,283.91 </w:t>
            </w:r>
          </w:p>
        </w:tc>
      </w:tr>
      <w:tr>
        <w:trPr>
          <w:trHeight w:val="273" w:hRule="atLeast"/>
        </w:trPr>
        <w:tc>
          <w:tcPr>
            <w:tcW w:w="3032" w:type="dxa"/>
          </w:tcPr>
          <w:p>
            <w:pPr>
              <w:pStyle w:val="TableParagraph"/>
              <w:spacing w:line="252" w:lineRule="exact"/>
              <w:ind w:left="108"/>
              <w:rPr>
                <w:sz w:val="21"/>
              </w:rPr>
            </w:pPr>
            <w:r>
              <w:rPr>
                <w:spacing w:val="-1"/>
                <w:sz w:val="21"/>
              </w:rPr>
              <w:t>城市维护建设税</w:t>
            </w:r>
            <w:r>
              <w:rPr>
                <w:sz w:val="21"/>
              </w:rPr>
              <w:t> </w:t>
            </w:r>
          </w:p>
        </w:tc>
        <w:tc>
          <w:tcPr>
            <w:tcW w:w="3005" w:type="dxa"/>
          </w:tcPr>
          <w:p>
            <w:pPr>
              <w:pStyle w:val="TableParagraph"/>
              <w:spacing w:line="252" w:lineRule="exact"/>
              <w:ind w:right="62"/>
              <w:jc w:val="right"/>
              <w:rPr>
                <w:sz w:val="21"/>
              </w:rPr>
            </w:pPr>
            <w:r>
              <w:rPr>
                <w:sz w:val="21"/>
              </w:rPr>
              <w:t>623,758.49 </w:t>
            </w:r>
          </w:p>
        </w:tc>
        <w:tc>
          <w:tcPr>
            <w:tcW w:w="3012" w:type="dxa"/>
          </w:tcPr>
          <w:p>
            <w:pPr>
              <w:pStyle w:val="TableParagraph"/>
              <w:spacing w:line="252" w:lineRule="exact"/>
              <w:ind w:right="-15"/>
              <w:jc w:val="right"/>
              <w:rPr>
                <w:sz w:val="21"/>
              </w:rPr>
            </w:pPr>
            <w:r>
              <w:rPr>
                <w:sz w:val="21"/>
              </w:rPr>
              <w:t>615,097.53 </w:t>
            </w:r>
          </w:p>
        </w:tc>
      </w:tr>
      <w:tr>
        <w:trPr>
          <w:trHeight w:val="270" w:hRule="atLeast"/>
        </w:trPr>
        <w:tc>
          <w:tcPr>
            <w:tcW w:w="3032" w:type="dxa"/>
          </w:tcPr>
          <w:p>
            <w:pPr>
              <w:pStyle w:val="TableParagraph"/>
              <w:spacing w:line="250" w:lineRule="exact"/>
              <w:ind w:left="108"/>
              <w:rPr>
                <w:sz w:val="21"/>
              </w:rPr>
            </w:pPr>
            <w:r>
              <w:rPr>
                <w:sz w:val="21"/>
              </w:rPr>
              <w:t>教育费附加 </w:t>
            </w:r>
          </w:p>
        </w:tc>
        <w:tc>
          <w:tcPr>
            <w:tcW w:w="3005" w:type="dxa"/>
          </w:tcPr>
          <w:p>
            <w:pPr>
              <w:pStyle w:val="TableParagraph"/>
              <w:spacing w:line="250" w:lineRule="exact"/>
              <w:ind w:right="62"/>
              <w:jc w:val="right"/>
              <w:rPr>
                <w:sz w:val="21"/>
              </w:rPr>
            </w:pPr>
            <w:r>
              <w:rPr>
                <w:sz w:val="21"/>
              </w:rPr>
              <w:t>264,131.51 </w:t>
            </w:r>
          </w:p>
        </w:tc>
        <w:tc>
          <w:tcPr>
            <w:tcW w:w="3012" w:type="dxa"/>
          </w:tcPr>
          <w:p>
            <w:pPr>
              <w:pStyle w:val="TableParagraph"/>
              <w:spacing w:line="250" w:lineRule="exact"/>
              <w:ind w:right="-15"/>
              <w:jc w:val="right"/>
              <w:rPr>
                <w:sz w:val="21"/>
              </w:rPr>
            </w:pPr>
            <w:r>
              <w:rPr>
                <w:sz w:val="21"/>
              </w:rPr>
              <w:t>263,613.22 </w:t>
            </w:r>
          </w:p>
        </w:tc>
      </w:tr>
      <w:tr>
        <w:trPr>
          <w:trHeight w:val="273" w:hRule="atLeast"/>
        </w:trPr>
        <w:tc>
          <w:tcPr>
            <w:tcW w:w="3032" w:type="dxa"/>
          </w:tcPr>
          <w:p>
            <w:pPr>
              <w:pStyle w:val="TableParagraph"/>
              <w:spacing w:line="252" w:lineRule="exact"/>
              <w:ind w:left="108"/>
              <w:rPr>
                <w:sz w:val="21"/>
              </w:rPr>
            </w:pPr>
            <w:r>
              <w:rPr>
                <w:spacing w:val="-1"/>
                <w:sz w:val="21"/>
              </w:rPr>
              <w:t>地方教育附加</w:t>
            </w:r>
            <w:r>
              <w:rPr>
                <w:sz w:val="21"/>
              </w:rPr>
              <w:t> </w:t>
            </w:r>
          </w:p>
        </w:tc>
        <w:tc>
          <w:tcPr>
            <w:tcW w:w="3005" w:type="dxa"/>
          </w:tcPr>
          <w:p>
            <w:pPr>
              <w:pStyle w:val="TableParagraph"/>
              <w:spacing w:line="252" w:lineRule="exact"/>
              <w:ind w:right="62"/>
              <w:jc w:val="right"/>
              <w:rPr>
                <w:sz w:val="21"/>
              </w:rPr>
            </w:pPr>
            <w:r>
              <w:rPr>
                <w:sz w:val="21"/>
              </w:rPr>
              <w:t>178,358.03 </w:t>
            </w:r>
          </w:p>
        </w:tc>
        <w:tc>
          <w:tcPr>
            <w:tcW w:w="3012" w:type="dxa"/>
          </w:tcPr>
          <w:p>
            <w:pPr>
              <w:pStyle w:val="TableParagraph"/>
              <w:spacing w:line="252" w:lineRule="exact"/>
              <w:ind w:right="-15"/>
              <w:jc w:val="right"/>
              <w:rPr>
                <w:sz w:val="21"/>
              </w:rPr>
            </w:pPr>
            <w:r>
              <w:rPr>
                <w:sz w:val="21"/>
              </w:rPr>
              <w:t>175,742.15 </w:t>
            </w:r>
          </w:p>
        </w:tc>
      </w:tr>
    </w:tbl>
    <w:p>
      <w:pPr>
        <w:spacing w:after="0" w:line="252" w:lineRule="exact"/>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2"/>
        <w:gridCol w:w="3005"/>
        <w:gridCol w:w="3012"/>
      </w:tblGrid>
      <w:tr>
        <w:trPr>
          <w:trHeight w:val="273" w:hRule="atLeast"/>
        </w:trPr>
        <w:tc>
          <w:tcPr>
            <w:tcW w:w="3032" w:type="dxa"/>
          </w:tcPr>
          <w:p>
            <w:pPr>
              <w:pStyle w:val="TableParagraph"/>
              <w:spacing w:line="252" w:lineRule="exact"/>
              <w:ind w:left="108"/>
              <w:rPr>
                <w:sz w:val="21"/>
              </w:rPr>
            </w:pPr>
            <w:r>
              <w:rPr>
                <w:sz w:val="21"/>
              </w:rPr>
              <w:t>房产税 </w:t>
            </w:r>
          </w:p>
        </w:tc>
        <w:tc>
          <w:tcPr>
            <w:tcW w:w="3005" w:type="dxa"/>
          </w:tcPr>
          <w:p>
            <w:pPr>
              <w:pStyle w:val="TableParagraph"/>
              <w:spacing w:line="252" w:lineRule="exact"/>
              <w:ind w:right="62"/>
              <w:jc w:val="right"/>
              <w:rPr>
                <w:sz w:val="21"/>
              </w:rPr>
            </w:pPr>
            <w:r>
              <w:rPr>
                <w:sz w:val="21"/>
              </w:rPr>
              <w:t>4,281,632.70 </w:t>
            </w:r>
          </w:p>
        </w:tc>
        <w:tc>
          <w:tcPr>
            <w:tcW w:w="3012" w:type="dxa"/>
          </w:tcPr>
          <w:p>
            <w:pPr>
              <w:pStyle w:val="TableParagraph"/>
              <w:spacing w:line="252" w:lineRule="exact"/>
              <w:ind w:right="-15"/>
              <w:jc w:val="right"/>
              <w:rPr>
                <w:sz w:val="21"/>
              </w:rPr>
            </w:pPr>
            <w:r>
              <w:rPr>
                <w:sz w:val="21"/>
              </w:rPr>
              <w:t>2,426,228.47 </w:t>
            </w:r>
          </w:p>
        </w:tc>
      </w:tr>
      <w:tr>
        <w:trPr>
          <w:trHeight w:val="271" w:hRule="atLeast"/>
        </w:trPr>
        <w:tc>
          <w:tcPr>
            <w:tcW w:w="3032" w:type="dxa"/>
          </w:tcPr>
          <w:p>
            <w:pPr>
              <w:pStyle w:val="TableParagraph"/>
              <w:spacing w:line="250" w:lineRule="exact"/>
              <w:ind w:left="108"/>
              <w:rPr>
                <w:sz w:val="21"/>
              </w:rPr>
            </w:pPr>
            <w:r>
              <w:rPr>
                <w:sz w:val="21"/>
              </w:rPr>
              <w:t>印花税 </w:t>
            </w:r>
          </w:p>
        </w:tc>
        <w:tc>
          <w:tcPr>
            <w:tcW w:w="3005" w:type="dxa"/>
          </w:tcPr>
          <w:p>
            <w:pPr>
              <w:pStyle w:val="TableParagraph"/>
              <w:spacing w:line="250" w:lineRule="exact"/>
              <w:ind w:right="62"/>
              <w:jc w:val="right"/>
              <w:rPr>
                <w:sz w:val="21"/>
              </w:rPr>
            </w:pPr>
            <w:r>
              <w:rPr>
                <w:sz w:val="21"/>
              </w:rPr>
              <w:t>613,374.58 </w:t>
            </w:r>
          </w:p>
        </w:tc>
        <w:tc>
          <w:tcPr>
            <w:tcW w:w="3012" w:type="dxa"/>
          </w:tcPr>
          <w:p>
            <w:pPr>
              <w:pStyle w:val="TableParagraph"/>
              <w:spacing w:line="250" w:lineRule="exact"/>
              <w:ind w:right="-15"/>
              <w:jc w:val="right"/>
              <w:rPr>
                <w:sz w:val="21"/>
              </w:rPr>
            </w:pPr>
            <w:r>
              <w:rPr>
                <w:sz w:val="21"/>
              </w:rPr>
              <w:t>148,165.39 </w:t>
            </w:r>
          </w:p>
        </w:tc>
      </w:tr>
      <w:tr>
        <w:trPr>
          <w:trHeight w:val="273" w:hRule="atLeast"/>
        </w:trPr>
        <w:tc>
          <w:tcPr>
            <w:tcW w:w="3032" w:type="dxa"/>
          </w:tcPr>
          <w:p>
            <w:pPr>
              <w:pStyle w:val="TableParagraph"/>
              <w:spacing w:line="252" w:lineRule="exact"/>
              <w:ind w:left="108"/>
              <w:rPr>
                <w:sz w:val="21"/>
              </w:rPr>
            </w:pPr>
            <w:r>
              <w:rPr>
                <w:sz w:val="21"/>
              </w:rPr>
              <w:t>土地使用税 </w:t>
            </w:r>
          </w:p>
        </w:tc>
        <w:tc>
          <w:tcPr>
            <w:tcW w:w="3005" w:type="dxa"/>
          </w:tcPr>
          <w:p>
            <w:pPr>
              <w:pStyle w:val="TableParagraph"/>
              <w:spacing w:line="252" w:lineRule="exact"/>
              <w:ind w:right="62"/>
              <w:jc w:val="right"/>
              <w:rPr>
                <w:sz w:val="21"/>
              </w:rPr>
            </w:pPr>
            <w:r>
              <w:rPr>
                <w:sz w:val="21"/>
              </w:rPr>
              <w:t>1,801,971.60 </w:t>
            </w:r>
          </w:p>
        </w:tc>
        <w:tc>
          <w:tcPr>
            <w:tcW w:w="3012" w:type="dxa"/>
          </w:tcPr>
          <w:p>
            <w:pPr>
              <w:pStyle w:val="TableParagraph"/>
              <w:spacing w:line="252" w:lineRule="exact"/>
              <w:ind w:right="-15"/>
              <w:jc w:val="right"/>
              <w:rPr>
                <w:sz w:val="21"/>
              </w:rPr>
            </w:pPr>
            <w:r>
              <w:rPr>
                <w:sz w:val="21"/>
              </w:rPr>
              <w:t>1,583,199.60 </w:t>
            </w:r>
          </w:p>
        </w:tc>
      </w:tr>
      <w:tr>
        <w:trPr>
          <w:trHeight w:val="273" w:hRule="atLeast"/>
        </w:trPr>
        <w:tc>
          <w:tcPr>
            <w:tcW w:w="3032" w:type="dxa"/>
          </w:tcPr>
          <w:p>
            <w:pPr>
              <w:pStyle w:val="TableParagraph"/>
              <w:spacing w:line="252" w:lineRule="exact"/>
              <w:ind w:left="108"/>
              <w:rPr>
                <w:sz w:val="21"/>
              </w:rPr>
            </w:pPr>
            <w:r>
              <w:rPr>
                <w:sz w:val="21"/>
              </w:rPr>
              <w:t>残保金 </w:t>
            </w:r>
          </w:p>
        </w:tc>
        <w:tc>
          <w:tcPr>
            <w:tcW w:w="3005" w:type="dxa"/>
          </w:tcPr>
          <w:p>
            <w:pPr>
              <w:pStyle w:val="TableParagraph"/>
              <w:spacing w:line="252" w:lineRule="exact"/>
              <w:ind w:right="62"/>
              <w:jc w:val="right"/>
              <w:rPr>
                <w:sz w:val="21"/>
              </w:rPr>
            </w:pPr>
            <w:r>
              <w:rPr>
                <w:sz w:val="21"/>
              </w:rPr>
              <w:t>897,000.00 </w:t>
            </w:r>
          </w:p>
        </w:tc>
        <w:tc>
          <w:tcPr>
            <w:tcW w:w="3012" w:type="dxa"/>
          </w:tcPr>
          <w:p>
            <w:pPr>
              <w:pStyle w:val="TableParagraph"/>
              <w:spacing w:line="252" w:lineRule="exact"/>
              <w:ind w:right="-15"/>
              <w:jc w:val="right"/>
              <w:rPr>
                <w:sz w:val="21"/>
              </w:rPr>
            </w:pPr>
            <w:r>
              <w:rPr>
                <w:sz w:val="21"/>
              </w:rPr>
              <w:t>150,000.00 </w:t>
            </w:r>
          </w:p>
        </w:tc>
      </w:tr>
      <w:tr>
        <w:trPr>
          <w:trHeight w:val="270" w:hRule="atLeast"/>
        </w:trPr>
        <w:tc>
          <w:tcPr>
            <w:tcW w:w="3032" w:type="dxa"/>
          </w:tcPr>
          <w:p>
            <w:pPr>
              <w:pStyle w:val="TableParagraph"/>
              <w:spacing w:line="250" w:lineRule="exact"/>
              <w:ind w:left="1285" w:right="1276"/>
              <w:jc w:val="center"/>
              <w:rPr>
                <w:sz w:val="21"/>
              </w:rPr>
            </w:pPr>
            <w:r>
              <w:rPr>
                <w:sz w:val="21"/>
              </w:rPr>
              <w:t>合计 </w:t>
            </w:r>
          </w:p>
        </w:tc>
        <w:tc>
          <w:tcPr>
            <w:tcW w:w="3005" w:type="dxa"/>
          </w:tcPr>
          <w:p>
            <w:pPr>
              <w:pStyle w:val="TableParagraph"/>
              <w:spacing w:line="250" w:lineRule="exact"/>
              <w:ind w:right="62"/>
              <w:jc w:val="right"/>
              <w:rPr>
                <w:sz w:val="21"/>
              </w:rPr>
            </w:pPr>
            <w:r>
              <w:rPr>
                <w:sz w:val="21"/>
              </w:rPr>
              <w:t>14,770,836.67 </w:t>
            </w:r>
          </w:p>
        </w:tc>
        <w:tc>
          <w:tcPr>
            <w:tcW w:w="3012" w:type="dxa"/>
          </w:tcPr>
          <w:p>
            <w:pPr>
              <w:pStyle w:val="TableParagraph"/>
              <w:spacing w:line="250" w:lineRule="exact"/>
              <w:ind w:right="-15"/>
              <w:jc w:val="right"/>
              <w:rPr>
                <w:sz w:val="21"/>
              </w:rPr>
            </w:pPr>
            <w:r>
              <w:rPr>
                <w:sz w:val="21"/>
              </w:rPr>
              <w:t>15,359,089.96 </w:t>
            </w:r>
          </w:p>
        </w:tc>
      </w:tr>
    </w:tbl>
    <w:p>
      <w:pPr>
        <w:spacing w:after="0" w:line="250"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42" w:lineRule="auto" w:before="4"/>
        <w:ind w:right="666"/>
      </w:pPr>
      <w:r>
        <w:rPr/>
        <w:t>其他说明：</w:t>
      </w:r>
      <w:r>
        <w:rPr>
          <w:spacing w:val="1"/>
        </w:rPr>
        <w:t> </w:t>
      </w:r>
      <w:r>
        <w:rPr/>
        <w:t>无 </w:t>
      </w:r>
    </w:p>
    <w:p>
      <w:pPr>
        <w:pStyle w:val="BodyText"/>
        <w:spacing w:before="2"/>
      </w:pPr>
      <w:r>
        <w:rPr>
          <w:w w:val="100"/>
        </w:rPr>
        <w:t> </w:t>
      </w:r>
    </w:p>
    <w:p>
      <w:pPr>
        <w:pStyle w:val="BodyText"/>
        <w:spacing w:line="297" w:lineRule="auto" w:before="62"/>
        <w:ind w:right="263"/>
      </w:pPr>
      <w:r>
        <w:rPr>
          <w:spacing w:val="-1"/>
        </w:rPr>
        <w:t>41</w:t>
      </w:r>
      <w:r>
        <w:rPr>
          <w:spacing w:val="-6"/>
        </w:rPr>
        <w:t>、 其他应付款</w:t>
      </w:r>
      <w:r>
        <w:rPr/>
        <w:t>项目列示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3"/>
        </w:rPr>
      </w:pPr>
    </w:p>
    <w:p>
      <w:pPr>
        <w:pStyle w:val="BodyText"/>
        <w:spacing w:before="1"/>
      </w:pPr>
      <w:r>
        <w:rPr>
          <w:spacing w:val="7"/>
        </w:rPr>
        <w:t>单位：元 币种：人民币</w:t>
      </w:r>
      <w:r>
        <w:rPr/>
        <w:t> </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08"/>
        <w:gridCol w:w="2863"/>
        <w:gridCol w:w="2878"/>
      </w:tblGrid>
      <w:tr>
        <w:trPr>
          <w:trHeight w:val="273" w:hRule="atLeast"/>
        </w:trPr>
        <w:tc>
          <w:tcPr>
            <w:tcW w:w="3308" w:type="dxa"/>
          </w:tcPr>
          <w:p>
            <w:pPr>
              <w:pStyle w:val="TableParagraph"/>
              <w:spacing w:line="252" w:lineRule="exact"/>
              <w:ind w:left="1475" w:right="1363"/>
              <w:jc w:val="center"/>
              <w:rPr>
                <w:sz w:val="21"/>
              </w:rPr>
            </w:pPr>
            <w:r>
              <w:rPr>
                <w:sz w:val="21"/>
              </w:rPr>
              <w:t>项目 </w:t>
            </w:r>
          </w:p>
        </w:tc>
        <w:tc>
          <w:tcPr>
            <w:tcW w:w="2863" w:type="dxa"/>
          </w:tcPr>
          <w:p>
            <w:pPr>
              <w:pStyle w:val="TableParagraph"/>
              <w:spacing w:line="252" w:lineRule="exact"/>
              <w:ind w:left="1010"/>
              <w:rPr>
                <w:sz w:val="21"/>
              </w:rPr>
            </w:pPr>
            <w:r>
              <w:rPr>
                <w:spacing w:val="-1"/>
                <w:sz w:val="21"/>
              </w:rPr>
              <w:t>期末余额</w:t>
            </w:r>
            <w:r>
              <w:rPr>
                <w:sz w:val="21"/>
              </w:rPr>
              <w:t> </w:t>
            </w:r>
          </w:p>
        </w:tc>
        <w:tc>
          <w:tcPr>
            <w:tcW w:w="2878" w:type="dxa"/>
          </w:tcPr>
          <w:p>
            <w:pPr>
              <w:pStyle w:val="TableParagraph"/>
              <w:spacing w:line="252" w:lineRule="exact"/>
              <w:ind w:left="1018"/>
              <w:rPr>
                <w:sz w:val="21"/>
              </w:rPr>
            </w:pPr>
            <w:r>
              <w:rPr>
                <w:spacing w:val="-1"/>
                <w:sz w:val="21"/>
              </w:rPr>
              <w:t>期初余额</w:t>
            </w:r>
            <w:r>
              <w:rPr>
                <w:sz w:val="21"/>
              </w:rPr>
              <w:t> </w:t>
            </w:r>
          </w:p>
        </w:tc>
      </w:tr>
      <w:tr>
        <w:trPr>
          <w:trHeight w:val="270" w:hRule="atLeast"/>
        </w:trPr>
        <w:tc>
          <w:tcPr>
            <w:tcW w:w="3308" w:type="dxa"/>
          </w:tcPr>
          <w:p>
            <w:pPr>
              <w:pStyle w:val="TableParagraph"/>
              <w:spacing w:line="250" w:lineRule="exact"/>
              <w:ind w:left="108"/>
              <w:rPr>
                <w:sz w:val="21"/>
              </w:rPr>
            </w:pPr>
            <w:r>
              <w:rPr>
                <w:spacing w:val="-1"/>
                <w:sz w:val="21"/>
              </w:rPr>
              <w:t>应付利息</w:t>
            </w:r>
            <w:r>
              <w:rPr>
                <w:sz w:val="21"/>
              </w:rPr>
              <w:t> </w:t>
            </w:r>
          </w:p>
        </w:tc>
        <w:tc>
          <w:tcPr>
            <w:tcW w:w="2863" w:type="dxa"/>
          </w:tcPr>
          <w:p>
            <w:pPr>
              <w:pStyle w:val="TableParagraph"/>
              <w:spacing w:line="250" w:lineRule="exact"/>
              <w:ind w:right="-15"/>
              <w:jc w:val="right"/>
              <w:rPr>
                <w:sz w:val="21"/>
              </w:rPr>
            </w:pPr>
            <w:r>
              <w:rPr>
                <w:w w:val="100"/>
                <w:sz w:val="21"/>
              </w:rPr>
              <w:t> </w:t>
            </w:r>
          </w:p>
        </w:tc>
        <w:tc>
          <w:tcPr>
            <w:tcW w:w="2878" w:type="dxa"/>
          </w:tcPr>
          <w:p>
            <w:pPr>
              <w:pStyle w:val="TableParagraph"/>
              <w:spacing w:line="250" w:lineRule="exact"/>
              <w:ind w:right="-15"/>
              <w:jc w:val="right"/>
              <w:rPr>
                <w:sz w:val="21"/>
              </w:rPr>
            </w:pPr>
            <w:r>
              <w:rPr>
                <w:w w:val="100"/>
                <w:sz w:val="21"/>
              </w:rPr>
              <w:t> </w:t>
            </w:r>
          </w:p>
        </w:tc>
      </w:tr>
      <w:tr>
        <w:trPr>
          <w:trHeight w:val="273" w:hRule="atLeast"/>
        </w:trPr>
        <w:tc>
          <w:tcPr>
            <w:tcW w:w="3308" w:type="dxa"/>
          </w:tcPr>
          <w:p>
            <w:pPr>
              <w:pStyle w:val="TableParagraph"/>
              <w:spacing w:line="250" w:lineRule="exact" w:before="3"/>
              <w:ind w:left="108"/>
              <w:rPr>
                <w:sz w:val="21"/>
              </w:rPr>
            </w:pPr>
            <w:r>
              <w:rPr>
                <w:spacing w:val="-1"/>
                <w:sz w:val="21"/>
              </w:rPr>
              <w:t>应付股利</w:t>
            </w:r>
            <w:r>
              <w:rPr>
                <w:sz w:val="21"/>
              </w:rPr>
              <w:t> </w:t>
            </w:r>
          </w:p>
        </w:tc>
        <w:tc>
          <w:tcPr>
            <w:tcW w:w="2863" w:type="dxa"/>
          </w:tcPr>
          <w:p>
            <w:pPr>
              <w:pStyle w:val="TableParagraph"/>
              <w:spacing w:line="250" w:lineRule="exact" w:before="3"/>
              <w:ind w:right="-15"/>
              <w:jc w:val="right"/>
              <w:rPr>
                <w:sz w:val="21"/>
              </w:rPr>
            </w:pPr>
            <w:r>
              <w:rPr>
                <w:w w:val="100"/>
                <w:sz w:val="21"/>
              </w:rPr>
              <w:t> </w:t>
            </w:r>
          </w:p>
        </w:tc>
        <w:tc>
          <w:tcPr>
            <w:tcW w:w="2878" w:type="dxa"/>
          </w:tcPr>
          <w:p>
            <w:pPr>
              <w:pStyle w:val="TableParagraph"/>
              <w:spacing w:line="250" w:lineRule="exact" w:before="3"/>
              <w:ind w:right="-15"/>
              <w:jc w:val="right"/>
              <w:rPr>
                <w:sz w:val="21"/>
              </w:rPr>
            </w:pPr>
            <w:r>
              <w:rPr>
                <w:w w:val="100"/>
                <w:sz w:val="21"/>
              </w:rPr>
              <w:t> </w:t>
            </w:r>
          </w:p>
        </w:tc>
      </w:tr>
      <w:tr>
        <w:trPr>
          <w:trHeight w:val="273" w:hRule="atLeast"/>
        </w:trPr>
        <w:tc>
          <w:tcPr>
            <w:tcW w:w="3308" w:type="dxa"/>
          </w:tcPr>
          <w:p>
            <w:pPr>
              <w:pStyle w:val="TableParagraph"/>
              <w:spacing w:line="252" w:lineRule="exact"/>
              <w:ind w:left="108"/>
              <w:rPr>
                <w:sz w:val="21"/>
              </w:rPr>
            </w:pPr>
            <w:r>
              <w:rPr>
                <w:sz w:val="21"/>
              </w:rPr>
              <w:t>其他应付款 </w:t>
            </w:r>
          </w:p>
        </w:tc>
        <w:tc>
          <w:tcPr>
            <w:tcW w:w="2863" w:type="dxa"/>
          </w:tcPr>
          <w:p>
            <w:pPr>
              <w:pStyle w:val="TableParagraph"/>
              <w:spacing w:line="252" w:lineRule="exact"/>
              <w:ind w:right="-15"/>
              <w:jc w:val="right"/>
              <w:rPr>
                <w:sz w:val="21"/>
              </w:rPr>
            </w:pPr>
            <w:r>
              <w:rPr>
                <w:sz w:val="21"/>
              </w:rPr>
              <w:t>32,893,653.63 </w:t>
            </w:r>
          </w:p>
        </w:tc>
        <w:tc>
          <w:tcPr>
            <w:tcW w:w="2878" w:type="dxa"/>
          </w:tcPr>
          <w:p>
            <w:pPr>
              <w:pStyle w:val="TableParagraph"/>
              <w:spacing w:line="252" w:lineRule="exact"/>
              <w:ind w:right="-15"/>
              <w:jc w:val="right"/>
              <w:rPr>
                <w:sz w:val="21"/>
              </w:rPr>
            </w:pPr>
            <w:r>
              <w:rPr>
                <w:sz w:val="21"/>
              </w:rPr>
              <w:t>29,212,348.72 </w:t>
            </w:r>
          </w:p>
        </w:tc>
      </w:tr>
      <w:tr>
        <w:trPr>
          <w:trHeight w:val="273" w:hRule="atLeast"/>
        </w:trPr>
        <w:tc>
          <w:tcPr>
            <w:tcW w:w="3308" w:type="dxa"/>
          </w:tcPr>
          <w:p>
            <w:pPr>
              <w:pStyle w:val="TableParagraph"/>
              <w:spacing w:line="252" w:lineRule="exact"/>
              <w:ind w:left="108"/>
              <w:rPr>
                <w:sz w:val="21"/>
              </w:rPr>
            </w:pPr>
            <w:r>
              <w:rPr>
                <w:sz w:val="21"/>
              </w:rPr>
              <w:t>合计 </w:t>
            </w:r>
          </w:p>
        </w:tc>
        <w:tc>
          <w:tcPr>
            <w:tcW w:w="2863" w:type="dxa"/>
          </w:tcPr>
          <w:p>
            <w:pPr>
              <w:pStyle w:val="TableParagraph"/>
              <w:spacing w:line="252" w:lineRule="exact"/>
              <w:ind w:right="-15"/>
              <w:jc w:val="right"/>
              <w:rPr>
                <w:sz w:val="21"/>
              </w:rPr>
            </w:pPr>
            <w:r>
              <w:rPr>
                <w:sz w:val="21"/>
              </w:rPr>
              <w:t>32,893,653.63 </w:t>
            </w:r>
          </w:p>
        </w:tc>
        <w:tc>
          <w:tcPr>
            <w:tcW w:w="2878" w:type="dxa"/>
          </w:tcPr>
          <w:p>
            <w:pPr>
              <w:pStyle w:val="TableParagraph"/>
              <w:spacing w:line="252" w:lineRule="exact"/>
              <w:ind w:right="-15"/>
              <w:jc w:val="right"/>
              <w:rPr>
                <w:sz w:val="21"/>
              </w:rPr>
            </w:pPr>
            <w:r>
              <w:rPr>
                <w:sz w:val="21"/>
              </w:rPr>
              <w:t>29,212,348.72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2"/>
      </w:pPr>
      <w:r>
        <w:rPr/>
        <w:t>其他说明： </w:t>
      </w:r>
    </w:p>
    <w:p>
      <w:pPr>
        <w:pStyle w:val="BodyText"/>
        <w:spacing w:before="5"/>
      </w:pPr>
      <w:r>
        <w:rPr>
          <w:spacing w:val="-1"/>
        </w:rPr>
        <w:t>□适用 √不适用</w:t>
      </w:r>
      <w:r>
        <w:rPr>
          <w:spacing w:val="-3"/>
        </w:rPr>
        <w:t> </w:t>
      </w:r>
      <w:r>
        <w:rPr/>
        <w:t> </w:t>
      </w:r>
    </w:p>
    <w:p>
      <w:pPr>
        <w:pStyle w:val="BodyText"/>
        <w:spacing w:before="2"/>
      </w:pPr>
      <w:r>
        <w:rPr>
          <w:w w:val="100"/>
        </w:rPr>
        <w:t> </w:t>
      </w:r>
    </w:p>
    <w:p>
      <w:pPr>
        <w:pStyle w:val="BodyText"/>
        <w:spacing w:before="2"/>
      </w:pPr>
      <w:r>
        <w:rPr>
          <w:w w:val="100"/>
        </w:rPr>
        <w:t> </w:t>
      </w:r>
    </w:p>
    <w:p>
      <w:pPr>
        <w:pStyle w:val="BodyText"/>
        <w:spacing w:line="295" w:lineRule="auto" w:before="64"/>
        <w:ind w:right="1829"/>
      </w:pPr>
      <w:r>
        <w:rPr/>
        <w:t>应付利息</w:t>
      </w:r>
      <w:r>
        <w:rPr>
          <w:spacing w:val="12"/>
        </w:rPr>
        <w:t> </w:t>
      </w:r>
      <w:r>
        <w:rPr/>
        <w:t>(1).分类列示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line="295" w:lineRule="auto" w:before="64"/>
        <w:ind w:right="1829"/>
      </w:pPr>
      <w:r>
        <w:rPr/>
        <w:t>应付股利</w:t>
      </w:r>
      <w:r>
        <w:rPr>
          <w:spacing w:val="12"/>
        </w:rPr>
        <w:t> </w:t>
      </w:r>
      <w:r>
        <w:rPr/>
        <w:t>(2).分类列示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65"/>
      </w:pPr>
      <w:r>
        <w:rPr/>
        <w:t>其他应付款 </w:t>
      </w:r>
    </w:p>
    <w:p>
      <w:pPr>
        <w:pStyle w:val="ListParagraph"/>
        <w:numPr>
          <w:ilvl w:val="0"/>
          <w:numId w:val="73"/>
        </w:numPr>
        <w:tabs>
          <w:tab w:pos="681" w:val="left" w:leader="none"/>
        </w:tabs>
        <w:spacing w:line="240" w:lineRule="auto" w:before="62" w:after="0"/>
        <w:ind w:left="680" w:right="0" w:hanging="424"/>
        <w:jc w:val="left"/>
        <w:rPr>
          <w:sz w:val="21"/>
        </w:rPr>
      </w:pPr>
      <w:r>
        <w:rPr>
          <w:sz w:val="21"/>
        </w:rPr>
        <w:t>按款项性质列示其他应付款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2"/>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3462" w:space="3060"/>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24"/>
        <w:gridCol w:w="3000"/>
        <w:gridCol w:w="3125"/>
      </w:tblGrid>
      <w:tr>
        <w:trPr>
          <w:trHeight w:val="270" w:hRule="atLeast"/>
        </w:trPr>
        <w:tc>
          <w:tcPr>
            <w:tcW w:w="2924" w:type="dxa"/>
          </w:tcPr>
          <w:p>
            <w:pPr>
              <w:pStyle w:val="TableParagraph"/>
              <w:spacing w:line="250" w:lineRule="exact"/>
              <w:ind w:left="1283" w:right="1171"/>
              <w:jc w:val="center"/>
              <w:rPr>
                <w:sz w:val="21"/>
              </w:rPr>
            </w:pPr>
            <w:r>
              <w:rPr>
                <w:sz w:val="21"/>
              </w:rPr>
              <w:t>项目 </w:t>
            </w:r>
          </w:p>
        </w:tc>
        <w:tc>
          <w:tcPr>
            <w:tcW w:w="3000" w:type="dxa"/>
          </w:tcPr>
          <w:p>
            <w:pPr>
              <w:pStyle w:val="TableParagraph"/>
              <w:spacing w:line="250" w:lineRule="exact"/>
              <w:ind w:left="1080"/>
              <w:rPr>
                <w:sz w:val="21"/>
              </w:rPr>
            </w:pPr>
            <w:r>
              <w:rPr>
                <w:spacing w:val="-1"/>
                <w:sz w:val="21"/>
              </w:rPr>
              <w:t>期末余额</w:t>
            </w:r>
            <w:r>
              <w:rPr>
                <w:sz w:val="21"/>
              </w:rPr>
              <w:t> </w:t>
            </w:r>
          </w:p>
        </w:tc>
        <w:tc>
          <w:tcPr>
            <w:tcW w:w="3125" w:type="dxa"/>
          </w:tcPr>
          <w:p>
            <w:pPr>
              <w:pStyle w:val="TableParagraph"/>
              <w:spacing w:line="250" w:lineRule="exact"/>
              <w:ind w:left="1140"/>
              <w:rPr>
                <w:sz w:val="21"/>
              </w:rPr>
            </w:pPr>
            <w:r>
              <w:rPr>
                <w:spacing w:val="-1"/>
                <w:sz w:val="21"/>
              </w:rPr>
              <w:t>期初余额</w:t>
            </w:r>
            <w:r>
              <w:rPr>
                <w:sz w:val="21"/>
              </w:rPr>
              <w:t> </w:t>
            </w:r>
          </w:p>
        </w:tc>
      </w:tr>
      <w:tr>
        <w:trPr>
          <w:trHeight w:val="273" w:hRule="atLeast"/>
        </w:trPr>
        <w:tc>
          <w:tcPr>
            <w:tcW w:w="2924" w:type="dxa"/>
          </w:tcPr>
          <w:p>
            <w:pPr>
              <w:pStyle w:val="TableParagraph"/>
              <w:spacing w:line="252" w:lineRule="exact"/>
              <w:ind w:left="108"/>
              <w:rPr>
                <w:sz w:val="21"/>
              </w:rPr>
            </w:pPr>
            <w:r>
              <w:rPr>
                <w:sz w:val="21"/>
              </w:rPr>
              <w:t>押金保证金 </w:t>
            </w:r>
          </w:p>
        </w:tc>
        <w:tc>
          <w:tcPr>
            <w:tcW w:w="3000" w:type="dxa"/>
          </w:tcPr>
          <w:p>
            <w:pPr>
              <w:pStyle w:val="TableParagraph"/>
              <w:spacing w:line="252" w:lineRule="exact"/>
              <w:ind w:right="-15"/>
              <w:jc w:val="right"/>
              <w:rPr>
                <w:sz w:val="21"/>
              </w:rPr>
            </w:pPr>
            <w:r>
              <w:rPr>
                <w:sz w:val="21"/>
              </w:rPr>
              <w:t>12,047,307.58 </w:t>
            </w:r>
          </w:p>
        </w:tc>
        <w:tc>
          <w:tcPr>
            <w:tcW w:w="3125" w:type="dxa"/>
          </w:tcPr>
          <w:p>
            <w:pPr>
              <w:pStyle w:val="TableParagraph"/>
              <w:spacing w:line="252" w:lineRule="exact"/>
              <w:ind w:right="-15"/>
              <w:jc w:val="right"/>
              <w:rPr>
                <w:sz w:val="21"/>
              </w:rPr>
            </w:pPr>
            <w:r>
              <w:rPr>
                <w:sz w:val="21"/>
              </w:rPr>
              <w:t>10,244,499.18 </w:t>
            </w:r>
          </w:p>
        </w:tc>
      </w:tr>
      <w:tr>
        <w:trPr>
          <w:trHeight w:val="273" w:hRule="atLeast"/>
        </w:trPr>
        <w:tc>
          <w:tcPr>
            <w:tcW w:w="2924" w:type="dxa"/>
          </w:tcPr>
          <w:p>
            <w:pPr>
              <w:pStyle w:val="TableParagraph"/>
              <w:spacing w:line="252" w:lineRule="exact"/>
              <w:ind w:left="108"/>
              <w:rPr>
                <w:sz w:val="21"/>
              </w:rPr>
            </w:pPr>
            <w:r>
              <w:rPr>
                <w:spacing w:val="-1"/>
                <w:sz w:val="21"/>
              </w:rPr>
              <w:t>内外销运保费佣金</w:t>
            </w:r>
            <w:r>
              <w:rPr>
                <w:sz w:val="21"/>
              </w:rPr>
              <w:t> </w:t>
            </w:r>
          </w:p>
        </w:tc>
        <w:tc>
          <w:tcPr>
            <w:tcW w:w="3000" w:type="dxa"/>
          </w:tcPr>
          <w:p>
            <w:pPr>
              <w:pStyle w:val="TableParagraph"/>
              <w:spacing w:line="252" w:lineRule="exact"/>
              <w:ind w:right="-15"/>
              <w:jc w:val="right"/>
              <w:rPr>
                <w:sz w:val="21"/>
              </w:rPr>
            </w:pPr>
            <w:r>
              <w:rPr>
                <w:sz w:val="21"/>
              </w:rPr>
              <w:t>6,317,146.79 </w:t>
            </w:r>
          </w:p>
        </w:tc>
        <w:tc>
          <w:tcPr>
            <w:tcW w:w="3125" w:type="dxa"/>
          </w:tcPr>
          <w:p>
            <w:pPr>
              <w:pStyle w:val="TableParagraph"/>
              <w:spacing w:line="252" w:lineRule="exact"/>
              <w:ind w:right="-15"/>
              <w:jc w:val="right"/>
              <w:rPr>
                <w:sz w:val="21"/>
              </w:rPr>
            </w:pPr>
            <w:r>
              <w:rPr>
                <w:sz w:val="21"/>
              </w:rPr>
              <w:t>7,633,068.30 </w:t>
            </w:r>
          </w:p>
        </w:tc>
      </w:tr>
      <w:tr>
        <w:trPr>
          <w:trHeight w:val="270" w:hRule="atLeast"/>
        </w:trPr>
        <w:tc>
          <w:tcPr>
            <w:tcW w:w="2924" w:type="dxa"/>
          </w:tcPr>
          <w:p>
            <w:pPr>
              <w:pStyle w:val="TableParagraph"/>
              <w:spacing w:line="250" w:lineRule="exact"/>
              <w:ind w:left="108"/>
              <w:rPr>
                <w:sz w:val="21"/>
              </w:rPr>
            </w:pPr>
            <w:r>
              <w:rPr>
                <w:spacing w:val="-1"/>
                <w:sz w:val="21"/>
              </w:rPr>
              <w:t>限制性股票回购义务</w:t>
            </w:r>
            <w:r>
              <w:rPr>
                <w:sz w:val="21"/>
              </w:rPr>
              <w:t> </w:t>
            </w:r>
          </w:p>
        </w:tc>
        <w:tc>
          <w:tcPr>
            <w:tcW w:w="3000" w:type="dxa"/>
          </w:tcPr>
          <w:p>
            <w:pPr>
              <w:pStyle w:val="TableParagraph"/>
              <w:spacing w:line="250" w:lineRule="exact"/>
              <w:ind w:right="-15"/>
              <w:jc w:val="right"/>
              <w:rPr>
                <w:sz w:val="21"/>
              </w:rPr>
            </w:pPr>
            <w:r>
              <w:rPr>
                <w:sz w:val="21"/>
              </w:rPr>
              <w:t>4,778,480.00 </w:t>
            </w:r>
          </w:p>
        </w:tc>
        <w:tc>
          <w:tcPr>
            <w:tcW w:w="3125" w:type="dxa"/>
          </w:tcPr>
          <w:p>
            <w:pPr>
              <w:pStyle w:val="TableParagraph"/>
              <w:spacing w:line="250" w:lineRule="exact"/>
              <w:ind w:right="-15"/>
              <w:jc w:val="right"/>
              <w:rPr>
                <w:sz w:val="21"/>
              </w:rPr>
            </w:pPr>
            <w:r>
              <w:rPr>
                <w:sz w:val="21"/>
              </w:rPr>
              <w:t>10,351,760.00 </w:t>
            </w:r>
          </w:p>
        </w:tc>
      </w:tr>
      <w:tr>
        <w:trPr>
          <w:trHeight w:val="273" w:hRule="atLeast"/>
        </w:trPr>
        <w:tc>
          <w:tcPr>
            <w:tcW w:w="2924" w:type="dxa"/>
          </w:tcPr>
          <w:p>
            <w:pPr>
              <w:pStyle w:val="TableParagraph"/>
              <w:spacing w:line="252" w:lineRule="exact"/>
              <w:ind w:left="108"/>
              <w:rPr>
                <w:sz w:val="21"/>
              </w:rPr>
            </w:pPr>
            <w:r>
              <w:rPr>
                <w:sz w:val="21"/>
              </w:rPr>
              <w:t>其他 </w:t>
            </w:r>
          </w:p>
        </w:tc>
        <w:tc>
          <w:tcPr>
            <w:tcW w:w="3000" w:type="dxa"/>
          </w:tcPr>
          <w:p>
            <w:pPr>
              <w:pStyle w:val="TableParagraph"/>
              <w:spacing w:line="252" w:lineRule="exact"/>
              <w:ind w:right="-15"/>
              <w:jc w:val="right"/>
              <w:rPr>
                <w:sz w:val="21"/>
              </w:rPr>
            </w:pPr>
            <w:r>
              <w:rPr>
                <w:sz w:val="21"/>
              </w:rPr>
              <w:t>9,750,719.26 </w:t>
            </w:r>
          </w:p>
        </w:tc>
        <w:tc>
          <w:tcPr>
            <w:tcW w:w="3125" w:type="dxa"/>
          </w:tcPr>
          <w:p>
            <w:pPr>
              <w:pStyle w:val="TableParagraph"/>
              <w:spacing w:line="252" w:lineRule="exact"/>
              <w:ind w:right="-15"/>
              <w:jc w:val="right"/>
              <w:rPr>
                <w:sz w:val="21"/>
              </w:rPr>
            </w:pPr>
            <w:r>
              <w:rPr>
                <w:sz w:val="21"/>
              </w:rPr>
              <w:t>983,021.24 </w:t>
            </w:r>
          </w:p>
        </w:tc>
      </w:tr>
      <w:tr>
        <w:trPr>
          <w:trHeight w:val="273" w:hRule="atLeast"/>
        </w:trPr>
        <w:tc>
          <w:tcPr>
            <w:tcW w:w="2924" w:type="dxa"/>
          </w:tcPr>
          <w:p>
            <w:pPr>
              <w:pStyle w:val="TableParagraph"/>
              <w:spacing w:line="252" w:lineRule="exact"/>
              <w:ind w:left="1283" w:right="1171"/>
              <w:jc w:val="center"/>
              <w:rPr>
                <w:sz w:val="21"/>
              </w:rPr>
            </w:pPr>
            <w:r>
              <w:rPr>
                <w:sz w:val="21"/>
              </w:rPr>
              <w:t>合计 </w:t>
            </w:r>
          </w:p>
        </w:tc>
        <w:tc>
          <w:tcPr>
            <w:tcW w:w="3000" w:type="dxa"/>
          </w:tcPr>
          <w:p>
            <w:pPr>
              <w:pStyle w:val="TableParagraph"/>
              <w:spacing w:line="252" w:lineRule="exact"/>
              <w:ind w:right="-15"/>
              <w:jc w:val="right"/>
              <w:rPr>
                <w:sz w:val="21"/>
              </w:rPr>
            </w:pPr>
            <w:r>
              <w:rPr>
                <w:sz w:val="21"/>
              </w:rPr>
              <w:t>32,893,653.63 </w:t>
            </w:r>
          </w:p>
        </w:tc>
        <w:tc>
          <w:tcPr>
            <w:tcW w:w="3125" w:type="dxa"/>
          </w:tcPr>
          <w:p>
            <w:pPr>
              <w:pStyle w:val="TableParagraph"/>
              <w:spacing w:line="252" w:lineRule="exact"/>
              <w:ind w:right="-15"/>
              <w:jc w:val="right"/>
              <w:rPr>
                <w:sz w:val="21"/>
              </w:rPr>
            </w:pPr>
            <w:r>
              <w:rPr>
                <w:sz w:val="21"/>
              </w:rPr>
              <w:t>29,212,348.72 </w:t>
            </w:r>
          </w:p>
        </w:tc>
      </w:tr>
    </w:tbl>
    <w:p>
      <w:pPr>
        <w:pStyle w:val="BodyText"/>
        <w:spacing w:before="4"/>
      </w:pPr>
      <w:r>
        <w:rPr>
          <w:w w:val="100"/>
        </w:rPr>
        <w:t> </w:t>
      </w:r>
    </w:p>
    <w:p>
      <w:pPr>
        <w:pStyle w:val="ListParagraph"/>
        <w:numPr>
          <w:ilvl w:val="0"/>
          <w:numId w:val="73"/>
        </w:numPr>
        <w:tabs>
          <w:tab w:pos="681" w:val="left" w:leader="none"/>
        </w:tabs>
        <w:spacing w:line="240" w:lineRule="auto" w:before="63" w:after="0"/>
        <w:ind w:left="680" w:right="0" w:hanging="424"/>
        <w:jc w:val="left"/>
        <w:rPr>
          <w:sz w:val="21"/>
        </w:rPr>
      </w:pPr>
      <w:r>
        <w:rPr>
          <w:spacing w:val="-10"/>
          <w:sz w:val="21"/>
        </w:rPr>
        <w:t>账龄超过 </w:t>
      </w:r>
      <w:r>
        <w:rPr>
          <w:sz w:val="21"/>
        </w:rPr>
        <w:t>1</w:t>
      </w:r>
      <w:r>
        <w:rPr>
          <w:spacing w:val="-7"/>
          <w:sz w:val="21"/>
        </w:rPr>
        <w:t> 年的重要其他应付款 </w:t>
      </w:r>
    </w:p>
    <w:p>
      <w:pPr>
        <w:pStyle w:val="BodyText"/>
        <w:spacing w:line="242" w:lineRule="auto" w:before="64"/>
        <w:ind w:right="7361"/>
      </w:pPr>
      <w:r>
        <w:rPr/>
        <w:t>□适用 √不适用其他说明： </w:t>
      </w:r>
    </w:p>
    <w:p>
      <w:pPr>
        <w:pStyle w:val="BodyText"/>
        <w:spacing w:before="1"/>
      </w:pPr>
      <w:r>
        <w:rPr>
          <w:spacing w:val="-1"/>
        </w:rPr>
        <w:t>√适用 □不适用</w:t>
      </w:r>
      <w:r>
        <w:rPr>
          <w:spacing w:val="-3"/>
        </w:rPr>
        <w:t> </w:t>
      </w:r>
      <w:r>
        <w:rPr/>
        <w:t> </w:t>
      </w:r>
    </w:p>
    <w:p>
      <w:pPr>
        <w:pStyle w:val="BodyText"/>
        <w:spacing w:before="2"/>
      </w:pPr>
      <w:r>
        <w:rPr>
          <w:spacing w:val="-1"/>
        </w:rPr>
        <w:t>金额较大的其他应付款项性质或内容的说明</w:t>
      </w:r>
      <w:r>
        <w:rPr/>
        <w:t> </w:t>
      </w:r>
    </w:p>
    <w:p>
      <w:pPr>
        <w:spacing w:after="0"/>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31"/>
        <w:gridCol w:w="2979"/>
        <w:gridCol w:w="2977"/>
      </w:tblGrid>
      <w:tr>
        <w:trPr>
          <w:trHeight w:val="465" w:hRule="atLeast"/>
        </w:trPr>
        <w:tc>
          <w:tcPr>
            <w:tcW w:w="2831" w:type="dxa"/>
          </w:tcPr>
          <w:p>
            <w:pPr>
              <w:pStyle w:val="TableParagraph"/>
              <w:spacing w:before="97"/>
              <w:ind w:left="506" w:right="394"/>
              <w:jc w:val="center"/>
              <w:rPr>
                <w:sz w:val="21"/>
              </w:rPr>
            </w:pPr>
            <w:r>
              <w:rPr>
                <w:spacing w:val="-1"/>
                <w:sz w:val="21"/>
              </w:rPr>
              <w:t>单位名称</w:t>
            </w:r>
            <w:r>
              <w:rPr>
                <w:sz w:val="21"/>
              </w:rPr>
              <w:t> </w:t>
            </w:r>
          </w:p>
        </w:tc>
        <w:tc>
          <w:tcPr>
            <w:tcW w:w="2979" w:type="dxa"/>
          </w:tcPr>
          <w:p>
            <w:pPr>
              <w:pStyle w:val="TableParagraph"/>
              <w:spacing w:before="97"/>
              <w:ind w:left="1204" w:right="1095"/>
              <w:jc w:val="center"/>
              <w:rPr>
                <w:sz w:val="21"/>
              </w:rPr>
            </w:pPr>
            <w:r>
              <w:rPr>
                <w:sz w:val="21"/>
              </w:rPr>
              <w:t>期末数 </w:t>
            </w:r>
          </w:p>
        </w:tc>
        <w:tc>
          <w:tcPr>
            <w:tcW w:w="2977" w:type="dxa"/>
          </w:tcPr>
          <w:p>
            <w:pPr>
              <w:pStyle w:val="TableParagraph"/>
              <w:spacing w:before="97"/>
              <w:ind w:left="748"/>
              <w:rPr>
                <w:sz w:val="21"/>
              </w:rPr>
            </w:pPr>
            <w:r>
              <w:rPr>
                <w:sz w:val="21"/>
              </w:rPr>
              <w:t>款项性质或内容 </w:t>
            </w:r>
          </w:p>
        </w:tc>
      </w:tr>
      <w:tr>
        <w:trPr>
          <w:trHeight w:val="525" w:hRule="atLeast"/>
        </w:trPr>
        <w:tc>
          <w:tcPr>
            <w:tcW w:w="2831" w:type="dxa"/>
          </w:tcPr>
          <w:p>
            <w:pPr>
              <w:pStyle w:val="TableParagraph"/>
              <w:spacing w:before="128"/>
              <w:ind w:left="506" w:right="394"/>
              <w:jc w:val="center"/>
              <w:rPr>
                <w:sz w:val="21"/>
              </w:rPr>
            </w:pPr>
            <w:r>
              <w:rPr>
                <w:spacing w:val="-1"/>
                <w:sz w:val="21"/>
              </w:rPr>
              <w:t>限制性股票回购义务</w:t>
            </w:r>
            <w:r>
              <w:rPr>
                <w:sz w:val="21"/>
              </w:rPr>
              <w:t> </w:t>
            </w:r>
          </w:p>
        </w:tc>
        <w:tc>
          <w:tcPr>
            <w:tcW w:w="2979" w:type="dxa"/>
          </w:tcPr>
          <w:p>
            <w:pPr>
              <w:pStyle w:val="TableParagraph"/>
              <w:spacing w:before="128"/>
              <w:ind w:left="1607" w:right="-15"/>
              <w:rPr>
                <w:sz w:val="21"/>
              </w:rPr>
            </w:pPr>
            <w:r>
              <w:rPr>
                <w:sz w:val="21"/>
              </w:rPr>
              <w:t>4,778,480.00 </w:t>
            </w:r>
          </w:p>
        </w:tc>
        <w:tc>
          <w:tcPr>
            <w:tcW w:w="2977" w:type="dxa"/>
          </w:tcPr>
          <w:p>
            <w:pPr>
              <w:pStyle w:val="TableParagraph"/>
              <w:spacing w:before="128"/>
              <w:ind w:left="973" w:right="-15"/>
              <w:rPr>
                <w:sz w:val="21"/>
              </w:rPr>
            </w:pPr>
            <w:r>
              <w:rPr>
                <w:spacing w:val="-1"/>
                <w:sz w:val="21"/>
              </w:rPr>
              <w:t>限制性股票回购义务</w:t>
            </w:r>
            <w:r>
              <w:rPr>
                <w:sz w:val="21"/>
              </w:rPr>
              <w:t> </w:t>
            </w:r>
          </w:p>
        </w:tc>
      </w:tr>
    </w:tbl>
    <w:p>
      <w:pPr>
        <w:pStyle w:val="BodyText"/>
        <w:spacing w:before="1"/>
      </w:pPr>
      <w:r>
        <w:rPr>
          <w:w w:val="100"/>
        </w:rPr>
        <w:t> </w:t>
      </w:r>
    </w:p>
    <w:p>
      <w:pPr>
        <w:pStyle w:val="BodyText"/>
        <w:spacing w:before="62"/>
      </w:pPr>
      <w:r>
        <w:rPr/>
        <w:t>42</w:t>
      </w:r>
      <w:r>
        <w:rPr>
          <w:spacing w:val="-5"/>
        </w:rPr>
        <w:t>、 持有待售负债</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4"/>
      </w:pPr>
      <w:r>
        <w:rPr>
          <w:w w:val="100"/>
        </w:rPr>
        <w:t> </w:t>
      </w:r>
    </w:p>
    <w:p>
      <w:pPr>
        <w:pStyle w:val="BodyText"/>
        <w:spacing w:before="62"/>
      </w:pPr>
      <w:r>
        <w:rPr/>
        <w:t>43</w:t>
      </w:r>
      <w:r>
        <w:rPr>
          <w:spacing w:val="-10"/>
        </w:rPr>
        <w:t>、 </w:t>
      </w:r>
      <w:r>
        <w:rPr/>
        <w:t>1</w:t>
      </w:r>
      <w:r>
        <w:rPr>
          <w:spacing w:val="-8"/>
        </w:rPr>
        <w:t> 年内到期的非流动负债</w:t>
      </w:r>
      <w:r>
        <w:rPr/>
        <w:t> </w:t>
      </w:r>
    </w:p>
    <w:p>
      <w:pPr>
        <w:pStyle w:val="BodyText"/>
        <w:spacing w:before="65"/>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0"/>
        <w:gridCol w:w="3037"/>
        <w:gridCol w:w="3104"/>
      </w:tblGrid>
      <w:tr>
        <w:trPr>
          <w:trHeight w:val="270" w:hRule="atLeast"/>
        </w:trPr>
        <w:tc>
          <w:tcPr>
            <w:tcW w:w="2910" w:type="dxa"/>
          </w:tcPr>
          <w:p>
            <w:pPr>
              <w:pStyle w:val="TableParagraph"/>
              <w:spacing w:line="250" w:lineRule="exact"/>
              <w:ind w:left="1276" w:right="1164"/>
              <w:jc w:val="center"/>
              <w:rPr>
                <w:sz w:val="21"/>
              </w:rPr>
            </w:pPr>
            <w:r>
              <w:rPr>
                <w:sz w:val="21"/>
              </w:rPr>
              <w:t>项目 </w:t>
            </w:r>
          </w:p>
        </w:tc>
        <w:tc>
          <w:tcPr>
            <w:tcW w:w="3037" w:type="dxa"/>
          </w:tcPr>
          <w:p>
            <w:pPr>
              <w:pStyle w:val="TableParagraph"/>
              <w:spacing w:line="250" w:lineRule="exact"/>
              <w:ind w:left="1093"/>
              <w:rPr>
                <w:sz w:val="21"/>
              </w:rPr>
            </w:pPr>
            <w:r>
              <w:rPr>
                <w:spacing w:val="-1"/>
                <w:sz w:val="21"/>
              </w:rPr>
              <w:t>期末余额</w:t>
            </w:r>
            <w:r>
              <w:rPr>
                <w:sz w:val="21"/>
              </w:rPr>
              <w:t> </w:t>
            </w:r>
          </w:p>
        </w:tc>
        <w:tc>
          <w:tcPr>
            <w:tcW w:w="3104" w:type="dxa"/>
          </w:tcPr>
          <w:p>
            <w:pPr>
              <w:pStyle w:val="TableParagraph"/>
              <w:spacing w:line="250" w:lineRule="exact"/>
              <w:ind w:left="1129"/>
              <w:rPr>
                <w:sz w:val="21"/>
              </w:rPr>
            </w:pPr>
            <w:r>
              <w:rPr>
                <w:spacing w:val="-1"/>
                <w:sz w:val="21"/>
              </w:rPr>
              <w:t>期初余额</w:t>
            </w:r>
            <w:r>
              <w:rPr>
                <w:sz w:val="21"/>
              </w:rPr>
              <w:t> </w:t>
            </w:r>
          </w:p>
        </w:tc>
      </w:tr>
      <w:tr>
        <w:trPr>
          <w:trHeight w:val="273" w:hRule="atLeast"/>
        </w:trPr>
        <w:tc>
          <w:tcPr>
            <w:tcW w:w="2910" w:type="dxa"/>
          </w:tcPr>
          <w:p>
            <w:pPr>
              <w:pStyle w:val="TableParagraph"/>
              <w:spacing w:line="250" w:lineRule="exact" w:before="4"/>
              <w:ind w:left="108"/>
              <w:rPr>
                <w:sz w:val="21"/>
              </w:rPr>
            </w:pPr>
            <w:r>
              <w:rPr>
                <w:spacing w:val="-1"/>
                <w:sz w:val="21"/>
              </w:rPr>
              <w:t>1</w:t>
            </w:r>
            <w:r>
              <w:rPr>
                <w:spacing w:val="-8"/>
                <w:sz w:val="21"/>
              </w:rPr>
              <w:t> 年内到期的长期借款</w:t>
            </w:r>
            <w:r>
              <w:rPr>
                <w:sz w:val="21"/>
              </w:rPr>
              <w:t> </w:t>
            </w:r>
          </w:p>
        </w:tc>
        <w:tc>
          <w:tcPr>
            <w:tcW w:w="3037" w:type="dxa"/>
          </w:tcPr>
          <w:p>
            <w:pPr>
              <w:pStyle w:val="TableParagraph"/>
              <w:spacing w:line="250" w:lineRule="exact" w:before="4"/>
              <w:ind w:right="-15"/>
              <w:jc w:val="right"/>
              <w:rPr>
                <w:sz w:val="21"/>
              </w:rPr>
            </w:pPr>
            <w:r>
              <w:rPr>
                <w:sz w:val="21"/>
              </w:rPr>
              <w:t>67,241,200.80 </w:t>
            </w:r>
          </w:p>
        </w:tc>
        <w:tc>
          <w:tcPr>
            <w:tcW w:w="3104" w:type="dxa"/>
          </w:tcPr>
          <w:p>
            <w:pPr>
              <w:pStyle w:val="TableParagraph"/>
              <w:spacing w:line="250" w:lineRule="exact" w:before="4"/>
              <w:ind w:right="-15"/>
              <w:jc w:val="right"/>
              <w:rPr>
                <w:sz w:val="21"/>
              </w:rPr>
            </w:pPr>
            <w:r>
              <w:rPr>
                <w:sz w:val="21"/>
              </w:rPr>
              <w:t>99,371,743.19 </w:t>
            </w:r>
          </w:p>
        </w:tc>
      </w:tr>
      <w:tr>
        <w:trPr>
          <w:trHeight w:val="273" w:hRule="atLeast"/>
        </w:trPr>
        <w:tc>
          <w:tcPr>
            <w:tcW w:w="2910" w:type="dxa"/>
          </w:tcPr>
          <w:p>
            <w:pPr>
              <w:pStyle w:val="TableParagraph"/>
              <w:spacing w:line="252" w:lineRule="exact"/>
              <w:ind w:left="108"/>
              <w:rPr>
                <w:sz w:val="21"/>
              </w:rPr>
            </w:pPr>
            <w:r>
              <w:rPr>
                <w:spacing w:val="-1"/>
                <w:sz w:val="21"/>
              </w:rPr>
              <w:t>1</w:t>
            </w:r>
            <w:r>
              <w:rPr>
                <w:spacing w:val="-8"/>
                <w:sz w:val="21"/>
              </w:rPr>
              <w:t> 年内到期的应付债券</w:t>
            </w:r>
            <w:r>
              <w:rPr>
                <w:sz w:val="21"/>
              </w:rPr>
              <w:t> </w:t>
            </w:r>
          </w:p>
        </w:tc>
        <w:tc>
          <w:tcPr>
            <w:tcW w:w="3037" w:type="dxa"/>
          </w:tcPr>
          <w:p>
            <w:pPr>
              <w:pStyle w:val="TableParagraph"/>
              <w:spacing w:line="252" w:lineRule="exact"/>
              <w:ind w:right="-15"/>
              <w:jc w:val="right"/>
              <w:rPr>
                <w:sz w:val="21"/>
              </w:rPr>
            </w:pPr>
            <w:r>
              <w:rPr>
                <w:w w:val="100"/>
                <w:sz w:val="21"/>
              </w:rPr>
              <w:t> </w:t>
            </w:r>
          </w:p>
        </w:tc>
        <w:tc>
          <w:tcPr>
            <w:tcW w:w="3104" w:type="dxa"/>
          </w:tcPr>
          <w:p>
            <w:pPr>
              <w:pStyle w:val="TableParagraph"/>
              <w:spacing w:line="252" w:lineRule="exact"/>
              <w:ind w:right="-15"/>
              <w:jc w:val="right"/>
              <w:rPr>
                <w:sz w:val="21"/>
              </w:rPr>
            </w:pPr>
            <w:r>
              <w:rPr>
                <w:w w:val="100"/>
                <w:sz w:val="21"/>
              </w:rPr>
              <w:t> </w:t>
            </w:r>
          </w:p>
        </w:tc>
      </w:tr>
      <w:tr>
        <w:trPr>
          <w:trHeight w:val="270" w:hRule="atLeast"/>
        </w:trPr>
        <w:tc>
          <w:tcPr>
            <w:tcW w:w="2910" w:type="dxa"/>
          </w:tcPr>
          <w:p>
            <w:pPr>
              <w:pStyle w:val="TableParagraph"/>
              <w:spacing w:line="250" w:lineRule="exact"/>
              <w:ind w:left="108"/>
              <w:rPr>
                <w:sz w:val="21"/>
              </w:rPr>
            </w:pPr>
            <w:r>
              <w:rPr>
                <w:spacing w:val="-1"/>
                <w:sz w:val="21"/>
              </w:rPr>
              <w:t>1</w:t>
            </w:r>
            <w:r>
              <w:rPr>
                <w:spacing w:val="-8"/>
                <w:sz w:val="21"/>
              </w:rPr>
              <w:t> 年内到期的长期应付款</w:t>
            </w:r>
            <w:r>
              <w:rPr>
                <w:sz w:val="21"/>
              </w:rPr>
              <w:t> </w:t>
            </w:r>
          </w:p>
        </w:tc>
        <w:tc>
          <w:tcPr>
            <w:tcW w:w="3037" w:type="dxa"/>
          </w:tcPr>
          <w:p>
            <w:pPr>
              <w:pStyle w:val="TableParagraph"/>
              <w:spacing w:line="250" w:lineRule="exact"/>
              <w:ind w:right="-15"/>
              <w:jc w:val="right"/>
              <w:rPr>
                <w:sz w:val="21"/>
              </w:rPr>
            </w:pPr>
            <w:r>
              <w:rPr>
                <w:w w:val="100"/>
                <w:sz w:val="21"/>
              </w:rPr>
              <w:t> </w:t>
            </w:r>
          </w:p>
        </w:tc>
        <w:tc>
          <w:tcPr>
            <w:tcW w:w="3104" w:type="dxa"/>
          </w:tcPr>
          <w:p>
            <w:pPr>
              <w:pStyle w:val="TableParagraph"/>
              <w:spacing w:line="250" w:lineRule="exact"/>
              <w:ind w:right="-15"/>
              <w:jc w:val="right"/>
              <w:rPr>
                <w:sz w:val="21"/>
              </w:rPr>
            </w:pPr>
            <w:r>
              <w:rPr>
                <w:w w:val="100"/>
                <w:sz w:val="21"/>
              </w:rPr>
              <w:t> </w:t>
            </w:r>
          </w:p>
        </w:tc>
      </w:tr>
      <w:tr>
        <w:trPr>
          <w:trHeight w:val="273" w:hRule="atLeast"/>
        </w:trPr>
        <w:tc>
          <w:tcPr>
            <w:tcW w:w="2910" w:type="dxa"/>
          </w:tcPr>
          <w:p>
            <w:pPr>
              <w:pStyle w:val="TableParagraph"/>
              <w:spacing w:line="250" w:lineRule="exact" w:before="3"/>
              <w:ind w:left="108"/>
              <w:rPr>
                <w:sz w:val="21"/>
              </w:rPr>
            </w:pPr>
            <w:r>
              <w:rPr>
                <w:spacing w:val="-1"/>
                <w:sz w:val="21"/>
              </w:rPr>
              <w:t>1</w:t>
            </w:r>
            <w:r>
              <w:rPr>
                <w:spacing w:val="-8"/>
                <w:sz w:val="21"/>
              </w:rPr>
              <w:t> 年内到期的租赁负债</w:t>
            </w:r>
            <w:r>
              <w:rPr>
                <w:sz w:val="21"/>
              </w:rPr>
              <w:t> </w:t>
            </w:r>
          </w:p>
        </w:tc>
        <w:tc>
          <w:tcPr>
            <w:tcW w:w="3037" w:type="dxa"/>
          </w:tcPr>
          <w:p>
            <w:pPr>
              <w:pStyle w:val="TableParagraph"/>
              <w:spacing w:line="250" w:lineRule="exact" w:before="3"/>
              <w:ind w:right="-15"/>
              <w:jc w:val="right"/>
              <w:rPr>
                <w:sz w:val="21"/>
              </w:rPr>
            </w:pPr>
            <w:r>
              <w:rPr>
                <w:w w:val="100"/>
                <w:sz w:val="21"/>
              </w:rPr>
              <w:t> </w:t>
            </w:r>
          </w:p>
        </w:tc>
        <w:tc>
          <w:tcPr>
            <w:tcW w:w="3104" w:type="dxa"/>
          </w:tcPr>
          <w:p>
            <w:pPr>
              <w:pStyle w:val="TableParagraph"/>
              <w:spacing w:line="250" w:lineRule="exact" w:before="3"/>
              <w:ind w:right="-15"/>
              <w:jc w:val="right"/>
              <w:rPr>
                <w:sz w:val="21"/>
              </w:rPr>
            </w:pPr>
            <w:r>
              <w:rPr>
                <w:w w:val="100"/>
                <w:sz w:val="21"/>
              </w:rPr>
              <w:t> </w:t>
            </w:r>
          </w:p>
        </w:tc>
      </w:tr>
      <w:tr>
        <w:trPr>
          <w:trHeight w:val="273" w:hRule="atLeast"/>
        </w:trPr>
        <w:tc>
          <w:tcPr>
            <w:tcW w:w="2910" w:type="dxa"/>
          </w:tcPr>
          <w:p>
            <w:pPr>
              <w:pStyle w:val="TableParagraph"/>
              <w:spacing w:line="252" w:lineRule="exact"/>
              <w:ind w:left="1276" w:right="1164"/>
              <w:jc w:val="center"/>
              <w:rPr>
                <w:sz w:val="21"/>
              </w:rPr>
            </w:pPr>
            <w:r>
              <w:rPr>
                <w:sz w:val="21"/>
              </w:rPr>
              <w:t>合计 </w:t>
            </w:r>
          </w:p>
        </w:tc>
        <w:tc>
          <w:tcPr>
            <w:tcW w:w="3037" w:type="dxa"/>
          </w:tcPr>
          <w:p>
            <w:pPr>
              <w:pStyle w:val="TableParagraph"/>
              <w:spacing w:line="252" w:lineRule="exact"/>
              <w:ind w:right="-15"/>
              <w:jc w:val="right"/>
              <w:rPr>
                <w:sz w:val="21"/>
              </w:rPr>
            </w:pPr>
            <w:r>
              <w:rPr>
                <w:sz w:val="21"/>
              </w:rPr>
              <w:t>67,241,200.80 </w:t>
            </w:r>
          </w:p>
        </w:tc>
        <w:tc>
          <w:tcPr>
            <w:tcW w:w="3104" w:type="dxa"/>
          </w:tcPr>
          <w:p>
            <w:pPr>
              <w:pStyle w:val="TableParagraph"/>
              <w:spacing w:line="252" w:lineRule="exact"/>
              <w:ind w:right="-15"/>
              <w:jc w:val="right"/>
              <w:rPr>
                <w:sz w:val="21"/>
              </w:rPr>
            </w:pPr>
            <w:r>
              <w:rPr>
                <w:sz w:val="21"/>
              </w:rPr>
              <w:t>99,371,743.19 </w:t>
            </w:r>
          </w:p>
        </w:tc>
      </w:tr>
    </w:tbl>
    <w:p>
      <w:pPr>
        <w:pStyle w:val="BodyText"/>
        <w:spacing w:before="61"/>
      </w:pPr>
      <w:r>
        <w:rPr/>
        <w:t>其他说明： </w:t>
      </w:r>
    </w:p>
    <w:p>
      <w:pPr>
        <w:pStyle w:val="BodyText"/>
        <w:spacing w:before="62" w:after="4"/>
      </w:pPr>
      <w:r>
        <w:rPr>
          <w:spacing w:val="-1"/>
        </w:rPr>
        <w:t>一年内到期的长期借款</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41"/>
        <w:gridCol w:w="2268"/>
        <w:gridCol w:w="2976"/>
      </w:tblGrid>
      <w:tr>
        <w:trPr>
          <w:trHeight w:val="359" w:hRule="atLeast"/>
        </w:trPr>
        <w:tc>
          <w:tcPr>
            <w:tcW w:w="3541" w:type="dxa"/>
          </w:tcPr>
          <w:p>
            <w:pPr>
              <w:pStyle w:val="TableParagraph"/>
              <w:ind w:left="1383" w:right="1271"/>
              <w:jc w:val="center"/>
              <w:rPr>
                <w:sz w:val="21"/>
              </w:rPr>
            </w:pPr>
            <w:r>
              <w:rPr>
                <w:spacing w:val="-1"/>
                <w:sz w:val="21"/>
              </w:rPr>
              <w:t>借款类别</w:t>
            </w:r>
            <w:r>
              <w:rPr>
                <w:sz w:val="21"/>
              </w:rPr>
              <w:t> </w:t>
            </w:r>
          </w:p>
        </w:tc>
        <w:tc>
          <w:tcPr>
            <w:tcW w:w="2268" w:type="dxa"/>
          </w:tcPr>
          <w:p>
            <w:pPr>
              <w:pStyle w:val="TableParagraph"/>
              <w:ind w:left="818"/>
              <w:rPr>
                <w:sz w:val="21"/>
              </w:rPr>
            </w:pPr>
            <w:r>
              <w:rPr>
                <w:sz w:val="21"/>
              </w:rPr>
              <w:t>期末数 </w:t>
            </w:r>
          </w:p>
        </w:tc>
        <w:tc>
          <w:tcPr>
            <w:tcW w:w="2976" w:type="dxa"/>
          </w:tcPr>
          <w:p>
            <w:pPr>
              <w:pStyle w:val="TableParagraph"/>
              <w:ind w:left="1202" w:right="1094"/>
              <w:jc w:val="center"/>
              <w:rPr>
                <w:sz w:val="21"/>
              </w:rPr>
            </w:pPr>
            <w:r>
              <w:rPr>
                <w:sz w:val="21"/>
              </w:rPr>
              <w:t>期初数 </w:t>
            </w:r>
          </w:p>
        </w:tc>
      </w:tr>
      <w:tr>
        <w:trPr>
          <w:trHeight w:val="277" w:hRule="atLeast"/>
        </w:trPr>
        <w:tc>
          <w:tcPr>
            <w:tcW w:w="3541" w:type="dxa"/>
          </w:tcPr>
          <w:p>
            <w:pPr>
              <w:pStyle w:val="TableParagraph"/>
              <w:spacing w:line="257" w:lineRule="exact"/>
              <w:ind w:left="108"/>
              <w:rPr>
                <w:sz w:val="21"/>
              </w:rPr>
            </w:pPr>
            <w:r>
              <w:rPr>
                <w:spacing w:val="-1"/>
                <w:sz w:val="21"/>
              </w:rPr>
              <w:t>抵押+保证借款</w:t>
            </w:r>
            <w:r>
              <w:rPr>
                <w:sz w:val="21"/>
              </w:rPr>
              <w:t> </w:t>
            </w:r>
          </w:p>
        </w:tc>
        <w:tc>
          <w:tcPr>
            <w:tcW w:w="2268" w:type="dxa"/>
          </w:tcPr>
          <w:p>
            <w:pPr>
              <w:pStyle w:val="TableParagraph"/>
              <w:spacing w:line="257" w:lineRule="exact"/>
              <w:ind w:right="-15"/>
              <w:jc w:val="right"/>
              <w:rPr>
                <w:sz w:val="21"/>
              </w:rPr>
            </w:pPr>
            <w:r>
              <w:rPr>
                <w:sz w:val="21"/>
              </w:rPr>
              <w:t>4,586,000.00 </w:t>
            </w:r>
          </w:p>
        </w:tc>
        <w:tc>
          <w:tcPr>
            <w:tcW w:w="2976" w:type="dxa"/>
          </w:tcPr>
          <w:p>
            <w:pPr>
              <w:pStyle w:val="TableParagraph"/>
              <w:spacing w:line="257" w:lineRule="exact"/>
              <w:ind w:right="-15"/>
              <w:jc w:val="right"/>
              <w:rPr>
                <w:sz w:val="21"/>
              </w:rPr>
            </w:pPr>
            <w:r>
              <w:rPr>
                <w:sz w:val="21"/>
              </w:rPr>
              <w:t>30,000,000.00 </w:t>
            </w:r>
          </w:p>
        </w:tc>
      </w:tr>
      <w:tr>
        <w:trPr>
          <w:trHeight w:val="270" w:hRule="atLeast"/>
        </w:trPr>
        <w:tc>
          <w:tcPr>
            <w:tcW w:w="3541" w:type="dxa"/>
          </w:tcPr>
          <w:p>
            <w:pPr>
              <w:pStyle w:val="TableParagraph"/>
              <w:spacing w:line="250" w:lineRule="exact"/>
              <w:ind w:left="108"/>
              <w:rPr>
                <w:sz w:val="21"/>
              </w:rPr>
            </w:pPr>
            <w:r>
              <w:rPr>
                <w:spacing w:val="-1"/>
                <w:sz w:val="21"/>
              </w:rPr>
              <w:t>保证借款</w:t>
            </w:r>
            <w:r>
              <w:rPr>
                <w:sz w:val="21"/>
              </w:rPr>
              <w:t> </w:t>
            </w:r>
          </w:p>
        </w:tc>
        <w:tc>
          <w:tcPr>
            <w:tcW w:w="2268" w:type="dxa"/>
          </w:tcPr>
          <w:p>
            <w:pPr>
              <w:pStyle w:val="TableParagraph"/>
              <w:spacing w:line="250" w:lineRule="exact"/>
              <w:ind w:right="-15"/>
              <w:jc w:val="right"/>
              <w:rPr>
                <w:sz w:val="21"/>
              </w:rPr>
            </w:pPr>
            <w:r>
              <w:rPr>
                <w:sz w:val="21"/>
              </w:rPr>
              <w:t>32,572,100.00 </w:t>
            </w:r>
          </w:p>
        </w:tc>
        <w:tc>
          <w:tcPr>
            <w:tcW w:w="2976" w:type="dxa"/>
          </w:tcPr>
          <w:p>
            <w:pPr>
              <w:pStyle w:val="TableParagraph"/>
              <w:spacing w:line="250" w:lineRule="exact"/>
              <w:ind w:right="-15"/>
              <w:jc w:val="right"/>
              <w:rPr>
                <w:sz w:val="21"/>
              </w:rPr>
            </w:pPr>
            <w:r>
              <w:rPr>
                <w:sz w:val="21"/>
              </w:rPr>
              <w:t>59,343,500.00 </w:t>
            </w:r>
          </w:p>
        </w:tc>
      </w:tr>
      <w:tr>
        <w:trPr>
          <w:trHeight w:val="273" w:hRule="atLeast"/>
        </w:trPr>
        <w:tc>
          <w:tcPr>
            <w:tcW w:w="3541" w:type="dxa"/>
          </w:tcPr>
          <w:p>
            <w:pPr>
              <w:pStyle w:val="TableParagraph"/>
              <w:spacing w:line="252" w:lineRule="exact"/>
              <w:ind w:left="108"/>
              <w:rPr>
                <w:sz w:val="21"/>
              </w:rPr>
            </w:pPr>
            <w:r>
              <w:rPr>
                <w:spacing w:val="-1"/>
                <w:sz w:val="21"/>
              </w:rPr>
              <w:t>信用借款</w:t>
            </w:r>
            <w:r>
              <w:rPr>
                <w:sz w:val="21"/>
              </w:rPr>
              <w:t> </w:t>
            </w:r>
          </w:p>
        </w:tc>
        <w:tc>
          <w:tcPr>
            <w:tcW w:w="2268" w:type="dxa"/>
          </w:tcPr>
          <w:p>
            <w:pPr>
              <w:pStyle w:val="TableParagraph"/>
              <w:spacing w:line="252" w:lineRule="exact"/>
              <w:ind w:right="-15"/>
              <w:jc w:val="right"/>
              <w:rPr>
                <w:sz w:val="21"/>
              </w:rPr>
            </w:pPr>
            <w:r>
              <w:rPr>
                <w:sz w:val="21"/>
              </w:rPr>
              <w:t>30,000,000.00 </w:t>
            </w:r>
          </w:p>
        </w:tc>
        <w:tc>
          <w:tcPr>
            <w:tcW w:w="2976" w:type="dxa"/>
          </w:tcPr>
          <w:p>
            <w:pPr>
              <w:pStyle w:val="TableParagraph"/>
              <w:spacing w:line="252" w:lineRule="exact"/>
              <w:ind w:right="-15"/>
              <w:jc w:val="right"/>
              <w:rPr>
                <w:sz w:val="21"/>
              </w:rPr>
            </w:pPr>
            <w:r>
              <w:rPr>
                <w:sz w:val="21"/>
              </w:rPr>
              <w:t>9,900,000.00 </w:t>
            </w:r>
          </w:p>
        </w:tc>
      </w:tr>
      <w:tr>
        <w:trPr>
          <w:trHeight w:val="270" w:hRule="atLeast"/>
        </w:trPr>
        <w:tc>
          <w:tcPr>
            <w:tcW w:w="3541" w:type="dxa"/>
          </w:tcPr>
          <w:p>
            <w:pPr>
              <w:pStyle w:val="TableParagraph"/>
              <w:spacing w:line="250" w:lineRule="exact"/>
              <w:ind w:left="108"/>
              <w:rPr>
                <w:sz w:val="21"/>
              </w:rPr>
            </w:pPr>
            <w:r>
              <w:rPr>
                <w:spacing w:val="-1"/>
                <w:sz w:val="21"/>
              </w:rPr>
              <w:t>未到期应付利息</w:t>
            </w:r>
            <w:r>
              <w:rPr>
                <w:sz w:val="21"/>
              </w:rPr>
              <w:t> </w:t>
            </w:r>
          </w:p>
        </w:tc>
        <w:tc>
          <w:tcPr>
            <w:tcW w:w="2268" w:type="dxa"/>
          </w:tcPr>
          <w:p>
            <w:pPr>
              <w:pStyle w:val="TableParagraph"/>
              <w:spacing w:line="250" w:lineRule="exact"/>
              <w:ind w:right="-15"/>
              <w:jc w:val="right"/>
              <w:rPr>
                <w:sz w:val="21"/>
              </w:rPr>
            </w:pPr>
            <w:r>
              <w:rPr>
                <w:sz w:val="21"/>
              </w:rPr>
              <w:t>83,100.80 </w:t>
            </w:r>
          </w:p>
        </w:tc>
        <w:tc>
          <w:tcPr>
            <w:tcW w:w="2976" w:type="dxa"/>
          </w:tcPr>
          <w:p>
            <w:pPr>
              <w:pStyle w:val="TableParagraph"/>
              <w:spacing w:line="250" w:lineRule="exact"/>
              <w:ind w:right="-15"/>
              <w:jc w:val="right"/>
              <w:rPr>
                <w:sz w:val="21"/>
              </w:rPr>
            </w:pPr>
            <w:r>
              <w:rPr>
                <w:sz w:val="21"/>
              </w:rPr>
              <w:t>128,243.19 </w:t>
            </w:r>
          </w:p>
        </w:tc>
      </w:tr>
      <w:tr>
        <w:trPr>
          <w:trHeight w:val="273" w:hRule="atLeast"/>
        </w:trPr>
        <w:tc>
          <w:tcPr>
            <w:tcW w:w="3541" w:type="dxa"/>
          </w:tcPr>
          <w:p>
            <w:pPr>
              <w:pStyle w:val="TableParagraph"/>
              <w:spacing w:line="250" w:lineRule="exact" w:before="3"/>
              <w:ind w:left="1383" w:right="1268"/>
              <w:jc w:val="center"/>
              <w:rPr>
                <w:sz w:val="21"/>
              </w:rPr>
            </w:pPr>
            <w:r>
              <w:rPr>
                <w:spacing w:val="34"/>
                <w:sz w:val="21"/>
              </w:rPr>
              <w:t>小 计</w:t>
            </w:r>
            <w:r>
              <w:rPr>
                <w:sz w:val="21"/>
              </w:rPr>
              <w:t> </w:t>
            </w:r>
          </w:p>
        </w:tc>
        <w:tc>
          <w:tcPr>
            <w:tcW w:w="2268" w:type="dxa"/>
          </w:tcPr>
          <w:p>
            <w:pPr>
              <w:pStyle w:val="TableParagraph"/>
              <w:spacing w:line="250" w:lineRule="exact" w:before="3"/>
              <w:ind w:right="-15"/>
              <w:jc w:val="right"/>
              <w:rPr>
                <w:sz w:val="21"/>
              </w:rPr>
            </w:pPr>
            <w:r>
              <w:rPr>
                <w:sz w:val="21"/>
              </w:rPr>
              <w:t>67,241,200.80 </w:t>
            </w:r>
          </w:p>
        </w:tc>
        <w:tc>
          <w:tcPr>
            <w:tcW w:w="2976" w:type="dxa"/>
          </w:tcPr>
          <w:p>
            <w:pPr>
              <w:pStyle w:val="TableParagraph"/>
              <w:spacing w:line="250" w:lineRule="exact" w:before="3"/>
              <w:ind w:right="-15"/>
              <w:jc w:val="right"/>
              <w:rPr>
                <w:sz w:val="21"/>
              </w:rPr>
            </w:pPr>
            <w:r>
              <w:rPr>
                <w:sz w:val="21"/>
              </w:rPr>
              <w:t>99,371,743.19 </w:t>
            </w:r>
          </w:p>
        </w:tc>
      </w:tr>
    </w:tbl>
    <w:p>
      <w:pPr>
        <w:spacing w:after="0" w:line="250"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95" w:lineRule="auto" w:before="64"/>
        <w:ind w:right="54"/>
      </w:pPr>
      <w:r>
        <w:rPr/>
        <w:t>44</w:t>
      </w:r>
      <w:r>
        <w:rPr>
          <w:spacing w:val="-5"/>
        </w:rPr>
        <w:t>、 其他流动负债</w:t>
      </w:r>
      <w:r>
        <w:rPr/>
        <w:t>其他流动负债情况 </w:t>
      </w:r>
    </w:p>
    <w:p>
      <w:pPr>
        <w:pStyle w:val="BodyText"/>
        <w:spacing w:line="212"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14"/>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189" w:space="4333"/>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04"/>
        <w:gridCol w:w="3118"/>
        <w:gridCol w:w="3128"/>
      </w:tblGrid>
      <w:tr>
        <w:trPr>
          <w:trHeight w:val="270" w:hRule="atLeast"/>
        </w:trPr>
        <w:tc>
          <w:tcPr>
            <w:tcW w:w="2804" w:type="dxa"/>
          </w:tcPr>
          <w:p>
            <w:pPr>
              <w:pStyle w:val="TableParagraph"/>
              <w:spacing w:line="250" w:lineRule="exact"/>
              <w:ind w:left="1118" w:right="1111"/>
              <w:jc w:val="center"/>
              <w:rPr>
                <w:sz w:val="21"/>
              </w:rPr>
            </w:pPr>
            <w:r>
              <w:rPr>
                <w:sz w:val="21"/>
              </w:rPr>
              <w:t>项目 </w:t>
            </w:r>
          </w:p>
        </w:tc>
        <w:tc>
          <w:tcPr>
            <w:tcW w:w="3118" w:type="dxa"/>
          </w:tcPr>
          <w:p>
            <w:pPr>
              <w:pStyle w:val="TableParagraph"/>
              <w:spacing w:line="250" w:lineRule="exact"/>
              <w:ind w:left="1135"/>
              <w:rPr>
                <w:sz w:val="21"/>
              </w:rPr>
            </w:pPr>
            <w:r>
              <w:rPr>
                <w:spacing w:val="-1"/>
                <w:sz w:val="21"/>
              </w:rPr>
              <w:t>期末余额</w:t>
            </w:r>
            <w:r>
              <w:rPr>
                <w:sz w:val="21"/>
              </w:rPr>
              <w:t> </w:t>
            </w:r>
          </w:p>
        </w:tc>
        <w:tc>
          <w:tcPr>
            <w:tcW w:w="3128" w:type="dxa"/>
          </w:tcPr>
          <w:p>
            <w:pPr>
              <w:pStyle w:val="TableParagraph"/>
              <w:spacing w:line="250" w:lineRule="exact"/>
              <w:ind w:left="1142"/>
              <w:rPr>
                <w:sz w:val="21"/>
              </w:rPr>
            </w:pPr>
            <w:r>
              <w:rPr>
                <w:spacing w:val="-1"/>
                <w:sz w:val="21"/>
              </w:rPr>
              <w:t>期初余额</w:t>
            </w:r>
            <w:r>
              <w:rPr>
                <w:sz w:val="21"/>
              </w:rPr>
              <w:t> </w:t>
            </w:r>
          </w:p>
        </w:tc>
      </w:tr>
      <w:tr>
        <w:trPr>
          <w:trHeight w:val="273" w:hRule="atLeast"/>
        </w:trPr>
        <w:tc>
          <w:tcPr>
            <w:tcW w:w="2804" w:type="dxa"/>
          </w:tcPr>
          <w:p>
            <w:pPr>
              <w:pStyle w:val="TableParagraph"/>
              <w:spacing w:line="252" w:lineRule="exact"/>
              <w:ind w:left="108"/>
              <w:rPr>
                <w:sz w:val="21"/>
              </w:rPr>
            </w:pPr>
            <w:r>
              <w:rPr>
                <w:spacing w:val="-1"/>
                <w:sz w:val="21"/>
              </w:rPr>
              <w:t>短期应付债券</w:t>
            </w:r>
            <w:r>
              <w:rPr>
                <w:sz w:val="21"/>
              </w:rPr>
              <w:t> </w:t>
            </w:r>
          </w:p>
        </w:tc>
        <w:tc>
          <w:tcPr>
            <w:tcW w:w="3118" w:type="dxa"/>
          </w:tcPr>
          <w:p>
            <w:pPr>
              <w:pStyle w:val="TableParagraph"/>
              <w:spacing w:line="252" w:lineRule="exact"/>
              <w:ind w:right="-15"/>
              <w:jc w:val="right"/>
              <w:rPr>
                <w:sz w:val="21"/>
              </w:rPr>
            </w:pPr>
            <w:r>
              <w:rPr>
                <w:w w:val="100"/>
                <w:sz w:val="21"/>
              </w:rPr>
              <w:t> </w:t>
            </w:r>
          </w:p>
        </w:tc>
        <w:tc>
          <w:tcPr>
            <w:tcW w:w="3128" w:type="dxa"/>
          </w:tcPr>
          <w:p>
            <w:pPr>
              <w:pStyle w:val="TableParagraph"/>
              <w:spacing w:line="252" w:lineRule="exact"/>
              <w:ind w:right="-15"/>
              <w:jc w:val="right"/>
              <w:rPr>
                <w:sz w:val="21"/>
              </w:rPr>
            </w:pPr>
            <w:r>
              <w:rPr>
                <w:w w:val="100"/>
                <w:sz w:val="21"/>
              </w:rPr>
              <w:t> </w:t>
            </w:r>
          </w:p>
        </w:tc>
      </w:tr>
      <w:tr>
        <w:trPr>
          <w:trHeight w:val="273" w:hRule="atLeast"/>
        </w:trPr>
        <w:tc>
          <w:tcPr>
            <w:tcW w:w="2804" w:type="dxa"/>
          </w:tcPr>
          <w:p>
            <w:pPr>
              <w:pStyle w:val="TableParagraph"/>
              <w:spacing w:line="252" w:lineRule="exact"/>
              <w:ind w:left="108"/>
              <w:rPr>
                <w:sz w:val="21"/>
              </w:rPr>
            </w:pPr>
            <w:r>
              <w:rPr>
                <w:sz w:val="21"/>
              </w:rPr>
              <w:t>应付退货款 </w:t>
            </w:r>
          </w:p>
        </w:tc>
        <w:tc>
          <w:tcPr>
            <w:tcW w:w="3118" w:type="dxa"/>
          </w:tcPr>
          <w:p>
            <w:pPr>
              <w:pStyle w:val="TableParagraph"/>
              <w:spacing w:line="252" w:lineRule="exact"/>
              <w:ind w:right="-15"/>
              <w:jc w:val="right"/>
              <w:rPr>
                <w:sz w:val="21"/>
              </w:rPr>
            </w:pPr>
            <w:r>
              <w:rPr>
                <w:w w:val="100"/>
                <w:sz w:val="21"/>
              </w:rPr>
              <w:t> </w:t>
            </w:r>
          </w:p>
        </w:tc>
        <w:tc>
          <w:tcPr>
            <w:tcW w:w="3128" w:type="dxa"/>
          </w:tcPr>
          <w:p>
            <w:pPr>
              <w:pStyle w:val="TableParagraph"/>
              <w:spacing w:line="252" w:lineRule="exact"/>
              <w:ind w:right="-15"/>
              <w:jc w:val="right"/>
              <w:rPr>
                <w:sz w:val="21"/>
              </w:rPr>
            </w:pPr>
            <w:r>
              <w:rPr>
                <w:w w:val="100"/>
                <w:sz w:val="21"/>
              </w:rPr>
              <w:t> </w:t>
            </w:r>
          </w:p>
        </w:tc>
      </w:tr>
      <w:tr>
        <w:trPr>
          <w:trHeight w:val="270" w:hRule="atLeast"/>
        </w:trPr>
        <w:tc>
          <w:tcPr>
            <w:tcW w:w="2804" w:type="dxa"/>
          </w:tcPr>
          <w:p>
            <w:pPr>
              <w:pStyle w:val="TableParagraph"/>
              <w:spacing w:line="250" w:lineRule="exact"/>
              <w:ind w:left="108"/>
              <w:rPr>
                <w:sz w:val="21"/>
              </w:rPr>
            </w:pPr>
            <w:r>
              <w:rPr>
                <w:sz w:val="21"/>
              </w:rPr>
              <w:t>待转销项税 </w:t>
            </w:r>
          </w:p>
        </w:tc>
        <w:tc>
          <w:tcPr>
            <w:tcW w:w="3118" w:type="dxa"/>
          </w:tcPr>
          <w:p>
            <w:pPr>
              <w:pStyle w:val="TableParagraph"/>
              <w:spacing w:line="250" w:lineRule="exact"/>
              <w:ind w:right="-15"/>
              <w:jc w:val="right"/>
              <w:rPr>
                <w:sz w:val="21"/>
              </w:rPr>
            </w:pPr>
            <w:r>
              <w:rPr>
                <w:sz w:val="21"/>
              </w:rPr>
              <w:t>1,024,578.51 </w:t>
            </w:r>
          </w:p>
        </w:tc>
        <w:tc>
          <w:tcPr>
            <w:tcW w:w="3128" w:type="dxa"/>
          </w:tcPr>
          <w:p>
            <w:pPr>
              <w:pStyle w:val="TableParagraph"/>
              <w:spacing w:line="250" w:lineRule="exact"/>
              <w:ind w:right="-15"/>
              <w:jc w:val="right"/>
              <w:rPr>
                <w:sz w:val="21"/>
              </w:rPr>
            </w:pPr>
            <w:r>
              <w:rPr>
                <w:sz w:val="21"/>
              </w:rPr>
              <w:t>578,582.14 </w:t>
            </w:r>
          </w:p>
        </w:tc>
      </w:tr>
      <w:tr>
        <w:trPr>
          <w:trHeight w:val="273" w:hRule="atLeast"/>
        </w:trPr>
        <w:tc>
          <w:tcPr>
            <w:tcW w:w="2804" w:type="dxa"/>
          </w:tcPr>
          <w:p>
            <w:pPr>
              <w:pStyle w:val="TableParagraph"/>
              <w:spacing w:line="252" w:lineRule="exact"/>
              <w:ind w:left="1170" w:right="1058"/>
              <w:jc w:val="center"/>
              <w:rPr>
                <w:sz w:val="21"/>
              </w:rPr>
            </w:pPr>
            <w:r>
              <w:rPr>
                <w:sz w:val="21"/>
              </w:rPr>
              <w:t>合计 </w:t>
            </w:r>
          </w:p>
        </w:tc>
        <w:tc>
          <w:tcPr>
            <w:tcW w:w="3118" w:type="dxa"/>
          </w:tcPr>
          <w:p>
            <w:pPr>
              <w:pStyle w:val="TableParagraph"/>
              <w:spacing w:line="252" w:lineRule="exact"/>
              <w:ind w:right="-15"/>
              <w:jc w:val="right"/>
              <w:rPr>
                <w:sz w:val="21"/>
              </w:rPr>
            </w:pPr>
            <w:r>
              <w:rPr>
                <w:sz w:val="21"/>
              </w:rPr>
              <w:t>1,024,578.51 </w:t>
            </w:r>
          </w:p>
        </w:tc>
        <w:tc>
          <w:tcPr>
            <w:tcW w:w="3128" w:type="dxa"/>
          </w:tcPr>
          <w:p>
            <w:pPr>
              <w:pStyle w:val="TableParagraph"/>
              <w:spacing w:line="252" w:lineRule="exact"/>
              <w:ind w:right="-15"/>
              <w:jc w:val="right"/>
              <w:rPr>
                <w:sz w:val="21"/>
              </w:rPr>
            </w:pPr>
            <w:r>
              <w:rPr>
                <w:sz w:val="21"/>
              </w:rPr>
              <w:t>578,582.14 </w:t>
            </w:r>
          </w:p>
        </w:tc>
      </w:tr>
    </w:tbl>
    <w:p>
      <w:pPr>
        <w:spacing w:after="0" w:line="252" w:lineRule="exact"/>
        <w:jc w:val="right"/>
        <w:rPr>
          <w:sz w:val="21"/>
        </w:rPr>
        <w:sectPr>
          <w:type w:val="continuous"/>
          <w:pgSz w:w="11910" w:h="16840"/>
          <w:pgMar w:top="780" w:bottom="280" w:left="1020" w:right="1480"/>
        </w:sectPr>
      </w:pPr>
    </w:p>
    <w:p>
      <w:pPr>
        <w:pStyle w:val="BodyText"/>
        <w:spacing w:before="5"/>
      </w:pPr>
      <w:r>
        <w:rPr>
          <w:w w:val="100"/>
        </w:rPr>
        <w:t> </w:t>
      </w:r>
    </w:p>
    <w:p>
      <w:pPr>
        <w:pStyle w:val="BodyText"/>
        <w:spacing w:before="4"/>
      </w:pPr>
      <w:r>
        <w:rPr>
          <w:w w:val="100"/>
        </w:rPr>
        <w:t> </w:t>
      </w:r>
    </w:p>
    <w:p>
      <w:pPr>
        <w:pStyle w:val="BodyText"/>
        <w:spacing w:before="3"/>
      </w:pPr>
      <w:r>
        <w:rPr>
          <w:spacing w:val="-1"/>
        </w:rPr>
        <w:t>短期应付债券的增减变动： </w:t>
      </w:r>
    </w:p>
    <w:p>
      <w:pPr>
        <w:pStyle w:val="BodyText"/>
        <w:spacing w:line="297" w:lineRule="auto" w:before="2"/>
        <w:ind w:right="882"/>
      </w:pPr>
      <w:r>
        <w:rPr/>
        <w:t>□适用 √不适用其他说明： </w:t>
      </w:r>
    </w:p>
    <w:p>
      <w:pPr>
        <w:pStyle w:val="BodyText"/>
        <w:spacing w:line="267" w:lineRule="exact"/>
      </w:pPr>
      <w:r>
        <w:rPr>
          <w:spacing w:val="-1"/>
        </w:rPr>
        <w:t>□适用 √不适用</w:t>
      </w:r>
      <w:r>
        <w:rPr>
          <w:spacing w:val="-3"/>
        </w:rPr>
        <w:t> </w:t>
      </w:r>
      <w:r>
        <w:rPr/>
        <w:t> </w:t>
      </w:r>
    </w:p>
    <w:p>
      <w:pPr>
        <w:pStyle w:val="BodyText"/>
        <w:spacing w:before="65"/>
      </w:pPr>
      <w:r>
        <w:rPr>
          <w:w w:val="100"/>
        </w:rPr>
        <w:t> </w:t>
      </w:r>
    </w:p>
    <w:p>
      <w:pPr>
        <w:pStyle w:val="BodyText"/>
        <w:spacing w:line="297" w:lineRule="auto" w:before="62"/>
        <w:ind w:right="768"/>
      </w:pPr>
      <w:r>
        <w:rPr/>
        <w:t>45</w:t>
      </w:r>
      <w:r>
        <w:rPr>
          <w:spacing w:val="18"/>
        </w:rPr>
        <w:t>、 长期借款</w:t>
      </w:r>
      <w:r>
        <w:rPr/>
        <w:t>(1).</w:t>
      </w:r>
      <w:r>
        <w:rPr>
          <w:spacing w:val="3"/>
        </w:rPr>
        <w:t> </w:t>
      </w:r>
      <w:r>
        <w:rPr/>
        <w:t>长期借款分类 </w:t>
      </w:r>
    </w:p>
    <w:p>
      <w:pPr>
        <w:pStyle w:val="BodyText"/>
        <w:spacing w:line="267" w:lineRule="exact"/>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926" w:space="3595"/>
            <w:col w:w="2889"/>
          </w:cols>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4"/>
        <w:gridCol w:w="3051"/>
        <w:gridCol w:w="2946"/>
      </w:tblGrid>
      <w:tr>
        <w:trPr>
          <w:trHeight w:val="273" w:hRule="atLeast"/>
        </w:trPr>
        <w:tc>
          <w:tcPr>
            <w:tcW w:w="3054" w:type="dxa"/>
          </w:tcPr>
          <w:p>
            <w:pPr>
              <w:pStyle w:val="TableParagraph"/>
              <w:spacing w:line="252" w:lineRule="exact"/>
              <w:ind w:right="1202"/>
              <w:jc w:val="right"/>
              <w:rPr>
                <w:sz w:val="21"/>
              </w:rPr>
            </w:pPr>
            <w:r>
              <w:rPr>
                <w:sz w:val="21"/>
              </w:rPr>
              <w:t>项目 </w:t>
            </w:r>
          </w:p>
        </w:tc>
        <w:tc>
          <w:tcPr>
            <w:tcW w:w="3051" w:type="dxa"/>
          </w:tcPr>
          <w:p>
            <w:pPr>
              <w:pStyle w:val="TableParagraph"/>
              <w:spacing w:line="252" w:lineRule="exact"/>
              <w:ind w:left="1101"/>
              <w:rPr>
                <w:sz w:val="21"/>
              </w:rPr>
            </w:pPr>
            <w:r>
              <w:rPr>
                <w:spacing w:val="-1"/>
                <w:sz w:val="21"/>
              </w:rPr>
              <w:t>期末余额</w:t>
            </w:r>
            <w:r>
              <w:rPr>
                <w:sz w:val="21"/>
              </w:rPr>
              <w:t> </w:t>
            </w:r>
          </w:p>
        </w:tc>
        <w:tc>
          <w:tcPr>
            <w:tcW w:w="2946" w:type="dxa"/>
          </w:tcPr>
          <w:p>
            <w:pPr>
              <w:pStyle w:val="TableParagraph"/>
              <w:spacing w:line="252" w:lineRule="exact"/>
              <w:ind w:left="1053"/>
              <w:rPr>
                <w:sz w:val="21"/>
              </w:rPr>
            </w:pPr>
            <w:r>
              <w:rPr>
                <w:spacing w:val="-1"/>
                <w:sz w:val="21"/>
              </w:rPr>
              <w:t>期初余额</w:t>
            </w:r>
            <w:r>
              <w:rPr>
                <w:sz w:val="21"/>
              </w:rPr>
              <w:t> </w:t>
            </w:r>
          </w:p>
        </w:tc>
      </w:tr>
      <w:tr>
        <w:trPr>
          <w:trHeight w:val="271" w:hRule="atLeast"/>
        </w:trPr>
        <w:tc>
          <w:tcPr>
            <w:tcW w:w="3054" w:type="dxa"/>
          </w:tcPr>
          <w:p>
            <w:pPr>
              <w:pStyle w:val="TableParagraph"/>
              <w:spacing w:line="250" w:lineRule="exact"/>
              <w:ind w:left="108"/>
              <w:rPr>
                <w:sz w:val="21"/>
              </w:rPr>
            </w:pPr>
            <w:r>
              <w:rPr>
                <w:spacing w:val="-1"/>
                <w:sz w:val="21"/>
              </w:rPr>
              <w:t>质押借款</w:t>
            </w:r>
            <w:r>
              <w:rPr>
                <w:sz w:val="21"/>
              </w:rPr>
              <w:t> </w:t>
            </w:r>
          </w:p>
        </w:tc>
        <w:tc>
          <w:tcPr>
            <w:tcW w:w="3051" w:type="dxa"/>
          </w:tcPr>
          <w:p>
            <w:pPr>
              <w:pStyle w:val="TableParagraph"/>
              <w:spacing w:line="250" w:lineRule="exact"/>
              <w:ind w:right="173"/>
              <w:jc w:val="right"/>
              <w:rPr>
                <w:sz w:val="21"/>
              </w:rPr>
            </w:pPr>
            <w:r>
              <w:rPr>
                <w:w w:val="100"/>
                <w:sz w:val="21"/>
              </w:rPr>
              <w:t> </w:t>
            </w:r>
          </w:p>
        </w:tc>
        <w:tc>
          <w:tcPr>
            <w:tcW w:w="2946" w:type="dxa"/>
          </w:tcPr>
          <w:p>
            <w:pPr>
              <w:pStyle w:val="TableParagraph"/>
              <w:spacing w:line="250" w:lineRule="exact"/>
              <w:ind w:right="-15"/>
              <w:jc w:val="right"/>
              <w:rPr>
                <w:sz w:val="21"/>
              </w:rPr>
            </w:pPr>
            <w:r>
              <w:rPr>
                <w:w w:val="100"/>
                <w:sz w:val="21"/>
              </w:rPr>
              <w:t> </w:t>
            </w:r>
          </w:p>
        </w:tc>
      </w:tr>
      <w:tr>
        <w:trPr>
          <w:trHeight w:val="273" w:hRule="atLeast"/>
        </w:trPr>
        <w:tc>
          <w:tcPr>
            <w:tcW w:w="3054" w:type="dxa"/>
          </w:tcPr>
          <w:p>
            <w:pPr>
              <w:pStyle w:val="TableParagraph"/>
              <w:spacing w:line="252" w:lineRule="exact"/>
              <w:ind w:left="108"/>
              <w:rPr>
                <w:sz w:val="21"/>
              </w:rPr>
            </w:pPr>
            <w:r>
              <w:rPr>
                <w:spacing w:val="-1"/>
                <w:sz w:val="21"/>
              </w:rPr>
              <w:t>抵押借款</w:t>
            </w:r>
            <w:r>
              <w:rPr>
                <w:sz w:val="21"/>
              </w:rPr>
              <w:t> </w:t>
            </w:r>
          </w:p>
        </w:tc>
        <w:tc>
          <w:tcPr>
            <w:tcW w:w="3051" w:type="dxa"/>
          </w:tcPr>
          <w:p>
            <w:pPr>
              <w:pStyle w:val="TableParagraph"/>
              <w:spacing w:line="252" w:lineRule="exact"/>
              <w:ind w:right="173"/>
              <w:jc w:val="right"/>
              <w:rPr>
                <w:sz w:val="21"/>
              </w:rPr>
            </w:pPr>
            <w:r>
              <w:rPr>
                <w:w w:val="100"/>
                <w:sz w:val="21"/>
              </w:rPr>
              <w:t> </w:t>
            </w:r>
          </w:p>
        </w:tc>
        <w:tc>
          <w:tcPr>
            <w:tcW w:w="2946" w:type="dxa"/>
          </w:tcPr>
          <w:p>
            <w:pPr>
              <w:pStyle w:val="TableParagraph"/>
              <w:spacing w:line="252" w:lineRule="exact"/>
              <w:ind w:right="-15"/>
              <w:jc w:val="right"/>
              <w:rPr>
                <w:sz w:val="21"/>
              </w:rPr>
            </w:pPr>
            <w:r>
              <w:rPr>
                <w:w w:val="100"/>
                <w:sz w:val="21"/>
              </w:rPr>
              <w:t> </w:t>
            </w:r>
          </w:p>
        </w:tc>
      </w:tr>
      <w:tr>
        <w:trPr>
          <w:trHeight w:val="273" w:hRule="atLeast"/>
        </w:trPr>
        <w:tc>
          <w:tcPr>
            <w:tcW w:w="3054" w:type="dxa"/>
          </w:tcPr>
          <w:p>
            <w:pPr>
              <w:pStyle w:val="TableParagraph"/>
              <w:spacing w:line="252" w:lineRule="exact"/>
              <w:ind w:left="108"/>
              <w:rPr>
                <w:sz w:val="21"/>
              </w:rPr>
            </w:pPr>
            <w:r>
              <w:rPr>
                <w:spacing w:val="-1"/>
                <w:sz w:val="21"/>
              </w:rPr>
              <w:t>保证借款</w:t>
            </w:r>
            <w:r>
              <w:rPr>
                <w:sz w:val="21"/>
              </w:rPr>
              <w:t> </w:t>
            </w:r>
          </w:p>
        </w:tc>
        <w:tc>
          <w:tcPr>
            <w:tcW w:w="3051" w:type="dxa"/>
          </w:tcPr>
          <w:p>
            <w:pPr>
              <w:pStyle w:val="TableParagraph"/>
              <w:spacing w:line="252" w:lineRule="exact"/>
              <w:ind w:right="173"/>
              <w:jc w:val="right"/>
              <w:rPr>
                <w:sz w:val="21"/>
              </w:rPr>
            </w:pPr>
            <w:r>
              <w:rPr>
                <w:sz w:val="21"/>
              </w:rPr>
              <w:t>90,649,700.00 </w:t>
            </w:r>
          </w:p>
        </w:tc>
        <w:tc>
          <w:tcPr>
            <w:tcW w:w="2946" w:type="dxa"/>
          </w:tcPr>
          <w:p>
            <w:pPr>
              <w:pStyle w:val="TableParagraph"/>
              <w:spacing w:line="252" w:lineRule="exact"/>
              <w:ind w:right="-15"/>
              <w:jc w:val="right"/>
              <w:rPr>
                <w:sz w:val="21"/>
              </w:rPr>
            </w:pPr>
            <w:r>
              <w:rPr>
                <w:sz w:val="21"/>
              </w:rPr>
              <w:t>147,456,800.00 </w:t>
            </w:r>
          </w:p>
        </w:tc>
      </w:tr>
      <w:tr>
        <w:trPr>
          <w:trHeight w:val="270" w:hRule="atLeast"/>
        </w:trPr>
        <w:tc>
          <w:tcPr>
            <w:tcW w:w="3054" w:type="dxa"/>
          </w:tcPr>
          <w:p>
            <w:pPr>
              <w:pStyle w:val="TableParagraph"/>
              <w:spacing w:line="250" w:lineRule="exact"/>
              <w:ind w:left="108"/>
              <w:rPr>
                <w:sz w:val="21"/>
              </w:rPr>
            </w:pPr>
            <w:r>
              <w:rPr>
                <w:spacing w:val="-1"/>
                <w:sz w:val="21"/>
              </w:rPr>
              <w:t>信用借款</w:t>
            </w:r>
            <w:r>
              <w:rPr>
                <w:sz w:val="21"/>
              </w:rPr>
              <w:t> </w:t>
            </w:r>
          </w:p>
        </w:tc>
        <w:tc>
          <w:tcPr>
            <w:tcW w:w="3051" w:type="dxa"/>
          </w:tcPr>
          <w:p>
            <w:pPr>
              <w:pStyle w:val="TableParagraph"/>
              <w:spacing w:line="250" w:lineRule="exact"/>
              <w:ind w:right="173"/>
              <w:jc w:val="right"/>
              <w:rPr>
                <w:sz w:val="21"/>
              </w:rPr>
            </w:pPr>
            <w:r>
              <w:rPr>
                <w:w w:val="100"/>
                <w:sz w:val="21"/>
              </w:rPr>
              <w:t> </w:t>
            </w:r>
          </w:p>
        </w:tc>
        <w:tc>
          <w:tcPr>
            <w:tcW w:w="2946" w:type="dxa"/>
          </w:tcPr>
          <w:p>
            <w:pPr>
              <w:pStyle w:val="TableParagraph"/>
              <w:spacing w:line="250" w:lineRule="exact"/>
              <w:ind w:right="-15"/>
              <w:jc w:val="right"/>
              <w:rPr>
                <w:sz w:val="21"/>
              </w:rPr>
            </w:pPr>
            <w:r>
              <w:rPr>
                <w:sz w:val="21"/>
              </w:rPr>
              <w:t>90,000,000.00 </w:t>
            </w:r>
          </w:p>
        </w:tc>
      </w:tr>
      <w:tr>
        <w:trPr>
          <w:trHeight w:val="273" w:hRule="atLeast"/>
        </w:trPr>
        <w:tc>
          <w:tcPr>
            <w:tcW w:w="3054" w:type="dxa"/>
          </w:tcPr>
          <w:p>
            <w:pPr>
              <w:pStyle w:val="TableParagraph"/>
              <w:spacing w:line="252" w:lineRule="exact"/>
              <w:ind w:left="108"/>
              <w:rPr>
                <w:sz w:val="21"/>
              </w:rPr>
            </w:pPr>
            <w:r>
              <w:rPr>
                <w:spacing w:val="-1"/>
                <w:sz w:val="21"/>
              </w:rPr>
              <w:t>保证+抵押借款</w:t>
            </w:r>
            <w:r>
              <w:rPr>
                <w:sz w:val="21"/>
              </w:rPr>
              <w:t> </w:t>
            </w:r>
          </w:p>
        </w:tc>
        <w:tc>
          <w:tcPr>
            <w:tcW w:w="3051" w:type="dxa"/>
          </w:tcPr>
          <w:p>
            <w:pPr>
              <w:pStyle w:val="TableParagraph"/>
              <w:spacing w:line="252" w:lineRule="exact"/>
              <w:ind w:right="173"/>
              <w:jc w:val="right"/>
              <w:rPr>
                <w:sz w:val="21"/>
              </w:rPr>
            </w:pPr>
            <w:r>
              <w:rPr>
                <w:sz w:val="21"/>
              </w:rPr>
              <w:t>413,372,250.00 </w:t>
            </w:r>
          </w:p>
        </w:tc>
        <w:tc>
          <w:tcPr>
            <w:tcW w:w="2946" w:type="dxa"/>
          </w:tcPr>
          <w:p>
            <w:pPr>
              <w:pStyle w:val="TableParagraph"/>
              <w:spacing w:line="252" w:lineRule="exact"/>
              <w:ind w:right="-15"/>
              <w:jc w:val="right"/>
              <w:rPr>
                <w:sz w:val="21"/>
              </w:rPr>
            </w:pPr>
            <w:r>
              <w:rPr>
                <w:sz w:val="21"/>
              </w:rPr>
              <w:t>262,564,666.00 </w:t>
            </w:r>
          </w:p>
        </w:tc>
      </w:tr>
      <w:tr>
        <w:trPr>
          <w:trHeight w:val="273" w:hRule="atLeast"/>
        </w:trPr>
        <w:tc>
          <w:tcPr>
            <w:tcW w:w="3054" w:type="dxa"/>
          </w:tcPr>
          <w:p>
            <w:pPr>
              <w:pStyle w:val="TableParagraph"/>
              <w:spacing w:line="252" w:lineRule="exact"/>
              <w:ind w:left="108"/>
              <w:rPr>
                <w:sz w:val="21"/>
              </w:rPr>
            </w:pPr>
            <w:r>
              <w:rPr>
                <w:spacing w:val="-1"/>
                <w:sz w:val="21"/>
              </w:rPr>
              <w:t>质押+保证借款</w:t>
            </w:r>
            <w:r>
              <w:rPr>
                <w:sz w:val="21"/>
              </w:rPr>
              <w:t> </w:t>
            </w:r>
          </w:p>
        </w:tc>
        <w:tc>
          <w:tcPr>
            <w:tcW w:w="3051" w:type="dxa"/>
          </w:tcPr>
          <w:p>
            <w:pPr>
              <w:pStyle w:val="TableParagraph"/>
              <w:spacing w:line="252" w:lineRule="exact"/>
              <w:ind w:right="173"/>
              <w:jc w:val="right"/>
              <w:rPr>
                <w:sz w:val="21"/>
              </w:rPr>
            </w:pPr>
            <w:r>
              <w:rPr>
                <w:w w:val="100"/>
                <w:sz w:val="21"/>
              </w:rPr>
              <w:t> </w:t>
            </w:r>
          </w:p>
        </w:tc>
        <w:tc>
          <w:tcPr>
            <w:tcW w:w="2946" w:type="dxa"/>
          </w:tcPr>
          <w:p>
            <w:pPr>
              <w:pStyle w:val="TableParagraph"/>
              <w:spacing w:line="252" w:lineRule="exact"/>
              <w:ind w:right="-15"/>
              <w:jc w:val="right"/>
              <w:rPr>
                <w:sz w:val="21"/>
              </w:rPr>
            </w:pPr>
            <w:r>
              <w:rPr>
                <w:w w:val="100"/>
                <w:sz w:val="21"/>
              </w:rPr>
              <w:t> </w:t>
            </w:r>
          </w:p>
        </w:tc>
      </w:tr>
      <w:tr>
        <w:trPr>
          <w:trHeight w:val="270" w:hRule="atLeast"/>
        </w:trPr>
        <w:tc>
          <w:tcPr>
            <w:tcW w:w="3054" w:type="dxa"/>
          </w:tcPr>
          <w:p>
            <w:pPr>
              <w:pStyle w:val="TableParagraph"/>
              <w:spacing w:line="250" w:lineRule="exact"/>
              <w:ind w:left="108"/>
              <w:rPr>
                <w:sz w:val="21"/>
              </w:rPr>
            </w:pPr>
            <w:r>
              <w:rPr>
                <w:spacing w:val="-1"/>
                <w:sz w:val="21"/>
              </w:rPr>
              <w:t>未到期应付利息</w:t>
            </w:r>
            <w:r>
              <w:rPr>
                <w:sz w:val="21"/>
              </w:rPr>
              <w:t> </w:t>
            </w:r>
          </w:p>
        </w:tc>
        <w:tc>
          <w:tcPr>
            <w:tcW w:w="3051" w:type="dxa"/>
          </w:tcPr>
          <w:p>
            <w:pPr>
              <w:pStyle w:val="TableParagraph"/>
              <w:spacing w:line="250" w:lineRule="exact"/>
              <w:ind w:right="173"/>
              <w:jc w:val="right"/>
              <w:rPr>
                <w:sz w:val="21"/>
              </w:rPr>
            </w:pPr>
            <w:r>
              <w:rPr>
                <w:sz w:val="21"/>
              </w:rPr>
              <w:t>621,489.27 </w:t>
            </w:r>
          </w:p>
        </w:tc>
        <w:tc>
          <w:tcPr>
            <w:tcW w:w="2946" w:type="dxa"/>
          </w:tcPr>
          <w:p>
            <w:pPr>
              <w:pStyle w:val="TableParagraph"/>
              <w:spacing w:line="250" w:lineRule="exact"/>
              <w:ind w:right="-15"/>
              <w:jc w:val="right"/>
              <w:rPr>
                <w:sz w:val="21"/>
              </w:rPr>
            </w:pPr>
            <w:r>
              <w:rPr>
                <w:sz w:val="21"/>
              </w:rPr>
              <w:t>590,077.27 </w:t>
            </w:r>
          </w:p>
        </w:tc>
      </w:tr>
      <w:tr>
        <w:trPr>
          <w:trHeight w:val="273" w:hRule="atLeast"/>
        </w:trPr>
        <w:tc>
          <w:tcPr>
            <w:tcW w:w="3054" w:type="dxa"/>
          </w:tcPr>
          <w:p>
            <w:pPr>
              <w:pStyle w:val="TableParagraph"/>
              <w:spacing w:line="252" w:lineRule="exact"/>
              <w:ind w:right="1202"/>
              <w:jc w:val="right"/>
              <w:rPr>
                <w:sz w:val="21"/>
              </w:rPr>
            </w:pPr>
            <w:r>
              <w:rPr>
                <w:sz w:val="21"/>
              </w:rPr>
              <w:t>合计 </w:t>
            </w:r>
          </w:p>
        </w:tc>
        <w:tc>
          <w:tcPr>
            <w:tcW w:w="3051" w:type="dxa"/>
          </w:tcPr>
          <w:p>
            <w:pPr>
              <w:pStyle w:val="TableParagraph"/>
              <w:spacing w:line="252" w:lineRule="exact"/>
              <w:ind w:right="173"/>
              <w:jc w:val="right"/>
              <w:rPr>
                <w:sz w:val="21"/>
              </w:rPr>
            </w:pPr>
            <w:r>
              <w:rPr>
                <w:sz w:val="21"/>
              </w:rPr>
              <w:t>504,643,439.27 </w:t>
            </w:r>
          </w:p>
        </w:tc>
        <w:tc>
          <w:tcPr>
            <w:tcW w:w="2946" w:type="dxa"/>
          </w:tcPr>
          <w:p>
            <w:pPr>
              <w:pStyle w:val="TableParagraph"/>
              <w:spacing w:line="252" w:lineRule="exact"/>
              <w:ind w:right="-15"/>
              <w:jc w:val="right"/>
              <w:rPr>
                <w:sz w:val="21"/>
              </w:rPr>
            </w:pPr>
            <w:r>
              <w:rPr>
                <w:sz w:val="21"/>
              </w:rPr>
              <w:t>500,611,543.27 </w:t>
            </w:r>
          </w:p>
        </w:tc>
      </w:tr>
    </w:tbl>
    <w:p>
      <w:pPr>
        <w:pStyle w:val="BodyText"/>
        <w:spacing w:before="1"/>
      </w:pPr>
      <w:r>
        <w:rPr>
          <w:w w:val="100"/>
        </w:rPr>
        <w:t> </w:t>
      </w:r>
    </w:p>
    <w:p>
      <w:pPr>
        <w:pStyle w:val="BodyText"/>
        <w:spacing w:line="297" w:lineRule="auto" w:before="62"/>
        <w:ind w:right="6941"/>
      </w:pPr>
      <w:r>
        <w:rPr/>
        <w:t>长期借款分类的说明：</w:t>
      </w:r>
      <w:r>
        <w:rPr>
          <w:spacing w:val="1"/>
        </w:rPr>
        <w:t> </w:t>
      </w:r>
      <w:r>
        <w:rPr/>
        <w:t>无 </w:t>
      </w:r>
    </w:p>
    <w:p>
      <w:pPr>
        <w:pStyle w:val="BodyText"/>
        <w:spacing w:line="207" w:lineRule="exact"/>
      </w:pPr>
      <w:r>
        <w:rPr>
          <w:w w:val="100"/>
        </w:rPr>
        <w:t> </w:t>
      </w:r>
    </w:p>
    <w:p>
      <w:pPr>
        <w:pStyle w:val="BodyText"/>
        <w:spacing w:before="5"/>
      </w:pPr>
      <w:r>
        <w:rPr>
          <w:spacing w:val="-1"/>
        </w:rPr>
        <w:t>其他说明，包括利率区间：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line="297" w:lineRule="auto" w:before="62"/>
        <w:ind w:right="7695"/>
      </w:pPr>
      <w:r>
        <w:rPr/>
        <w:t>46</w:t>
      </w:r>
      <w:r>
        <w:rPr>
          <w:spacing w:val="-5"/>
        </w:rPr>
        <w:t>、 应付债券</w:t>
      </w:r>
      <w:r>
        <w:rPr/>
        <w:t>(1).应付债券 </w:t>
      </w:r>
    </w:p>
    <w:p>
      <w:pPr>
        <w:pStyle w:val="BodyText"/>
        <w:spacing w:line="267" w:lineRule="exact"/>
      </w:pPr>
      <w:r>
        <w:rPr>
          <w:spacing w:val="-1"/>
        </w:rPr>
        <w:t>√适用 □不适用</w:t>
      </w:r>
      <w:r>
        <w:rPr>
          <w:spacing w:val="-3"/>
        </w:rPr>
        <w:t> </w:t>
      </w:r>
      <w:r>
        <w:rPr/>
        <w:t> </w:t>
      </w:r>
    </w:p>
    <w:p>
      <w:pPr>
        <w:pStyle w:val="BodyText"/>
        <w:spacing w:before="5"/>
        <w:ind w:left="6779"/>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56"/>
        <w:gridCol w:w="3077"/>
        <w:gridCol w:w="2928"/>
      </w:tblGrid>
      <w:tr>
        <w:trPr>
          <w:trHeight w:val="273" w:hRule="atLeast"/>
        </w:trPr>
        <w:tc>
          <w:tcPr>
            <w:tcW w:w="3056" w:type="dxa"/>
          </w:tcPr>
          <w:p>
            <w:pPr>
              <w:pStyle w:val="TableParagraph"/>
              <w:spacing w:line="252" w:lineRule="exact"/>
              <w:ind w:left="1350" w:right="1235"/>
              <w:jc w:val="center"/>
              <w:rPr>
                <w:sz w:val="21"/>
              </w:rPr>
            </w:pPr>
            <w:r>
              <w:rPr>
                <w:sz w:val="21"/>
              </w:rPr>
              <w:t>项目 </w:t>
            </w:r>
          </w:p>
        </w:tc>
        <w:tc>
          <w:tcPr>
            <w:tcW w:w="3077" w:type="dxa"/>
          </w:tcPr>
          <w:p>
            <w:pPr>
              <w:pStyle w:val="TableParagraph"/>
              <w:spacing w:line="252" w:lineRule="exact"/>
              <w:ind w:left="1106"/>
              <w:rPr>
                <w:sz w:val="21"/>
              </w:rPr>
            </w:pPr>
            <w:r>
              <w:rPr>
                <w:spacing w:val="-1"/>
                <w:sz w:val="21"/>
              </w:rPr>
              <w:t>期末余额</w:t>
            </w:r>
            <w:r>
              <w:rPr>
                <w:sz w:val="21"/>
              </w:rPr>
              <w:t> </w:t>
            </w:r>
          </w:p>
        </w:tc>
        <w:tc>
          <w:tcPr>
            <w:tcW w:w="2928" w:type="dxa"/>
          </w:tcPr>
          <w:p>
            <w:pPr>
              <w:pStyle w:val="TableParagraph"/>
              <w:spacing w:line="252" w:lineRule="exact"/>
              <w:ind w:left="1029"/>
              <w:rPr>
                <w:sz w:val="21"/>
              </w:rPr>
            </w:pPr>
            <w:r>
              <w:rPr>
                <w:spacing w:val="-1"/>
                <w:sz w:val="21"/>
              </w:rPr>
              <w:t>期初余额</w:t>
            </w:r>
            <w:r>
              <w:rPr>
                <w:sz w:val="21"/>
              </w:rPr>
              <w:t> </w:t>
            </w:r>
          </w:p>
        </w:tc>
      </w:tr>
      <w:tr>
        <w:trPr>
          <w:trHeight w:val="270" w:hRule="atLeast"/>
        </w:trPr>
        <w:tc>
          <w:tcPr>
            <w:tcW w:w="3056" w:type="dxa"/>
          </w:tcPr>
          <w:p>
            <w:pPr>
              <w:pStyle w:val="TableParagraph"/>
              <w:spacing w:line="250" w:lineRule="exact"/>
              <w:ind w:left="113"/>
              <w:rPr>
                <w:sz w:val="21"/>
              </w:rPr>
            </w:pPr>
            <w:r>
              <w:rPr>
                <w:spacing w:val="-1"/>
                <w:sz w:val="21"/>
              </w:rPr>
              <w:t>债券面值</w:t>
            </w:r>
            <w:r>
              <w:rPr>
                <w:sz w:val="21"/>
              </w:rPr>
              <w:t> </w:t>
            </w:r>
          </w:p>
        </w:tc>
        <w:tc>
          <w:tcPr>
            <w:tcW w:w="3077" w:type="dxa"/>
          </w:tcPr>
          <w:p>
            <w:pPr>
              <w:pStyle w:val="TableParagraph"/>
              <w:spacing w:line="250" w:lineRule="exact"/>
              <w:ind w:right="-15"/>
              <w:jc w:val="right"/>
              <w:rPr>
                <w:sz w:val="21"/>
              </w:rPr>
            </w:pPr>
            <w:r>
              <w:rPr>
                <w:sz w:val="21"/>
              </w:rPr>
              <w:t>569,949,000.00 </w:t>
            </w:r>
          </w:p>
        </w:tc>
        <w:tc>
          <w:tcPr>
            <w:tcW w:w="2928" w:type="dxa"/>
          </w:tcPr>
          <w:p>
            <w:pPr>
              <w:pStyle w:val="TableParagraph"/>
              <w:spacing w:line="250" w:lineRule="exact"/>
              <w:ind w:right="-15"/>
              <w:jc w:val="right"/>
              <w:rPr>
                <w:sz w:val="21"/>
              </w:rPr>
            </w:pPr>
            <w:r>
              <w:rPr>
                <w:w w:val="100"/>
                <w:sz w:val="21"/>
              </w:rPr>
              <w:t> </w:t>
            </w:r>
          </w:p>
        </w:tc>
      </w:tr>
      <w:tr>
        <w:trPr>
          <w:trHeight w:val="273" w:hRule="atLeast"/>
        </w:trPr>
        <w:tc>
          <w:tcPr>
            <w:tcW w:w="3056" w:type="dxa"/>
          </w:tcPr>
          <w:p>
            <w:pPr>
              <w:pStyle w:val="TableParagraph"/>
              <w:spacing w:line="250" w:lineRule="exact" w:before="3"/>
              <w:ind w:left="113"/>
              <w:rPr>
                <w:sz w:val="21"/>
              </w:rPr>
            </w:pPr>
            <w:r>
              <w:rPr>
                <w:spacing w:val="-1"/>
                <w:sz w:val="21"/>
              </w:rPr>
              <w:t>应付债券-利息调整</w:t>
            </w:r>
            <w:r>
              <w:rPr>
                <w:sz w:val="21"/>
              </w:rPr>
              <w:t> </w:t>
            </w:r>
          </w:p>
        </w:tc>
        <w:tc>
          <w:tcPr>
            <w:tcW w:w="3077" w:type="dxa"/>
          </w:tcPr>
          <w:p>
            <w:pPr>
              <w:pStyle w:val="TableParagraph"/>
              <w:spacing w:line="250" w:lineRule="exact" w:before="3"/>
              <w:ind w:right="-15"/>
              <w:jc w:val="right"/>
              <w:rPr>
                <w:sz w:val="21"/>
              </w:rPr>
            </w:pPr>
            <w:r>
              <w:rPr>
                <w:sz w:val="21"/>
              </w:rPr>
              <w:t>-41,173,352.73 </w:t>
            </w:r>
          </w:p>
        </w:tc>
        <w:tc>
          <w:tcPr>
            <w:tcW w:w="2928" w:type="dxa"/>
          </w:tcPr>
          <w:p>
            <w:pPr>
              <w:pStyle w:val="TableParagraph"/>
              <w:spacing w:line="250" w:lineRule="exact" w:before="3"/>
              <w:ind w:right="-15"/>
              <w:jc w:val="right"/>
              <w:rPr>
                <w:sz w:val="21"/>
              </w:rPr>
            </w:pPr>
            <w:r>
              <w:rPr>
                <w:w w:val="100"/>
                <w:sz w:val="21"/>
              </w:rPr>
              <w:t> </w:t>
            </w:r>
          </w:p>
        </w:tc>
      </w:tr>
      <w:tr>
        <w:trPr>
          <w:trHeight w:val="273" w:hRule="atLeast"/>
        </w:trPr>
        <w:tc>
          <w:tcPr>
            <w:tcW w:w="3056" w:type="dxa"/>
          </w:tcPr>
          <w:p>
            <w:pPr>
              <w:pStyle w:val="TableParagraph"/>
              <w:spacing w:line="252" w:lineRule="exact"/>
              <w:ind w:left="113"/>
              <w:rPr>
                <w:sz w:val="21"/>
              </w:rPr>
            </w:pPr>
            <w:r>
              <w:rPr>
                <w:spacing w:val="-1"/>
                <w:sz w:val="21"/>
              </w:rPr>
              <w:t>应付债券-应计利息</w:t>
            </w:r>
            <w:r>
              <w:rPr>
                <w:sz w:val="21"/>
              </w:rPr>
              <w:t> </w:t>
            </w:r>
          </w:p>
        </w:tc>
        <w:tc>
          <w:tcPr>
            <w:tcW w:w="3077" w:type="dxa"/>
          </w:tcPr>
          <w:p>
            <w:pPr>
              <w:pStyle w:val="TableParagraph"/>
              <w:spacing w:line="252" w:lineRule="exact"/>
              <w:ind w:right="-15"/>
              <w:jc w:val="right"/>
              <w:rPr>
                <w:sz w:val="21"/>
              </w:rPr>
            </w:pPr>
            <w:r>
              <w:rPr>
                <w:sz w:val="21"/>
              </w:rPr>
              <w:t>1,068,068.80 </w:t>
            </w:r>
          </w:p>
        </w:tc>
        <w:tc>
          <w:tcPr>
            <w:tcW w:w="2928" w:type="dxa"/>
          </w:tcPr>
          <w:p>
            <w:pPr>
              <w:pStyle w:val="TableParagraph"/>
              <w:spacing w:line="252" w:lineRule="exact"/>
              <w:ind w:right="-15"/>
              <w:jc w:val="right"/>
              <w:rPr>
                <w:sz w:val="21"/>
              </w:rPr>
            </w:pPr>
            <w:r>
              <w:rPr>
                <w:w w:val="100"/>
                <w:sz w:val="21"/>
              </w:rPr>
              <w:t> </w:t>
            </w:r>
          </w:p>
        </w:tc>
      </w:tr>
      <w:tr>
        <w:trPr>
          <w:trHeight w:val="273" w:hRule="atLeast"/>
        </w:trPr>
        <w:tc>
          <w:tcPr>
            <w:tcW w:w="3056" w:type="dxa"/>
          </w:tcPr>
          <w:p>
            <w:pPr>
              <w:pStyle w:val="TableParagraph"/>
              <w:spacing w:line="252" w:lineRule="exact"/>
              <w:ind w:left="1350" w:right="1235"/>
              <w:jc w:val="center"/>
              <w:rPr>
                <w:sz w:val="21"/>
              </w:rPr>
            </w:pPr>
            <w:r>
              <w:rPr>
                <w:sz w:val="21"/>
              </w:rPr>
              <w:t>合计 </w:t>
            </w:r>
          </w:p>
        </w:tc>
        <w:tc>
          <w:tcPr>
            <w:tcW w:w="3077" w:type="dxa"/>
          </w:tcPr>
          <w:p>
            <w:pPr>
              <w:pStyle w:val="TableParagraph"/>
              <w:spacing w:line="252" w:lineRule="exact"/>
              <w:ind w:right="-15"/>
              <w:jc w:val="right"/>
              <w:rPr>
                <w:sz w:val="21"/>
              </w:rPr>
            </w:pPr>
            <w:r>
              <w:rPr>
                <w:sz w:val="21"/>
              </w:rPr>
              <w:t>529,843,716.07 </w:t>
            </w:r>
          </w:p>
        </w:tc>
        <w:tc>
          <w:tcPr>
            <w:tcW w:w="2928" w:type="dxa"/>
          </w:tcPr>
          <w:p>
            <w:pPr>
              <w:pStyle w:val="TableParagraph"/>
              <w:spacing w:line="252" w:lineRule="exact"/>
              <w:ind w:right="-15"/>
              <w:jc w:val="right"/>
              <w:rPr>
                <w:sz w:val="21"/>
              </w:rPr>
            </w:pPr>
            <w:r>
              <w:rPr>
                <w:w w:val="100"/>
                <w:sz w:val="21"/>
              </w:rPr>
              <w:t> </w:t>
            </w:r>
          </w:p>
        </w:tc>
      </w:tr>
    </w:tbl>
    <w:p>
      <w:pPr>
        <w:pStyle w:val="BodyText"/>
        <w:spacing w:before="1"/>
      </w:pPr>
      <w:r>
        <w:rPr>
          <w:w w:val="100"/>
        </w:rPr>
        <w:t> </w:t>
      </w:r>
    </w:p>
    <w:p>
      <w:pPr>
        <w:pStyle w:val="BodyText"/>
        <w:spacing w:before="2"/>
      </w:pPr>
      <w:r>
        <w:rPr>
          <w:w w:val="100"/>
        </w:rPr>
        <w:t> </w:t>
      </w:r>
    </w:p>
    <w:p>
      <w:pPr>
        <w:pStyle w:val="ListParagraph"/>
        <w:numPr>
          <w:ilvl w:val="0"/>
          <w:numId w:val="74"/>
        </w:numPr>
        <w:tabs>
          <w:tab w:pos="685" w:val="left" w:leader="none"/>
        </w:tabs>
        <w:spacing w:line="240" w:lineRule="auto" w:before="65" w:after="0"/>
        <w:ind w:left="684" w:right="0" w:hanging="428"/>
        <w:jc w:val="left"/>
        <w:rPr>
          <w:sz w:val="21"/>
        </w:rPr>
      </w:pPr>
      <w:r>
        <w:rPr>
          <w:spacing w:val="-12"/>
          <w:w w:val="100"/>
          <w:sz w:val="21"/>
        </w:rPr>
        <w:t>应付债券的增减变动：</w:t>
      </w:r>
      <w:r>
        <w:rPr>
          <w:w w:val="100"/>
          <w:sz w:val="21"/>
        </w:rPr>
        <w:t>（</w:t>
      </w:r>
      <w:r>
        <w:rPr>
          <w:spacing w:val="-3"/>
          <w:w w:val="100"/>
          <w:sz w:val="21"/>
        </w:rPr>
        <w:t>不包括划分为金融负债的优先股、永续债等其他金融工具</w:t>
      </w:r>
      <w:r>
        <w:rPr>
          <w:spacing w:val="1"/>
          <w:w w:val="100"/>
          <w:sz w:val="21"/>
        </w:rPr>
        <w:t>）</w:t>
      </w:r>
      <w:r>
        <w:rPr>
          <w:w w:val="100"/>
          <w:sz w:val="21"/>
        </w:rPr>
        <w:t> </w:t>
      </w:r>
    </w:p>
    <w:p>
      <w:pPr>
        <w:pStyle w:val="BodyText"/>
        <w:spacing w:before="62"/>
      </w:pPr>
      <w:r>
        <w:rPr>
          <w:spacing w:val="-1"/>
        </w:rPr>
        <w:t>√适用 □不适用</w:t>
      </w:r>
      <w:r>
        <w:rPr>
          <w:spacing w:val="-3"/>
        </w:rPr>
        <w:t> </w:t>
      </w:r>
      <w:r>
        <w:rPr/>
        <w:t> </w:t>
      </w:r>
    </w:p>
    <w:p>
      <w:pPr>
        <w:pStyle w:val="BodyText"/>
        <w:spacing w:before="2" w:after="4"/>
        <w:ind w:left="0" w:right="208"/>
        <w:jc w:val="right"/>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8"/>
        <w:gridCol w:w="422"/>
        <w:gridCol w:w="813"/>
        <w:gridCol w:w="357"/>
        <w:gridCol w:w="1142"/>
        <w:gridCol w:w="354"/>
        <w:gridCol w:w="1141"/>
        <w:gridCol w:w="1012"/>
        <w:gridCol w:w="1139"/>
        <w:gridCol w:w="357"/>
        <w:gridCol w:w="816"/>
        <w:gridCol w:w="1142"/>
      </w:tblGrid>
      <w:tr>
        <w:trPr>
          <w:trHeight w:val="1089" w:hRule="atLeast"/>
        </w:trPr>
        <w:tc>
          <w:tcPr>
            <w:tcW w:w="358" w:type="dxa"/>
          </w:tcPr>
          <w:p>
            <w:pPr>
              <w:pStyle w:val="TableParagraph"/>
              <w:spacing w:line="242" w:lineRule="auto"/>
              <w:ind w:left="113" w:right="21"/>
              <w:jc w:val="both"/>
              <w:rPr>
                <w:sz w:val="21"/>
              </w:rPr>
            </w:pPr>
            <w:r>
              <w:rPr>
                <w:sz w:val="21"/>
              </w:rPr>
              <w:t>债券名</w:t>
            </w:r>
          </w:p>
          <w:p>
            <w:pPr>
              <w:pStyle w:val="TableParagraph"/>
              <w:spacing w:line="250" w:lineRule="exact" w:before="3"/>
              <w:ind w:left="113"/>
              <w:rPr>
                <w:sz w:val="21"/>
              </w:rPr>
            </w:pPr>
            <w:r>
              <w:rPr>
                <w:w w:val="100"/>
                <w:sz w:val="21"/>
              </w:rPr>
              <w:t>称</w:t>
            </w:r>
          </w:p>
        </w:tc>
        <w:tc>
          <w:tcPr>
            <w:tcW w:w="422" w:type="dxa"/>
          </w:tcPr>
          <w:p>
            <w:pPr>
              <w:pStyle w:val="TableParagraph"/>
              <w:spacing w:before="5"/>
              <w:rPr>
                <w:sz w:val="21"/>
              </w:rPr>
            </w:pPr>
          </w:p>
          <w:p>
            <w:pPr>
              <w:pStyle w:val="TableParagraph"/>
              <w:spacing w:line="242" w:lineRule="auto" w:before="0"/>
              <w:ind w:left="110" w:right="-29"/>
              <w:rPr>
                <w:sz w:val="21"/>
              </w:rPr>
            </w:pPr>
            <w:r>
              <w:rPr>
                <w:sz w:val="21"/>
              </w:rPr>
              <w:t>面值 </w:t>
            </w:r>
          </w:p>
        </w:tc>
        <w:tc>
          <w:tcPr>
            <w:tcW w:w="813" w:type="dxa"/>
          </w:tcPr>
          <w:p>
            <w:pPr>
              <w:pStyle w:val="TableParagraph"/>
              <w:spacing w:before="5"/>
              <w:rPr>
                <w:sz w:val="21"/>
              </w:rPr>
            </w:pPr>
          </w:p>
          <w:p>
            <w:pPr>
              <w:pStyle w:val="TableParagraph"/>
              <w:spacing w:line="242" w:lineRule="auto" w:before="0"/>
              <w:ind w:left="194" w:right="80"/>
              <w:rPr>
                <w:sz w:val="21"/>
              </w:rPr>
            </w:pPr>
            <w:r>
              <w:rPr>
                <w:sz w:val="21"/>
              </w:rPr>
              <w:t>发行日期 </w:t>
            </w:r>
          </w:p>
        </w:tc>
        <w:tc>
          <w:tcPr>
            <w:tcW w:w="357" w:type="dxa"/>
          </w:tcPr>
          <w:p>
            <w:pPr>
              <w:pStyle w:val="TableParagraph"/>
              <w:spacing w:line="242" w:lineRule="auto"/>
              <w:ind w:left="113" w:right="20"/>
              <w:jc w:val="both"/>
              <w:rPr>
                <w:sz w:val="21"/>
              </w:rPr>
            </w:pPr>
            <w:r>
              <w:rPr>
                <w:sz w:val="21"/>
              </w:rPr>
              <w:t>债券期</w:t>
            </w:r>
          </w:p>
          <w:p>
            <w:pPr>
              <w:pStyle w:val="TableParagraph"/>
              <w:spacing w:line="250" w:lineRule="exact" w:before="3"/>
              <w:ind w:left="113"/>
              <w:rPr>
                <w:sz w:val="21"/>
              </w:rPr>
            </w:pPr>
            <w:r>
              <w:rPr>
                <w:w w:val="100"/>
                <w:sz w:val="21"/>
              </w:rPr>
              <w:t>限</w:t>
            </w:r>
          </w:p>
        </w:tc>
        <w:tc>
          <w:tcPr>
            <w:tcW w:w="1142" w:type="dxa"/>
          </w:tcPr>
          <w:p>
            <w:pPr>
              <w:pStyle w:val="TableParagraph"/>
              <w:spacing w:before="5"/>
              <w:rPr>
                <w:sz w:val="21"/>
              </w:rPr>
            </w:pPr>
          </w:p>
          <w:p>
            <w:pPr>
              <w:pStyle w:val="TableParagraph"/>
              <w:spacing w:line="242" w:lineRule="auto" w:before="0"/>
              <w:ind w:left="361" w:right="242"/>
              <w:rPr>
                <w:sz w:val="21"/>
              </w:rPr>
            </w:pPr>
            <w:r>
              <w:rPr>
                <w:sz w:val="21"/>
              </w:rPr>
              <w:t>发行金额 </w:t>
            </w:r>
          </w:p>
        </w:tc>
        <w:tc>
          <w:tcPr>
            <w:tcW w:w="354" w:type="dxa"/>
          </w:tcPr>
          <w:p>
            <w:pPr>
              <w:pStyle w:val="TableParagraph"/>
              <w:spacing w:line="242" w:lineRule="auto"/>
              <w:ind w:left="112" w:right="19"/>
              <w:jc w:val="both"/>
              <w:rPr>
                <w:sz w:val="21"/>
              </w:rPr>
            </w:pPr>
            <w:r>
              <w:rPr>
                <w:sz w:val="21"/>
              </w:rPr>
              <w:t>期初余</w:t>
            </w:r>
          </w:p>
          <w:p>
            <w:pPr>
              <w:pStyle w:val="TableParagraph"/>
              <w:spacing w:line="250" w:lineRule="exact" w:before="3"/>
              <w:ind w:left="112"/>
              <w:rPr>
                <w:sz w:val="21"/>
              </w:rPr>
            </w:pPr>
            <w:r>
              <w:rPr>
                <w:w w:val="100"/>
                <w:sz w:val="21"/>
              </w:rPr>
              <w:t>额</w:t>
            </w:r>
          </w:p>
        </w:tc>
        <w:tc>
          <w:tcPr>
            <w:tcW w:w="1141" w:type="dxa"/>
          </w:tcPr>
          <w:p>
            <w:pPr>
              <w:pStyle w:val="TableParagraph"/>
              <w:spacing w:before="5"/>
              <w:rPr>
                <w:sz w:val="21"/>
              </w:rPr>
            </w:pPr>
          </w:p>
          <w:p>
            <w:pPr>
              <w:pStyle w:val="TableParagraph"/>
              <w:spacing w:line="242" w:lineRule="auto" w:before="0"/>
              <w:ind w:left="363" w:right="239"/>
              <w:rPr>
                <w:sz w:val="21"/>
              </w:rPr>
            </w:pPr>
            <w:r>
              <w:rPr>
                <w:sz w:val="21"/>
              </w:rPr>
              <w:t>本期发行 </w:t>
            </w:r>
          </w:p>
        </w:tc>
        <w:tc>
          <w:tcPr>
            <w:tcW w:w="1012" w:type="dxa"/>
          </w:tcPr>
          <w:p>
            <w:pPr>
              <w:pStyle w:val="TableParagraph"/>
              <w:spacing w:line="242" w:lineRule="auto" w:before="137"/>
              <w:ind w:left="194" w:right="171"/>
              <w:jc w:val="center"/>
              <w:rPr>
                <w:sz w:val="21"/>
              </w:rPr>
            </w:pPr>
            <w:r>
              <w:rPr>
                <w:sz w:val="21"/>
              </w:rPr>
              <w:t>按面值计提利息 </w:t>
            </w:r>
          </w:p>
        </w:tc>
        <w:tc>
          <w:tcPr>
            <w:tcW w:w="1139" w:type="dxa"/>
          </w:tcPr>
          <w:p>
            <w:pPr>
              <w:pStyle w:val="TableParagraph"/>
              <w:spacing w:before="5"/>
              <w:rPr>
                <w:sz w:val="21"/>
              </w:rPr>
            </w:pPr>
          </w:p>
          <w:p>
            <w:pPr>
              <w:pStyle w:val="TableParagraph"/>
              <w:spacing w:line="242" w:lineRule="auto" w:before="0"/>
              <w:ind w:left="469" w:right="129" w:hanging="315"/>
              <w:rPr>
                <w:sz w:val="21"/>
              </w:rPr>
            </w:pPr>
            <w:r>
              <w:rPr>
                <w:spacing w:val="-1"/>
                <w:sz w:val="21"/>
              </w:rPr>
              <w:t>溢折价摊</w:t>
            </w:r>
            <w:r>
              <w:rPr>
                <w:sz w:val="21"/>
              </w:rPr>
              <w:t>销 </w:t>
            </w:r>
          </w:p>
        </w:tc>
        <w:tc>
          <w:tcPr>
            <w:tcW w:w="357" w:type="dxa"/>
          </w:tcPr>
          <w:p>
            <w:pPr>
              <w:pStyle w:val="TableParagraph"/>
              <w:spacing w:line="242" w:lineRule="auto"/>
              <w:ind w:left="120" w:right="13"/>
              <w:jc w:val="both"/>
              <w:rPr>
                <w:sz w:val="21"/>
              </w:rPr>
            </w:pPr>
            <w:r>
              <w:rPr>
                <w:sz w:val="21"/>
              </w:rPr>
              <w:t>本期偿</w:t>
            </w:r>
          </w:p>
          <w:p>
            <w:pPr>
              <w:pStyle w:val="TableParagraph"/>
              <w:spacing w:line="250" w:lineRule="exact" w:before="3"/>
              <w:ind w:left="120"/>
              <w:rPr>
                <w:sz w:val="21"/>
              </w:rPr>
            </w:pPr>
            <w:r>
              <w:rPr>
                <w:w w:val="100"/>
                <w:sz w:val="21"/>
              </w:rPr>
              <w:t>还</w:t>
            </w:r>
          </w:p>
        </w:tc>
        <w:tc>
          <w:tcPr>
            <w:tcW w:w="816" w:type="dxa"/>
          </w:tcPr>
          <w:p>
            <w:pPr>
              <w:pStyle w:val="TableParagraph"/>
              <w:spacing w:line="242" w:lineRule="auto" w:before="137"/>
              <w:ind w:left="204" w:right="73" w:hanging="104"/>
              <w:jc w:val="center"/>
              <w:rPr>
                <w:sz w:val="21"/>
              </w:rPr>
            </w:pPr>
            <w:r>
              <w:rPr>
                <w:sz w:val="21"/>
              </w:rPr>
              <w:t>本期</w:t>
            </w:r>
            <w:r>
              <w:rPr>
                <w:spacing w:val="1"/>
                <w:sz w:val="21"/>
              </w:rPr>
              <w:t> </w:t>
            </w:r>
            <w:r>
              <w:rPr>
                <w:sz w:val="21"/>
              </w:rPr>
              <w:t>转股 </w:t>
            </w:r>
          </w:p>
          <w:p>
            <w:pPr>
              <w:pStyle w:val="TableParagraph"/>
              <w:spacing w:before="2"/>
              <w:ind w:left="126"/>
              <w:jc w:val="center"/>
              <w:rPr>
                <w:sz w:val="21"/>
              </w:rPr>
            </w:pPr>
            <w:r>
              <w:rPr>
                <w:w w:val="100"/>
                <w:sz w:val="21"/>
              </w:rPr>
              <w:t> </w:t>
            </w:r>
          </w:p>
        </w:tc>
        <w:tc>
          <w:tcPr>
            <w:tcW w:w="1142" w:type="dxa"/>
          </w:tcPr>
          <w:p>
            <w:pPr>
              <w:pStyle w:val="TableParagraph"/>
              <w:spacing w:before="5"/>
              <w:rPr>
                <w:sz w:val="21"/>
              </w:rPr>
            </w:pPr>
          </w:p>
          <w:p>
            <w:pPr>
              <w:pStyle w:val="TableParagraph"/>
              <w:spacing w:line="242" w:lineRule="auto" w:before="0"/>
              <w:ind w:left="365" w:right="238"/>
              <w:rPr>
                <w:sz w:val="21"/>
              </w:rPr>
            </w:pPr>
            <w:r>
              <w:rPr>
                <w:sz w:val="21"/>
              </w:rPr>
              <w:t>期末余额 </w:t>
            </w:r>
          </w:p>
        </w:tc>
      </w:tr>
      <w:tr>
        <w:trPr>
          <w:trHeight w:val="1089" w:hRule="atLeast"/>
        </w:trPr>
        <w:tc>
          <w:tcPr>
            <w:tcW w:w="358" w:type="dxa"/>
          </w:tcPr>
          <w:p>
            <w:pPr>
              <w:pStyle w:val="TableParagraph"/>
              <w:spacing w:line="242" w:lineRule="auto"/>
              <w:ind w:left="113" w:right="21"/>
              <w:jc w:val="both"/>
              <w:rPr>
                <w:sz w:val="21"/>
              </w:rPr>
            </w:pPr>
            <w:r>
              <w:rPr>
                <w:sz w:val="21"/>
              </w:rPr>
              <w:t>华正转</w:t>
            </w:r>
          </w:p>
          <w:p>
            <w:pPr>
              <w:pStyle w:val="TableParagraph"/>
              <w:spacing w:line="250" w:lineRule="exact" w:before="3"/>
              <w:ind w:left="113"/>
              <w:rPr>
                <w:sz w:val="21"/>
              </w:rPr>
            </w:pPr>
            <w:r>
              <w:rPr>
                <w:w w:val="100"/>
                <w:sz w:val="21"/>
              </w:rPr>
              <w:t>债</w:t>
            </w:r>
          </w:p>
        </w:tc>
        <w:tc>
          <w:tcPr>
            <w:tcW w:w="422" w:type="dxa"/>
          </w:tcPr>
          <w:p>
            <w:pPr>
              <w:pStyle w:val="TableParagraph"/>
              <w:ind w:left="201"/>
              <w:rPr>
                <w:sz w:val="21"/>
              </w:rPr>
            </w:pPr>
            <w:r>
              <w:rPr>
                <w:w w:val="100"/>
                <w:sz w:val="21"/>
              </w:rPr>
              <w:t>1</w:t>
            </w:r>
          </w:p>
          <w:p>
            <w:pPr>
              <w:pStyle w:val="TableParagraph"/>
              <w:spacing w:before="4"/>
              <w:ind w:left="201"/>
              <w:rPr>
                <w:sz w:val="21"/>
              </w:rPr>
            </w:pPr>
            <w:r>
              <w:rPr>
                <w:w w:val="100"/>
                <w:sz w:val="21"/>
              </w:rPr>
              <w:t>0</w:t>
            </w:r>
          </w:p>
          <w:p>
            <w:pPr>
              <w:pStyle w:val="TableParagraph"/>
              <w:spacing w:before="2"/>
              <w:ind w:left="201" w:right="-15"/>
              <w:rPr>
                <w:sz w:val="21"/>
              </w:rPr>
            </w:pPr>
            <w:r>
              <w:rPr>
                <w:sz w:val="21"/>
              </w:rPr>
              <w:t>0 </w:t>
            </w:r>
          </w:p>
        </w:tc>
        <w:tc>
          <w:tcPr>
            <w:tcW w:w="813" w:type="dxa"/>
          </w:tcPr>
          <w:p>
            <w:pPr>
              <w:pStyle w:val="TableParagraph"/>
              <w:ind w:left="172"/>
              <w:rPr>
                <w:sz w:val="21"/>
              </w:rPr>
            </w:pPr>
            <w:r>
              <w:rPr>
                <w:sz w:val="21"/>
              </w:rPr>
              <w:t>2022-</w:t>
            </w:r>
          </w:p>
          <w:p>
            <w:pPr>
              <w:pStyle w:val="TableParagraph"/>
              <w:spacing w:before="4"/>
              <w:ind w:left="278" w:right="-15"/>
              <w:rPr>
                <w:sz w:val="21"/>
              </w:rPr>
            </w:pPr>
            <w:r>
              <w:rPr>
                <w:sz w:val="21"/>
              </w:rPr>
              <w:t>1-24 </w:t>
            </w:r>
          </w:p>
        </w:tc>
        <w:tc>
          <w:tcPr>
            <w:tcW w:w="357" w:type="dxa"/>
          </w:tcPr>
          <w:p>
            <w:pPr>
              <w:pStyle w:val="TableParagraph"/>
              <w:ind w:left="113"/>
              <w:rPr>
                <w:sz w:val="21"/>
              </w:rPr>
            </w:pPr>
            <w:r>
              <w:rPr>
                <w:w w:val="100"/>
                <w:sz w:val="21"/>
              </w:rPr>
              <w:t>6</w:t>
            </w:r>
          </w:p>
          <w:p>
            <w:pPr>
              <w:pStyle w:val="TableParagraph"/>
              <w:spacing w:before="4"/>
              <w:ind w:left="113"/>
              <w:rPr>
                <w:sz w:val="21"/>
              </w:rPr>
            </w:pPr>
            <w:r>
              <w:rPr>
                <w:w w:val="100"/>
                <w:sz w:val="21"/>
              </w:rPr>
              <w:t>年</w:t>
            </w:r>
          </w:p>
        </w:tc>
        <w:tc>
          <w:tcPr>
            <w:tcW w:w="1142" w:type="dxa"/>
          </w:tcPr>
          <w:p>
            <w:pPr>
              <w:pStyle w:val="TableParagraph"/>
              <w:ind w:left="190"/>
              <w:rPr>
                <w:sz w:val="21"/>
              </w:rPr>
            </w:pPr>
            <w:r>
              <w:rPr>
                <w:sz w:val="21"/>
              </w:rPr>
              <w:t>570,000,</w:t>
            </w:r>
          </w:p>
          <w:p>
            <w:pPr>
              <w:pStyle w:val="TableParagraph"/>
              <w:spacing w:before="4"/>
              <w:ind w:left="399" w:right="-15"/>
              <w:rPr>
                <w:sz w:val="21"/>
              </w:rPr>
            </w:pPr>
            <w:r>
              <w:rPr>
                <w:sz w:val="21"/>
              </w:rPr>
              <w:t>000.00 </w:t>
            </w:r>
          </w:p>
        </w:tc>
        <w:tc>
          <w:tcPr>
            <w:tcW w:w="354" w:type="dxa"/>
          </w:tcPr>
          <w:p>
            <w:pPr>
              <w:pStyle w:val="TableParagraph"/>
              <w:ind w:right="-15"/>
              <w:jc w:val="right"/>
              <w:rPr>
                <w:sz w:val="21"/>
              </w:rPr>
            </w:pPr>
            <w:r>
              <w:rPr>
                <w:w w:val="100"/>
                <w:sz w:val="21"/>
              </w:rPr>
              <w:t> </w:t>
            </w:r>
          </w:p>
        </w:tc>
        <w:tc>
          <w:tcPr>
            <w:tcW w:w="1141" w:type="dxa"/>
          </w:tcPr>
          <w:p>
            <w:pPr>
              <w:pStyle w:val="TableParagraph"/>
              <w:ind w:left="193"/>
              <w:rPr>
                <w:sz w:val="21"/>
              </w:rPr>
            </w:pPr>
            <w:r>
              <w:rPr>
                <w:sz w:val="21"/>
              </w:rPr>
              <w:t>511,173,</w:t>
            </w:r>
          </w:p>
          <w:p>
            <w:pPr>
              <w:pStyle w:val="TableParagraph"/>
              <w:spacing w:before="4"/>
              <w:ind w:left="402" w:right="-15"/>
              <w:rPr>
                <w:sz w:val="21"/>
              </w:rPr>
            </w:pPr>
            <w:r>
              <w:rPr>
                <w:sz w:val="21"/>
              </w:rPr>
              <w:t>881.88 </w:t>
            </w:r>
          </w:p>
        </w:tc>
        <w:tc>
          <w:tcPr>
            <w:tcW w:w="1012" w:type="dxa"/>
          </w:tcPr>
          <w:p>
            <w:pPr>
              <w:pStyle w:val="TableParagraph"/>
              <w:ind w:left="168"/>
              <w:rPr>
                <w:sz w:val="21"/>
              </w:rPr>
            </w:pPr>
            <w:r>
              <w:rPr>
                <w:sz w:val="21"/>
              </w:rPr>
              <w:t>1,068,0</w:t>
            </w:r>
          </w:p>
          <w:p>
            <w:pPr>
              <w:pStyle w:val="TableParagraph"/>
              <w:spacing w:before="4"/>
              <w:ind w:left="377" w:right="-15"/>
              <w:rPr>
                <w:sz w:val="21"/>
              </w:rPr>
            </w:pPr>
            <w:r>
              <w:rPr>
                <w:sz w:val="21"/>
              </w:rPr>
              <w:t>68.80 </w:t>
            </w:r>
          </w:p>
        </w:tc>
        <w:tc>
          <w:tcPr>
            <w:tcW w:w="1139" w:type="dxa"/>
          </w:tcPr>
          <w:p>
            <w:pPr>
              <w:pStyle w:val="TableParagraph"/>
              <w:spacing w:line="244" w:lineRule="auto"/>
              <w:ind w:left="402" w:hanging="209"/>
              <w:rPr>
                <w:sz w:val="21"/>
              </w:rPr>
            </w:pPr>
            <w:r>
              <w:rPr>
                <w:sz w:val="21"/>
              </w:rPr>
              <w:t>-17,648,</w:t>
            </w:r>
            <w:r>
              <w:rPr>
                <w:spacing w:val="1"/>
                <w:sz w:val="21"/>
              </w:rPr>
              <w:t> </w:t>
            </w:r>
            <w:r>
              <w:rPr>
                <w:sz w:val="21"/>
              </w:rPr>
              <w:t>839.58 </w:t>
            </w:r>
          </w:p>
        </w:tc>
        <w:tc>
          <w:tcPr>
            <w:tcW w:w="357" w:type="dxa"/>
          </w:tcPr>
          <w:p>
            <w:pPr>
              <w:pStyle w:val="TableParagraph"/>
              <w:ind w:right="-15"/>
              <w:jc w:val="right"/>
              <w:rPr>
                <w:sz w:val="21"/>
              </w:rPr>
            </w:pPr>
            <w:r>
              <w:rPr>
                <w:w w:val="100"/>
                <w:sz w:val="21"/>
              </w:rPr>
              <w:t> </w:t>
            </w:r>
          </w:p>
        </w:tc>
        <w:tc>
          <w:tcPr>
            <w:tcW w:w="816" w:type="dxa"/>
          </w:tcPr>
          <w:p>
            <w:pPr>
              <w:pStyle w:val="TableParagraph"/>
              <w:ind w:left="182"/>
              <w:rPr>
                <w:sz w:val="21"/>
              </w:rPr>
            </w:pPr>
            <w:r>
              <w:rPr>
                <w:sz w:val="21"/>
              </w:rPr>
              <w:t>47,07</w:t>
            </w:r>
          </w:p>
          <w:p>
            <w:pPr>
              <w:pStyle w:val="TableParagraph"/>
              <w:spacing w:before="4"/>
              <w:ind w:left="288" w:right="-15"/>
              <w:rPr>
                <w:sz w:val="21"/>
              </w:rPr>
            </w:pPr>
            <w:r>
              <w:rPr>
                <w:sz w:val="21"/>
              </w:rPr>
              <w:t>4.19 </w:t>
            </w:r>
          </w:p>
        </w:tc>
        <w:tc>
          <w:tcPr>
            <w:tcW w:w="1142" w:type="dxa"/>
          </w:tcPr>
          <w:p>
            <w:pPr>
              <w:pStyle w:val="TableParagraph"/>
              <w:ind w:left="195"/>
              <w:rPr>
                <w:sz w:val="21"/>
              </w:rPr>
            </w:pPr>
            <w:r>
              <w:rPr>
                <w:sz w:val="21"/>
              </w:rPr>
              <w:t>529,843,</w:t>
            </w:r>
          </w:p>
          <w:p>
            <w:pPr>
              <w:pStyle w:val="TableParagraph"/>
              <w:spacing w:before="4"/>
              <w:ind w:left="404" w:right="-15"/>
              <w:rPr>
                <w:sz w:val="21"/>
              </w:rPr>
            </w:pPr>
            <w:r>
              <w:rPr>
                <w:sz w:val="21"/>
              </w:rPr>
              <w:t>716.07 </w:t>
            </w:r>
          </w:p>
        </w:tc>
      </w:tr>
      <w:tr>
        <w:trPr>
          <w:trHeight w:val="544" w:hRule="atLeast"/>
        </w:trPr>
        <w:tc>
          <w:tcPr>
            <w:tcW w:w="358" w:type="dxa"/>
          </w:tcPr>
          <w:p>
            <w:pPr>
              <w:pStyle w:val="TableParagraph"/>
              <w:ind w:left="113"/>
              <w:rPr>
                <w:sz w:val="21"/>
              </w:rPr>
            </w:pPr>
            <w:r>
              <w:rPr>
                <w:w w:val="100"/>
                <w:sz w:val="21"/>
              </w:rPr>
              <w:t>合</w:t>
            </w:r>
          </w:p>
          <w:p>
            <w:pPr>
              <w:pStyle w:val="TableParagraph"/>
              <w:spacing w:line="250" w:lineRule="exact" w:before="5"/>
              <w:ind w:left="113"/>
              <w:rPr>
                <w:sz w:val="21"/>
              </w:rPr>
            </w:pPr>
            <w:r>
              <w:rPr>
                <w:w w:val="100"/>
                <w:sz w:val="21"/>
              </w:rPr>
              <w:t>计</w:t>
            </w:r>
          </w:p>
        </w:tc>
        <w:tc>
          <w:tcPr>
            <w:tcW w:w="422" w:type="dxa"/>
          </w:tcPr>
          <w:p>
            <w:pPr>
              <w:pStyle w:val="TableParagraph"/>
              <w:ind w:left="208"/>
              <w:rPr>
                <w:sz w:val="21"/>
              </w:rPr>
            </w:pPr>
            <w:r>
              <w:rPr>
                <w:w w:val="100"/>
                <w:sz w:val="21"/>
              </w:rPr>
              <w:t> </w:t>
            </w:r>
          </w:p>
        </w:tc>
        <w:tc>
          <w:tcPr>
            <w:tcW w:w="813" w:type="dxa"/>
          </w:tcPr>
          <w:p>
            <w:pPr>
              <w:pStyle w:val="TableParagraph"/>
              <w:ind w:left="109"/>
              <w:jc w:val="center"/>
              <w:rPr>
                <w:sz w:val="21"/>
              </w:rPr>
            </w:pPr>
            <w:r>
              <w:rPr>
                <w:w w:val="100"/>
                <w:sz w:val="21"/>
              </w:rPr>
              <w:t> </w:t>
            </w:r>
          </w:p>
        </w:tc>
        <w:tc>
          <w:tcPr>
            <w:tcW w:w="357" w:type="dxa"/>
          </w:tcPr>
          <w:p>
            <w:pPr>
              <w:pStyle w:val="TableParagraph"/>
              <w:ind w:left="178"/>
              <w:rPr>
                <w:sz w:val="21"/>
              </w:rPr>
            </w:pPr>
            <w:r>
              <w:rPr>
                <w:w w:val="100"/>
                <w:sz w:val="21"/>
              </w:rPr>
              <w:t> </w:t>
            </w:r>
          </w:p>
        </w:tc>
        <w:tc>
          <w:tcPr>
            <w:tcW w:w="1142" w:type="dxa"/>
          </w:tcPr>
          <w:p>
            <w:pPr>
              <w:pStyle w:val="TableParagraph"/>
              <w:ind w:left="190"/>
              <w:rPr>
                <w:sz w:val="21"/>
              </w:rPr>
            </w:pPr>
            <w:r>
              <w:rPr>
                <w:sz w:val="21"/>
              </w:rPr>
              <w:t>570,000,</w:t>
            </w:r>
          </w:p>
          <w:p>
            <w:pPr>
              <w:pStyle w:val="TableParagraph"/>
              <w:spacing w:line="250" w:lineRule="exact" w:before="5"/>
              <w:ind w:left="399" w:right="-15"/>
              <w:rPr>
                <w:sz w:val="21"/>
              </w:rPr>
            </w:pPr>
            <w:r>
              <w:rPr>
                <w:sz w:val="21"/>
              </w:rPr>
              <w:t>000.00 </w:t>
            </w:r>
          </w:p>
        </w:tc>
        <w:tc>
          <w:tcPr>
            <w:tcW w:w="354" w:type="dxa"/>
          </w:tcPr>
          <w:p>
            <w:pPr>
              <w:pStyle w:val="TableParagraph"/>
              <w:spacing w:before="138"/>
              <w:ind w:right="-15"/>
              <w:jc w:val="right"/>
              <w:rPr>
                <w:sz w:val="21"/>
              </w:rPr>
            </w:pPr>
            <w:r>
              <w:rPr>
                <w:w w:val="100"/>
                <w:sz w:val="21"/>
              </w:rPr>
              <w:t> </w:t>
            </w:r>
          </w:p>
        </w:tc>
        <w:tc>
          <w:tcPr>
            <w:tcW w:w="1141" w:type="dxa"/>
          </w:tcPr>
          <w:p>
            <w:pPr>
              <w:pStyle w:val="TableParagraph"/>
              <w:ind w:left="193"/>
              <w:rPr>
                <w:sz w:val="21"/>
              </w:rPr>
            </w:pPr>
            <w:r>
              <w:rPr>
                <w:sz w:val="21"/>
              </w:rPr>
              <w:t>511,173,</w:t>
            </w:r>
          </w:p>
          <w:p>
            <w:pPr>
              <w:pStyle w:val="TableParagraph"/>
              <w:spacing w:line="250" w:lineRule="exact" w:before="5"/>
              <w:ind w:left="402" w:right="-15"/>
              <w:rPr>
                <w:sz w:val="21"/>
              </w:rPr>
            </w:pPr>
            <w:r>
              <w:rPr>
                <w:sz w:val="21"/>
              </w:rPr>
              <w:t>881.88 </w:t>
            </w:r>
          </w:p>
        </w:tc>
        <w:tc>
          <w:tcPr>
            <w:tcW w:w="1012" w:type="dxa"/>
          </w:tcPr>
          <w:p>
            <w:pPr>
              <w:pStyle w:val="TableParagraph"/>
              <w:ind w:left="168"/>
              <w:rPr>
                <w:sz w:val="21"/>
              </w:rPr>
            </w:pPr>
            <w:r>
              <w:rPr>
                <w:sz w:val="21"/>
              </w:rPr>
              <w:t>1,068,0</w:t>
            </w:r>
          </w:p>
          <w:p>
            <w:pPr>
              <w:pStyle w:val="TableParagraph"/>
              <w:spacing w:line="250" w:lineRule="exact" w:before="5"/>
              <w:ind w:left="377" w:right="-15"/>
              <w:rPr>
                <w:sz w:val="21"/>
              </w:rPr>
            </w:pPr>
            <w:r>
              <w:rPr>
                <w:sz w:val="21"/>
              </w:rPr>
              <w:t>68.80 </w:t>
            </w:r>
          </w:p>
        </w:tc>
        <w:tc>
          <w:tcPr>
            <w:tcW w:w="1139" w:type="dxa"/>
          </w:tcPr>
          <w:p>
            <w:pPr>
              <w:pStyle w:val="TableParagraph"/>
              <w:ind w:left="193"/>
              <w:rPr>
                <w:sz w:val="21"/>
              </w:rPr>
            </w:pPr>
            <w:r>
              <w:rPr>
                <w:sz w:val="21"/>
              </w:rPr>
              <w:t>-17,648,</w:t>
            </w:r>
          </w:p>
          <w:p>
            <w:pPr>
              <w:pStyle w:val="TableParagraph"/>
              <w:spacing w:line="250" w:lineRule="exact" w:before="5"/>
              <w:ind w:left="402" w:right="-15"/>
              <w:rPr>
                <w:sz w:val="21"/>
              </w:rPr>
            </w:pPr>
            <w:r>
              <w:rPr>
                <w:sz w:val="21"/>
              </w:rPr>
              <w:t>839.58 </w:t>
            </w:r>
          </w:p>
        </w:tc>
        <w:tc>
          <w:tcPr>
            <w:tcW w:w="357" w:type="dxa"/>
          </w:tcPr>
          <w:p>
            <w:pPr>
              <w:pStyle w:val="TableParagraph"/>
              <w:spacing w:before="138"/>
              <w:ind w:right="-15"/>
              <w:jc w:val="right"/>
              <w:rPr>
                <w:sz w:val="21"/>
              </w:rPr>
            </w:pPr>
            <w:r>
              <w:rPr>
                <w:w w:val="100"/>
                <w:sz w:val="21"/>
              </w:rPr>
              <w:t> </w:t>
            </w:r>
          </w:p>
        </w:tc>
        <w:tc>
          <w:tcPr>
            <w:tcW w:w="816" w:type="dxa"/>
          </w:tcPr>
          <w:p>
            <w:pPr>
              <w:pStyle w:val="TableParagraph"/>
              <w:ind w:left="182"/>
              <w:rPr>
                <w:sz w:val="21"/>
              </w:rPr>
            </w:pPr>
            <w:r>
              <w:rPr>
                <w:sz w:val="21"/>
              </w:rPr>
              <w:t>47,07</w:t>
            </w:r>
          </w:p>
          <w:p>
            <w:pPr>
              <w:pStyle w:val="TableParagraph"/>
              <w:spacing w:line="250" w:lineRule="exact" w:before="5"/>
              <w:ind w:left="288" w:right="-15"/>
              <w:rPr>
                <w:sz w:val="21"/>
              </w:rPr>
            </w:pPr>
            <w:r>
              <w:rPr>
                <w:sz w:val="21"/>
              </w:rPr>
              <w:t>4.19 </w:t>
            </w:r>
          </w:p>
        </w:tc>
        <w:tc>
          <w:tcPr>
            <w:tcW w:w="1142" w:type="dxa"/>
          </w:tcPr>
          <w:p>
            <w:pPr>
              <w:pStyle w:val="TableParagraph"/>
              <w:ind w:left="195"/>
              <w:rPr>
                <w:sz w:val="21"/>
              </w:rPr>
            </w:pPr>
            <w:r>
              <w:rPr>
                <w:sz w:val="21"/>
              </w:rPr>
              <w:t>529,843,</w:t>
            </w:r>
          </w:p>
          <w:p>
            <w:pPr>
              <w:pStyle w:val="TableParagraph"/>
              <w:spacing w:line="250" w:lineRule="exact" w:before="5"/>
              <w:ind w:left="404" w:right="-15"/>
              <w:rPr>
                <w:sz w:val="21"/>
              </w:rPr>
            </w:pPr>
            <w:r>
              <w:rPr>
                <w:sz w:val="21"/>
              </w:rPr>
              <w:t>716.07 </w:t>
            </w:r>
          </w:p>
        </w:tc>
      </w:tr>
    </w:tbl>
    <w:p>
      <w:pPr>
        <w:pStyle w:val="BodyText"/>
        <w:spacing w:before="1"/>
      </w:pPr>
      <w:r>
        <w:rPr>
          <w:w w:val="100"/>
        </w:rPr>
        <w:t> </w:t>
      </w:r>
    </w:p>
    <w:p>
      <w:pPr>
        <w:pStyle w:val="BodyText"/>
        <w:spacing w:before="4"/>
      </w:pPr>
      <w:bookmarkStart w:name="OLE_LINK16" w:id="17"/>
      <w:bookmarkEnd w:id="17"/>
      <w:r>
        <w:rPr/>
      </w:r>
      <w:bookmarkStart w:name="OLE_LINK18" w:id="18"/>
      <w:bookmarkEnd w:id="18"/>
      <w:r>
        <w:rPr/>
      </w:r>
      <w:r>
        <w:rPr>
          <w:w w:val="100"/>
        </w:rPr>
        <w:t> </w:t>
      </w:r>
    </w:p>
    <w:p>
      <w:pPr>
        <w:pStyle w:val="ListParagraph"/>
        <w:numPr>
          <w:ilvl w:val="0"/>
          <w:numId w:val="74"/>
        </w:numPr>
        <w:tabs>
          <w:tab w:pos="685" w:val="left" w:leader="none"/>
        </w:tabs>
        <w:spacing w:line="240" w:lineRule="auto" w:before="63" w:after="0"/>
        <w:ind w:left="684" w:right="0" w:hanging="428"/>
        <w:jc w:val="left"/>
        <w:rPr>
          <w:sz w:val="21"/>
        </w:rPr>
      </w:pPr>
      <w:r>
        <w:rPr>
          <w:sz w:val="21"/>
        </w:rPr>
        <w:t>可转换公司债券的转股条件、转股时间说明 </w:t>
      </w:r>
    </w:p>
    <w:p>
      <w:pPr>
        <w:pStyle w:val="BodyText"/>
        <w:spacing w:before="64"/>
      </w:pPr>
      <w:r>
        <w:rPr>
          <w:spacing w:val="11"/>
        </w:rPr>
        <w:t>√适用 □不适用</w:t>
      </w:r>
      <w:r>
        <w:rPr>
          <w:spacing w:val="-3"/>
        </w:rPr>
        <w:t> </w:t>
      </w:r>
      <w:r>
        <w:rPr/>
        <w:t> </w:t>
      </w:r>
    </w:p>
    <w:p>
      <w:pPr>
        <w:pStyle w:val="BodyText"/>
        <w:spacing w:before="62"/>
        <w:ind w:left="0" w:right="308"/>
        <w:jc w:val="right"/>
      </w:pPr>
      <w:r>
        <w:rPr>
          <w:spacing w:val="-5"/>
        </w:rPr>
        <w:t>根据中国证券监督管理委员会于 </w:t>
      </w:r>
      <w:r>
        <w:rPr/>
        <w:t>2021</w:t>
      </w:r>
      <w:r>
        <w:rPr>
          <w:spacing w:val="-37"/>
        </w:rPr>
        <w:t> 年 </w:t>
      </w:r>
      <w:r>
        <w:rPr/>
        <w:t>7</w:t>
      </w:r>
      <w:r>
        <w:rPr>
          <w:spacing w:val="-37"/>
        </w:rPr>
        <w:t> 月 </w:t>
      </w:r>
      <w:r>
        <w:rPr/>
        <w:t>30</w:t>
      </w:r>
      <w:r>
        <w:rPr>
          <w:spacing w:val="-14"/>
        </w:rPr>
        <w:t> 日出具的 《关于核准浙江华正新材料股份有</w:t>
      </w:r>
    </w:p>
    <w:p>
      <w:pPr>
        <w:pStyle w:val="BodyText"/>
        <w:spacing w:before="5"/>
        <w:ind w:left="0" w:right="320"/>
        <w:jc w:val="right"/>
      </w:pPr>
      <w:r>
        <w:rPr>
          <w:spacing w:val="-1"/>
        </w:rPr>
        <w:t>限公司公开发行可转换公司债券的批复》</w:t>
      </w:r>
      <w:r>
        <w:rPr/>
        <w:t>（证监许可[2021]2508</w:t>
      </w:r>
      <w:r>
        <w:rPr>
          <w:spacing w:val="-2"/>
        </w:rPr>
        <w:t> 号</w:t>
      </w:r>
      <w:r>
        <w:rPr/>
        <w:t>）</w:t>
      </w:r>
      <w:r>
        <w:rPr>
          <w:spacing w:val="-8"/>
        </w:rPr>
        <w:t>核准，公司于 </w:t>
      </w:r>
      <w:r>
        <w:rPr/>
        <w:t>2022</w:t>
      </w:r>
      <w:r>
        <w:rPr>
          <w:spacing w:val="-36"/>
        </w:rPr>
        <w:t> 年 </w:t>
      </w:r>
      <w:r>
        <w:rPr/>
        <w:t>1</w:t>
      </w:r>
      <w:r>
        <w:rPr>
          <w:spacing w:val="-27"/>
        </w:rPr>
        <w:t> 月</w:t>
      </w:r>
    </w:p>
    <w:p>
      <w:pPr>
        <w:pStyle w:val="BodyText"/>
        <w:spacing w:line="244" w:lineRule="auto" w:before="2"/>
        <w:ind w:right="308"/>
        <w:jc w:val="right"/>
      </w:pPr>
      <w:r>
        <w:rPr>
          <w:spacing w:val="-1"/>
        </w:rPr>
        <w:t>24</w:t>
      </w:r>
      <w:r>
        <w:rPr>
          <w:spacing w:val="-17"/>
        </w:rPr>
        <w:t> 日公开发行 </w:t>
      </w:r>
      <w:r>
        <w:rPr>
          <w:spacing w:val="-1"/>
        </w:rPr>
        <w:t>570.00</w:t>
      </w:r>
      <w:r>
        <w:rPr>
          <w:spacing w:val="-12"/>
        </w:rPr>
        <w:t> 万张可转换公司债券，每张面值 </w:t>
      </w:r>
      <w:r>
        <w:rPr>
          <w:spacing w:val="-1"/>
        </w:rPr>
        <w:t>100.00</w:t>
      </w:r>
      <w:r>
        <w:rPr>
          <w:spacing w:val="-16"/>
        </w:rPr>
        <w:t> 元，发行总额 </w:t>
      </w:r>
      <w:r>
        <w:rPr>
          <w:spacing w:val="-1"/>
        </w:rPr>
        <w:t>57,000.00</w:t>
      </w:r>
      <w:r>
        <w:rPr>
          <w:spacing w:val="-12"/>
        </w:rPr>
        <w:t> 万元，期</w:t>
      </w:r>
      <w:r>
        <w:rPr>
          <w:spacing w:val="-27"/>
        </w:rPr>
        <w:t>限 </w:t>
      </w:r>
      <w:r>
        <w:rPr>
          <w:spacing w:val="-1"/>
        </w:rPr>
        <w:t>6</w:t>
      </w:r>
      <w:r>
        <w:rPr>
          <w:spacing w:val="-11"/>
        </w:rPr>
        <w:t> 年。本次债券票面利率第一年 </w:t>
      </w:r>
      <w:r>
        <w:rPr/>
        <w:t>0.20</w:t>
      </w:r>
      <w:r>
        <w:rPr>
          <w:spacing w:val="-1"/>
        </w:rPr>
        <w:t>%、第二年 </w:t>
      </w:r>
      <w:r>
        <w:rPr/>
        <w:t>0.40</w:t>
      </w:r>
      <w:r>
        <w:rPr>
          <w:spacing w:val="-1"/>
        </w:rPr>
        <w:t>%、第三年 </w:t>
      </w:r>
      <w:r>
        <w:rPr/>
        <w:t>0.60%、第四年 1.50%、第五</w:t>
      </w:r>
    </w:p>
    <w:p>
      <w:pPr>
        <w:spacing w:after="0" w:line="244" w:lineRule="auto"/>
        <w:jc w:val="right"/>
        <w:sectPr>
          <w:pgSz w:w="11910" w:h="16840"/>
          <w:pgMar w:header="882" w:footer="1195" w:top="1360" w:bottom="1380" w:left="1020" w:right="1480"/>
        </w:sectPr>
      </w:pPr>
    </w:p>
    <w:p>
      <w:pPr>
        <w:pStyle w:val="BodyText"/>
        <w:spacing w:line="242" w:lineRule="auto" w:before="61"/>
        <w:ind w:right="308"/>
      </w:pPr>
      <w:r>
        <w:rPr>
          <w:spacing w:val="-2"/>
        </w:rPr>
        <w:t>年 </w:t>
      </w:r>
      <w:r>
        <w:rPr/>
        <w:t>1.80</w:t>
      </w:r>
      <w:r>
        <w:rPr>
          <w:spacing w:val="-1"/>
        </w:rPr>
        <w:t>%、第六年 </w:t>
      </w:r>
      <w:r>
        <w:rPr/>
        <w:t>2.00%。每年的付息日为本次发行的可转换公司债券发行首日起每满一年的当</w:t>
      </w:r>
      <w:r>
        <w:rPr>
          <w:spacing w:val="-14"/>
        </w:rPr>
        <w:t>日。在本次发行的可转换公司债券期满后五个交易日内，公司将以本次可转债票面面值的 </w:t>
      </w:r>
      <w:r>
        <w:rPr/>
        <w:t>108.00%</w:t>
      </w:r>
    </w:p>
    <w:p>
      <w:pPr>
        <w:pStyle w:val="BodyText"/>
        <w:spacing w:line="242" w:lineRule="auto" w:before="2"/>
        <w:ind w:right="308"/>
      </w:pPr>
      <w:r>
        <w:rPr/>
        <w:t>（含最后一期利息）的价格向投资者赎回全部未转股的可转债。本次发行的可转债转股期自可转</w:t>
      </w:r>
      <w:r>
        <w:rPr>
          <w:spacing w:val="-2"/>
        </w:rPr>
        <w:t>债发行结束之日（2022</w:t>
      </w:r>
      <w:r>
        <w:rPr>
          <w:spacing w:val="-37"/>
        </w:rPr>
        <w:t> 年 </w:t>
      </w:r>
      <w:r>
        <w:rPr>
          <w:spacing w:val="-2"/>
        </w:rPr>
        <w:t>1</w:t>
      </w:r>
      <w:r>
        <w:rPr>
          <w:spacing w:val="-36"/>
        </w:rPr>
        <w:t> 月 </w:t>
      </w:r>
      <w:r>
        <w:rPr>
          <w:spacing w:val="-2"/>
        </w:rPr>
        <w:t>28</w:t>
      </w:r>
      <w:r>
        <w:rPr>
          <w:spacing w:val="-28"/>
        </w:rPr>
        <w:t> 日</w:t>
      </w:r>
      <w:r>
        <w:rPr>
          <w:spacing w:val="-2"/>
        </w:rPr>
        <w:t>）</w:t>
      </w:r>
      <w:r>
        <w:rPr>
          <w:spacing w:val="-20"/>
        </w:rPr>
        <w:t>起满 </w:t>
      </w:r>
      <w:r>
        <w:rPr>
          <w:spacing w:val="-2"/>
        </w:rPr>
        <w:t>6</w:t>
      </w:r>
      <w:r>
        <w:rPr>
          <w:spacing w:val="-18"/>
        </w:rPr>
        <w:t> 个月后的第 </w:t>
      </w:r>
      <w:r>
        <w:rPr>
          <w:spacing w:val="-2"/>
        </w:rPr>
        <w:t>1</w:t>
      </w:r>
      <w:r>
        <w:rPr>
          <w:spacing w:val="-14"/>
        </w:rPr>
        <w:t> 个交易日</w:t>
      </w:r>
      <w:r>
        <w:rPr>
          <w:spacing w:val="-2"/>
        </w:rPr>
        <w:t>（2022</w:t>
      </w:r>
      <w:r>
        <w:rPr>
          <w:spacing w:val="-37"/>
        </w:rPr>
        <w:t> 年 </w:t>
      </w:r>
      <w:r>
        <w:rPr>
          <w:spacing w:val="-2"/>
        </w:rPr>
        <w:t>7</w:t>
      </w:r>
      <w:r>
        <w:rPr>
          <w:spacing w:val="-36"/>
        </w:rPr>
        <w:t> 月 </w:t>
      </w:r>
      <w:r>
        <w:rPr>
          <w:spacing w:val="-2"/>
        </w:rPr>
        <w:t>28</w:t>
      </w:r>
      <w:r>
        <w:rPr>
          <w:spacing w:val="-28"/>
        </w:rPr>
        <w:t> 日</w:t>
      </w:r>
      <w:r>
        <w:rPr>
          <w:spacing w:val="-2"/>
        </w:rPr>
        <w:t>）起至可</w:t>
      </w:r>
    </w:p>
    <w:p>
      <w:pPr>
        <w:pStyle w:val="BodyText"/>
        <w:spacing w:before="1"/>
      </w:pPr>
      <w:r>
        <w:rPr>
          <w:spacing w:val="-5"/>
        </w:rPr>
        <w:t>转债到期日止，初始转股价格为 </w:t>
      </w:r>
      <w:r>
        <w:rPr/>
        <w:t>39.09</w:t>
      </w:r>
      <w:r>
        <w:rPr>
          <w:spacing w:val="-12"/>
        </w:rPr>
        <w:t> 元/股。因公司实施了 </w:t>
      </w:r>
      <w:r>
        <w:rPr/>
        <w:t>2021</w:t>
      </w:r>
      <w:r>
        <w:rPr>
          <w:spacing w:val="-8"/>
        </w:rPr>
        <w:t> 年度权益分派：以权益分派股</w:t>
      </w:r>
    </w:p>
    <w:p>
      <w:pPr>
        <w:pStyle w:val="BodyText"/>
        <w:spacing w:before="2"/>
      </w:pPr>
      <w:r>
        <w:rPr>
          <w:spacing w:val="-7"/>
        </w:rPr>
        <w:t>权登记日的总股本 </w:t>
      </w:r>
      <w:r>
        <w:rPr>
          <w:spacing w:val="-1"/>
        </w:rPr>
        <w:t>142,025,312.00</w:t>
      </w:r>
      <w:r>
        <w:rPr>
          <w:spacing w:val="-12"/>
        </w:rPr>
        <w:t> 股为基数，向全体股东每 </w:t>
      </w:r>
      <w:r>
        <w:rPr/>
        <w:t>10</w:t>
      </w:r>
      <w:r>
        <w:rPr>
          <w:spacing w:val="-13"/>
        </w:rPr>
        <w:t> 股派发现金红利 </w:t>
      </w:r>
      <w:r>
        <w:rPr/>
        <w:t>5</w:t>
      </w:r>
      <w:r>
        <w:rPr>
          <w:spacing w:val="-25"/>
        </w:rPr>
        <w:t> 元</w:t>
      </w:r>
      <w:r>
        <w:rPr/>
        <w:t>（含税），</w:t>
      </w:r>
    </w:p>
    <w:p>
      <w:pPr>
        <w:pStyle w:val="BodyText"/>
        <w:spacing w:before="5"/>
      </w:pPr>
      <w:r>
        <w:rPr>
          <w:spacing w:val="-5"/>
        </w:rPr>
        <w:t>“华正转债”的转股价格调整为 </w:t>
      </w:r>
      <w:r>
        <w:rPr/>
        <w:t>38.59</w:t>
      </w:r>
      <w:r>
        <w:rPr>
          <w:spacing w:val="-12"/>
        </w:rPr>
        <w:t> 元，调整后的转股价格自 </w:t>
      </w:r>
      <w:r>
        <w:rPr/>
        <w:t>2022</w:t>
      </w:r>
      <w:r>
        <w:rPr>
          <w:spacing w:val="-37"/>
        </w:rPr>
        <w:t> 年 </w:t>
      </w:r>
      <w:r>
        <w:rPr/>
        <w:t>4</w:t>
      </w:r>
      <w:r>
        <w:rPr>
          <w:spacing w:val="-37"/>
        </w:rPr>
        <w:t> 月 </w:t>
      </w:r>
      <w:r>
        <w:rPr/>
        <w:t>27</w:t>
      </w:r>
      <w:r>
        <w:rPr>
          <w:spacing w:val="-10"/>
        </w:rPr>
        <w:t> 日起生效。</w:t>
      </w:r>
      <w:r>
        <w:rPr/>
        <w:t> </w:t>
      </w:r>
    </w:p>
    <w:p>
      <w:pPr>
        <w:pStyle w:val="BodyText"/>
        <w:spacing w:before="62"/>
      </w:pPr>
      <w:r>
        <w:rPr>
          <w:w w:val="100"/>
        </w:rPr>
        <w:t> </w:t>
      </w:r>
    </w:p>
    <w:p>
      <w:pPr>
        <w:pStyle w:val="ListParagraph"/>
        <w:numPr>
          <w:ilvl w:val="0"/>
          <w:numId w:val="74"/>
        </w:numPr>
        <w:tabs>
          <w:tab w:pos="685" w:val="left" w:leader="none"/>
        </w:tabs>
        <w:spacing w:line="240" w:lineRule="auto" w:before="65" w:after="0"/>
        <w:ind w:left="684" w:right="0" w:hanging="428"/>
        <w:jc w:val="left"/>
        <w:rPr>
          <w:sz w:val="21"/>
        </w:rPr>
      </w:pPr>
      <w:r>
        <w:rPr>
          <w:sz w:val="21"/>
        </w:rPr>
        <w:t>划分为金融负债的其他金融工具说明 </w:t>
      </w:r>
    </w:p>
    <w:p>
      <w:pPr>
        <w:pStyle w:val="BodyText"/>
        <w:spacing w:before="62"/>
      </w:pPr>
      <w:r>
        <w:rPr>
          <w:spacing w:val="-1"/>
        </w:rPr>
        <w:t>期末发行在外的优先股、永续债等其他金融工具基本情况</w:t>
      </w:r>
      <w:r>
        <w:rPr/>
        <w:t> </w:t>
      </w:r>
    </w:p>
    <w:p>
      <w:pPr>
        <w:pStyle w:val="BodyText"/>
        <w:spacing w:before="4"/>
      </w:pPr>
      <w:r>
        <w:rPr>
          <w:spacing w:val="-1"/>
        </w:rPr>
        <w:t>□适用 √不适用</w:t>
      </w:r>
      <w:r>
        <w:rPr>
          <w:spacing w:val="-3"/>
        </w:rPr>
        <w:t> </w:t>
      </w:r>
      <w:r>
        <w:rPr/>
        <w:t> </w:t>
      </w:r>
    </w:p>
    <w:p>
      <w:pPr>
        <w:pStyle w:val="BodyText"/>
        <w:spacing w:before="2"/>
      </w:pPr>
      <w:r>
        <w:rPr>
          <w:w w:val="100"/>
        </w:rPr>
        <w:t> </w:t>
      </w:r>
    </w:p>
    <w:p>
      <w:pPr>
        <w:pStyle w:val="BodyText"/>
        <w:spacing w:before="5"/>
      </w:pPr>
      <w:r>
        <w:rPr>
          <w:spacing w:val="-1"/>
        </w:rPr>
        <w:t>期末发行在外的优先股、永续债等金融工具变动情况表</w:t>
      </w:r>
      <w:r>
        <w:rPr/>
        <w:t> </w:t>
      </w:r>
    </w:p>
    <w:p>
      <w:pPr>
        <w:pStyle w:val="BodyText"/>
        <w:spacing w:before="3"/>
      </w:pPr>
      <w:r>
        <w:rPr>
          <w:spacing w:val="-1"/>
        </w:rPr>
        <w:t>□适用 √不适用</w:t>
      </w:r>
      <w:r>
        <w:rPr>
          <w:spacing w:val="-3"/>
        </w:rPr>
        <w:t> </w:t>
      </w:r>
      <w:r>
        <w:rPr/>
        <w:t> </w:t>
      </w:r>
    </w:p>
    <w:p>
      <w:pPr>
        <w:pStyle w:val="BodyText"/>
        <w:spacing w:before="64"/>
      </w:pPr>
      <w:r>
        <w:rPr>
          <w:spacing w:val="-1"/>
        </w:rPr>
        <w:t>其他金融工具划分为金融负债的依据说明：</w:t>
      </w:r>
      <w:r>
        <w:rPr/>
        <w:t> </w:t>
      </w:r>
    </w:p>
    <w:p>
      <w:pPr>
        <w:pStyle w:val="BodyText"/>
        <w:spacing w:before="62"/>
      </w:pPr>
      <w:r>
        <w:rPr>
          <w:spacing w:val="-1"/>
        </w:rPr>
        <w:t>□适用 √不适用</w:t>
      </w:r>
      <w:r>
        <w:rPr>
          <w:spacing w:val="-3"/>
        </w:rPr>
        <w:t> </w:t>
      </w:r>
      <w:r>
        <w:rPr/>
        <w:t> </w:t>
      </w:r>
    </w:p>
    <w:p>
      <w:pPr>
        <w:pStyle w:val="BodyText"/>
        <w:spacing w:before="65"/>
      </w:pPr>
      <w:r>
        <w:rPr>
          <w:w w:val="100"/>
        </w:rPr>
        <w:t> </w:t>
      </w:r>
    </w:p>
    <w:p>
      <w:pPr>
        <w:pStyle w:val="BodyText"/>
        <w:spacing w:before="62"/>
      </w:pPr>
      <w:r>
        <w:rPr/>
        <w:t>其他说明： </w:t>
      </w:r>
    </w:p>
    <w:p>
      <w:pPr>
        <w:pStyle w:val="BodyText"/>
        <w:spacing w:before="65"/>
      </w:pPr>
      <w:r>
        <w:rPr>
          <w:spacing w:val="-1"/>
        </w:rPr>
        <w:t>□适用 √不适用</w:t>
      </w:r>
      <w:r>
        <w:rPr>
          <w:spacing w:val="-3"/>
        </w:rPr>
        <w:t> </w:t>
      </w:r>
      <w:r>
        <w:rPr/>
        <w:t> </w:t>
      </w:r>
    </w:p>
    <w:p>
      <w:pPr>
        <w:pStyle w:val="BodyText"/>
        <w:spacing w:before="62"/>
      </w:pPr>
      <w:r>
        <w:rPr>
          <w:w w:val="100"/>
        </w:rPr>
        <w:t> </w:t>
      </w:r>
    </w:p>
    <w:p>
      <w:pPr>
        <w:pStyle w:val="BodyText"/>
        <w:spacing w:before="64"/>
      </w:pPr>
      <w:r>
        <w:rPr/>
        <w:t>47</w:t>
      </w:r>
      <w:r>
        <w:rPr>
          <w:spacing w:val="-5"/>
        </w:rPr>
        <w:t>、 租赁负债</w:t>
      </w:r>
    </w:p>
    <w:p>
      <w:pPr>
        <w:pStyle w:val="BodyText"/>
        <w:spacing w:before="62"/>
      </w:pPr>
      <w:r>
        <w:rPr>
          <w:spacing w:val="-1"/>
        </w:rPr>
        <w:t>□适用 √不适用</w:t>
      </w:r>
      <w:r>
        <w:rPr>
          <w:spacing w:val="-3"/>
        </w:rPr>
        <w:t> </w:t>
      </w:r>
      <w:r>
        <w:rPr/>
        <w:t> </w:t>
      </w:r>
    </w:p>
    <w:p>
      <w:pPr>
        <w:pStyle w:val="BodyText"/>
        <w:spacing w:before="2"/>
      </w:pPr>
      <w:r>
        <w:rPr>
          <w:w w:val="100"/>
        </w:rPr>
        <w:t> </w:t>
      </w:r>
    </w:p>
    <w:p>
      <w:pPr>
        <w:pStyle w:val="BodyText"/>
        <w:spacing w:line="295" w:lineRule="auto" w:before="65"/>
        <w:ind w:right="7484"/>
      </w:pPr>
      <w:r>
        <w:rPr/>
        <w:t>48</w:t>
      </w:r>
      <w:r>
        <w:rPr>
          <w:spacing w:val="-5"/>
        </w:rPr>
        <w:t>、 长期应付款</w:t>
      </w:r>
      <w:r>
        <w:rPr/>
        <w:t>项目列示 </w:t>
      </w:r>
    </w:p>
    <w:p>
      <w:pPr>
        <w:pStyle w:val="BodyText"/>
        <w:spacing w:before="3"/>
      </w:pPr>
      <w:r>
        <w:rPr>
          <w:spacing w:val="-1"/>
        </w:rPr>
        <w:t>□适用 √不适用</w:t>
      </w:r>
      <w:r>
        <w:rPr>
          <w:spacing w:val="-3"/>
        </w:rPr>
        <w:t> </w:t>
      </w:r>
      <w:r>
        <w:rPr/>
        <w:t> </w:t>
      </w:r>
    </w:p>
    <w:p>
      <w:pPr>
        <w:pStyle w:val="BodyText"/>
        <w:spacing w:before="2"/>
      </w:pPr>
      <w:r>
        <w:rPr>
          <w:w w:val="100"/>
        </w:rPr>
        <w:t> </w:t>
      </w:r>
    </w:p>
    <w:p>
      <w:pPr>
        <w:pStyle w:val="BodyText"/>
        <w:spacing w:before="5"/>
      </w:pPr>
      <w:r>
        <w:rPr/>
        <w:t>其他说明： </w:t>
      </w:r>
    </w:p>
    <w:p>
      <w:pPr>
        <w:pStyle w:val="BodyText"/>
        <w:spacing w:before="2"/>
      </w:pPr>
      <w:r>
        <w:rPr>
          <w:spacing w:val="-1"/>
        </w:rPr>
        <w:t>□适用 √不适用</w:t>
      </w:r>
      <w:r>
        <w:rPr>
          <w:spacing w:val="-3"/>
        </w:rPr>
        <w:t> </w:t>
      </w:r>
      <w:r>
        <w:rPr/>
        <w:t> </w:t>
      </w:r>
    </w:p>
    <w:p>
      <w:pPr>
        <w:pStyle w:val="BodyText"/>
        <w:spacing w:before="5"/>
      </w:pPr>
      <w:r>
        <w:rPr>
          <w:w w:val="100"/>
        </w:rPr>
        <w:t> </w:t>
      </w:r>
    </w:p>
    <w:p>
      <w:pPr>
        <w:pStyle w:val="BodyText"/>
        <w:spacing w:before="62"/>
      </w:pPr>
      <w:r>
        <w:rPr/>
        <w:t>长期应付款 </w:t>
      </w:r>
    </w:p>
    <w:p>
      <w:pPr>
        <w:pStyle w:val="ListParagraph"/>
        <w:numPr>
          <w:ilvl w:val="0"/>
          <w:numId w:val="75"/>
        </w:numPr>
        <w:tabs>
          <w:tab w:pos="685" w:val="left" w:leader="none"/>
        </w:tabs>
        <w:spacing w:line="240" w:lineRule="auto" w:before="64" w:after="0"/>
        <w:ind w:left="684" w:right="0" w:hanging="428"/>
        <w:jc w:val="left"/>
        <w:rPr>
          <w:sz w:val="21"/>
        </w:rPr>
      </w:pPr>
      <w:r>
        <w:rPr>
          <w:sz w:val="21"/>
        </w:rPr>
        <w:t>按款项性质列示长期应付款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t>专项应付款 </w:t>
      </w:r>
    </w:p>
    <w:p>
      <w:pPr>
        <w:pStyle w:val="ListParagraph"/>
        <w:numPr>
          <w:ilvl w:val="0"/>
          <w:numId w:val="75"/>
        </w:numPr>
        <w:tabs>
          <w:tab w:pos="685" w:val="left" w:leader="none"/>
        </w:tabs>
        <w:spacing w:line="240" w:lineRule="auto" w:before="65" w:after="0"/>
        <w:ind w:left="684" w:right="0" w:hanging="428"/>
        <w:jc w:val="left"/>
        <w:rPr>
          <w:sz w:val="21"/>
        </w:rPr>
      </w:pPr>
      <w:r>
        <w:rPr>
          <w:sz w:val="21"/>
        </w:rPr>
        <w:t>按款项性质列示专项应付款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t>49</w:t>
      </w:r>
      <w:r>
        <w:rPr>
          <w:spacing w:val="-5"/>
        </w:rPr>
        <w:t>、 长期应付职工薪酬</w:t>
      </w:r>
    </w:p>
    <w:p>
      <w:pPr>
        <w:pStyle w:val="BodyText"/>
        <w:spacing w:before="65"/>
      </w:pPr>
      <w:r>
        <w:rPr>
          <w:spacing w:val="-1"/>
        </w:rPr>
        <w:t>□适用 √不适用</w:t>
      </w:r>
      <w:r>
        <w:rPr>
          <w:spacing w:val="-3"/>
        </w:rPr>
        <w:t> </w:t>
      </w:r>
      <w:r>
        <w:rPr/>
        <w:t> </w:t>
      </w:r>
    </w:p>
    <w:p>
      <w:pPr>
        <w:pStyle w:val="BodyText"/>
        <w:spacing w:before="2"/>
      </w:pPr>
      <w:r>
        <w:rPr>
          <w:w w:val="100"/>
        </w:rPr>
        <w:t> </w:t>
      </w:r>
    </w:p>
    <w:p>
      <w:pPr>
        <w:pStyle w:val="BodyText"/>
        <w:spacing w:before="64"/>
      </w:pPr>
      <w:r>
        <w:rPr/>
        <w:t>50</w:t>
      </w:r>
      <w:r>
        <w:rPr>
          <w:spacing w:val="-5"/>
        </w:rPr>
        <w:t>、 预计负债</w:t>
      </w:r>
      <w:r>
        <w:rPr/>
        <w:t> </w:t>
      </w:r>
    </w:p>
    <w:p>
      <w:pPr>
        <w:pStyle w:val="BodyText"/>
        <w:spacing w:before="62"/>
      </w:pPr>
      <w:r>
        <w:rPr>
          <w:spacing w:val="-1"/>
        </w:rPr>
        <w:t>□适用 √不适用</w:t>
      </w:r>
      <w:r>
        <w:rPr>
          <w:spacing w:val="-3"/>
        </w:rPr>
        <w:t> </w:t>
      </w:r>
      <w:r>
        <w:rPr/>
        <w:t> </w:t>
      </w:r>
    </w:p>
    <w:p>
      <w:pPr>
        <w:pStyle w:val="BodyText"/>
        <w:spacing w:before="3"/>
      </w:pPr>
      <w:r>
        <w:rPr>
          <w:w w:val="100"/>
        </w:rPr>
        <w:t> </w:t>
      </w:r>
    </w:p>
    <w:p>
      <w:pPr>
        <w:spacing w:after="0"/>
        <w:sectPr>
          <w:pgSz w:w="11910" w:h="16840"/>
          <w:pgMar w:header="882" w:footer="1195" w:top="1360" w:bottom="1380" w:left="1020" w:right="1480"/>
        </w:sectPr>
      </w:pPr>
    </w:p>
    <w:p>
      <w:pPr>
        <w:pStyle w:val="BodyText"/>
        <w:spacing w:line="295" w:lineRule="auto" w:before="61"/>
        <w:ind w:right="477"/>
      </w:pPr>
      <w:r>
        <w:rPr/>
        <w:t>51</w:t>
      </w:r>
      <w:r>
        <w:rPr>
          <w:spacing w:val="-5"/>
        </w:rPr>
        <w:t>、 递延收益</w:t>
      </w:r>
      <w:r>
        <w:rPr/>
        <w:t>递延收益情况 </w:t>
      </w:r>
    </w:p>
    <w:p>
      <w:pPr>
        <w:pStyle w:val="BodyText"/>
        <w:spacing w:line="212"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9"/>
      </w:pPr>
      <w:r>
        <w:rPr>
          <w:spacing w:val="7"/>
        </w:rPr>
        <w:t>单位：元 币种：人民币</w:t>
      </w:r>
      <w:r>
        <w:rPr/>
        <w:t> </w:t>
      </w:r>
    </w:p>
    <w:p>
      <w:pPr>
        <w:spacing w:after="0"/>
        <w:sectPr>
          <w:pgSz w:w="11910" w:h="16840"/>
          <w:pgMar w:header="882" w:footer="1195" w:top="1360" w:bottom="1380" w:left="1020" w:right="1480"/>
          <w:cols w:num="2" w:equalWidth="0">
            <w:col w:w="2189" w:space="4333"/>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13"/>
        <w:gridCol w:w="1592"/>
        <w:gridCol w:w="1591"/>
        <w:gridCol w:w="1486"/>
        <w:gridCol w:w="1697"/>
        <w:gridCol w:w="1382"/>
      </w:tblGrid>
      <w:tr>
        <w:trPr>
          <w:trHeight w:val="335" w:hRule="atLeast"/>
        </w:trPr>
        <w:tc>
          <w:tcPr>
            <w:tcW w:w="1313" w:type="dxa"/>
          </w:tcPr>
          <w:p>
            <w:pPr>
              <w:pStyle w:val="TableParagraph"/>
              <w:spacing w:before="32"/>
              <w:ind w:left="446"/>
              <w:rPr>
                <w:sz w:val="21"/>
              </w:rPr>
            </w:pPr>
            <w:r>
              <w:rPr>
                <w:sz w:val="21"/>
              </w:rPr>
              <w:t>项目 </w:t>
            </w:r>
          </w:p>
        </w:tc>
        <w:tc>
          <w:tcPr>
            <w:tcW w:w="1592" w:type="dxa"/>
          </w:tcPr>
          <w:p>
            <w:pPr>
              <w:pStyle w:val="TableParagraph"/>
              <w:spacing w:before="32"/>
              <w:ind w:left="137" w:right="25"/>
              <w:jc w:val="center"/>
              <w:rPr>
                <w:sz w:val="21"/>
              </w:rPr>
            </w:pPr>
            <w:r>
              <w:rPr>
                <w:spacing w:val="-1"/>
                <w:sz w:val="21"/>
              </w:rPr>
              <w:t>期初余额</w:t>
            </w:r>
            <w:r>
              <w:rPr>
                <w:sz w:val="21"/>
              </w:rPr>
              <w:t> </w:t>
            </w:r>
          </w:p>
        </w:tc>
        <w:tc>
          <w:tcPr>
            <w:tcW w:w="1591" w:type="dxa"/>
          </w:tcPr>
          <w:p>
            <w:pPr>
              <w:pStyle w:val="TableParagraph"/>
              <w:spacing w:before="32"/>
              <w:ind w:left="137" w:right="24"/>
              <w:jc w:val="center"/>
              <w:rPr>
                <w:sz w:val="21"/>
              </w:rPr>
            </w:pPr>
            <w:r>
              <w:rPr>
                <w:spacing w:val="-1"/>
                <w:sz w:val="21"/>
              </w:rPr>
              <w:t>本期增加</w:t>
            </w:r>
            <w:r>
              <w:rPr>
                <w:sz w:val="21"/>
              </w:rPr>
              <w:t> </w:t>
            </w:r>
          </w:p>
        </w:tc>
        <w:tc>
          <w:tcPr>
            <w:tcW w:w="1486" w:type="dxa"/>
          </w:tcPr>
          <w:p>
            <w:pPr>
              <w:pStyle w:val="TableParagraph"/>
              <w:spacing w:before="32"/>
              <w:ind w:left="130" w:right="17"/>
              <w:jc w:val="center"/>
              <w:rPr>
                <w:sz w:val="21"/>
              </w:rPr>
            </w:pPr>
            <w:r>
              <w:rPr>
                <w:spacing w:val="-1"/>
                <w:sz w:val="21"/>
              </w:rPr>
              <w:t>本期减少</w:t>
            </w:r>
            <w:r>
              <w:rPr>
                <w:sz w:val="21"/>
              </w:rPr>
              <w:t> </w:t>
            </w:r>
          </w:p>
        </w:tc>
        <w:tc>
          <w:tcPr>
            <w:tcW w:w="1697" w:type="dxa"/>
          </w:tcPr>
          <w:p>
            <w:pPr>
              <w:pStyle w:val="TableParagraph"/>
              <w:spacing w:before="32"/>
              <w:ind w:left="138" w:right="25"/>
              <w:jc w:val="center"/>
              <w:rPr>
                <w:sz w:val="21"/>
              </w:rPr>
            </w:pPr>
            <w:bookmarkStart w:name="OLE_LINK66" w:id="19"/>
            <w:bookmarkEnd w:id="19"/>
            <w:r>
              <w:rPr/>
            </w:r>
            <w:bookmarkStart w:name="OLE_LINK67" w:id="20"/>
            <w:bookmarkEnd w:id="20"/>
            <w:r>
              <w:rPr/>
            </w:r>
            <w:r>
              <w:rPr>
                <w:spacing w:val="-1"/>
                <w:sz w:val="21"/>
              </w:rPr>
              <w:t>期末余额</w:t>
            </w:r>
            <w:r>
              <w:rPr>
                <w:sz w:val="21"/>
              </w:rPr>
              <w:t> </w:t>
            </w:r>
          </w:p>
        </w:tc>
        <w:tc>
          <w:tcPr>
            <w:tcW w:w="1382" w:type="dxa"/>
          </w:tcPr>
          <w:p>
            <w:pPr>
              <w:pStyle w:val="TableParagraph"/>
              <w:spacing w:before="32"/>
              <w:ind w:left="269"/>
              <w:rPr>
                <w:sz w:val="21"/>
              </w:rPr>
            </w:pPr>
            <w:r>
              <w:rPr>
                <w:spacing w:val="-1"/>
                <w:sz w:val="21"/>
              </w:rPr>
              <w:t>形成原因</w:t>
            </w:r>
            <w:r>
              <w:rPr>
                <w:sz w:val="21"/>
              </w:rPr>
              <w:t> </w:t>
            </w:r>
          </w:p>
        </w:tc>
      </w:tr>
      <w:tr>
        <w:trPr>
          <w:trHeight w:val="270" w:hRule="atLeast"/>
        </w:trPr>
        <w:tc>
          <w:tcPr>
            <w:tcW w:w="1313" w:type="dxa"/>
          </w:tcPr>
          <w:p>
            <w:pPr>
              <w:pStyle w:val="TableParagraph"/>
              <w:spacing w:line="250" w:lineRule="exact"/>
              <w:ind w:left="113"/>
              <w:rPr>
                <w:sz w:val="21"/>
              </w:rPr>
            </w:pPr>
            <w:r>
              <w:rPr>
                <w:spacing w:val="-1"/>
                <w:sz w:val="21"/>
              </w:rPr>
              <w:t>政府补助</w:t>
            </w:r>
            <w:r>
              <w:rPr>
                <w:sz w:val="21"/>
              </w:rPr>
              <w:t> </w:t>
            </w:r>
          </w:p>
        </w:tc>
        <w:tc>
          <w:tcPr>
            <w:tcW w:w="1592" w:type="dxa"/>
          </w:tcPr>
          <w:p>
            <w:pPr>
              <w:pStyle w:val="TableParagraph"/>
              <w:spacing w:line="250" w:lineRule="exact"/>
              <w:ind w:left="152" w:right="25"/>
              <w:jc w:val="center"/>
              <w:rPr>
                <w:sz w:val="21"/>
              </w:rPr>
            </w:pPr>
            <w:r>
              <w:rPr>
                <w:sz w:val="21"/>
              </w:rPr>
              <w:t>63,612,236.94 </w:t>
            </w:r>
          </w:p>
        </w:tc>
        <w:tc>
          <w:tcPr>
            <w:tcW w:w="1591" w:type="dxa"/>
          </w:tcPr>
          <w:p>
            <w:pPr>
              <w:pStyle w:val="TableParagraph"/>
              <w:spacing w:line="250" w:lineRule="exact"/>
              <w:ind w:left="151" w:right="24"/>
              <w:jc w:val="center"/>
              <w:rPr>
                <w:sz w:val="21"/>
              </w:rPr>
            </w:pPr>
            <w:r>
              <w:rPr>
                <w:sz w:val="21"/>
              </w:rPr>
              <w:t>46,985,549.39 </w:t>
            </w:r>
          </w:p>
        </w:tc>
        <w:tc>
          <w:tcPr>
            <w:tcW w:w="1486" w:type="dxa"/>
          </w:tcPr>
          <w:p>
            <w:pPr>
              <w:pStyle w:val="TableParagraph"/>
              <w:spacing w:line="250" w:lineRule="exact"/>
              <w:ind w:left="144" w:right="17"/>
              <w:jc w:val="center"/>
              <w:rPr>
                <w:sz w:val="21"/>
              </w:rPr>
            </w:pPr>
            <w:r>
              <w:rPr>
                <w:sz w:val="21"/>
              </w:rPr>
              <w:t>9,405,980.56 </w:t>
            </w:r>
          </w:p>
        </w:tc>
        <w:tc>
          <w:tcPr>
            <w:tcW w:w="1697" w:type="dxa"/>
          </w:tcPr>
          <w:p>
            <w:pPr>
              <w:pStyle w:val="TableParagraph"/>
              <w:spacing w:line="250" w:lineRule="exact"/>
              <w:ind w:left="152" w:right="25"/>
              <w:jc w:val="center"/>
              <w:rPr>
                <w:sz w:val="21"/>
              </w:rPr>
            </w:pPr>
            <w:r>
              <w:rPr>
                <w:sz w:val="21"/>
              </w:rPr>
              <w:t>101,191,805.77 </w:t>
            </w:r>
          </w:p>
        </w:tc>
        <w:tc>
          <w:tcPr>
            <w:tcW w:w="1382" w:type="dxa"/>
          </w:tcPr>
          <w:p>
            <w:pPr>
              <w:pStyle w:val="TableParagraph"/>
              <w:spacing w:line="250" w:lineRule="exact"/>
              <w:ind w:left="113"/>
              <w:rPr>
                <w:sz w:val="21"/>
              </w:rPr>
            </w:pPr>
            <w:r>
              <w:rPr>
                <w:w w:val="100"/>
                <w:sz w:val="21"/>
              </w:rPr>
              <w:t> </w:t>
            </w:r>
          </w:p>
        </w:tc>
      </w:tr>
      <w:tr>
        <w:trPr>
          <w:trHeight w:val="273" w:hRule="atLeast"/>
        </w:trPr>
        <w:tc>
          <w:tcPr>
            <w:tcW w:w="1313" w:type="dxa"/>
          </w:tcPr>
          <w:p>
            <w:pPr>
              <w:pStyle w:val="TableParagraph"/>
              <w:spacing w:line="252" w:lineRule="exact"/>
              <w:ind w:left="446"/>
              <w:rPr>
                <w:sz w:val="21"/>
              </w:rPr>
            </w:pPr>
            <w:r>
              <w:rPr>
                <w:sz w:val="21"/>
              </w:rPr>
              <w:t>合计 </w:t>
            </w:r>
          </w:p>
        </w:tc>
        <w:tc>
          <w:tcPr>
            <w:tcW w:w="1592" w:type="dxa"/>
          </w:tcPr>
          <w:p>
            <w:pPr>
              <w:pStyle w:val="TableParagraph"/>
              <w:spacing w:line="252" w:lineRule="exact"/>
              <w:ind w:left="152" w:right="25"/>
              <w:jc w:val="center"/>
              <w:rPr>
                <w:sz w:val="21"/>
              </w:rPr>
            </w:pPr>
            <w:r>
              <w:rPr>
                <w:sz w:val="21"/>
              </w:rPr>
              <w:t>63,612,236.94 </w:t>
            </w:r>
          </w:p>
        </w:tc>
        <w:tc>
          <w:tcPr>
            <w:tcW w:w="1591" w:type="dxa"/>
          </w:tcPr>
          <w:p>
            <w:pPr>
              <w:pStyle w:val="TableParagraph"/>
              <w:spacing w:line="252" w:lineRule="exact"/>
              <w:ind w:left="151" w:right="24"/>
              <w:jc w:val="center"/>
              <w:rPr>
                <w:sz w:val="21"/>
              </w:rPr>
            </w:pPr>
            <w:r>
              <w:rPr>
                <w:sz w:val="21"/>
              </w:rPr>
              <w:t>46,985,549.39 </w:t>
            </w:r>
          </w:p>
        </w:tc>
        <w:tc>
          <w:tcPr>
            <w:tcW w:w="1486" w:type="dxa"/>
          </w:tcPr>
          <w:p>
            <w:pPr>
              <w:pStyle w:val="TableParagraph"/>
              <w:spacing w:line="252" w:lineRule="exact"/>
              <w:ind w:left="144" w:right="17"/>
              <w:jc w:val="center"/>
              <w:rPr>
                <w:sz w:val="21"/>
              </w:rPr>
            </w:pPr>
            <w:r>
              <w:rPr>
                <w:sz w:val="21"/>
              </w:rPr>
              <w:t>9,405,980.56 </w:t>
            </w:r>
          </w:p>
        </w:tc>
        <w:tc>
          <w:tcPr>
            <w:tcW w:w="1697" w:type="dxa"/>
          </w:tcPr>
          <w:p>
            <w:pPr>
              <w:pStyle w:val="TableParagraph"/>
              <w:spacing w:line="252" w:lineRule="exact"/>
              <w:ind w:left="152" w:right="25"/>
              <w:jc w:val="center"/>
              <w:rPr>
                <w:sz w:val="21"/>
              </w:rPr>
            </w:pPr>
            <w:r>
              <w:rPr>
                <w:sz w:val="21"/>
              </w:rPr>
              <w:t>101,191,805.77 </w:t>
            </w:r>
          </w:p>
        </w:tc>
        <w:tc>
          <w:tcPr>
            <w:tcW w:w="1382" w:type="dxa"/>
          </w:tcPr>
          <w:p>
            <w:pPr>
              <w:pStyle w:val="TableParagraph"/>
              <w:spacing w:line="252" w:lineRule="exact"/>
              <w:ind w:left="137" w:right="25"/>
              <w:jc w:val="center"/>
              <w:rPr>
                <w:sz w:val="21"/>
              </w:rPr>
            </w:pPr>
            <w:r>
              <w:rPr>
                <w:sz w:val="21"/>
              </w:rPr>
              <w:t>/ </w:t>
            </w:r>
          </w:p>
        </w:tc>
      </w:tr>
    </w:tbl>
    <w:p>
      <w:pPr>
        <w:spacing w:after="0" w:line="252" w:lineRule="exact"/>
        <w:jc w:val="center"/>
        <w:rPr>
          <w:sz w:val="21"/>
        </w:rPr>
        <w:sectPr>
          <w:type w:val="continuous"/>
          <w:pgSz w:w="11910" w:h="16840"/>
          <w:pgMar w:top="780" w:bottom="280" w:left="1020" w:right="1480"/>
        </w:sectPr>
      </w:pPr>
    </w:p>
    <w:p>
      <w:pPr>
        <w:pStyle w:val="BodyText"/>
        <w:spacing w:before="4"/>
      </w:pPr>
      <w:r>
        <w:rPr>
          <w:w w:val="100"/>
        </w:rPr>
        <w:t> </w:t>
      </w:r>
    </w:p>
    <w:p>
      <w:pPr>
        <w:pStyle w:val="BodyText"/>
        <w:spacing w:before="65"/>
      </w:pPr>
      <w:r>
        <w:rPr>
          <w:spacing w:val="-1"/>
        </w:rPr>
        <w:t>涉及政府补助的项目：</w:t>
      </w:r>
      <w:r>
        <w:rPr/>
        <w:t>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3"/>
        <w:ind w:left="0"/>
        <w:rPr>
          <w:sz w:val="1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503" w:space="4018"/>
            <w:col w:w="2889"/>
          </w:cols>
        </w:sectPr>
      </w:pPr>
    </w:p>
    <w:p>
      <w:pPr>
        <w:pStyle w:val="BodyText"/>
        <w:spacing w:before="10"/>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5"/>
        <w:gridCol w:w="1591"/>
        <w:gridCol w:w="1589"/>
        <w:gridCol w:w="770"/>
        <w:gridCol w:w="1486"/>
        <w:gridCol w:w="571"/>
        <w:gridCol w:w="1697"/>
        <w:gridCol w:w="811"/>
      </w:tblGrid>
      <w:tr>
        <w:trPr>
          <w:trHeight w:val="1634" w:hRule="atLeast"/>
        </w:trPr>
        <w:tc>
          <w:tcPr>
            <w:tcW w:w="545" w:type="dxa"/>
          </w:tcPr>
          <w:p>
            <w:pPr>
              <w:pStyle w:val="TableParagraph"/>
              <w:spacing w:before="5"/>
              <w:rPr>
                <w:sz w:val="21"/>
              </w:rPr>
            </w:pPr>
          </w:p>
          <w:p>
            <w:pPr>
              <w:pStyle w:val="TableParagraph"/>
              <w:spacing w:line="242" w:lineRule="auto" w:before="0"/>
              <w:ind w:left="165" w:right="50"/>
              <w:jc w:val="both"/>
              <w:rPr>
                <w:sz w:val="21"/>
              </w:rPr>
            </w:pPr>
            <w:r>
              <w:rPr>
                <w:sz w:val="21"/>
              </w:rPr>
              <w:t>负债项目 </w:t>
            </w:r>
          </w:p>
        </w:tc>
        <w:tc>
          <w:tcPr>
            <w:tcW w:w="1591" w:type="dxa"/>
          </w:tcPr>
          <w:p>
            <w:pPr>
              <w:pStyle w:val="TableParagraph"/>
              <w:spacing w:before="0"/>
              <w:rPr>
                <w:sz w:val="20"/>
              </w:rPr>
            </w:pPr>
          </w:p>
          <w:p>
            <w:pPr>
              <w:pStyle w:val="TableParagraph"/>
              <w:spacing w:before="0"/>
              <w:rPr>
                <w:sz w:val="20"/>
              </w:rPr>
            </w:pPr>
          </w:p>
          <w:p>
            <w:pPr>
              <w:pStyle w:val="TableParagraph"/>
              <w:spacing w:before="170"/>
              <w:ind w:left="371"/>
              <w:rPr>
                <w:sz w:val="21"/>
              </w:rPr>
            </w:pPr>
            <w:r>
              <w:rPr>
                <w:spacing w:val="-1"/>
                <w:sz w:val="21"/>
              </w:rPr>
              <w:t>期初余额</w:t>
            </w:r>
            <w:r>
              <w:rPr>
                <w:sz w:val="21"/>
              </w:rPr>
              <w:t> </w:t>
            </w:r>
          </w:p>
        </w:tc>
        <w:tc>
          <w:tcPr>
            <w:tcW w:w="1589" w:type="dxa"/>
          </w:tcPr>
          <w:p>
            <w:pPr>
              <w:pStyle w:val="TableParagraph"/>
              <w:spacing w:before="0"/>
              <w:rPr>
                <w:sz w:val="20"/>
              </w:rPr>
            </w:pPr>
          </w:p>
          <w:p>
            <w:pPr>
              <w:pStyle w:val="TableParagraph"/>
              <w:spacing w:before="8"/>
              <w:rPr>
                <w:sz w:val="22"/>
              </w:rPr>
            </w:pPr>
          </w:p>
          <w:p>
            <w:pPr>
              <w:pStyle w:val="TableParagraph"/>
              <w:spacing w:line="244" w:lineRule="auto" w:before="0"/>
              <w:ind w:left="584" w:right="151" w:hanging="421"/>
              <w:rPr>
                <w:sz w:val="21"/>
              </w:rPr>
            </w:pPr>
            <w:r>
              <w:rPr>
                <w:spacing w:val="-1"/>
                <w:sz w:val="21"/>
              </w:rPr>
              <w:t>本期新增补助</w:t>
            </w:r>
            <w:r>
              <w:rPr>
                <w:sz w:val="21"/>
              </w:rPr>
              <w:t>金额 </w:t>
            </w:r>
          </w:p>
        </w:tc>
        <w:tc>
          <w:tcPr>
            <w:tcW w:w="770" w:type="dxa"/>
          </w:tcPr>
          <w:p>
            <w:pPr>
              <w:pStyle w:val="TableParagraph"/>
              <w:spacing w:line="242" w:lineRule="auto"/>
              <w:ind w:left="173" w:right="162"/>
              <w:jc w:val="both"/>
              <w:rPr>
                <w:sz w:val="21"/>
              </w:rPr>
            </w:pPr>
            <w:r>
              <w:rPr>
                <w:spacing w:val="-1"/>
                <w:sz w:val="21"/>
              </w:rPr>
              <w:t>本期计入营业外收</w:t>
            </w:r>
            <w:r>
              <w:rPr>
                <w:spacing w:val="-8"/>
                <w:sz w:val="21"/>
              </w:rPr>
              <w:t>入金</w:t>
            </w:r>
          </w:p>
          <w:p>
            <w:pPr>
              <w:pStyle w:val="TableParagraph"/>
              <w:spacing w:line="250" w:lineRule="exact" w:before="5"/>
              <w:ind w:left="279"/>
              <w:rPr>
                <w:sz w:val="21"/>
              </w:rPr>
            </w:pPr>
            <w:r>
              <w:rPr>
                <w:sz w:val="21"/>
              </w:rPr>
              <w:t>额 </w:t>
            </w:r>
          </w:p>
        </w:tc>
        <w:tc>
          <w:tcPr>
            <w:tcW w:w="1486" w:type="dxa"/>
          </w:tcPr>
          <w:p>
            <w:pPr>
              <w:pStyle w:val="TableParagraph"/>
              <w:spacing w:line="244" w:lineRule="auto"/>
              <w:ind w:left="322" w:right="97" w:hanging="209"/>
              <w:rPr>
                <w:sz w:val="21"/>
              </w:rPr>
            </w:pPr>
            <w:r>
              <w:rPr>
                <w:spacing w:val="-1"/>
                <w:sz w:val="21"/>
              </w:rPr>
              <w:t>本期计入其他</w:t>
            </w:r>
            <w:r>
              <w:rPr>
                <w:sz w:val="21"/>
              </w:rPr>
              <w:t>收益金额 </w:t>
            </w:r>
          </w:p>
        </w:tc>
        <w:tc>
          <w:tcPr>
            <w:tcW w:w="571" w:type="dxa"/>
          </w:tcPr>
          <w:p>
            <w:pPr>
              <w:pStyle w:val="TableParagraph"/>
              <w:spacing w:before="5"/>
              <w:rPr>
                <w:sz w:val="21"/>
              </w:rPr>
            </w:pPr>
          </w:p>
          <w:p>
            <w:pPr>
              <w:pStyle w:val="TableParagraph"/>
              <w:spacing w:line="242" w:lineRule="auto" w:before="0"/>
              <w:ind w:left="181" w:right="61"/>
              <w:jc w:val="both"/>
              <w:rPr>
                <w:sz w:val="21"/>
              </w:rPr>
            </w:pPr>
            <w:r>
              <w:rPr>
                <w:sz w:val="21"/>
              </w:rPr>
              <w:t>其他变动 </w:t>
            </w:r>
          </w:p>
        </w:tc>
        <w:tc>
          <w:tcPr>
            <w:tcW w:w="1697" w:type="dxa"/>
          </w:tcPr>
          <w:p>
            <w:pPr>
              <w:pStyle w:val="TableParagraph"/>
              <w:spacing w:before="0"/>
              <w:rPr>
                <w:sz w:val="20"/>
              </w:rPr>
            </w:pPr>
          </w:p>
          <w:p>
            <w:pPr>
              <w:pStyle w:val="TableParagraph"/>
              <w:spacing w:before="0"/>
              <w:rPr>
                <w:sz w:val="20"/>
              </w:rPr>
            </w:pPr>
          </w:p>
          <w:p>
            <w:pPr>
              <w:pStyle w:val="TableParagraph"/>
              <w:spacing w:before="170"/>
              <w:ind w:left="428"/>
              <w:rPr>
                <w:sz w:val="21"/>
              </w:rPr>
            </w:pPr>
            <w:r>
              <w:rPr>
                <w:spacing w:val="-1"/>
                <w:sz w:val="21"/>
              </w:rPr>
              <w:t>期末余额</w:t>
            </w:r>
            <w:r>
              <w:rPr>
                <w:sz w:val="21"/>
              </w:rPr>
              <w:t> </w:t>
            </w:r>
          </w:p>
        </w:tc>
        <w:tc>
          <w:tcPr>
            <w:tcW w:w="811" w:type="dxa"/>
          </w:tcPr>
          <w:p>
            <w:pPr>
              <w:pStyle w:val="TableParagraph"/>
              <w:spacing w:line="242" w:lineRule="auto" w:before="138"/>
              <w:ind w:left="143" w:right="77" w:firstLine="52"/>
              <w:jc w:val="both"/>
              <w:rPr>
                <w:sz w:val="21"/>
              </w:rPr>
            </w:pPr>
            <w:r>
              <w:rPr>
                <w:sz w:val="21"/>
              </w:rPr>
              <w:t>与资产相关/与收益相关 </w:t>
            </w:r>
          </w:p>
        </w:tc>
      </w:tr>
      <w:tr>
        <w:trPr>
          <w:trHeight w:val="1362" w:hRule="atLeast"/>
        </w:trPr>
        <w:tc>
          <w:tcPr>
            <w:tcW w:w="545" w:type="dxa"/>
          </w:tcPr>
          <w:p>
            <w:pPr>
              <w:pStyle w:val="TableParagraph"/>
              <w:spacing w:line="242" w:lineRule="auto"/>
              <w:ind w:left="113" w:right="208"/>
              <w:jc w:val="both"/>
              <w:rPr>
                <w:sz w:val="21"/>
              </w:rPr>
            </w:pPr>
            <w:r>
              <w:rPr>
                <w:sz w:val="21"/>
              </w:rPr>
              <w:t>拆迁补</w:t>
            </w:r>
          </w:p>
          <w:p>
            <w:pPr>
              <w:pStyle w:val="TableParagraph"/>
              <w:spacing w:line="270" w:lineRule="atLeast" w:before="0"/>
              <w:ind w:left="113" w:right="103"/>
              <w:rPr>
                <w:sz w:val="21"/>
              </w:rPr>
            </w:pPr>
            <w:r>
              <w:rPr>
                <w:sz w:val="21"/>
              </w:rPr>
              <w:t>偿费 </w:t>
            </w:r>
          </w:p>
        </w:tc>
        <w:tc>
          <w:tcPr>
            <w:tcW w:w="1591" w:type="dxa"/>
          </w:tcPr>
          <w:p>
            <w:pPr>
              <w:pStyle w:val="TableParagraph"/>
              <w:ind w:right="-15"/>
              <w:jc w:val="right"/>
              <w:rPr>
                <w:sz w:val="21"/>
              </w:rPr>
            </w:pPr>
            <w:r>
              <w:rPr>
                <w:sz w:val="21"/>
              </w:rPr>
              <w:t>6,170,402.65 </w:t>
            </w:r>
          </w:p>
        </w:tc>
        <w:tc>
          <w:tcPr>
            <w:tcW w:w="1589" w:type="dxa"/>
          </w:tcPr>
          <w:p>
            <w:pPr>
              <w:pStyle w:val="TableParagraph"/>
              <w:ind w:left="110"/>
              <w:rPr>
                <w:sz w:val="21"/>
              </w:rPr>
            </w:pPr>
            <w:r>
              <w:rPr>
                <w:w w:val="100"/>
                <w:sz w:val="21"/>
              </w:rPr>
              <w:t>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2,742,401.04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3,428,001.61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1634" w:hRule="atLeast"/>
        </w:trPr>
        <w:tc>
          <w:tcPr>
            <w:tcW w:w="545" w:type="dxa"/>
          </w:tcPr>
          <w:p>
            <w:pPr>
              <w:pStyle w:val="TableParagraph"/>
              <w:spacing w:line="242" w:lineRule="auto"/>
              <w:ind w:left="113" w:right="208"/>
              <w:jc w:val="both"/>
              <w:rPr>
                <w:sz w:val="21"/>
              </w:rPr>
            </w:pPr>
            <w:r>
              <w:rPr>
                <w:sz w:val="21"/>
              </w:rPr>
              <w:t>技改项目资</w:t>
            </w:r>
          </w:p>
          <w:p>
            <w:pPr>
              <w:pStyle w:val="TableParagraph"/>
              <w:spacing w:line="252" w:lineRule="exact" w:before="2"/>
              <w:ind w:left="113"/>
              <w:rPr>
                <w:sz w:val="21"/>
              </w:rPr>
            </w:pPr>
            <w:r>
              <w:rPr>
                <w:sz w:val="21"/>
              </w:rPr>
              <w:t>金 </w:t>
            </w:r>
          </w:p>
        </w:tc>
        <w:tc>
          <w:tcPr>
            <w:tcW w:w="1591" w:type="dxa"/>
          </w:tcPr>
          <w:p>
            <w:pPr>
              <w:pStyle w:val="TableParagraph"/>
              <w:ind w:right="-15"/>
              <w:jc w:val="right"/>
              <w:rPr>
                <w:sz w:val="21"/>
              </w:rPr>
            </w:pPr>
            <w:r>
              <w:rPr>
                <w:sz w:val="21"/>
              </w:rPr>
              <w:t>27,440,009.56 </w:t>
            </w:r>
          </w:p>
        </w:tc>
        <w:tc>
          <w:tcPr>
            <w:tcW w:w="1589" w:type="dxa"/>
          </w:tcPr>
          <w:p>
            <w:pPr>
              <w:pStyle w:val="TableParagraph"/>
              <w:ind w:right="-15"/>
              <w:jc w:val="right"/>
              <w:rPr>
                <w:sz w:val="21"/>
              </w:rPr>
            </w:pPr>
            <w:r>
              <w:rPr>
                <w:sz w:val="21"/>
              </w:rPr>
              <w:t>21,710,000.00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3,196,800.42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45,953,209.14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3269" w:hRule="atLeast"/>
        </w:trPr>
        <w:tc>
          <w:tcPr>
            <w:tcW w:w="545" w:type="dxa"/>
          </w:tcPr>
          <w:p>
            <w:pPr>
              <w:pStyle w:val="TableParagraph"/>
              <w:spacing w:line="242" w:lineRule="auto"/>
              <w:ind w:left="113" w:right="208"/>
              <w:jc w:val="both"/>
              <w:rPr>
                <w:sz w:val="21"/>
              </w:rPr>
            </w:pPr>
            <w:r>
              <w:rPr>
                <w:sz w:val="21"/>
              </w:rPr>
              <w:t>机器换人技术改造项目补</w:t>
            </w:r>
          </w:p>
          <w:p>
            <w:pPr>
              <w:pStyle w:val="TableParagraph"/>
              <w:spacing w:line="252" w:lineRule="exact" w:before="6"/>
              <w:ind w:left="113"/>
              <w:rPr>
                <w:sz w:val="21"/>
              </w:rPr>
            </w:pPr>
            <w:r>
              <w:rPr>
                <w:sz w:val="21"/>
              </w:rPr>
              <w:t>助 </w:t>
            </w:r>
          </w:p>
        </w:tc>
        <w:tc>
          <w:tcPr>
            <w:tcW w:w="1591" w:type="dxa"/>
          </w:tcPr>
          <w:p>
            <w:pPr>
              <w:pStyle w:val="TableParagraph"/>
              <w:ind w:right="-15"/>
              <w:jc w:val="right"/>
              <w:rPr>
                <w:sz w:val="21"/>
              </w:rPr>
            </w:pPr>
            <w:r>
              <w:rPr>
                <w:sz w:val="21"/>
              </w:rPr>
              <w:t>1,610,077.72 </w:t>
            </w:r>
          </w:p>
        </w:tc>
        <w:tc>
          <w:tcPr>
            <w:tcW w:w="1589" w:type="dxa"/>
          </w:tcPr>
          <w:p>
            <w:pPr>
              <w:pStyle w:val="TableParagraph"/>
              <w:ind w:right="-15"/>
              <w:jc w:val="right"/>
              <w:rPr>
                <w:sz w:val="21"/>
              </w:rPr>
            </w:pPr>
            <w:r>
              <w:rPr>
                <w:w w:val="100"/>
                <w:sz w:val="21"/>
              </w:rPr>
              <w:t>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518,211.24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1,091,866.48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2449" w:hRule="atLeast"/>
        </w:trPr>
        <w:tc>
          <w:tcPr>
            <w:tcW w:w="545" w:type="dxa"/>
          </w:tcPr>
          <w:p>
            <w:pPr>
              <w:pStyle w:val="TableParagraph"/>
              <w:spacing w:line="242" w:lineRule="auto"/>
              <w:ind w:left="113" w:right="208"/>
              <w:jc w:val="both"/>
              <w:rPr>
                <w:sz w:val="21"/>
              </w:rPr>
            </w:pPr>
            <w:r>
              <w:rPr>
                <w:sz w:val="21"/>
              </w:rPr>
              <w:t>智能制造项目补助</w:t>
            </w:r>
          </w:p>
          <w:p>
            <w:pPr>
              <w:pStyle w:val="TableParagraph"/>
              <w:spacing w:line="252" w:lineRule="exact" w:before="2"/>
              <w:ind w:left="113"/>
              <w:rPr>
                <w:sz w:val="21"/>
              </w:rPr>
            </w:pPr>
            <w:r>
              <w:rPr>
                <w:w w:val="100"/>
                <w:sz w:val="21"/>
              </w:rPr>
              <w:t>资</w:t>
            </w:r>
          </w:p>
        </w:tc>
        <w:tc>
          <w:tcPr>
            <w:tcW w:w="1591" w:type="dxa"/>
          </w:tcPr>
          <w:p>
            <w:pPr>
              <w:pStyle w:val="TableParagraph"/>
              <w:ind w:right="-15"/>
              <w:jc w:val="right"/>
              <w:rPr>
                <w:sz w:val="21"/>
              </w:rPr>
            </w:pPr>
            <w:r>
              <w:rPr>
                <w:sz w:val="21"/>
              </w:rPr>
              <w:t>3,916,666.45 </w:t>
            </w:r>
          </w:p>
        </w:tc>
        <w:tc>
          <w:tcPr>
            <w:tcW w:w="1589" w:type="dxa"/>
          </w:tcPr>
          <w:p>
            <w:pPr>
              <w:pStyle w:val="TableParagraph"/>
              <w:ind w:right="-15"/>
              <w:jc w:val="right"/>
              <w:rPr>
                <w:sz w:val="21"/>
              </w:rPr>
            </w:pPr>
            <w:r>
              <w:rPr>
                <w:w w:val="100"/>
                <w:sz w:val="21"/>
              </w:rPr>
              <w:t>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400,000.08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3,516,666.37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bl>
    <w:p>
      <w:pPr>
        <w:spacing w:after="0" w:line="242" w:lineRule="auto"/>
        <w:jc w:val="both"/>
        <w:rPr>
          <w:sz w:val="21"/>
        </w:rPr>
        <w:sectPr>
          <w:type w:val="continuous"/>
          <w:pgSz w:w="11910" w:h="16840"/>
          <w:pgMar w:top="780" w:bottom="2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45"/>
        <w:gridCol w:w="1591"/>
        <w:gridCol w:w="1589"/>
        <w:gridCol w:w="770"/>
        <w:gridCol w:w="1486"/>
        <w:gridCol w:w="571"/>
        <w:gridCol w:w="1697"/>
        <w:gridCol w:w="811"/>
      </w:tblGrid>
      <w:tr>
        <w:trPr>
          <w:trHeight w:val="273" w:hRule="atLeast"/>
        </w:trPr>
        <w:tc>
          <w:tcPr>
            <w:tcW w:w="545" w:type="dxa"/>
          </w:tcPr>
          <w:p>
            <w:pPr>
              <w:pStyle w:val="TableParagraph"/>
              <w:spacing w:line="252" w:lineRule="exact"/>
              <w:ind w:left="113"/>
              <w:rPr>
                <w:sz w:val="21"/>
              </w:rPr>
            </w:pPr>
            <w:r>
              <w:rPr>
                <w:sz w:val="21"/>
              </w:rPr>
              <w:t>金 </w:t>
            </w:r>
          </w:p>
        </w:tc>
        <w:tc>
          <w:tcPr>
            <w:tcW w:w="1591" w:type="dxa"/>
          </w:tcPr>
          <w:p>
            <w:pPr>
              <w:pStyle w:val="TableParagraph"/>
              <w:spacing w:before="0"/>
              <w:rPr>
                <w:rFonts w:ascii="Times New Roman"/>
                <w:sz w:val="20"/>
              </w:rPr>
            </w:pPr>
          </w:p>
        </w:tc>
        <w:tc>
          <w:tcPr>
            <w:tcW w:w="1589" w:type="dxa"/>
          </w:tcPr>
          <w:p>
            <w:pPr>
              <w:pStyle w:val="TableParagraph"/>
              <w:spacing w:before="0"/>
              <w:rPr>
                <w:rFonts w:ascii="Times New Roman"/>
                <w:sz w:val="20"/>
              </w:rPr>
            </w:pPr>
          </w:p>
        </w:tc>
        <w:tc>
          <w:tcPr>
            <w:tcW w:w="770" w:type="dxa"/>
          </w:tcPr>
          <w:p>
            <w:pPr>
              <w:pStyle w:val="TableParagraph"/>
              <w:spacing w:before="0"/>
              <w:rPr>
                <w:rFonts w:ascii="Times New Roman"/>
                <w:sz w:val="20"/>
              </w:rPr>
            </w:pPr>
          </w:p>
        </w:tc>
        <w:tc>
          <w:tcPr>
            <w:tcW w:w="1486" w:type="dxa"/>
          </w:tcPr>
          <w:p>
            <w:pPr>
              <w:pStyle w:val="TableParagraph"/>
              <w:spacing w:before="0"/>
              <w:rPr>
                <w:rFonts w:ascii="Times New Roman"/>
                <w:sz w:val="20"/>
              </w:rPr>
            </w:pPr>
          </w:p>
        </w:tc>
        <w:tc>
          <w:tcPr>
            <w:tcW w:w="571" w:type="dxa"/>
          </w:tcPr>
          <w:p>
            <w:pPr>
              <w:pStyle w:val="TableParagraph"/>
              <w:spacing w:before="0"/>
              <w:rPr>
                <w:rFonts w:ascii="Times New Roman"/>
                <w:sz w:val="20"/>
              </w:rPr>
            </w:pPr>
          </w:p>
        </w:tc>
        <w:tc>
          <w:tcPr>
            <w:tcW w:w="1697" w:type="dxa"/>
          </w:tcPr>
          <w:p>
            <w:pPr>
              <w:pStyle w:val="TableParagraph"/>
              <w:spacing w:before="0"/>
              <w:rPr>
                <w:rFonts w:ascii="Times New Roman"/>
                <w:sz w:val="20"/>
              </w:rPr>
            </w:pPr>
          </w:p>
        </w:tc>
        <w:tc>
          <w:tcPr>
            <w:tcW w:w="811" w:type="dxa"/>
          </w:tcPr>
          <w:p>
            <w:pPr>
              <w:pStyle w:val="TableParagraph"/>
              <w:spacing w:before="0"/>
              <w:rPr>
                <w:rFonts w:ascii="Times New Roman"/>
                <w:sz w:val="20"/>
              </w:rPr>
            </w:pPr>
          </w:p>
        </w:tc>
      </w:tr>
      <w:tr>
        <w:trPr>
          <w:trHeight w:val="2179" w:hRule="atLeast"/>
        </w:trPr>
        <w:tc>
          <w:tcPr>
            <w:tcW w:w="545" w:type="dxa"/>
          </w:tcPr>
          <w:p>
            <w:pPr>
              <w:pStyle w:val="TableParagraph"/>
              <w:spacing w:line="242" w:lineRule="auto"/>
              <w:ind w:left="113" w:right="208"/>
              <w:jc w:val="both"/>
              <w:rPr>
                <w:sz w:val="21"/>
              </w:rPr>
            </w:pPr>
            <w:r>
              <w:rPr>
                <w:sz w:val="21"/>
              </w:rPr>
              <w:t>固定资产投资补</w:t>
            </w:r>
          </w:p>
          <w:p>
            <w:pPr>
              <w:pStyle w:val="TableParagraph"/>
              <w:spacing w:line="252" w:lineRule="exact" w:before="3"/>
              <w:ind w:left="113"/>
              <w:rPr>
                <w:sz w:val="21"/>
              </w:rPr>
            </w:pPr>
            <w:r>
              <w:rPr>
                <w:sz w:val="21"/>
              </w:rPr>
              <w:t>助 </w:t>
            </w:r>
          </w:p>
        </w:tc>
        <w:tc>
          <w:tcPr>
            <w:tcW w:w="1591" w:type="dxa"/>
          </w:tcPr>
          <w:p>
            <w:pPr>
              <w:pStyle w:val="TableParagraph"/>
              <w:ind w:right="-15"/>
              <w:jc w:val="right"/>
              <w:rPr>
                <w:sz w:val="21"/>
              </w:rPr>
            </w:pPr>
            <w:r>
              <w:rPr>
                <w:sz w:val="21"/>
              </w:rPr>
              <w:t>24,475,080.56 </w:t>
            </w:r>
          </w:p>
        </w:tc>
        <w:tc>
          <w:tcPr>
            <w:tcW w:w="1589" w:type="dxa"/>
          </w:tcPr>
          <w:p>
            <w:pPr>
              <w:pStyle w:val="TableParagraph"/>
              <w:ind w:right="-15"/>
              <w:jc w:val="right"/>
              <w:rPr>
                <w:sz w:val="21"/>
              </w:rPr>
            </w:pPr>
            <w:r>
              <w:rPr>
                <w:w w:val="100"/>
                <w:sz w:val="21"/>
              </w:rPr>
              <w:t>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2,068,316.64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22,406,763.92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1634" w:hRule="atLeast"/>
        </w:trPr>
        <w:tc>
          <w:tcPr>
            <w:tcW w:w="545" w:type="dxa"/>
          </w:tcPr>
          <w:p>
            <w:pPr>
              <w:pStyle w:val="TableParagraph"/>
              <w:spacing w:line="242" w:lineRule="auto"/>
              <w:ind w:left="113" w:right="208"/>
              <w:jc w:val="both"/>
              <w:rPr>
                <w:sz w:val="21"/>
              </w:rPr>
            </w:pPr>
            <w:r>
              <w:rPr>
                <w:sz w:val="21"/>
              </w:rPr>
              <w:t>创新发展资</w:t>
            </w:r>
          </w:p>
          <w:p>
            <w:pPr>
              <w:pStyle w:val="TableParagraph"/>
              <w:spacing w:line="252" w:lineRule="exact" w:before="2"/>
              <w:ind w:left="113"/>
              <w:rPr>
                <w:sz w:val="21"/>
              </w:rPr>
            </w:pPr>
            <w:r>
              <w:rPr>
                <w:sz w:val="21"/>
              </w:rPr>
              <w:t>金 </w:t>
            </w:r>
          </w:p>
        </w:tc>
        <w:tc>
          <w:tcPr>
            <w:tcW w:w="1591" w:type="dxa"/>
          </w:tcPr>
          <w:p>
            <w:pPr>
              <w:pStyle w:val="TableParagraph"/>
              <w:ind w:right="-15"/>
              <w:jc w:val="right"/>
              <w:rPr>
                <w:sz w:val="21"/>
              </w:rPr>
            </w:pPr>
            <w:r>
              <w:rPr>
                <w:w w:val="100"/>
                <w:sz w:val="21"/>
              </w:rPr>
              <w:t> </w:t>
            </w:r>
          </w:p>
        </w:tc>
        <w:tc>
          <w:tcPr>
            <w:tcW w:w="1589" w:type="dxa"/>
          </w:tcPr>
          <w:p>
            <w:pPr>
              <w:pStyle w:val="TableParagraph"/>
              <w:ind w:right="-15"/>
              <w:jc w:val="right"/>
              <w:rPr>
                <w:sz w:val="21"/>
              </w:rPr>
            </w:pPr>
            <w:r>
              <w:rPr>
                <w:sz w:val="21"/>
              </w:rPr>
              <w:t>2,696,479.39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2,696,479.39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2178" w:hRule="atLeast"/>
        </w:trPr>
        <w:tc>
          <w:tcPr>
            <w:tcW w:w="545" w:type="dxa"/>
          </w:tcPr>
          <w:p>
            <w:pPr>
              <w:pStyle w:val="TableParagraph"/>
              <w:spacing w:line="242" w:lineRule="auto"/>
              <w:ind w:left="113" w:right="208"/>
              <w:jc w:val="both"/>
              <w:rPr>
                <w:sz w:val="21"/>
              </w:rPr>
            </w:pPr>
            <w:r>
              <w:rPr>
                <w:sz w:val="21"/>
              </w:rPr>
              <w:t>工业项目投入</w:t>
            </w:r>
          </w:p>
          <w:p>
            <w:pPr>
              <w:pStyle w:val="TableParagraph"/>
              <w:spacing w:line="270" w:lineRule="atLeast" w:before="0"/>
              <w:ind w:left="113" w:right="103"/>
              <w:rPr>
                <w:sz w:val="21"/>
              </w:rPr>
            </w:pPr>
            <w:r>
              <w:rPr>
                <w:sz w:val="21"/>
              </w:rPr>
              <w:t>补助 </w:t>
            </w:r>
          </w:p>
        </w:tc>
        <w:tc>
          <w:tcPr>
            <w:tcW w:w="1591" w:type="dxa"/>
          </w:tcPr>
          <w:p>
            <w:pPr>
              <w:pStyle w:val="TableParagraph"/>
              <w:ind w:right="-15"/>
              <w:jc w:val="right"/>
              <w:rPr>
                <w:sz w:val="21"/>
              </w:rPr>
            </w:pPr>
            <w:r>
              <w:rPr>
                <w:w w:val="100"/>
                <w:sz w:val="21"/>
              </w:rPr>
              <w:t> </w:t>
            </w:r>
          </w:p>
        </w:tc>
        <w:tc>
          <w:tcPr>
            <w:tcW w:w="1589" w:type="dxa"/>
          </w:tcPr>
          <w:p>
            <w:pPr>
              <w:pStyle w:val="TableParagraph"/>
              <w:ind w:right="-15"/>
              <w:jc w:val="right"/>
              <w:rPr>
                <w:sz w:val="21"/>
              </w:rPr>
            </w:pPr>
            <w:r>
              <w:rPr>
                <w:sz w:val="21"/>
              </w:rPr>
              <w:t>2,491,700.00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2,491,700.00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2450" w:hRule="atLeast"/>
        </w:trPr>
        <w:tc>
          <w:tcPr>
            <w:tcW w:w="545" w:type="dxa"/>
          </w:tcPr>
          <w:p>
            <w:pPr>
              <w:pStyle w:val="TableParagraph"/>
              <w:spacing w:line="242" w:lineRule="auto"/>
              <w:ind w:left="113" w:right="208"/>
              <w:jc w:val="both"/>
              <w:rPr>
                <w:sz w:val="21"/>
              </w:rPr>
            </w:pPr>
            <w:r>
              <w:rPr>
                <w:sz w:val="21"/>
              </w:rPr>
              <w:t>物联网项目财政补</w:t>
            </w:r>
          </w:p>
          <w:p>
            <w:pPr>
              <w:pStyle w:val="TableParagraph"/>
              <w:spacing w:line="250" w:lineRule="exact" w:before="5"/>
              <w:ind w:left="113"/>
              <w:rPr>
                <w:sz w:val="21"/>
              </w:rPr>
            </w:pPr>
            <w:r>
              <w:rPr>
                <w:sz w:val="21"/>
              </w:rPr>
              <w:t>助 </w:t>
            </w:r>
          </w:p>
        </w:tc>
        <w:tc>
          <w:tcPr>
            <w:tcW w:w="1591" w:type="dxa"/>
          </w:tcPr>
          <w:p>
            <w:pPr>
              <w:pStyle w:val="TableParagraph"/>
              <w:ind w:right="-15"/>
              <w:jc w:val="right"/>
              <w:rPr>
                <w:sz w:val="21"/>
              </w:rPr>
            </w:pPr>
            <w:r>
              <w:rPr>
                <w:w w:val="100"/>
                <w:sz w:val="21"/>
              </w:rPr>
              <w:t> </w:t>
            </w:r>
          </w:p>
        </w:tc>
        <w:tc>
          <w:tcPr>
            <w:tcW w:w="1589" w:type="dxa"/>
          </w:tcPr>
          <w:p>
            <w:pPr>
              <w:pStyle w:val="TableParagraph"/>
              <w:ind w:right="-15"/>
              <w:jc w:val="right"/>
              <w:rPr>
                <w:sz w:val="21"/>
              </w:rPr>
            </w:pPr>
            <w:r>
              <w:rPr>
                <w:sz w:val="21"/>
              </w:rPr>
              <w:t>786,170.00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w w:val="100"/>
                <w:sz w:val="21"/>
              </w:rPr>
              <w:t>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786,170.00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1907" w:hRule="atLeast"/>
        </w:trPr>
        <w:tc>
          <w:tcPr>
            <w:tcW w:w="545" w:type="dxa"/>
          </w:tcPr>
          <w:p>
            <w:pPr>
              <w:pStyle w:val="TableParagraph"/>
              <w:spacing w:line="242" w:lineRule="auto"/>
              <w:ind w:left="113" w:right="208"/>
              <w:jc w:val="both"/>
              <w:rPr>
                <w:sz w:val="21"/>
              </w:rPr>
            </w:pPr>
            <w:r>
              <w:rPr>
                <w:sz w:val="21"/>
              </w:rPr>
              <w:t>制造业专项</w:t>
            </w:r>
          </w:p>
          <w:p>
            <w:pPr>
              <w:pStyle w:val="TableParagraph"/>
              <w:spacing w:line="270" w:lineRule="atLeast" w:before="0"/>
              <w:ind w:left="113" w:right="103"/>
              <w:rPr>
                <w:sz w:val="21"/>
              </w:rPr>
            </w:pPr>
            <w:r>
              <w:rPr>
                <w:sz w:val="21"/>
              </w:rPr>
              <w:t>补助 </w:t>
            </w:r>
          </w:p>
        </w:tc>
        <w:tc>
          <w:tcPr>
            <w:tcW w:w="1591" w:type="dxa"/>
          </w:tcPr>
          <w:p>
            <w:pPr>
              <w:pStyle w:val="TableParagraph"/>
              <w:ind w:right="-15"/>
              <w:jc w:val="right"/>
              <w:rPr>
                <w:sz w:val="21"/>
              </w:rPr>
            </w:pPr>
            <w:r>
              <w:rPr>
                <w:w w:val="100"/>
                <w:sz w:val="21"/>
              </w:rPr>
              <w:t> </w:t>
            </w:r>
          </w:p>
        </w:tc>
        <w:tc>
          <w:tcPr>
            <w:tcW w:w="1589" w:type="dxa"/>
          </w:tcPr>
          <w:p>
            <w:pPr>
              <w:pStyle w:val="TableParagraph"/>
              <w:ind w:right="-15"/>
              <w:jc w:val="right"/>
              <w:rPr>
                <w:sz w:val="21"/>
              </w:rPr>
            </w:pPr>
            <w:r>
              <w:rPr>
                <w:sz w:val="21"/>
              </w:rPr>
              <w:t>19,301,200.00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480,251.14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18,820,948.86 </w:t>
            </w:r>
          </w:p>
        </w:tc>
        <w:tc>
          <w:tcPr>
            <w:tcW w:w="811" w:type="dxa"/>
          </w:tcPr>
          <w:p>
            <w:pPr>
              <w:pStyle w:val="TableParagraph"/>
              <w:spacing w:line="242" w:lineRule="auto"/>
              <w:ind w:left="114" w:right="262"/>
              <w:jc w:val="both"/>
              <w:rPr>
                <w:sz w:val="21"/>
              </w:rPr>
            </w:pPr>
            <w:r>
              <w:rPr>
                <w:spacing w:val="-1"/>
                <w:sz w:val="21"/>
              </w:rPr>
              <w:t>与资产相</w:t>
            </w:r>
            <w:r>
              <w:rPr>
                <w:sz w:val="21"/>
              </w:rPr>
              <w:t>关 </w:t>
            </w:r>
          </w:p>
        </w:tc>
      </w:tr>
      <w:tr>
        <w:trPr>
          <w:trHeight w:val="545" w:hRule="atLeast"/>
        </w:trPr>
        <w:tc>
          <w:tcPr>
            <w:tcW w:w="545" w:type="dxa"/>
          </w:tcPr>
          <w:p>
            <w:pPr>
              <w:pStyle w:val="TableParagraph"/>
              <w:ind w:left="113"/>
              <w:rPr>
                <w:sz w:val="21"/>
              </w:rPr>
            </w:pPr>
            <w:r>
              <w:rPr>
                <w:w w:val="100"/>
                <w:sz w:val="21"/>
              </w:rPr>
              <w:t>合</w:t>
            </w:r>
          </w:p>
          <w:p>
            <w:pPr>
              <w:pStyle w:val="TableParagraph"/>
              <w:spacing w:line="252" w:lineRule="exact" w:before="2"/>
              <w:ind w:left="113"/>
              <w:rPr>
                <w:sz w:val="21"/>
              </w:rPr>
            </w:pPr>
            <w:r>
              <w:rPr>
                <w:sz w:val="21"/>
              </w:rPr>
              <w:t>计 </w:t>
            </w:r>
          </w:p>
        </w:tc>
        <w:tc>
          <w:tcPr>
            <w:tcW w:w="1591" w:type="dxa"/>
          </w:tcPr>
          <w:p>
            <w:pPr>
              <w:pStyle w:val="TableParagraph"/>
              <w:ind w:right="-15"/>
              <w:jc w:val="right"/>
              <w:rPr>
                <w:sz w:val="21"/>
              </w:rPr>
            </w:pPr>
            <w:r>
              <w:rPr>
                <w:sz w:val="21"/>
              </w:rPr>
              <w:t>63,612,236.94 </w:t>
            </w:r>
          </w:p>
        </w:tc>
        <w:tc>
          <w:tcPr>
            <w:tcW w:w="1589" w:type="dxa"/>
          </w:tcPr>
          <w:p>
            <w:pPr>
              <w:pStyle w:val="TableParagraph"/>
              <w:ind w:right="-15"/>
              <w:jc w:val="right"/>
              <w:rPr>
                <w:sz w:val="21"/>
              </w:rPr>
            </w:pPr>
            <w:r>
              <w:rPr>
                <w:sz w:val="21"/>
              </w:rPr>
              <w:t>46,985,549.39 </w:t>
            </w:r>
          </w:p>
        </w:tc>
        <w:tc>
          <w:tcPr>
            <w:tcW w:w="770" w:type="dxa"/>
          </w:tcPr>
          <w:p>
            <w:pPr>
              <w:pStyle w:val="TableParagraph"/>
              <w:ind w:right="-15"/>
              <w:jc w:val="right"/>
              <w:rPr>
                <w:sz w:val="21"/>
              </w:rPr>
            </w:pPr>
            <w:r>
              <w:rPr>
                <w:w w:val="100"/>
                <w:sz w:val="21"/>
              </w:rPr>
              <w:t> </w:t>
            </w:r>
          </w:p>
        </w:tc>
        <w:tc>
          <w:tcPr>
            <w:tcW w:w="1486" w:type="dxa"/>
          </w:tcPr>
          <w:p>
            <w:pPr>
              <w:pStyle w:val="TableParagraph"/>
              <w:ind w:right="-15"/>
              <w:jc w:val="right"/>
              <w:rPr>
                <w:sz w:val="21"/>
              </w:rPr>
            </w:pPr>
            <w:r>
              <w:rPr>
                <w:sz w:val="21"/>
              </w:rPr>
              <w:t>9,405,980.56 </w:t>
            </w:r>
          </w:p>
        </w:tc>
        <w:tc>
          <w:tcPr>
            <w:tcW w:w="571" w:type="dxa"/>
          </w:tcPr>
          <w:p>
            <w:pPr>
              <w:pStyle w:val="TableParagraph"/>
              <w:ind w:right="-15"/>
              <w:jc w:val="right"/>
              <w:rPr>
                <w:sz w:val="21"/>
              </w:rPr>
            </w:pPr>
            <w:r>
              <w:rPr>
                <w:w w:val="100"/>
                <w:sz w:val="21"/>
              </w:rPr>
              <w:t> </w:t>
            </w:r>
          </w:p>
        </w:tc>
        <w:tc>
          <w:tcPr>
            <w:tcW w:w="1697" w:type="dxa"/>
          </w:tcPr>
          <w:p>
            <w:pPr>
              <w:pStyle w:val="TableParagraph"/>
              <w:ind w:right="-15"/>
              <w:jc w:val="right"/>
              <w:rPr>
                <w:sz w:val="21"/>
              </w:rPr>
            </w:pPr>
            <w:r>
              <w:rPr>
                <w:sz w:val="21"/>
              </w:rPr>
              <w:t>101,191,805.77 </w:t>
            </w:r>
          </w:p>
        </w:tc>
        <w:tc>
          <w:tcPr>
            <w:tcW w:w="811" w:type="dxa"/>
          </w:tcPr>
          <w:p>
            <w:pPr>
              <w:pStyle w:val="TableParagraph"/>
              <w:ind w:left="114"/>
              <w:rPr>
                <w:sz w:val="21"/>
              </w:rPr>
            </w:pPr>
            <w:r>
              <w:rPr>
                <w:w w:val="100"/>
                <w:sz w:val="21"/>
              </w:rPr>
              <w:t> </w:t>
            </w:r>
          </w:p>
        </w:tc>
      </w:tr>
    </w:tbl>
    <w:p>
      <w:pPr>
        <w:pStyle w:val="BodyText"/>
        <w:spacing w:before="1"/>
      </w:pPr>
      <w:r>
        <w:rPr>
          <w:w w:val="100"/>
        </w:rPr>
        <w:t> </w:t>
      </w:r>
    </w:p>
    <w:p>
      <w:pPr>
        <w:pStyle w:val="BodyText"/>
        <w:spacing w:before="2"/>
      </w:pPr>
      <w:r>
        <w:rPr>
          <w:w w:val="100"/>
        </w:rPr>
        <w:t> </w:t>
      </w:r>
    </w:p>
    <w:p>
      <w:pPr>
        <w:pStyle w:val="BodyText"/>
        <w:spacing w:before="65"/>
      </w:pPr>
      <w:bookmarkStart w:name="OLE_LINK84" w:id="21"/>
      <w:bookmarkEnd w:id="21"/>
      <w:r>
        <w:rPr/>
      </w:r>
      <w:bookmarkStart w:name="OLE_LINK85" w:id="22"/>
      <w:bookmarkEnd w:id="22"/>
      <w:r>
        <w:rPr/>
      </w:r>
      <w:r>
        <w:rPr/>
        <w:t>其他说明： </w:t>
      </w:r>
    </w:p>
    <w:p>
      <w:pPr>
        <w:pStyle w:val="BodyText"/>
        <w:spacing w:before="62"/>
      </w:pPr>
      <w:r>
        <w:rPr>
          <w:spacing w:val="-1"/>
        </w:rPr>
        <w:t>√适用 □不适用</w:t>
      </w:r>
      <w:r>
        <w:rPr>
          <w:spacing w:val="-3"/>
        </w:rPr>
        <w:t> </w:t>
      </w:r>
      <w:r>
        <w:rPr/>
        <w:t> </w:t>
      </w:r>
    </w:p>
    <w:p>
      <w:pPr>
        <w:pStyle w:val="BodyText"/>
        <w:spacing w:before="64"/>
      </w:pPr>
      <w:r>
        <w:rPr>
          <w:spacing w:val="-1"/>
        </w:rPr>
        <w:t>涉及政府补助的项目的具体情况及分摊方法详见第十节 财务报告七、</w:t>
      </w:r>
      <w:r>
        <w:rPr/>
        <w:t>84“政府补助”所述。 </w:t>
      </w:r>
    </w:p>
    <w:p>
      <w:pPr>
        <w:pStyle w:val="BodyText"/>
        <w:spacing w:before="2"/>
      </w:pPr>
      <w:r>
        <w:rPr>
          <w:w w:val="100"/>
        </w:rPr>
        <w:t> </w:t>
      </w:r>
    </w:p>
    <w:p>
      <w:pPr>
        <w:pStyle w:val="BodyText"/>
        <w:spacing w:before="65"/>
      </w:pPr>
      <w:r>
        <w:rPr/>
        <w:t>52</w:t>
      </w:r>
      <w:r>
        <w:rPr>
          <w:spacing w:val="-5"/>
        </w:rPr>
        <w:t>、 其他非流动负债</w:t>
      </w:r>
      <w:r>
        <w:rPr/>
        <w:t> </w:t>
      </w:r>
    </w:p>
    <w:p>
      <w:pPr>
        <w:pStyle w:val="BodyText"/>
        <w:spacing w:before="62"/>
      </w:pPr>
      <w:r>
        <w:rPr>
          <w:spacing w:val="-1"/>
        </w:rPr>
        <w:t>□适用 √不适用</w:t>
      </w:r>
      <w:r>
        <w:rPr>
          <w:spacing w:val="-3"/>
        </w:rPr>
        <w:t> </w:t>
      </w:r>
      <w:r>
        <w:rPr/>
        <w:t> </w:t>
      </w:r>
    </w:p>
    <w:p>
      <w:pPr>
        <w:spacing w:after="0"/>
        <w:sectPr>
          <w:pgSz w:w="11910" w:h="16840"/>
          <w:pgMar w:header="882" w:footer="1195" w:top="1360" w:bottom="1380" w:left="1020" w:right="1480"/>
        </w:sectPr>
      </w:pPr>
    </w:p>
    <w:p>
      <w:pPr>
        <w:pStyle w:val="BodyText"/>
        <w:spacing w:before="61"/>
      </w:pPr>
      <w:r>
        <w:rPr>
          <w:w w:val="100"/>
        </w:rPr>
        <w:t> </w:t>
      </w:r>
    </w:p>
    <w:p>
      <w:pPr>
        <w:pStyle w:val="BodyText"/>
        <w:spacing w:before="63"/>
      </w:pPr>
      <w:r>
        <w:rPr/>
        <w:t>53</w:t>
      </w:r>
      <w:r>
        <w:rPr>
          <w:spacing w:val="-6"/>
        </w:rPr>
        <w:t>、 股本</w:t>
      </w:r>
      <w:r>
        <w:rPr/>
        <w:t> </w:t>
      </w:r>
    </w:p>
    <w:p>
      <w:pPr>
        <w:pStyle w:val="BodyText"/>
        <w:spacing w:before="64"/>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778"/>
        <w:gridCol w:w="1685"/>
        <w:gridCol w:w="1268"/>
        <w:gridCol w:w="622"/>
        <w:gridCol w:w="689"/>
        <w:gridCol w:w="1057"/>
        <w:gridCol w:w="1268"/>
        <w:gridCol w:w="1686"/>
      </w:tblGrid>
      <w:tr>
        <w:trPr>
          <w:trHeight w:val="273" w:hRule="atLeast"/>
        </w:trPr>
        <w:tc>
          <w:tcPr>
            <w:tcW w:w="778" w:type="dxa"/>
            <w:vMerge w:val="restart"/>
          </w:tcPr>
          <w:p>
            <w:pPr>
              <w:pStyle w:val="TableParagraph"/>
              <w:ind w:left="115"/>
              <w:jc w:val="center"/>
              <w:rPr>
                <w:sz w:val="21"/>
              </w:rPr>
            </w:pPr>
            <w:r>
              <w:rPr>
                <w:w w:val="100"/>
                <w:sz w:val="21"/>
              </w:rPr>
              <w:t> </w:t>
            </w:r>
          </w:p>
        </w:tc>
        <w:tc>
          <w:tcPr>
            <w:tcW w:w="1685" w:type="dxa"/>
            <w:vMerge w:val="restart"/>
          </w:tcPr>
          <w:p>
            <w:pPr>
              <w:pStyle w:val="TableParagraph"/>
              <w:spacing w:before="0"/>
              <w:rPr>
                <w:sz w:val="20"/>
              </w:rPr>
            </w:pPr>
          </w:p>
          <w:p>
            <w:pPr>
              <w:pStyle w:val="TableParagraph"/>
              <w:spacing w:before="157"/>
              <w:ind w:left="419"/>
              <w:rPr>
                <w:sz w:val="21"/>
              </w:rPr>
            </w:pPr>
            <w:r>
              <w:rPr>
                <w:spacing w:val="-1"/>
                <w:sz w:val="21"/>
              </w:rPr>
              <w:t>期初余额</w:t>
            </w:r>
            <w:r>
              <w:rPr>
                <w:sz w:val="21"/>
              </w:rPr>
              <w:t> </w:t>
            </w:r>
          </w:p>
        </w:tc>
        <w:tc>
          <w:tcPr>
            <w:tcW w:w="4904" w:type="dxa"/>
            <w:gridSpan w:val="5"/>
          </w:tcPr>
          <w:p>
            <w:pPr>
              <w:pStyle w:val="TableParagraph"/>
              <w:spacing w:line="252" w:lineRule="exact"/>
              <w:ind w:left="1346"/>
              <w:rPr>
                <w:sz w:val="21"/>
              </w:rPr>
            </w:pPr>
            <w:r>
              <w:rPr>
                <w:spacing w:val="-1"/>
                <w:sz w:val="21"/>
              </w:rPr>
              <w:t>本次变动增减</w:t>
            </w:r>
            <w:r>
              <w:rPr>
                <w:sz w:val="21"/>
              </w:rPr>
              <w:t>（+、一） </w:t>
            </w:r>
          </w:p>
        </w:tc>
        <w:tc>
          <w:tcPr>
            <w:tcW w:w="1686" w:type="dxa"/>
            <w:vMerge w:val="restart"/>
          </w:tcPr>
          <w:p>
            <w:pPr>
              <w:pStyle w:val="TableParagraph"/>
              <w:spacing w:before="0"/>
              <w:rPr>
                <w:sz w:val="20"/>
              </w:rPr>
            </w:pPr>
          </w:p>
          <w:p>
            <w:pPr>
              <w:pStyle w:val="TableParagraph"/>
              <w:spacing w:before="157"/>
              <w:ind w:left="420"/>
              <w:rPr>
                <w:sz w:val="21"/>
              </w:rPr>
            </w:pPr>
            <w:r>
              <w:rPr>
                <w:spacing w:val="-1"/>
                <w:sz w:val="21"/>
              </w:rPr>
              <w:t>期末余额</w:t>
            </w:r>
            <w:r>
              <w:rPr>
                <w:sz w:val="21"/>
              </w:rPr>
              <w:t> </w:t>
            </w:r>
          </w:p>
        </w:tc>
      </w:tr>
      <w:tr>
        <w:trPr>
          <w:trHeight w:val="815" w:hRule="atLeast"/>
        </w:trPr>
        <w:tc>
          <w:tcPr>
            <w:tcW w:w="778" w:type="dxa"/>
            <w:vMerge/>
            <w:tcBorders>
              <w:top w:val="nil"/>
            </w:tcBorders>
          </w:tcPr>
          <w:p>
            <w:pPr>
              <w:rPr>
                <w:sz w:val="2"/>
                <w:szCs w:val="2"/>
              </w:rPr>
            </w:pPr>
          </w:p>
        </w:tc>
        <w:tc>
          <w:tcPr>
            <w:tcW w:w="1685" w:type="dxa"/>
            <w:vMerge/>
            <w:tcBorders>
              <w:top w:val="nil"/>
            </w:tcBorders>
          </w:tcPr>
          <w:p>
            <w:pPr>
              <w:rPr>
                <w:sz w:val="2"/>
                <w:szCs w:val="2"/>
              </w:rPr>
            </w:pPr>
          </w:p>
        </w:tc>
        <w:tc>
          <w:tcPr>
            <w:tcW w:w="1268" w:type="dxa"/>
          </w:tcPr>
          <w:p>
            <w:pPr>
              <w:pStyle w:val="TableParagraph"/>
              <w:spacing w:line="244" w:lineRule="auto" w:before="135"/>
              <w:ind w:left="422" w:right="307"/>
              <w:rPr>
                <w:sz w:val="21"/>
              </w:rPr>
            </w:pPr>
            <w:r>
              <w:rPr>
                <w:sz w:val="21"/>
              </w:rPr>
              <w:t>发行新股 </w:t>
            </w:r>
          </w:p>
        </w:tc>
        <w:tc>
          <w:tcPr>
            <w:tcW w:w="622" w:type="dxa"/>
          </w:tcPr>
          <w:p>
            <w:pPr>
              <w:pStyle w:val="TableParagraph"/>
              <w:spacing w:line="244" w:lineRule="auto" w:before="135"/>
              <w:ind w:left="201" w:right="92"/>
              <w:rPr>
                <w:sz w:val="21"/>
              </w:rPr>
            </w:pPr>
            <w:r>
              <w:rPr>
                <w:sz w:val="21"/>
              </w:rPr>
              <w:t>送股 </w:t>
            </w:r>
          </w:p>
        </w:tc>
        <w:tc>
          <w:tcPr>
            <w:tcW w:w="689" w:type="dxa"/>
          </w:tcPr>
          <w:p>
            <w:pPr>
              <w:pStyle w:val="TableParagraph"/>
              <w:spacing w:line="242" w:lineRule="auto"/>
              <w:ind w:left="236" w:right="123" w:hanging="106"/>
              <w:rPr>
                <w:sz w:val="21"/>
              </w:rPr>
            </w:pPr>
            <w:r>
              <w:rPr>
                <w:spacing w:val="-1"/>
                <w:sz w:val="21"/>
              </w:rPr>
              <w:t>公积</w:t>
            </w:r>
            <w:r>
              <w:rPr>
                <w:sz w:val="21"/>
              </w:rPr>
              <w:t>金 </w:t>
            </w:r>
          </w:p>
          <w:p>
            <w:pPr>
              <w:pStyle w:val="TableParagraph"/>
              <w:spacing w:line="250" w:lineRule="exact"/>
              <w:ind w:left="130"/>
              <w:rPr>
                <w:sz w:val="21"/>
              </w:rPr>
            </w:pPr>
            <w:r>
              <w:rPr>
                <w:spacing w:val="-1"/>
                <w:sz w:val="21"/>
              </w:rPr>
              <w:t>转股</w:t>
            </w:r>
            <w:r>
              <w:rPr>
                <w:sz w:val="21"/>
              </w:rPr>
              <w:t> </w:t>
            </w:r>
          </w:p>
        </w:tc>
        <w:tc>
          <w:tcPr>
            <w:tcW w:w="1057" w:type="dxa"/>
          </w:tcPr>
          <w:p>
            <w:pPr>
              <w:pStyle w:val="TableParagraph"/>
              <w:spacing w:before="3"/>
              <w:rPr>
                <w:sz w:val="21"/>
              </w:rPr>
            </w:pPr>
          </w:p>
          <w:p>
            <w:pPr>
              <w:pStyle w:val="TableParagraph"/>
              <w:spacing w:before="0"/>
              <w:ind w:left="132" w:right="22"/>
              <w:jc w:val="center"/>
              <w:rPr>
                <w:sz w:val="21"/>
              </w:rPr>
            </w:pPr>
            <w:r>
              <w:rPr>
                <w:sz w:val="21"/>
              </w:rPr>
              <w:t>其他 </w:t>
            </w:r>
          </w:p>
        </w:tc>
        <w:tc>
          <w:tcPr>
            <w:tcW w:w="1268" w:type="dxa"/>
          </w:tcPr>
          <w:p>
            <w:pPr>
              <w:pStyle w:val="TableParagraph"/>
              <w:spacing w:before="3"/>
              <w:rPr>
                <w:sz w:val="21"/>
              </w:rPr>
            </w:pPr>
          </w:p>
          <w:p>
            <w:pPr>
              <w:pStyle w:val="TableParagraph"/>
              <w:spacing w:before="0"/>
              <w:ind w:left="131" w:right="23"/>
              <w:jc w:val="center"/>
              <w:rPr>
                <w:sz w:val="21"/>
              </w:rPr>
            </w:pPr>
            <w:r>
              <w:rPr>
                <w:sz w:val="21"/>
              </w:rPr>
              <w:t>小计 </w:t>
            </w:r>
          </w:p>
        </w:tc>
        <w:tc>
          <w:tcPr>
            <w:tcW w:w="1686" w:type="dxa"/>
            <w:vMerge/>
            <w:tcBorders>
              <w:top w:val="nil"/>
            </w:tcBorders>
          </w:tcPr>
          <w:p>
            <w:pPr>
              <w:rPr>
                <w:sz w:val="2"/>
                <w:szCs w:val="2"/>
              </w:rPr>
            </w:pPr>
          </w:p>
        </w:tc>
      </w:tr>
      <w:tr>
        <w:trPr>
          <w:trHeight w:val="544" w:hRule="atLeast"/>
        </w:trPr>
        <w:tc>
          <w:tcPr>
            <w:tcW w:w="778" w:type="dxa"/>
          </w:tcPr>
          <w:p>
            <w:pPr>
              <w:pStyle w:val="TableParagraph"/>
              <w:ind w:left="177"/>
              <w:rPr>
                <w:sz w:val="21"/>
              </w:rPr>
            </w:pPr>
            <w:r>
              <w:rPr>
                <w:sz w:val="21"/>
              </w:rPr>
              <w:t>股份</w:t>
            </w:r>
          </w:p>
          <w:p>
            <w:pPr>
              <w:pStyle w:val="TableParagraph"/>
              <w:spacing w:line="250" w:lineRule="exact" w:before="4"/>
              <w:ind w:left="177"/>
              <w:rPr>
                <w:sz w:val="21"/>
              </w:rPr>
            </w:pPr>
            <w:r>
              <w:rPr>
                <w:spacing w:val="-1"/>
                <w:sz w:val="21"/>
              </w:rPr>
              <w:t>总数</w:t>
            </w:r>
            <w:r>
              <w:rPr>
                <w:sz w:val="21"/>
              </w:rPr>
              <w:t> </w:t>
            </w:r>
          </w:p>
        </w:tc>
        <w:tc>
          <w:tcPr>
            <w:tcW w:w="1685" w:type="dxa"/>
          </w:tcPr>
          <w:p>
            <w:pPr>
              <w:pStyle w:val="TableParagraph"/>
              <w:spacing w:before="138"/>
              <w:ind w:left="105" w:right="-15"/>
              <w:rPr>
                <w:sz w:val="21"/>
              </w:rPr>
            </w:pPr>
            <w:r>
              <w:rPr>
                <w:sz w:val="21"/>
              </w:rPr>
              <w:t>142,025,312.00 </w:t>
            </w:r>
          </w:p>
        </w:tc>
        <w:tc>
          <w:tcPr>
            <w:tcW w:w="1268" w:type="dxa"/>
          </w:tcPr>
          <w:p>
            <w:pPr>
              <w:pStyle w:val="TableParagraph"/>
              <w:spacing w:before="138"/>
              <w:ind w:left="107" w:right="-15"/>
              <w:rPr>
                <w:sz w:val="21"/>
              </w:rPr>
            </w:pPr>
            <w:r>
              <w:rPr>
                <w:sz w:val="21"/>
              </w:rPr>
              <w:t>-15,000.00 </w:t>
            </w:r>
          </w:p>
        </w:tc>
        <w:tc>
          <w:tcPr>
            <w:tcW w:w="622" w:type="dxa"/>
          </w:tcPr>
          <w:p>
            <w:pPr>
              <w:pStyle w:val="TableParagraph"/>
              <w:spacing w:before="138"/>
              <w:ind w:right="-15"/>
              <w:jc w:val="right"/>
              <w:rPr>
                <w:sz w:val="21"/>
              </w:rPr>
            </w:pPr>
            <w:r>
              <w:rPr>
                <w:w w:val="100"/>
                <w:sz w:val="21"/>
              </w:rPr>
              <w:t> </w:t>
            </w:r>
          </w:p>
        </w:tc>
        <w:tc>
          <w:tcPr>
            <w:tcW w:w="689" w:type="dxa"/>
          </w:tcPr>
          <w:p>
            <w:pPr>
              <w:pStyle w:val="TableParagraph"/>
              <w:spacing w:before="138"/>
              <w:ind w:right="-15"/>
              <w:jc w:val="right"/>
              <w:rPr>
                <w:sz w:val="21"/>
              </w:rPr>
            </w:pPr>
            <w:r>
              <w:rPr>
                <w:w w:val="100"/>
                <w:sz w:val="21"/>
              </w:rPr>
              <w:t> </w:t>
            </w:r>
          </w:p>
        </w:tc>
        <w:tc>
          <w:tcPr>
            <w:tcW w:w="1057" w:type="dxa"/>
          </w:tcPr>
          <w:p>
            <w:pPr>
              <w:pStyle w:val="TableParagraph"/>
              <w:spacing w:before="138"/>
              <w:ind w:left="144" w:right="22"/>
              <w:jc w:val="center"/>
              <w:rPr>
                <w:sz w:val="21"/>
              </w:rPr>
            </w:pPr>
            <w:r>
              <w:rPr>
                <w:sz w:val="21"/>
              </w:rPr>
              <w:t>1,309.00 </w:t>
            </w:r>
          </w:p>
        </w:tc>
        <w:tc>
          <w:tcPr>
            <w:tcW w:w="1268" w:type="dxa"/>
          </w:tcPr>
          <w:p>
            <w:pPr>
              <w:pStyle w:val="TableParagraph"/>
              <w:spacing w:before="138"/>
              <w:ind w:left="144" w:right="23"/>
              <w:jc w:val="center"/>
              <w:rPr>
                <w:sz w:val="21"/>
              </w:rPr>
            </w:pPr>
            <w:r>
              <w:rPr>
                <w:sz w:val="21"/>
              </w:rPr>
              <w:t>-13,691.00 </w:t>
            </w:r>
          </w:p>
        </w:tc>
        <w:tc>
          <w:tcPr>
            <w:tcW w:w="1686" w:type="dxa"/>
          </w:tcPr>
          <w:p>
            <w:pPr>
              <w:pStyle w:val="TableParagraph"/>
              <w:spacing w:before="138"/>
              <w:ind w:left="105" w:right="-15"/>
              <w:rPr>
                <w:sz w:val="21"/>
              </w:rPr>
            </w:pPr>
            <w:r>
              <w:rPr>
                <w:sz w:val="21"/>
              </w:rPr>
              <w:t>142,011,621.00 </w:t>
            </w:r>
          </w:p>
        </w:tc>
      </w:tr>
    </w:tbl>
    <w:p>
      <w:pPr>
        <w:pStyle w:val="BodyText"/>
        <w:spacing w:before="61"/>
      </w:pPr>
      <w:r>
        <w:rPr/>
        <w:t>其他说明： </w:t>
      </w:r>
    </w:p>
    <w:p>
      <w:pPr>
        <w:pStyle w:val="BodyText"/>
        <w:spacing w:line="242" w:lineRule="auto" w:before="64"/>
        <w:ind w:right="207" w:firstLine="420"/>
      </w:pPr>
      <w:r>
        <w:rPr/>
        <w:t>（1）</w:t>
      </w:r>
      <w:r>
        <w:rPr>
          <w:spacing w:val="8"/>
        </w:rPr>
        <w:t>根据公司</w:t>
      </w:r>
      <w:r>
        <w:rPr/>
        <w:t>2020</w:t>
      </w:r>
      <w:r>
        <w:rPr>
          <w:spacing w:val="-18"/>
        </w:rPr>
        <w:t> 年</w:t>
      </w:r>
      <w:r>
        <w:rPr/>
        <w:t>11</w:t>
      </w:r>
      <w:r>
        <w:rPr>
          <w:spacing w:val="-19"/>
        </w:rPr>
        <w:t> 月</w:t>
      </w:r>
      <w:r>
        <w:rPr/>
        <w:t>23</w:t>
      </w:r>
      <w:r>
        <w:rPr>
          <w:spacing w:val="-8"/>
        </w:rPr>
        <w:t> 日召开的</w:t>
      </w:r>
      <w:r>
        <w:rPr/>
        <w:t>2020</w:t>
      </w:r>
      <w:r>
        <w:rPr>
          <w:spacing w:val="-7"/>
        </w:rPr>
        <w:t> 年第一次临时股东大会决议授权及</w:t>
      </w:r>
      <w:r>
        <w:rPr/>
        <w:t>2022 年 11</w:t>
      </w:r>
      <w:r>
        <w:rPr>
          <w:spacing w:val="1"/>
        </w:rPr>
        <w:t> </w:t>
      </w:r>
      <w:r>
        <w:rPr>
          <w:spacing w:val="-1"/>
        </w:rPr>
        <w:t>月 </w:t>
      </w:r>
      <w:r>
        <w:rPr/>
        <w:t>7</w:t>
      </w:r>
      <w:r>
        <w:rPr>
          <w:spacing w:val="-5"/>
        </w:rPr>
        <w:t> 日召开第四届董事会第二十九次会议和第四届监事会第二十八次会议决议，决定将公司注册</w:t>
      </w:r>
      <w:r>
        <w:rPr>
          <w:spacing w:val="-13"/>
        </w:rPr>
        <w:t>资本由 </w:t>
      </w:r>
      <w:r>
        <w:rPr>
          <w:spacing w:val="-1"/>
        </w:rPr>
        <w:t>142,025,312.00</w:t>
      </w:r>
      <w:r>
        <w:rPr>
          <w:spacing w:val="-19"/>
        </w:rPr>
        <w:t> 元减少至 </w:t>
      </w:r>
      <w:r>
        <w:rPr/>
        <w:t>142,010,312.00</w:t>
      </w:r>
      <w:r>
        <w:rPr>
          <w:spacing w:val="-12"/>
        </w:rPr>
        <w:t> 元，本次减少注册资本 </w:t>
      </w:r>
      <w:r>
        <w:rPr/>
        <w:t>15,000.00</w:t>
      </w:r>
      <w:r>
        <w:rPr>
          <w:spacing w:val="-10"/>
        </w:rPr>
        <w:t> 元系减少离</w:t>
      </w:r>
      <w:r>
        <w:rPr>
          <w:spacing w:val="20"/>
        </w:rPr>
        <w:t>职激励对象居波已获授但尚未解除限售的限制性股票。本次减资以货币方式归还人民币</w:t>
      </w:r>
      <w:r>
        <w:rPr>
          <w:spacing w:val="-1"/>
        </w:rPr>
        <w:t>241,500.00</w:t>
      </w:r>
      <w:r>
        <w:rPr>
          <w:spacing w:val="-12"/>
        </w:rPr>
        <w:t> 元，其中减少股本人民币 </w:t>
      </w:r>
      <w:r>
        <w:rPr/>
        <w:t>15,000.00</w:t>
      </w:r>
      <w:r>
        <w:rPr>
          <w:spacing w:val="-8"/>
        </w:rPr>
        <w:t> 元，减少资本公积-股本溢价人民币 </w:t>
      </w:r>
      <w:r>
        <w:rPr/>
        <w:t>226,500.00</w:t>
      </w:r>
      <w:r>
        <w:rPr>
          <w:spacing w:val="-102"/>
        </w:rPr>
        <w:t> </w:t>
      </w:r>
      <w:r>
        <w:rPr>
          <w:spacing w:val="-2"/>
        </w:rPr>
        <w:t>元。此次减资业经中汇会计师事务所</w:t>
      </w:r>
      <w:r>
        <w:rPr>
          <w:spacing w:val="-1"/>
        </w:rPr>
        <w:t>（特殊普通合伙）审验，并出具中汇会验[2022]7972</w:t>
      </w:r>
      <w:r>
        <w:rPr>
          <w:spacing w:val="-15"/>
        </w:rPr>
        <w:t> 号验资</w:t>
      </w:r>
      <w:r>
        <w:rPr/>
        <w:t>报告。 </w:t>
      </w:r>
    </w:p>
    <w:p>
      <w:pPr>
        <w:pStyle w:val="BodyText"/>
        <w:spacing w:line="242" w:lineRule="auto" w:before="4"/>
        <w:ind w:right="308"/>
        <w:jc w:val="both"/>
      </w:pPr>
      <w:r>
        <w:rPr/>
        <w:t>（2）</w:t>
      </w:r>
      <w:r>
        <w:rPr>
          <w:spacing w:val="-8"/>
        </w:rPr>
        <w:t>经中国证券监督管理委员会《关于核准浙江华正新材料股份有限公司公开发行可转换公司债</w:t>
      </w:r>
      <w:r>
        <w:rPr/>
        <w:t>券的批复》（证监许可[2021]2508 号）</w:t>
      </w:r>
      <w:r>
        <w:rPr>
          <w:spacing w:val="-2"/>
        </w:rPr>
        <w:t>核准，公司发行的可转换公司债券已于 </w:t>
      </w:r>
      <w:r>
        <w:rPr/>
        <w:t>2022</w:t>
      </w:r>
      <w:r>
        <w:rPr>
          <w:spacing w:val="-14"/>
        </w:rPr>
        <w:t> 年 </w:t>
      </w:r>
      <w:r>
        <w:rPr/>
        <w:t>2</w:t>
      </w:r>
      <w:r>
        <w:rPr>
          <w:spacing w:val="-14"/>
        </w:rPr>
        <w:t> 月 </w:t>
      </w:r>
      <w:r>
        <w:rPr/>
        <w:t>22</w:t>
      </w:r>
      <w:r>
        <w:rPr>
          <w:spacing w:val="-103"/>
        </w:rPr>
        <w:t> </w:t>
      </w:r>
      <w:r>
        <w:rPr/>
        <w:t>日起在上海证券交易所挂牌交易，债券简称“华正转债”，代码“113639”。根据相关法律、法规和《浙江华正新材料股份有限公司公开发行可转换公司债券募集说明书》的相关规定，公司本</w:t>
      </w:r>
      <w:r>
        <w:rPr>
          <w:spacing w:val="-7"/>
        </w:rPr>
        <w:t>次发行的华正转债自 </w:t>
      </w:r>
      <w:r>
        <w:rPr>
          <w:spacing w:val="-1"/>
        </w:rPr>
        <w:t>2022</w:t>
      </w:r>
      <w:r>
        <w:rPr>
          <w:spacing w:val="-36"/>
        </w:rPr>
        <w:t> 年 </w:t>
      </w:r>
      <w:r>
        <w:rPr>
          <w:spacing w:val="-1"/>
        </w:rPr>
        <w:t>7</w:t>
      </w:r>
      <w:r>
        <w:rPr>
          <w:spacing w:val="-37"/>
        </w:rPr>
        <w:t> 月 </w:t>
      </w:r>
      <w:r>
        <w:rPr>
          <w:spacing w:val="-1"/>
        </w:rPr>
        <w:t>28</w:t>
      </w:r>
      <w:r>
        <w:rPr>
          <w:spacing w:val="-9"/>
        </w:rPr>
        <w:t> 日起可转换为公司股份。</w:t>
      </w:r>
      <w:r>
        <w:rPr>
          <w:spacing w:val="-1"/>
        </w:rPr>
        <w:t>2022</w:t>
      </w:r>
      <w:r>
        <w:rPr>
          <w:spacing w:val="-9"/>
        </w:rPr>
        <w:t> 年度本次发行的华正转债实际</w:t>
      </w:r>
    </w:p>
    <w:p>
      <w:pPr>
        <w:pStyle w:val="BodyText"/>
        <w:spacing w:before="5"/>
      </w:pPr>
      <w:r>
        <w:rPr>
          <w:spacing w:val="-12"/>
        </w:rPr>
        <w:t>完成转股 </w:t>
      </w:r>
      <w:r>
        <w:rPr>
          <w:spacing w:val="-1"/>
        </w:rPr>
        <w:t>510.00</w:t>
      </w:r>
      <w:r>
        <w:rPr>
          <w:spacing w:val="-14"/>
        </w:rPr>
        <w:t> 份，合计债券面值 </w:t>
      </w:r>
      <w:r>
        <w:rPr>
          <w:spacing w:val="-1"/>
        </w:rPr>
        <w:t>51,000 元，相应增加普通股（A）</w:t>
      </w:r>
      <w:r>
        <w:rPr>
          <w:spacing w:val="-28"/>
        </w:rPr>
        <w:t>股 </w:t>
      </w:r>
      <w:r>
        <w:rPr>
          <w:spacing w:val="-1"/>
        </w:rPr>
        <w:t>1,309.00</w:t>
      </w:r>
      <w:r>
        <w:rPr>
          <w:spacing w:val="-9"/>
        </w:rPr>
        <w:t> 股，因债转股</w:t>
      </w:r>
    </w:p>
    <w:p>
      <w:pPr>
        <w:pStyle w:val="BodyText"/>
        <w:spacing w:before="2"/>
      </w:pPr>
      <w:r>
        <w:rPr>
          <w:spacing w:val="-9"/>
        </w:rPr>
        <w:t>相应增加股本 </w:t>
      </w:r>
      <w:r>
        <w:rPr>
          <w:spacing w:val="-1"/>
        </w:rPr>
        <w:t>1,309.00</w:t>
      </w:r>
      <w:r>
        <w:rPr>
          <w:spacing w:val="-11"/>
        </w:rPr>
        <w:t> 元，增加资本公积-股本溢价 </w:t>
      </w:r>
      <w:r>
        <w:rPr/>
        <w:t>50,366.09</w:t>
      </w:r>
      <w:r>
        <w:rPr>
          <w:spacing w:val="-18"/>
        </w:rPr>
        <w:t> 元。</w:t>
      </w:r>
      <w:r>
        <w:rPr/>
        <w:t> </w:t>
      </w:r>
    </w:p>
    <w:p>
      <w:pPr>
        <w:pStyle w:val="BodyText"/>
        <w:spacing w:before="4"/>
      </w:pPr>
      <w:r>
        <w:rPr>
          <w:w w:val="100"/>
        </w:rPr>
        <w:t> </w:t>
      </w:r>
    </w:p>
    <w:p>
      <w:pPr>
        <w:pStyle w:val="BodyText"/>
        <w:spacing w:before="63"/>
      </w:pPr>
      <w:r>
        <w:rPr/>
        <w:t>54</w:t>
      </w:r>
      <w:r>
        <w:rPr>
          <w:spacing w:val="-5"/>
        </w:rPr>
        <w:t>、 其他权益工具</w:t>
      </w:r>
      <w:r>
        <w:rPr/>
        <w:t> </w:t>
      </w:r>
    </w:p>
    <w:p>
      <w:pPr>
        <w:pStyle w:val="ListParagraph"/>
        <w:numPr>
          <w:ilvl w:val="0"/>
          <w:numId w:val="76"/>
        </w:numPr>
        <w:tabs>
          <w:tab w:pos="685" w:val="left" w:leader="none"/>
        </w:tabs>
        <w:spacing w:line="240" w:lineRule="auto" w:before="65" w:after="0"/>
        <w:ind w:left="684" w:right="0" w:hanging="428"/>
        <w:jc w:val="left"/>
        <w:rPr>
          <w:sz w:val="21"/>
        </w:rPr>
      </w:pPr>
      <w:r>
        <w:rPr>
          <w:sz w:val="21"/>
        </w:rPr>
        <w:t>期末发行在外的优先股、永续债等其他金融工具基本情况 </w:t>
      </w:r>
    </w:p>
    <w:p>
      <w:pPr>
        <w:pStyle w:val="BodyText"/>
        <w:spacing w:before="62"/>
      </w:pPr>
      <w:r>
        <w:rPr>
          <w:spacing w:val="-1"/>
        </w:rPr>
        <w:t>√适用 □不适用</w:t>
      </w:r>
      <w:r>
        <w:rPr>
          <w:spacing w:val="-3"/>
        </w:rPr>
        <w:t> </w:t>
      </w:r>
      <w:r>
        <w:rPr/>
        <w:t> </w:t>
      </w:r>
    </w:p>
    <w:p>
      <w:pPr>
        <w:pStyle w:val="BodyText"/>
        <w:spacing w:before="2"/>
        <w:ind w:left="677"/>
        <w:jc w:val="both"/>
      </w:pPr>
      <w:r>
        <w:rPr>
          <w:spacing w:val="-11"/>
        </w:rPr>
        <w:t>本公司于 </w:t>
      </w:r>
      <w:r>
        <w:rPr/>
        <w:t>2022</w:t>
      </w:r>
      <w:r>
        <w:rPr>
          <w:spacing w:val="-37"/>
        </w:rPr>
        <w:t> 年 </w:t>
      </w:r>
      <w:r>
        <w:rPr/>
        <w:t>1</w:t>
      </w:r>
      <w:r>
        <w:rPr>
          <w:spacing w:val="-36"/>
        </w:rPr>
        <w:t> 月 </w:t>
      </w:r>
      <w:r>
        <w:rPr/>
        <w:t>24</w:t>
      </w:r>
      <w:r>
        <w:rPr>
          <w:spacing w:val="-16"/>
        </w:rPr>
        <w:t> 日公开发行 </w:t>
      </w:r>
      <w:r>
        <w:rPr/>
        <w:t>570.00</w:t>
      </w:r>
      <w:r>
        <w:rPr>
          <w:spacing w:val="-11"/>
        </w:rPr>
        <w:t> 万张可转换公司债券，每张面值 </w:t>
      </w:r>
      <w:r>
        <w:rPr/>
        <w:t>100.00</w:t>
      </w:r>
      <w:r>
        <w:rPr>
          <w:spacing w:val="-14"/>
        </w:rPr>
        <w:t> 元，发</w:t>
      </w:r>
    </w:p>
    <w:p>
      <w:pPr>
        <w:pStyle w:val="BodyText"/>
        <w:spacing w:line="242" w:lineRule="auto" w:before="4"/>
        <w:ind w:right="313"/>
        <w:jc w:val="both"/>
      </w:pPr>
      <w:r>
        <w:rPr>
          <w:spacing w:val="-14"/>
        </w:rPr>
        <w:t>行总额 </w:t>
      </w:r>
      <w:r>
        <w:rPr>
          <w:spacing w:val="-1"/>
        </w:rPr>
        <w:t>57,000.00</w:t>
      </w:r>
      <w:r>
        <w:rPr>
          <w:spacing w:val="-13"/>
        </w:rPr>
        <w:t> 万元，扣除发行费用 </w:t>
      </w:r>
      <w:r>
        <w:rPr>
          <w:spacing w:val="-1"/>
        </w:rPr>
        <w:t>8,309,207.54</w:t>
      </w:r>
      <w:r>
        <w:rPr>
          <w:spacing w:val="-7"/>
        </w:rPr>
        <w:t> 元后募集资金净额 </w:t>
      </w:r>
      <w:r>
        <w:rPr>
          <w:spacing w:val="-1"/>
        </w:rPr>
        <w:t>561,690,792.46</w:t>
      </w:r>
      <w:r>
        <w:rPr>
          <w:spacing w:val="-14"/>
        </w:rPr>
        <w:t> 元。本</w:t>
      </w:r>
      <w:r>
        <w:rPr/>
        <w:t>公司在发行日参考类似风险且不附转换权的债券市场利率测算确认本次可转债负债成份的公允价</w:t>
      </w:r>
      <w:r>
        <w:rPr>
          <w:spacing w:val="-18"/>
        </w:rPr>
        <w:t>值为 </w:t>
      </w:r>
      <w:r>
        <w:rPr>
          <w:spacing w:val="-1"/>
        </w:rPr>
        <w:t>511,173,881.88</w:t>
      </w:r>
      <w:r>
        <w:rPr>
          <w:spacing w:val="-13"/>
        </w:rPr>
        <w:t> 元(其中:面值总额 </w:t>
      </w:r>
      <w:r>
        <w:rPr/>
        <w:t>570,000,000.00</w:t>
      </w:r>
      <w:r>
        <w:rPr>
          <w:spacing w:val="-7"/>
        </w:rPr>
        <w:t> 元，利息调整 </w:t>
      </w:r>
      <w:r>
        <w:rPr/>
        <w:t>58,826,118.12</w:t>
      </w:r>
      <w:r>
        <w:rPr>
          <w:spacing w:val="-12"/>
        </w:rPr>
        <w:t> 元)，剩</w:t>
      </w:r>
    </w:p>
    <w:p>
      <w:pPr>
        <w:pStyle w:val="BodyText"/>
        <w:spacing w:before="1"/>
      </w:pPr>
      <w:r>
        <w:rPr>
          <w:spacing w:val="-5"/>
        </w:rPr>
        <w:t>余部分权益成分的公允价值为 </w:t>
      </w:r>
      <w:r>
        <w:rPr/>
        <w:t>50,516,910.58</w:t>
      </w:r>
      <w:r>
        <w:rPr>
          <w:spacing w:val="-8"/>
        </w:rPr>
        <w:t> 元，计入其他权益工具。</w:t>
      </w:r>
      <w:r>
        <w:rPr/>
        <w:t> </w:t>
      </w:r>
    </w:p>
    <w:p>
      <w:pPr>
        <w:pStyle w:val="BodyText"/>
        <w:spacing w:before="5"/>
      </w:pPr>
      <w:r>
        <w:rPr>
          <w:w w:val="100"/>
        </w:rPr>
        <w:t> </w:t>
      </w:r>
    </w:p>
    <w:p>
      <w:pPr>
        <w:pStyle w:val="ListParagraph"/>
        <w:numPr>
          <w:ilvl w:val="0"/>
          <w:numId w:val="76"/>
        </w:numPr>
        <w:tabs>
          <w:tab w:pos="685" w:val="left" w:leader="none"/>
        </w:tabs>
        <w:spacing w:line="240" w:lineRule="auto" w:before="62" w:after="0"/>
        <w:ind w:left="684" w:right="0" w:hanging="428"/>
        <w:jc w:val="left"/>
        <w:rPr>
          <w:sz w:val="21"/>
        </w:rPr>
      </w:pPr>
      <w:r>
        <w:rPr>
          <w:sz w:val="21"/>
        </w:rPr>
        <w:t>期末发行在外的优先股、永续债等金融工具变动情况表 </w:t>
      </w:r>
    </w:p>
    <w:p>
      <w:pPr>
        <w:pStyle w:val="BodyText"/>
        <w:spacing w:before="64"/>
      </w:pPr>
      <w:r>
        <w:rPr>
          <w:spacing w:val="-1"/>
        </w:rPr>
        <w:t>√适用 □不适用</w:t>
      </w:r>
      <w:r>
        <w:rPr>
          <w:spacing w:val="-3"/>
        </w:rPr>
        <w:t> </w:t>
      </w:r>
      <w:r>
        <w:rPr/>
        <w:t> </w:t>
      </w:r>
    </w:p>
    <w:p>
      <w:pPr>
        <w:pStyle w:val="BodyText"/>
        <w:spacing w:before="2"/>
        <w:ind w:left="0" w:right="208"/>
        <w:jc w:val="right"/>
      </w:pPr>
      <w:r>
        <w:rPr>
          <w:spacing w:val="7"/>
        </w:rPr>
        <w:t>单位：元 币种：人民币</w:t>
      </w:r>
      <w:r>
        <w:rPr/>
        <w:t> </w:t>
      </w:r>
    </w:p>
    <w:p>
      <w:pPr>
        <w:pStyle w:val="BodyText"/>
        <w:spacing w:before="4"/>
        <w:ind w:left="0"/>
        <w:rPr>
          <w:sz w:val="6"/>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427"/>
        <w:gridCol w:w="427"/>
        <w:gridCol w:w="1431"/>
        <w:gridCol w:w="1531"/>
        <w:gridCol w:w="828"/>
        <w:gridCol w:w="1030"/>
        <w:gridCol w:w="1430"/>
        <w:gridCol w:w="1531"/>
      </w:tblGrid>
      <w:tr>
        <w:trPr>
          <w:trHeight w:val="341" w:hRule="atLeast"/>
        </w:trPr>
        <w:tc>
          <w:tcPr>
            <w:tcW w:w="425" w:type="dxa"/>
            <w:vMerge w:val="restart"/>
          </w:tcPr>
          <w:p>
            <w:pPr>
              <w:pStyle w:val="TableParagraph"/>
              <w:spacing w:line="242" w:lineRule="auto"/>
              <w:ind w:left="113" w:right="88"/>
              <w:jc w:val="both"/>
              <w:rPr>
                <w:sz w:val="21"/>
              </w:rPr>
            </w:pPr>
            <w:r>
              <w:rPr>
                <w:sz w:val="21"/>
              </w:rPr>
              <w:t>发行在外的金融</w:t>
            </w:r>
          </w:p>
          <w:p>
            <w:pPr>
              <w:pStyle w:val="TableParagraph"/>
              <w:spacing w:line="270" w:lineRule="atLeast" w:before="0"/>
              <w:ind w:left="113" w:right="-29"/>
              <w:rPr>
                <w:sz w:val="21"/>
              </w:rPr>
            </w:pPr>
            <w:r>
              <w:rPr>
                <w:sz w:val="21"/>
              </w:rPr>
              <w:t>工具 </w:t>
            </w:r>
          </w:p>
        </w:tc>
        <w:tc>
          <w:tcPr>
            <w:tcW w:w="854" w:type="dxa"/>
            <w:gridSpan w:val="2"/>
          </w:tcPr>
          <w:p>
            <w:pPr>
              <w:pStyle w:val="TableParagraph"/>
              <w:spacing w:before="37"/>
              <w:ind w:left="216"/>
              <w:rPr>
                <w:sz w:val="21"/>
              </w:rPr>
            </w:pPr>
            <w:r>
              <w:rPr>
                <w:sz w:val="21"/>
              </w:rPr>
              <w:t>期初 </w:t>
            </w:r>
          </w:p>
        </w:tc>
        <w:tc>
          <w:tcPr>
            <w:tcW w:w="2962" w:type="dxa"/>
            <w:gridSpan w:val="2"/>
          </w:tcPr>
          <w:p>
            <w:pPr>
              <w:pStyle w:val="TableParagraph"/>
              <w:spacing w:before="37"/>
              <w:ind w:left="1061"/>
              <w:rPr>
                <w:sz w:val="21"/>
              </w:rPr>
            </w:pPr>
            <w:r>
              <w:rPr>
                <w:spacing w:val="-1"/>
                <w:sz w:val="21"/>
              </w:rPr>
              <w:t>本期增加</w:t>
            </w:r>
            <w:r>
              <w:rPr>
                <w:sz w:val="21"/>
              </w:rPr>
              <w:t> </w:t>
            </w:r>
          </w:p>
        </w:tc>
        <w:tc>
          <w:tcPr>
            <w:tcW w:w="1858" w:type="dxa"/>
            <w:gridSpan w:val="2"/>
          </w:tcPr>
          <w:p>
            <w:pPr>
              <w:pStyle w:val="TableParagraph"/>
              <w:spacing w:before="37"/>
              <w:ind w:left="509"/>
              <w:rPr>
                <w:sz w:val="21"/>
              </w:rPr>
            </w:pPr>
            <w:r>
              <w:rPr>
                <w:spacing w:val="-1"/>
                <w:sz w:val="21"/>
              </w:rPr>
              <w:t>本期减少</w:t>
            </w:r>
            <w:r>
              <w:rPr>
                <w:sz w:val="21"/>
              </w:rPr>
              <w:t> </w:t>
            </w:r>
          </w:p>
        </w:tc>
        <w:tc>
          <w:tcPr>
            <w:tcW w:w="2961" w:type="dxa"/>
            <w:gridSpan w:val="2"/>
          </w:tcPr>
          <w:p>
            <w:pPr>
              <w:pStyle w:val="TableParagraph"/>
              <w:spacing w:before="37"/>
              <w:ind w:left="1300" w:right="1190"/>
              <w:jc w:val="center"/>
              <w:rPr>
                <w:sz w:val="21"/>
              </w:rPr>
            </w:pPr>
            <w:r>
              <w:rPr>
                <w:sz w:val="21"/>
              </w:rPr>
              <w:t>期末 </w:t>
            </w:r>
          </w:p>
        </w:tc>
      </w:tr>
      <w:tr>
        <w:trPr>
          <w:trHeight w:val="2101" w:hRule="atLeast"/>
        </w:trPr>
        <w:tc>
          <w:tcPr>
            <w:tcW w:w="425" w:type="dxa"/>
            <w:vMerge/>
            <w:tcBorders>
              <w:top w:val="nil"/>
            </w:tcBorders>
          </w:tcPr>
          <w:p>
            <w:pPr>
              <w:rPr>
                <w:sz w:val="2"/>
                <w:szCs w:val="2"/>
              </w:rPr>
            </w:pPr>
          </w:p>
        </w:tc>
        <w:tc>
          <w:tcPr>
            <w:tcW w:w="427" w:type="dxa"/>
          </w:tcPr>
          <w:p>
            <w:pPr>
              <w:pStyle w:val="TableParagraph"/>
              <w:spacing w:before="0"/>
              <w:rPr>
                <w:sz w:val="20"/>
              </w:rPr>
            </w:pPr>
          </w:p>
          <w:p>
            <w:pPr>
              <w:pStyle w:val="TableParagraph"/>
              <w:spacing w:before="0"/>
              <w:rPr>
                <w:sz w:val="20"/>
              </w:rPr>
            </w:pPr>
          </w:p>
          <w:p>
            <w:pPr>
              <w:pStyle w:val="TableParagraph"/>
              <w:spacing w:before="12"/>
              <w:rPr>
                <w:sz w:val="20"/>
              </w:rPr>
            </w:pPr>
          </w:p>
          <w:p>
            <w:pPr>
              <w:pStyle w:val="TableParagraph"/>
              <w:spacing w:line="242" w:lineRule="auto" w:before="0"/>
              <w:ind w:left="112" w:right="-15"/>
              <w:rPr>
                <w:sz w:val="21"/>
              </w:rPr>
            </w:pPr>
            <w:r>
              <w:rPr>
                <w:sz w:val="21"/>
              </w:rPr>
              <w:t>数量 </w:t>
            </w:r>
          </w:p>
        </w:tc>
        <w:tc>
          <w:tcPr>
            <w:tcW w:w="427" w:type="dxa"/>
          </w:tcPr>
          <w:p>
            <w:pPr>
              <w:pStyle w:val="TableParagraph"/>
              <w:spacing w:before="0"/>
              <w:rPr>
                <w:sz w:val="20"/>
              </w:rPr>
            </w:pPr>
          </w:p>
          <w:p>
            <w:pPr>
              <w:pStyle w:val="TableParagraph"/>
              <w:spacing w:before="7"/>
              <w:rPr>
                <w:sz w:val="19"/>
              </w:rPr>
            </w:pPr>
          </w:p>
          <w:p>
            <w:pPr>
              <w:pStyle w:val="TableParagraph"/>
              <w:spacing w:line="242" w:lineRule="auto" w:before="0"/>
              <w:ind w:left="112" w:right="-15"/>
              <w:jc w:val="both"/>
              <w:rPr>
                <w:sz w:val="21"/>
              </w:rPr>
            </w:pPr>
            <w:r>
              <w:rPr>
                <w:sz w:val="21"/>
              </w:rPr>
              <w:t>账面价值 </w:t>
            </w:r>
          </w:p>
        </w:tc>
        <w:tc>
          <w:tcPr>
            <w:tcW w:w="143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46"/>
              <w:ind w:left="144" w:right="31"/>
              <w:jc w:val="center"/>
              <w:rPr>
                <w:sz w:val="21"/>
              </w:rPr>
            </w:pPr>
            <w:r>
              <w:rPr>
                <w:sz w:val="21"/>
              </w:rPr>
              <w:t>数量 </w:t>
            </w:r>
          </w:p>
        </w:tc>
        <w:tc>
          <w:tcPr>
            <w:tcW w:w="153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46"/>
              <w:ind w:left="138" w:right="22"/>
              <w:jc w:val="center"/>
              <w:rPr>
                <w:sz w:val="21"/>
              </w:rPr>
            </w:pPr>
            <w:r>
              <w:rPr>
                <w:spacing w:val="-1"/>
                <w:sz w:val="21"/>
              </w:rPr>
              <w:t>账面价值</w:t>
            </w:r>
            <w:r>
              <w:rPr>
                <w:sz w:val="21"/>
              </w:rPr>
              <w:t> </w:t>
            </w:r>
          </w:p>
        </w:tc>
        <w:tc>
          <w:tcPr>
            <w:tcW w:w="828"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46"/>
              <w:ind w:right="85"/>
              <w:jc w:val="right"/>
              <w:rPr>
                <w:sz w:val="21"/>
              </w:rPr>
            </w:pPr>
            <w:r>
              <w:rPr>
                <w:sz w:val="21"/>
              </w:rPr>
              <w:t>数量 </w:t>
            </w:r>
          </w:p>
        </w:tc>
        <w:tc>
          <w:tcPr>
            <w:tcW w:w="1030" w:type="dxa"/>
          </w:tcPr>
          <w:p>
            <w:pPr>
              <w:pStyle w:val="TableParagraph"/>
              <w:spacing w:before="0"/>
              <w:rPr>
                <w:sz w:val="20"/>
              </w:rPr>
            </w:pPr>
          </w:p>
          <w:p>
            <w:pPr>
              <w:pStyle w:val="TableParagraph"/>
              <w:spacing w:before="0"/>
              <w:rPr>
                <w:sz w:val="20"/>
              </w:rPr>
            </w:pPr>
          </w:p>
          <w:p>
            <w:pPr>
              <w:pStyle w:val="TableParagraph"/>
              <w:spacing w:before="12"/>
              <w:rPr>
                <w:sz w:val="20"/>
              </w:rPr>
            </w:pPr>
          </w:p>
          <w:p>
            <w:pPr>
              <w:pStyle w:val="TableParagraph"/>
              <w:spacing w:line="242" w:lineRule="auto" w:before="0"/>
              <w:ind w:left="409" w:right="184" w:hanging="209"/>
              <w:rPr>
                <w:sz w:val="21"/>
              </w:rPr>
            </w:pPr>
            <w:r>
              <w:rPr>
                <w:spacing w:val="-1"/>
                <w:sz w:val="21"/>
              </w:rPr>
              <w:t>账面价</w:t>
            </w:r>
            <w:r>
              <w:rPr>
                <w:sz w:val="21"/>
              </w:rPr>
              <w:t>值 </w:t>
            </w:r>
          </w:p>
        </w:tc>
        <w:tc>
          <w:tcPr>
            <w:tcW w:w="1430"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46"/>
              <w:ind w:left="142" w:right="32"/>
              <w:jc w:val="center"/>
              <w:rPr>
                <w:sz w:val="21"/>
              </w:rPr>
            </w:pPr>
            <w:r>
              <w:rPr>
                <w:sz w:val="21"/>
              </w:rPr>
              <w:t>数量 </w:t>
            </w:r>
          </w:p>
        </w:tc>
        <w:tc>
          <w:tcPr>
            <w:tcW w:w="1531"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146"/>
              <w:ind w:left="138" w:right="24"/>
              <w:jc w:val="center"/>
              <w:rPr>
                <w:sz w:val="21"/>
              </w:rPr>
            </w:pPr>
            <w:r>
              <w:rPr>
                <w:spacing w:val="-1"/>
                <w:sz w:val="21"/>
              </w:rPr>
              <w:t>账面价值</w:t>
            </w:r>
            <w:r>
              <w:rPr>
                <w:sz w:val="21"/>
              </w:rPr>
              <w:t> </w:t>
            </w:r>
          </w:p>
        </w:tc>
      </w:tr>
      <w:tr>
        <w:trPr>
          <w:trHeight w:val="340" w:hRule="atLeast"/>
        </w:trPr>
        <w:tc>
          <w:tcPr>
            <w:tcW w:w="425" w:type="dxa"/>
          </w:tcPr>
          <w:p>
            <w:pPr>
              <w:pStyle w:val="TableParagraph"/>
              <w:ind w:left="113"/>
              <w:rPr>
                <w:sz w:val="21"/>
              </w:rPr>
            </w:pPr>
            <w:r>
              <w:rPr>
                <w:w w:val="100"/>
                <w:sz w:val="21"/>
              </w:rPr>
              <w:t>可</w:t>
            </w:r>
          </w:p>
        </w:tc>
        <w:tc>
          <w:tcPr>
            <w:tcW w:w="427" w:type="dxa"/>
          </w:tcPr>
          <w:p>
            <w:pPr>
              <w:pStyle w:val="TableParagraph"/>
              <w:ind w:right="-15"/>
              <w:jc w:val="right"/>
              <w:rPr>
                <w:sz w:val="21"/>
              </w:rPr>
            </w:pPr>
            <w:r>
              <w:rPr>
                <w:w w:val="100"/>
                <w:sz w:val="21"/>
              </w:rPr>
              <w:t> </w:t>
            </w:r>
          </w:p>
        </w:tc>
        <w:tc>
          <w:tcPr>
            <w:tcW w:w="427" w:type="dxa"/>
          </w:tcPr>
          <w:p>
            <w:pPr>
              <w:pStyle w:val="TableParagraph"/>
              <w:ind w:right="-15"/>
              <w:jc w:val="right"/>
              <w:rPr>
                <w:sz w:val="21"/>
              </w:rPr>
            </w:pPr>
            <w:r>
              <w:rPr>
                <w:w w:val="100"/>
                <w:sz w:val="21"/>
              </w:rPr>
              <w:t> </w:t>
            </w:r>
          </w:p>
        </w:tc>
        <w:tc>
          <w:tcPr>
            <w:tcW w:w="1431" w:type="dxa"/>
          </w:tcPr>
          <w:p>
            <w:pPr>
              <w:pStyle w:val="TableParagraph"/>
              <w:ind w:left="144" w:right="81"/>
              <w:jc w:val="center"/>
              <w:rPr>
                <w:sz w:val="21"/>
              </w:rPr>
            </w:pPr>
            <w:r>
              <w:rPr>
                <w:sz w:val="21"/>
              </w:rPr>
              <w:t>5,700,000.0</w:t>
            </w:r>
          </w:p>
        </w:tc>
        <w:tc>
          <w:tcPr>
            <w:tcW w:w="1531" w:type="dxa"/>
          </w:tcPr>
          <w:p>
            <w:pPr>
              <w:pStyle w:val="TableParagraph"/>
              <w:ind w:left="138" w:right="79"/>
              <w:jc w:val="center"/>
              <w:rPr>
                <w:sz w:val="21"/>
              </w:rPr>
            </w:pPr>
            <w:r>
              <w:rPr>
                <w:sz w:val="21"/>
              </w:rPr>
              <w:t>50,516,910.5</w:t>
            </w:r>
          </w:p>
        </w:tc>
        <w:tc>
          <w:tcPr>
            <w:tcW w:w="828" w:type="dxa"/>
          </w:tcPr>
          <w:p>
            <w:pPr>
              <w:pStyle w:val="TableParagraph"/>
              <w:ind w:right="97"/>
              <w:jc w:val="right"/>
              <w:rPr>
                <w:sz w:val="21"/>
              </w:rPr>
            </w:pPr>
            <w:r>
              <w:rPr>
                <w:sz w:val="21"/>
              </w:rPr>
              <w:t>510.0</w:t>
            </w:r>
          </w:p>
        </w:tc>
        <w:tc>
          <w:tcPr>
            <w:tcW w:w="1030" w:type="dxa"/>
          </w:tcPr>
          <w:p>
            <w:pPr>
              <w:pStyle w:val="TableParagraph"/>
              <w:ind w:left="183"/>
              <w:rPr>
                <w:sz w:val="21"/>
              </w:rPr>
            </w:pPr>
            <w:r>
              <w:rPr>
                <w:sz w:val="21"/>
              </w:rPr>
              <w:t>4,519.9</w:t>
            </w:r>
          </w:p>
        </w:tc>
        <w:tc>
          <w:tcPr>
            <w:tcW w:w="1430" w:type="dxa"/>
          </w:tcPr>
          <w:p>
            <w:pPr>
              <w:pStyle w:val="TableParagraph"/>
              <w:ind w:left="142" w:right="83"/>
              <w:jc w:val="center"/>
              <w:rPr>
                <w:sz w:val="21"/>
              </w:rPr>
            </w:pPr>
            <w:r>
              <w:rPr>
                <w:sz w:val="21"/>
              </w:rPr>
              <w:t>5,699,490.0</w:t>
            </w:r>
          </w:p>
        </w:tc>
        <w:tc>
          <w:tcPr>
            <w:tcW w:w="1531" w:type="dxa"/>
          </w:tcPr>
          <w:p>
            <w:pPr>
              <w:pStyle w:val="TableParagraph"/>
              <w:ind w:left="137" w:right="81"/>
              <w:jc w:val="center"/>
              <w:rPr>
                <w:sz w:val="21"/>
              </w:rPr>
            </w:pPr>
            <w:r>
              <w:rPr>
                <w:sz w:val="21"/>
              </w:rPr>
              <w:t>50,512,390.6</w:t>
            </w:r>
          </w:p>
        </w:tc>
      </w:tr>
    </w:tbl>
    <w:p>
      <w:pPr>
        <w:spacing w:after="0"/>
        <w:jc w:val="center"/>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5"/>
        <w:gridCol w:w="427"/>
        <w:gridCol w:w="427"/>
        <w:gridCol w:w="1431"/>
        <w:gridCol w:w="1531"/>
        <w:gridCol w:w="828"/>
        <w:gridCol w:w="1030"/>
        <w:gridCol w:w="1430"/>
        <w:gridCol w:w="1531"/>
      </w:tblGrid>
      <w:tr>
        <w:trPr>
          <w:trHeight w:val="3813" w:hRule="atLeast"/>
        </w:trPr>
        <w:tc>
          <w:tcPr>
            <w:tcW w:w="425" w:type="dxa"/>
          </w:tcPr>
          <w:p>
            <w:pPr>
              <w:pStyle w:val="TableParagraph"/>
              <w:spacing w:line="242" w:lineRule="auto"/>
              <w:ind w:left="113" w:right="88"/>
              <w:jc w:val="both"/>
              <w:rPr>
                <w:sz w:val="21"/>
              </w:rPr>
            </w:pPr>
            <w:r>
              <w:rPr>
                <w:sz w:val="21"/>
              </w:rPr>
              <w:t>转换公司债券权益成分公允</w:t>
            </w:r>
          </w:p>
          <w:p>
            <w:pPr>
              <w:pStyle w:val="TableParagraph"/>
              <w:spacing w:line="270" w:lineRule="atLeast" w:before="0"/>
              <w:ind w:left="113" w:right="-29"/>
              <w:rPr>
                <w:sz w:val="21"/>
              </w:rPr>
            </w:pPr>
            <w:r>
              <w:rPr>
                <w:sz w:val="21"/>
              </w:rPr>
              <w:t>价值 </w:t>
            </w:r>
          </w:p>
        </w:tc>
        <w:tc>
          <w:tcPr>
            <w:tcW w:w="427" w:type="dxa"/>
          </w:tcPr>
          <w:p>
            <w:pPr>
              <w:pStyle w:val="TableParagraph"/>
              <w:spacing w:before="0"/>
              <w:rPr>
                <w:rFonts w:ascii="Times New Roman"/>
                <w:sz w:val="20"/>
              </w:rPr>
            </w:pPr>
          </w:p>
        </w:tc>
        <w:tc>
          <w:tcPr>
            <w:tcW w:w="427" w:type="dxa"/>
          </w:tcPr>
          <w:p>
            <w:pPr>
              <w:pStyle w:val="TableParagraph"/>
              <w:spacing w:before="0"/>
              <w:rPr>
                <w:rFonts w:ascii="Times New Roman"/>
                <w:sz w:val="20"/>
              </w:rPr>
            </w:pPr>
          </w:p>
        </w:tc>
        <w:tc>
          <w:tcPr>
            <w:tcW w:w="1431" w:type="dxa"/>
          </w:tcPr>
          <w:p>
            <w:pPr>
              <w:pStyle w:val="TableParagraph"/>
              <w:ind w:right="-15"/>
              <w:jc w:val="right"/>
              <w:rPr>
                <w:sz w:val="21"/>
              </w:rPr>
            </w:pPr>
            <w:r>
              <w:rPr>
                <w:sz w:val="21"/>
              </w:rPr>
              <w:t>0 </w:t>
            </w:r>
          </w:p>
        </w:tc>
        <w:tc>
          <w:tcPr>
            <w:tcW w:w="1531" w:type="dxa"/>
          </w:tcPr>
          <w:p>
            <w:pPr>
              <w:pStyle w:val="TableParagraph"/>
              <w:ind w:right="-15"/>
              <w:jc w:val="right"/>
              <w:rPr>
                <w:sz w:val="21"/>
              </w:rPr>
            </w:pPr>
            <w:r>
              <w:rPr>
                <w:sz w:val="21"/>
              </w:rPr>
              <w:t>8 </w:t>
            </w:r>
          </w:p>
        </w:tc>
        <w:tc>
          <w:tcPr>
            <w:tcW w:w="828" w:type="dxa"/>
          </w:tcPr>
          <w:p>
            <w:pPr>
              <w:pStyle w:val="TableParagraph"/>
              <w:ind w:right="-15"/>
              <w:jc w:val="right"/>
              <w:rPr>
                <w:sz w:val="21"/>
              </w:rPr>
            </w:pPr>
            <w:r>
              <w:rPr>
                <w:sz w:val="21"/>
              </w:rPr>
              <w:t>0 </w:t>
            </w:r>
          </w:p>
        </w:tc>
        <w:tc>
          <w:tcPr>
            <w:tcW w:w="1030" w:type="dxa"/>
          </w:tcPr>
          <w:p>
            <w:pPr>
              <w:pStyle w:val="TableParagraph"/>
              <w:ind w:right="-15"/>
              <w:jc w:val="right"/>
              <w:rPr>
                <w:sz w:val="21"/>
              </w:rPr>
            </w:pPr>
            <w:r>
              <w:rPr>
                <w:sz w:val="21"/>
              </w:rPr>
              <w:t>4 </w:t>
            </w:r>
          </w:p>
        </w:tc>
        <w:tc>
          <w:tcPr>
            <w:tcW w:w="1430" w:type="dxa"/>
          </w:tcPr>
          <w:p>
            <w:pPr>
              <w:pStyle w:val="TableParagraph"/>
              <w:ind w:right="-15"/>
              <w:jc w:val="right"/>
              <w:rPr>
                <w:sz w:val="21"/>
              </w:rPr>
            </w:pPr>
            <w:r>
              <w:rPr>
                <w:sz w:val="21"/>
              </w:rPr>
              <w:t>0 </w:t>
            </w:r>
          </w:p>
        </w:tc>
        <w:tc>
          <w:tcPr>
            <w:tcW w:w="1531" w:type="dxa"/>
          </w:tcPr>
          <w:p>
            <w:pPr>
              <w:pStyle w:val="TableParagraph"/>
              <w:ind w:right="-15"/>
              <w:jc w:val="right"/>
              <w:rPr>
                <w:sz w:val="21"/>
              </w:rPr>
            </w:pPr>
            <w:r>
              <w:rPr>
                <w:sz w:val="21"/>
              </w:rPr>
              <w:t>4 </w:t>
            </w:r>
          </w:p>
        </w:tc>
      </w:tr>
      <w:tr>
        <w:trPr>
          <w:trHeight w:val="545" w:hRule="atLeast"/>
        </w:trPr>
        <w:tc>
          <w:tcPr>
            <w:tcW w:w="425" w:type="dxa"/>
          </w:tcPr>
          <w:p>
            <w:pPr>
              <w:pStyle w:val="TableParagraph"/>
              <w:ind w:left="113"/>
              <w:rPr>
                <w:sz w:val="21"/>
              </w:rPr>
            </w:pPr>
            <w:r>
              <w:rPr>
                <w:w w:val="100"/>
                <w:sz w:val="21"/>
              </w:rPr>
              <w:t>合</w:t>
            </w:r>
          </w:p>
          <w:p>
            <w:pPr>
              <w:pStyle w:val="TableParagraph"/>
              <w:spacing w:line="252" w:lineRule="exact" w:before="2"/>
              <w:ind w:left="113" w:right="-29"/>
              <w:rPr>
                <w:sz w:val="21"/>
              </w:rPr>
            </w:pPr>
            <w:r>
              <w:rPr>
                <w:sz w:val="21"/>
              </w:rPr>
              <w:t>计 </w:t>
            </w:r>
          </w:p>
        </w:tc>
        <w:tc>
          <w:tcPr>
            <w:tcW w:w="427" w:type="dxa"/>
          </w:tcPr>
          <w:p>
            <w:pPr>
              <w:pStyle w:val="TableParagraph"/>
              <w:spacing w:before="138"/>
              <w:ind w:right="-15"/>
              <w:jc w:val="right"/>
              <w:rPr>
                <w:sz w:val="21"/>
              </w:rPr>
            </w:pPr>
            <w:r>
              <w:rPr>
                <w:w w:val="100"/>
                <w:sz w:val="21"/>
              </w:rPr>
              <w:t> </w:t>
            </w:r>
          </w:p>
        </w:tc>
        <w:tc>
          <w:tcPr>
            <w:tcW w:w="427" w:type="dxa"/>
          </w:tcPr>
          <w:p>
            <w:pPr>
              <w:pStyle w:val="TableParagraph"/>
              <w:spacing w:before="138"/>
              <w:ind w:right="-15"/>
              <w:jc w:val="right"/>
              <w:rPr>
                <w:sz w:val="21"/>
              </w:rPr>
            </w:pPr>
            <w:r>
              <w:rPr>
                <w:w w:val="100"/>
                <w:sz w:val="21"/>
              </w:rPr>
              <w:t> </w:t>
            </w:r>
          </w:p>
        </w:tc>
        <w:tc>
          <w:tcPr>
            <w:tcW w:w="1431" w:type="dxa"/>
          </w:tcPr>
          <w:p>
            <w:pPr>
              <w:pStyle w:val="TableParagraph"/>
              <w:ind w:left="163"/>
              <w:rPr>
                <w:sz w:val="21"/>
              </w:rPr>
            </w:pPr>
            <w:r>
              <w:rPr>
                <w:sz w:val="21"/>
              </w:rPr>
              <w:t>5,700,000.0</w:t>
            </w:r>
          </w:p>
          <w:p>
            <w:pPr>
              <w:pStyle w:val="TableParagraph"/>
              <w:spacing w:line="252" w:lineRule="exact" w:before="2"/>
              <w:ind w:left="1212" w:right="-15"/>
              <w:rPr>
                <w:sz w:val="21"/>
              </w:rPr>
            </w:pPr>
            <w:r>
              <w:rPr>
                <w:sz w:val="21"/>
              </w:rPr>
              <w:t>0 </w:t>
            </w:r>
          </w:p>
        </w:tc>
        <w:tc>
          <w:tcPr>
            <w:tcW w:w="1531" w:type="dxa"/>
          </w:tcPr>
          <w:p>
            <w:pPr>
              <w:pStyle w:val="TableParagraph"/>
              <w:ind w:left="158"/>
              <w:rPr>
                <w:sz w:val="21"/>
              </w:rPr>
            </w:pPr>
            <w:r>
              <w:rPr>
                <w:sz w:val="21"/>
              </w:rPr>
              <w:t>50,516,910.5</w:t>
            </w:r>
          </w:p>
          <w:p>
            <w:pPr>
              <w:pStyle w:val="TableParagraph"/>
              <w:spacing w:line="252" w:lineRule="exact" w:before="2"/>
              <w:ind w:left="1313" w:right="-15"/>
              <w:rPr>
                <w:sz w:val="21"/>
              </w:rPr>
            </w:pPr>
            <w:r>
              <w:rPr>
                <w:sz w:val="21"/>
              </w:rPr>
              <w:t>8 </w:t>
            </w:r>
          </w:p>
        </w:tc>
        <w:tc>
          <w:tcPr>
            <w:tcW w:w="828" w:type="dxa"/>
          </w:tcPr>
          <w:p>
            <w:pPr>
              <w:pStyle w:val="TableParagraph"/>
              <w:ind w:left="190"/>
              <w:rPr>
                <w:sz w:val="21"/>
              </w:rPr>
            </w:pPr>
            <w:r>
              <w:rPr>
                <w:sz w:val="21"/>
              </w:rPr>
              <w:t>510.0</w:t>
            </w:r>
          </w:p>
          <w:p>
            <w:pPr>
              <w:pStyle w:val="TableParagraph"/>
              <w:spacing w:line="252" w:lineRule="exact" w:before="2"/>
              <w:ind w:left="610" w:right="-15"/>
              <w:rPr>
                <w:sz w:val="21"/>
              </w:rPr>
            </w:pPr>
            <w:r>
              <w:rPr>
                <w:sz w:val="21"/>
              </w:rPr>
              <w:t>0 </w:t>
            </w:r>
          </w:p>
        </w:tc>
        <w:tc>
          <w:tcPr>
            <w:tcW w:w="1030" w:type="dxa"/>
          </w:tcPr>
          <w:p>
            <w:pPr>
              <w:pStyle w:val="TableParagraph"/>
              <w:ind w:left="183"/>
              <w:rPr>
                <w:sz w:val="21"/>
              </w:rPr>
            </w:pPr>
            <w:r>
              <w:rPr>
                <w:sz w:val="21"/>
              </w:rPr>
              <w:t>4,519.9</w:t>
            </w:r>
          </w:p>
          <w:p>
            <w:pPr>
              <w:pStyle w:val="TableParagraph"/>
              <w:spacing w:line="252" w:lineRule="exact" w:before="2"/>
              <w:ind w:left="812" w:right="-15"/>
              <w:rPr>
                <w:sz w:val="21"/>
              </w:rPr>
            </w:pPr>
            <w:r>
              <w:rPr>
                <w:sz w:val="21"/>
              </w:rPr>
              <w:t>4 </w:t>
            </w:r>
          </w:p>
        </w:tc>
        <w:tc>
          <w:tcPr>
            <w:tcW w:w="1430" w:type="dxa"/>
          </w:tcPr>
          <w:p>
            <w:pPr>
              <w:pStyle w:val="TableParagraph"/>
              <w:ind w:left="161"/>
              <w:rPr>
                <w:sz w:val="21"/>
              </w:rPr>
            </w:pPr>
            <w:r>
              <w:rPr>
                <w:sz w:val="21"/>
              </w:rPr>
              <w:t>5,699,490.0</w:t>
            </w:r>
          </w:p>
          <w:p>
            <w:pPr>
              <w:pStyle w:val="TableParagraph"/>
              <w:spacing w:line="252" w:lineRule="exact" w:before="2"/>
              <w:ind w:left="1210" w:right="-15"/>
              <w:rPr>
                <w:sz w:val="21"/>
              </w:rPr>
            </w:pPr>
            <w:r>
              <w:rPr>
                <w:sz w:val="21"/>
              </w:rPr>
              <w:t>0 </w:t>
            </w:r>
          </w:p>
        </w:tc>
        <w:tc>
          <w:tcPr>
            <w:tcW w:w="1531" w:type="dxa"/>
          </w:tcPr>
          <w:p>
            <w:pPr>
              <w:pStyle w:val="TableParagraph"/>
              <w:ind w:left="157"/>
              <w:rPr>
                <w:sz w:val="21"/>
              </w:rPr>
            </w:pPr>
            <w:r>
              <w:rPr>
                <w:sz w:val="21"/>
              </w:rPr>
              <w:t>50,512,390.6</w:t>
            </w:r>
          </w:p>
          <w:p>
            <w:pPr>
              <w:pStyle w:val="TableParagraph"/>
              <w:spacing w:line="252" w:lineRule="exact" w:before="2"/>
              <w:ind w:left="1312" w:right="-15"/>
              <w:rPr>
                <w:sz w:val="21"/>
              </w:rPr>
            </w:pPr>
            <w:r>
              <w:rPr>
                <w:sz w:val="21"/>
              </w:rPr>
              <w:t>4 </w:t>
            </w:r>
          </w:p>
        </w:tc>
      </w:tr>
    </w:tbl>
    <w:p>
      <w:pPr>
        <w:pStyle w:val="BodyText"/>
        <w:spacing w:before="1"/>
      </w:pPr>
      <w:r>
        <w:rPr>
          <w:w w:val="100"/>
        </w:rPr>
        <w:t> </w:t>
      </w:r>
    </w:p>
    <w:p>
      <w:pPr>
        <w:pStyle w:val="BodyText"/>
        <w:spacing w:before="4"/>
      </w:pPr>
      <w:r>
        <w:rPr>
          <w:w w:val="100"/>
        </w:rPr>
        <w:t> </w:t>
      </w:r>
    </w:p>
    <w:p>
      <w:pPr>
        <w:pStyle w:val="BodyText"/>
        <w:spacing w:before="3"/>
      </w:pPr>
      <w:r>
        <w:rPr>
          <w:spacing w:val="-1"/>
        </w:rPr>
        <w:t>其他权益工具本期增减变动情况、变动原因说明，以及相关会计处理的依据：</w:t>
      </w:r>
      <w:r>
        <w:rPr/>
        <w:t> </w:t>
      </w:r>
    </w:p>
    <w:p>
      <w:pPr>
        <w:pStyle w:val="BodyText"/>
        <w:spacing w:before="4"/>
      </w:pPr>
      <w:r>
        <w:rPr>
          <w:spacing w:val="-1"/>
        </w:rPr>
        <w:t>√适用 □不适用</w:t>
      </w:r>
      <w:r>
        <w:rPr>
          <w:spacing w:val="-3"/>
        </w:rPr>
        <w:t> </w:t>
      </w:r>
      <w:r>
        <w:rPr/>
        <w:t> </w:t>
      </w:r>
    </w:p>
    <w:p>
      <w:pPr>
        <w:pStyle w:val="BodyText"/>
        <w:spacing w:before="2"/>
        <w:ind w:left="677"/>
      </w:pPr>
      <w:r>
        <w:rPr>
          <w:spacing w:val="-19"/>
        </w:rPr>
        <w:t>截至 </w:t>
      </w:r>
      <w:r>
        <w:rPr>
          <w:spacing w:val="-1"/>
        </w:rPr>
        <w:t>2022</w:t>
      </w:r>
      <w:r>
        <w:rPr>
          <w:spacing w:val="-37"/>
        </w:rPr>
        <w:t> 年 </w:t>
      </w:r>
      <w:r>
        <w:rPr>
          <w:spacing w:val="-1"/>
        </w:rPr>
        <w:t>12</w:t>
      </w:r>
      <w:r>
        <w:rPr>
          <w:spacing w:val="-37"/>
        </w:rPr>
        <w:t> 月 </w:t>
      </w:r>
      <w:r>
        <w:rPr>
          <w:spacing w:val="-1"/>
        </w:rPr>
        <w:t>31</w:t>
      </w:r>
      <w:r>
        <w:rPr>
          <w:spacing w:val="-13"/>
        </w:rPr>
        <w:t> 日，本期已实际完成转股 </w:t>
      </w:r>
      <w:r>
        <w:rPr>
          <w:spacing w:val="-1"/>
        </w:rPr>
        <w:t>510</w:t>
      </w:r>
      <w:r>
        <w:rPr>
          <w:spacing w:val="-14"/>
        </w:rPr>
        <w:t> 份，合计债券面值 </w:t>
      </w:r>
      <w:r>
        <w:rPr>
          <w:spacing w:val="-1"/>
        </w:rPr>
        <w:t>51,000 元，因转股债</w:t>
      </w:r>
    </w:p>
    <w:p>
      <w:pPr>
        <w:pStyle w:val="BodyText"/>
        <w:spacing w:before="5"/>
      </w:pPr>
      <w:r>
        <w:rPr>
          <w:spacing w:val="-6"/>
        </w:rPr>
        <w:t>券权益成分公允价值减少 </w:t>
      </w:r>
      <w:r>
        <w:rPr/>
        <w:t>4,519.94</w:t>
      </w:r>
      <w:r>
        <w:rPr>
          <w:spacing w:val="-19"/>
        </w:rPr>
        <w:t> 元。</w:t>
      </w:r>
      <w:r>
        <w:rPr/>
        <w:t> </w:t>
      </w:r>
    </w:p>
    <w:p>
      <w:pPr>
        <w:pStyle w:val="BodyText"/>
        <w:spacing w:before="2"/>
      </w:pPr>
      <w:r>
        <w:rPr>
          <w:w w:val="100"/>
        </w:rPr>
        <w:t> </w:t>
      </w:r>
    </w:p>
    <w:p>
      <w:pPr>
        <w:pStyle w:val="BodyText"/>
        <w:spacing w:before="2"/>
      </w:pPr>
      <w:r>
        <w:rPr>
          <w:w w:val="100"/>
        </w:rPr>
        <w:t> </w:t>
      </w:r>
    </w:p>
    <w:p>
      <w:pPr>
        <w:pStyle w:val="BodyText"/>
        <w:spacing w:before="5"/>
      </w:pPr>
      <w:r>
        <w:rPr>
          <w:spacing w:val="-1"/>
        </w:rPr>
        <w:t>其他说明:</w:t>
      </w:r>
      <w:r>
        <w:rPr/>
        <w:t> </w:t>
      </w:r>
    </w:p>
    <w:p>
      <w:pPr>
        <w:pStyle w:val="BodyText"/>
        <w:spacing w:before="2"/>
      </w:pPr>
      <w:r>
        <w:rPr>
          <w:spacing w:val="-1"/>
        </w:rPr>
        <w:t>□适用 √不适用</w:t>
      </w:r>
      <w:r>
        <w:rPr>
          <w:spacing w:val="-3"/>
        </w:rPr>
        <w:t> </w:t>
      </w:r>
      <w:r>
        <w:rPr/>
        <w:t> </w:t>
      </w:r>
    </w:p>
    <w:p>
      <w:pPr>
        <w:pStyle w:val="BodyText"/>
        <w:spacing w:before="4"/>
      </w:pPr>
      <w:r>
        <w:rPr>
          <w:w w:val="100"/>
        </w:rPr>
        <w:t> </w:t>
      </w:r>
    </w:p>
    <w:p>
      <w:pPr>
        <w:pStyle w:val="BodyText"/>
        <w:spacing w:before="63"/>
      </w:pPr>
      <w:r>
        <w:rPr/>
        <w:t>55</w:t>
      </w:r>
      <w:r>
        <w:rPr>
          <w:spacing w:val="-5"/>
        </w:rPr>
        <w:t>、 资本公积</w:t>
      </w:r>
      <w:r>
        <w:rPr/>
        <w:t> </w:t>
      </w:r>
    </w:p>
    <w:p>
      <w:pPr>
        <w:pStyle w:val="BodyText"/>
        <w:spacing w:before="64"/>
      </w:pPr>
      <w:r>
        <w:rPr>
          <w:spacing w:val="-1"/>
        </w:rPr>
        <w:t>√适用 □不适用</w:t>
      </w:r>
      <w:r>
        <w:rPr>
          <w:spacing w:val="-3"/>
        </w:rPr>
        <w:t> </w:t>
      </w:r>
      <w:r>
        <w:rPr/>
        <w:t> </w:t>
      </w:r>
    </w:p>
    <w:p>
      <w:pPr>
        <w:pStyle w:val="BodyText"/>
        <w:spacing w:before="3" w:after="3"/>
        <w:ind w:left="0" w:right="208"/>
        <w:jc w:val="right"/>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07"/>
        <w:gridCol w:w="1822"/>
        <w:gridCol w:w="1855"/>
        <w:gridCol w:w="1838"/>
        <w:gridCol w:w="1839"/>
      </w:tblGrid>
      <w:tr>
        <w:trPr>
          <w:trHeight w:val="270" w:hRule="atLeast"/>
        </w:trPr>
        <w:tc>
          <w:tcPr>
            <w:tcW w:w="1707" w:type="dxa"/>
          </w:tcPr>
          <w:p>
            <w:pPr>
              <w:pStyle w:val="TableParagraph"/>
              <w:spacing w:line="250" w:lineRule="exact"/>
              <w:ind w:left="643"/>
              <w:rPr>
                <w:sz w:val="21"/>
              </w:rPr>
            </w:pPr>
            <w:r>
              <w:rPr>
                <w:sz w:val="21"/>
              </w:rPr>
              <w:t>项目 </w:t>
            </w:r>
          </w:p>
        </w:tc>
        <w:tc>
          <w:tcPr>
            <w:tcW w:w="1822" w:type="dxa"/>
          </w:tcPr>
          <w:p>
            <w:pPr>
              <w:pStyle w:val="TableParagraph"/>
              <w:spacing w:line="250" w:lineRule="exact"/>
              <w:ind w:left="489"/>
              <w:rPr>
                <w:sz w:val="21"/>
              </w:rPr>
            </w:pPr>
            <w:r>
              <w:rPr>
                <w:spacing w:val="-1"/>
                <w:sz w:val="21"/>
              </w:rPr>
              <w:t>期初余额</w:t>
            </w:r>
            <w:r>
              <w:rPr>
                <w:sz w:val="21"/>
              </w:rPr>
              <w:t> </w:t>
            </w:r>
          </w:p>
        </w:tc>
        <w:tc>
          <w:tcPr>
            <w:tcW w:w="1855" w:type="dxa"/>
          </w:tcPr>
          <w:p>
            <w:pPr>
              <w:pStyle w:val="TableParagraph"/>
              <w:spacing w:line="250" w:lineRule="exact"/>
              <w:ind w:left="506"/>
              <w:rPr>
                <w:sz w:val="21"/>
              </w:rPr>
            </w:pPr>
            <w:r>
              <w:rPr>
                <w:spacing w:val="-1"/>
                <w:sz w:val="21"/>
              </w:rPr>
              <w:t>本期增加</w:t>
            </w:r>
            <w:r>
              <w:rPr>
                <w:sz w:val="21"/>
              </w:rPr>
              <w:t> </w:t>
            </w:r>
          </w:p>
        </w:tc>
        <w:tc>
          <w:tcPr>
            <w:tcW w:w="1838" w:type="dxa"/>
          </w:tcPr>
          <w:p>
            <w:pPr>
              <w:pStyle w:val="TableParagraph"/>
              <w:spacing w:line="250" w:lineRule="exact"/>
              <w:ind w:left="499"/>
              <w:rPr>
                <w:sz w:val="21"/>
              </w:rPr>
            </w:pPr>
            <w:r>
              <w:rPr>
                <w:spacing w:val="-1"/>
                <w:sz w:val="21"/>
              </w:rPr>
              <w:t>本期减少</w:t>
            </w:r>
            <w:r>
              <w:rPr>
                <w:sz w:val="21"/>
              </w:rPr>
              <w:t> </w:t>
            </w:r>
          </w:p>
        </w:tc>
        <w:tc>
          <w:tcPr>
            <w:tcW w:w="1839" w:type="dxa"/>
          </w:tcPr>
          <w:p>
            <w:pPr>
              <w:pStyle w:val="TableParagraph"/>
              <w:spacing w:line="250" w:lineRule="exact"/>
              <w:ind w:left="498"/>
              <w:rPr>
                <w:sz w:val="21"/>
              </w:rPr>
            </w:pPr>
            <w:r>
              <w:rPr>
                <w:spacing w:val="-1"/>
                <w:sz w:val="21"/>
              </w:rPr>
              <w:t>期末余额</w:t>
            </w:r>
            <w:r>
              <w:rPr>
                <w:sz w:val="21"/>
              </w:rPr>
              <w:t> </w:t>
            </w:r>
          </w:p>
        </w:tc>
      </w:tr>
      <w:tr>
        <w:trPr>
          <w:trHeight w:val="546" w:hRule="atLeast"/>
        </w:trPr>
        <w:tc>
          <w:tcPr>
            <w:tcW w:w="1707" w:type="dxa"/>
          </w:tcPr>
          <w:p>
            <w:pPr>
              <w:pStyle w:val="TableParagraph"/>
              <w:spacing w:line="270" w:lineRule="atLeast" w:before="0"/>
              <w:ind w:left="113" w:right="108"/>
              <w:rPr>
                <w:sz w:val="21"/>
              </w:rPr>
            </w:pPr>
            <w:r>
              <w:rPr>
                <w:spacing w:val="-1"/>
                <w:sz w:val="21"/>
              </w:rPr>
              <w:t>资本溢价</w:t>
            </w:r>
            <w:r>
              <w:rPr>
                <w:sz w:val="21"/>
              </w:rPr>
              <w:t>（股本溢价） </w:t>
            </w:r>
          </w:p>
        </w:tc>
        <w:tc>
          <w:tcPr>
            <w:tcW w:w="1822" w:type="dxa"/>
          </w:tcPr>
          <w:p>
            <w:pPr>
              <w:pStyle w:val="TableParagraph"/>
              <w:spacing w:before="137"/>
              <w:ind w:right="-15"/>
              <w:jc w:val="right"/>
              <w:rPr>
                <w:sz w:val="21"/>
              </w:rPr>
            </w:pPr>
            <w:r>
              <w:rPr>
                <w:sz w:val="21"/>
              </w:rPr>
              <w:t>786,660,495.37 </w:t>
            </w:r>
          </w:p>
        </w:tc>
        <w:tc>
          <w:tcPr>
            <w:tcW w:w="1855" w:type="dxa"/>
          </w:tcPr>
          <w:p>
            <w:pPr>
              <w:pStyle w:val="TableParagraph"/>
              <w:spacing w:before="137"/>
              <w:ind w:right="-15"/>
              <w:jc w:val="right"/>
              <w:rPr>
                <w:sz w:val="21"/>
              </w:rPr>
            </w:pPr>
            <w:r>
              <w:rPr>
                <w:sz w:val="21"/>
              </w:rPr>
              <w:t>2,873,776.69 </w:t>
            </w:r>
          </w:p>
        </w:tc>
        <w:tc>
          <w:tcPr>
            <w:tcW w:w="1838" w:type="dxa"/>
          </w:tcPr>
          <w:p>
            <w:pPr>
              <w:pStyle w:val="TableParagraph"/>
              <w:spacing w:before="137"/>
              <w:ind w:right="-15"/>
              <w:jc w:val="right"/>
              <w:rPr>
                <w:sz w:val="21"/>
              </w:rPr>
            </w:pPr>
            <w:r>
              <w:rPr>
                <w:sz w:val="21"/>
              </w:rPr>
              <w:t>226,500.00 </w:t>
            </w:r>
          </w:p>
        </w:tc>
        <w:tc>
          <w:tcPr>
            <w:tcW w:w="1839" w:type="dxa"/>
          </w:tcPr>
          <w:p>
            <w:pPr>
              <w:pStyle w:val="TableParagraph"/>
              <w:spacing w:before="137"/>
              <w:ind w:right="-15"/>
              <w:jc w:val="right"/>
              <w:rPr>
                <w:sz w:val="21"/>
              </w:rPr>
            </w:pPr>
            <w:r>
              <w:rPr>
                <w:sz w:val="21"/>
              </w:rPr>
              <w:t>789,307,772.06 </w:t>
            </w:r>
          </w:p>
        </w:tc>
      </w:tr>
      <w:tr>
        <w:trPr>
          <w:trHeight w:val="270" w:hRule="atLeast"/>
        </w:trPr>
        <w:tc>
          <w:tcPr>
            <w:tcW w:w="1707" w:type="dxa"/>
          </w:tcPr>
          <w:p>
            <w:pPr>
              <w:pStyle w:val="TableParagraph"/>
              <w:spacing w:line="250" w:lineRule="exact"/>
              <w:ind w:left="113"/>
              <w:rPr>
                <w:sz w:val="21"/>
              </w:rPr>
            </w:pPr>
            <w:r>
              <w:rPr>
                <w:spacing w:val="-1"/>
                <w:sz w:val="21"/>
              </w:rPr>
              <w:t>其他资本公积</w:t>
            </w:r>
            <w:r>
              <w:rPr>
                <w:sz w:val="21"/>
              </w:rPr>
              <w:t> </w:t>
            </w:r>
          </w:p>
        </w:tc>
        <w:tc>
          <w:tcPr>
            <w:tcW w:w="1822" w:type="dxa"/>
          </w:tcPr>
          <w:p>
            <w:pPr>
              <w:pStyle w:val="TableParagraph"/>
              <w:spacing w:line="250" w:lineRule="exact"/>
              <w:ind w:right="-15"/>
              <w:jc w:val="right"/>
              <w:rPr>
                <w:sz w:val="21"/>
              </w:rPr>
            </w:pPr>
            <w:r>
              <w:rPr>
                <w:sz w:val="21"/>
              </w:rPr>
              <w:t>7,466,346.59 </w:t>
            </w:r>
          </w:p>
        </w:tc>
        <w:tc>
          <w:tcPr>
            <w:tcW w:w="1855" w:type="dxa"/>
          </w:tcPr>
          <w:p>
            <w:pPr>
              <w:pStyle w:val="TableParagraph"/>
              <w:spacing w:line="250" w:lineRule="exact"/>
              <w:ind w:right="-15"/>
              <w:jc w:val="right"/>
              <w:rPr>
                <w:sz w:val="21"/>
              </w:rPr>
            </w:pPr>
            <w:r>
              <w:rPr>
                <w:sz w:val="21"/>
              </w:rPr>
              <w:t>110,928.85 </w:t>
            </w:r>
          </w:p>
        </w:tc>
        <w:tc>
          <w:tcPr>
            <w:tcW w:w="1838" w:type="dxa"/>
          </w:tcPr>
          <w:p>
            <w:pPr>
              <w:pStyle w:val="TableParagraph"/>
              <w:spacing w:line="250" w:lineRule="exact"/>
              <w:ind w:right="-15"/>
              <w:jc w:val="right"/>
              <w:rPr>
                <w:sz w:val="21"/>
              </w:rPr>
            </w:pPr>
            <w:r>
              <w:rPr>
                <w:sz w:val="21"/>
              </w:rPr>
              <w:t>3,816,432.00 </w:t>
            </w:r>
          </w:p>
        </w:tc>
        <w:tc>
          <w:tcPr>
            <w:tcW w:w="1839" w:type="dxa"/>
          </w:tcPr>
          <w:p>
            <w:pPr>
              <w:pStyle w:val="TableParagraph"/>
              <w:spacing w:line="250" w:lineRule="exact"/>
              <w:ind w:right="-15"/>
              <w:jc w:val="right"/>
              <w:rPr>
                <w:sz w:val="21"/>
              </w:rPr>
            </w:pPr>
            <w:r>
              <w:rPr>
                <w:sz w:val="21"/>
              </w:rPr>
              <w:t>3,760,843.44 </w:t>
            </w:r>
          </w:p>
        </w:tc>
      </w:tr>
      <w:tr>
        <w:trPr>
          <w:trHeight w:val="273" w:hRule="atLeast"/>
        </w:trPr>
        <w:tc>
          <w:tcPr>
            <w:tcW w:w="1707" w:type="dxa"/>
          </w:tcPr>
          <w:p>
            <w:pPr>
              <w:pStyle w:val="TableParagraph"/>
              <w:spacing w:line="252" w:lineRule="exact"/>
              <w:ind w:left="643"/>
              <w:rPr>
                <w:sz w:val="21"/>
              </w:rPr>
            </w:pPr>
            <w:r>
              <w:rPr>
                <w:sz w:val="21"/>
              </w:rPr>
              <w:t>合计 </w:t>
            </w:r>
          </w:p>
        </w:tc>
        <w:tc>
          <w:tcPr>
            <w:tcW w:w="1822" w:type="dxa"/>
          </w:tcPr>
          <w:p>
            <w:pPr>
              <w:pStyle w:val="TableParagraph"/>
              <w:spacing w:line="252" w:lineRule="exact"/>
              <w:ind w:right="-15"/>
              <w:jc w:val="right"/>
              <w:rPr>
                <w:sz w:val="21"/>
              </w:rPr>
            </w:pPr>
            <w:r>
              <w:rPr>
                <w:sz w:val="21"/>
              </w:rPr>
              <w:t>794,126,841.96 </w:t>
            </w:r>
          </w:p>
        </w:tc>
        <w:tc>
          <w:tcPr>
            <w:tcW w:w="1855" w:type="dxa"/>
          </w:tcPr>
          <w:p>
            <w:pPr>
              <w:pStyle w:val="TableParagraph"/>
              <w:spacing w:line="252" w:lineRule="exact"/>
              <w:ind w:right="-15"/>
              <w:jc w:val="right"/>
              <w:rPr>
                <w:sz w:val="21"/>
              </w:rPr>
            </w:pPr>
            <w:r>
              <w:rPr>
                <w:sz w:val="21"/>
              </w:rPr>
              <w:t>2,984,705.54 </w:t>
            </w:r>
          </w:p>
        </w:tc>
        <w:tc>
          <w:tcPr>
            <w:tcW w:w="1838" w:type="dxa"/>
          </w:tcPr>
          <w:p>
            <w:pPr>
              <w:pStyle w:val="TableParagraph"/>
              <w:spacing w:line="252" w:lineRule="exact"/>
              <w:ind w:right="-15"/>
              <w:jc w:val="right"/>
              <w:rPr>
                <w:sz w:val="21"/>
              </w:rPr>
            </w:pPr>
            <w:r>
              <w:rPr>
                <w:sz w:val="21"/>
              </w:rPr>
              <w:t>4,042,932.00 </w:t>
            </w:r>
          </w:p>
        </w:tc>
        <w:tc>
          <w:tcPr>
            <w:tcW w:w="1839" w:type="dxa"/>
          </w:tcPr>
          <w:p>
            <w:pPr>
              <w:pStyle w:val="TableParagraph"/>
              <w:spacing w:line="252" w:lineRule="exact"/>
              <w:ind w:right="-15"/>
              <w:jc w:val="right"/>
              <w:rPr>
                <w:sz w:val="21"/>
              </w:rPr>
            </w:pPr>
            <w:r>
              <w:rPr>
                <w:sz w:val="21"/>
              </w:rPr>
              <w:t>793,068,615.50 </w:t>
            </w:r>
          </w:p>
        </w:tc>
      </w:tr>
    </w:tbl>
    <w:p>
      <w:pPr>
        <w:pStyle w:val="BodyText"/>
        <w:spacing w:before="1"/>
      </w:pPr>
      <w:r>
        <w:rPr>
          <w:spacing w:val="-1"/>
        </w:rPr>
        <w:t>其他说明，包括本期增减变动情况、变动原因说明：</w:t>
      </w:r>
      <w:r>
        <w:rPr/>
        <w:t> </w:t>
      </w:r>
    </w:p>
    <w:p>
      <w:pPr>
        <w:pStyle w:val="ListParagraph"/>
        <w:numPr>
          <w:ilvl w:val="1"/>
          <w:numId w:val="76"/>
        </w:numPr>
        <w:tabs>
          <w:tab w:pos="1207" w:val="left" w:leader="none"/>
        </w:tabs>
        <w:spacing w:line="240" w:lineRule="auto" w:before="2" w:after="0"/>
        <w:ind w:left="1206" w:right="0" w:hanging="530"/>
        <w:jc w:val="left"/>
        <w:rPr>
          <w:sz w:val="21"/>
        </w:rPr>
      </w:pPr>
      <w:r>
        <w:rPr>
          <w:spacing w:val="-6"/>
          <w:sz w:val="21"/>
        </w:rPr>
        <w:t>本期股本溢价减少 </w:t>
      </w:r>
      <w:r>
        <w:rPr>
          <w:sz w:val="21"/>
        </w:rPr>
        <w:t>226,500.00</w:t>
      </w:r>
      <w:r>
        <w:rPr>
          <w:spacing w:val="-8"/>
          <w:sz w:val="21"/>
        </w:rPr>
        <w:t> 元，详见本报告第十节 财务报告七、</w:t>
      </w:r>
      <w:r>
        <w:rPr>
          <w:sz w:val="21"/>
        </w:rPr>
        <w:t>53</w:t>
      </w:r>
      <w:r>
        <w:rPr>
          <w:spacing w:val="-16"/>
          <w:sz w:val="21"/>
        </w:rPr>
        <w:t>“股本”所述。</w:t>
      </w:r>
      <w:r>
        <w:rPr>
          <w:sz w:val="21"/>
        </w:rPr>
        <w:t> </w:t>
      </w:r>
    </w:p>
    <w:p>
      <w:pPr>
        <w:pStyle w:val="ListParagraph"/>
        <w:numPr>
          <w:ilvl w:val="1"/>
          <w:numId w:val="76"/>
        </w:numPr>
        <w:tabs>
          <w:tab w:pos="1207" w:val="left" w:leader="none"/>
        </w:tabs>
        <w:spacing w:line="240" w:lineRule="auto" w:before="5" w:after="0"/>
        <w:ind w:left="1206" w:right="0" w:hanging="530"/>
        <w:jc w:val="left"/>
        <w:rPr>
          <w:sz w:val="21"/>
        </w:rPr>
      </w:pPr>
      <w:r>
        <w:rPr>
          <w:spacing w:val="-8"/>
          <w:sz w:val="21"/>
        </w:rPr>
        <w:t>本期股本溢价增加 </w:t>
      </w:r>
      <w:r>
        <w:rPr>
          <w:spacing w:val="-2"/>
          <w:sz w:val="21"/>
        </w:rPr>
        <w:t>2,873,776.69</w:t>
      </w:r>
      <w:r>
        <w:rPr>
          <w:spacing w:val="-8"/>
          <w:sz w:val="21"/>
        </w:rPr>
        <w:t> 元，其中可转换公司债券转股增加资本公积-股本溢价</w:t>
      </w:r>
    </w:p>
    <w:p>
      <w:pPr>
        <w:pStyle w:val="BodyText"/>
        <w:spacing w:before="2"/>
      </w:pPr>
      <w:r>
        <w:rPr>
          <w:spacing w:val="-1"/>
        </w:rPr>
        <w:t>50,366.09</w:t>
      </w:r>
      <w:r>
        <w:rPr>
          <w:spacing w:val="-9"/>
        </w:rPr>
        <w:t> 元，详见本报告第十节 财务报告七、</w:t>
      </w:r>
      <w:r>
        <w:rPr>
          <w:spacing w:val="-1"/>
        </w:rPr>
        <w:t>53“股本”所述；限制性股票第一期股份解锁增</w:t>
      </w:r>
    </w:p>
    <w:p>
      <w:pPr>
        <w:pStyle w:val="BodyText"/>
        <w:spacing w:before="5"/>
      </w:pPr>
      <w:r>
        <w:rPr>
          <w:spacing w:val="-5"/>
        </w:rPr>
        <w:t>加资本公积-股本溢价 </w:t>
      </w:r>
      <w:r>
        <w:rPr>
          <w:spacing w:val="-1"/>
        </w:rPr>
        <w:t>3,816,432.00</w:t>
      </w:r>
      <w:r>
        <w:rPr>
          <w:spacing w:val="-7"/>
        </w:rPr>
        <w:t> 元；本期收购子公司浙江华正能源材料有限公司少数股东股</w:t>
      </w:r>
    </w:p>
    <w:p>
      <w:pPr>
        <w:pStyle w:val="BodyText"/>
        <w:spacing w:line="244" w:lineRule="auto" w:before="2"/>
        <w:ind w:right="308"/>
      </w:pPr>
      <w:r>
        <w:rPr>
          <w:spacing w:val="-3"/>
        </w:rPr>
        <w:t>权支付的对价与按股权比例计算的子公司净资产份额之间的差额 </w:t>
      </w:r>
      <w:r>
        <w:rPr/>
        <w:t>993,021.40</w:t>
      </w:r>
      <w:r>
        <w:rPr>
          <w:spacing w:val="-7"/>
        </w:rPr>
        <w:t> 元冲减资本公积-股</w:t>
      </w:r>
      <w:r>
        <w:rPr/>
        <w:t>本溢价。 </w:t>
      </w:r>
    </w:p>
    <w:p>
      <w:pPr>
        <w:pStyle w:val="ListParagraph"/>
        <w:numPr>
          <w:ilvl w:val="1"/>
          <w:numId w:val="76"/>
        </w:numPr>
        <w:tabs>
          <w:tab w:pos="1207" w:val="left" w:leader="none"/>
        </w:tabs>
        <w:spacing w:line="265" w:lineRule="exact" w:before="0" w:after="0"/>
        <w:ind w:left="1206" w:right="0" w:hanging="530"/>
        <w:jc w:val="left"/>
        <w:rPr>
          <w:sz w:val="21"/>
        </w:rPr>
      </w:pPr>
      <w:r>
        <w:rPr>
          <w:spacing w:val="-7"/>
          <w:sz w:val="21"/>
        </w:rPr>
        <w:t>本期其他资本公积增加 </w:t>
      </w:r>
      <w:r>
        <w:rPr>
          <w:spacing w:val="-1"/>
          <w:sz w:val="21"/>
        </w:rPr>
        <w:t>110,928.85</w:t>
      </w:r>
      <w:r>
        <w:rPr>
          <w:spacing w:val="-9"/>
          <w:sz w:val="21"/>
        </w:rPr>
        <w:t> 元，系限制性股票等待期内摊销计入资本公积-其他</w:t>
      </w:r>
    </w:p>
    <w:p>
      <w:pPr>
        <w:pStyle w:val="BodyText"/>
        <w:spacing w:before="5"/>
      </w:pPr>
      <w:r>
        <w:rPr>
          <w:spacing w:val="-3"/>
        </w:rPr>
        <w:t>资本公积。限制性股票第一期股份解锁减少资本公积-其他资本公积 </w:t>
      </w:r>
      <w:r>
        <w:rPr/>
        <w:t>3,816,432.00</w:t>
      </w:r>
      <w:r>
        <w:rPr>
          <w:spacing w:val="-19"/>
        </w:rPr>
        <w:t> 元。</w:t>
      </w:r>
      <w:r>
        <w:rPr/>
        <w:t> </w:t>
      </w:r>
    </w:p>
    <w:p>
      <w:pPr>
        <w:pStyle w:val="BodyText"/>
        <w:spacing w:before="2"/>
      </w:pPr>
      <w:r>
        <w:rPr>
          <w:w w:val="100"/>
        </w:rPr>
        <w:t> </w:t>
      </w:r>
    </w:p>
    <w:p>
      <w:pPr>
        <w:pStyle w:val="BodyText"/>
        <w:spacing w:before="64"/>
      </w:pPr>
      <w:r>
        <w:rPr/>
        <w:t>56</w:t>
      </w:r>
      <w:r>
        <w:rPr>
          <w:spacing w:val="-5"/>
        </w:rPr>
        <w:t>、 库存股</w:t>
      </w:r>
      <w:r>
        <w:rPr/>
        <w:t> </w:t>
      </w:r>
    </w:p>
    <w:p>
      <w:pPr>
        <w:pStyle w:val="BodyText"/>
        <w:spacing w:before="62"/>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1811"/>
        <w:gridCol w:w="1837"/>
        <w:gridCol w:w="1851"/>
        <w:gridCol w:w="1854"/>
      </w:tblGrid>
      <w:tr>
        <w:trPr>
          <w:trHeight w:val="273" w:hRule="atLeast"/>
        </w:trPr>
        <w:tc>
          <w:tcPr>
            <w:tcW w:w="1712" w:type="dxa"/>
          </w:tcPr>
          <w:p>
            <w:pPr>
              <w:pStyle w:val="TableParagraph"/>
              <w:spacing w:line="252" w:lineRule="exact"/>
              <w:ind w:left="645"/>
              <w:rPr>
                <w:sz w:val="21"/>
              </w:rPr>
            </w:pPr>
            <w:r>
              <w:rPr>
                <w:sz w:val="21"/>
              </w:rPr>
              <w:t>项目 </w:t>
            </w:r>
          </w:p>
        </w:tc>
        <w:tc>
          <w:tcPr>
            <w:tcW w:w="1811" w:type="dxa"/>
          </w:tcPr>
          <w:p>
            <w:pPr>
              <w:pStyle w:val="TableParagraph"/>
              <w:spacing w:line="252" w:lineRule="exact"/>
              <w:ind w:left="481"/>
              <w:rPr>
                <w:sz w:val="21"/>
              </w:rPr>
            </w:pPr>
            <w:r>
              <w:rPr>
                <w:spacing w:val="-1"/>
                <w:sz w:val="21"/>
              </w:rPr>
              <w:t>期初余额</w:t>
            </w:r>
            <w:r>
              <w:rPr>
                <w:sz w:val="21"/>
              </w:rPr>
              <w:t> </w:t>
            </w:r>
          </w:p>
        </w:tc>
        <w:tc>
          <w:tcPr>
            <w:tcW w:w="1837" w:type="dxa"/>
          </w:tcPr>
          <w:p>
            <w:pPr>
              <w:pStyle w:val="TableParagraph"/>
              <w:spacing w:line="252" w:lineRule="exact"/>
              <w:ind w:left="492"/>
              <w:rPr>
                <w:sz w:val="21"/>
              </w:rPr>
            </w:pPr>
            <w:r>
              <w:rPr>
                <w:spacing w:val="-1"/>
                <w:sz w:val="21"/>
              </w:rPr>
              <w:t>本期增加</w:t>
            </w:r>
            <w:r>
              <w:rPr>
                <w:sz w:val="21"/>
              </w:rPr>
              <w:t> </w:t>
            </w:r>
          </w:p>
        </w:tc>
        <w:tc>
          <w:tcPr>
            <w:tcW w:w="1851" w:type="dxa"/>
          </w:tcPr>
          <w:p>
            <w:pPr>
              <w:pStyle w:val="TableParagraph"/>
              <w:spacing w:line="252" w:lineRule="exact"/>
              <w:ind w:left="501"/>
              <w:rPr>
                <w:sz w:val="21"/>
              </w:rPr>
            </w:pPr>
            <w:r>
              <w:rPr>
                <w:spacing w:val="-1"/>
                <w:sz w:val="21"/>
              </w:rPr>
              <w:t>本期减少</w:t>
            </w:r>
            <w:r>
              <w:rPr>
                <w:sz w:val="21"/>
              </w:rPr>
              <w:t> </w:t>
            </w:r>
          </w:p>
        </w:tc>
        <w:tc>
          <w:tcPr>
            <w:tcW w:w="1854" w:type="dxa"/>
          </w:tcPr>
          <w:p>
            <w:pPr>
              <w:pStyle w:val="TableParagraph"/>
              <w:spacing w:line="252" w:lineRule="exact"/>
              <w:ind w:left="504"/>
              <w:rPr>
                <w:sz w:val="21"/>
              </w:rPr>
            </w:pPr>
            <w:r>
              <w:rPr>
                <w:spacing w:val="-1"/>
                <w:sz w:val="21"/>
              </w:rPr>
              <w:t>期末余额</w:t>
            </w:r>
            <w:r>
              <w:rPr>
                <w:sz w:val="21"/>
              </w:rPr>
              <w:t> </w:t>
            </w:r>
          </w:p>
        </w:tc>
      </w:tr>
    </w:tbl>
    <w:p>
      <w:pPr>
        <w:spacing w:after="0" w:line="252" w:lineRule="exac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12"/>
        <w:gridCol w:w="1811"/>
        <w:gridCol w:w="1837"/>
        <w:gridCol w:w="1851"/>
        <w:gridCol w:w="1854"/>
      </w:tblGrid>
      <w:tr>
        <w:trPr>
          <w:trHeight w:val="273" w:hRule="atLeast"/>
        </w:trPr>
        <w:tc>
          <w:tcPr>
            <w:tcW w:w="1712" w:type="dxa"/>
          </w:tcPr>
          <w:p>
            <w:pPr>
              <w:pStyle w:val="TableParagraph"/>
              <w:spacing w:line="252" w:lineRule="exact"/>
              <w:ind w:left="149" w:right="49"/>
              <w:jc w:val="center"/>
              <w:rPr>
                <w:sz w:val="21"/>
              </w:rPr>
            </w:pPr>
            <w:r>
              <w:rPr>
                <w:spacing w:val="-1"/>
                <w:sz w:val="21"/>
              </w:rPr>
              <w:t>限制性股权激励</w:t>
            </w:r>
            <w:r>
              <w:rPr>
                <w:sz w:val="21"/>
              </w:rPr>
              <w:t> </w:t>
            </w:r>
          </w:p>
        </w:tc>
        <w:tc>
          <w:tcPr>
            <w:tcW w:w="1811" w:type="dxa"/>
          </w:tcPr>
          <w:p>
            <w:pPr>
              <w:pStyle w:val="TableParagraph"/>
              <w:spacing w:line="252" w:lineRule="exact"/>
              <w:jc w:val="right"/>
              <w:rPr>
                <w:sz w:val="21"/>
              </w:rPr>
            </w:pPr>
            <w:r>
              <w:rPr>
                <w:sz w:val="21"/>
              </w:rPr>
              <w:t>10,351,760.00 </w:t>
            </w:r>
          </w:p>
        </w:tc>
        <w:tc>
          <w:tcPr>
            <w:tcW w:w="1837" w:type="dxa"/>
          </w:tcPr>
          <w:p>
            <w:pPr>
              <w:pStyle w:val="TableParagraph"/>
              <w:spacing w:line="252" w:lineRule="exact"/>
              <w:ind w:right="1"/>
              <w:jc w:val="right"/>
              <w:rPr>
                <w:sz w:val="21"/>
              </w:rPr>
            </w:pPr>
            <w:r>
              <w:rPr>
                <w:w w:val="100"/>
                <w:sz w:val="21"/>
              </w:rPr>
              <w:t> </w:t>
            </w:r>
          </w:p>
        </w:tc>
        <w:tc>
          <w:tcPr>
            <w:tcW w:w="1851" w:type="dxa"/>
          </w:tcPr>
          <w:p>
            <w:pPr>
              <w:pStyle w:val="TableParagraph"/>
              <w:spacing w:line="252" w:lineRule="exact"/>
              <w:ind w:right="-15"/>
              <w:jc w:val="right"/>
              <w:rPr>
                <w:sz w:val="21"/>
              </w:rPr>
            </w:pPr>
            <w:r>
              <w:rPr>
                <w:sz w:val="21"/>
              </w:rPr>
              <w:t>5,573,280.00 </w:t>
            </w:r>
          </w:p>
        </w:tc>
        <w:tc>
          <w:tcPr>
            <w:tcW w:w="1854" w:type="dxa"/>
          </w:tcPr>
          <w:p>
            <w:pPr>
              <w:pStyle w:val="TableParagraph"/>
              <w:spacing w:line="252" w:lineRule="exact"/>
              <w:jc w:val="right"/>
              <w:rPr>
                <w:sz w:val="21"/>
              </w:rPr>
            </w:pPr>
            <w:r>
              <w:rPr>
                <w:sz w:val="21"/>
              </w:rPr>
              <w:t>4,778,480.00 </w:t>
            </w:r>
          </w:p>
        </w:tc>
      </w:tr>
      <w:tr>
        <w:trPr>
          <w:trHeight w:val="271" w:hRule="atLeast"/>
        </w:trPr>
        <w:tc>
          <w:tcPr>
            <w:tcW w:w="1712" w:type="dxa"/>
          </w:tcPr>
          <w:p>
            <w:pPr>
              <w:pStyle w:val="TableParagraph"/>
              <w:spacing w:line="250" w:lineRule="exact"/>
              <w:ind w:left="149" w:right="34"/>
              <w:jc w:val="center"/>
              <w:rPr>
                <w:sz w:val="21"/>
              </w:rPr>
            </w:pPr>
            <w:r>
              <w:rPr>
                <w:sz w:val="21"/>
              </w:rPr>
              <w:t>合计 </w:t>
            </w:r>
          </w:p>
        </w:tc>
        <w:tc>
          <w:tcPr>
            <w:tcW w:w="1811" w:type="dxa"/>
          </w:tcPr>
          <w:p>
            <w:pPr>
              <w:pStyle w:val="TableParagraph"/>
              <w:spacing w:line="250" w:lineRule="exact"/>
              <w:jc w:val="right"/>
              <w:rPr>
                <w:sz w:val="21"/>
              </w:rPr>
            </w:pPr>
            <w:r>
              <w:rPr>
                <w:sz w:val="21"/>
              </w:rPr>
              <w:t>10,351,760.00 </w:t>
            </w:r>
          </w:p>
        </w:tc>
        <w:tc>
          <w:tcPr>
            <w:tcW w:w="1837" w:type="dxa"/>
          </w:tcPr>
          <w:p>
            <w:pPr>
              <w:pStyle w:val="TableParagraph"/>
              <w:spacing w:line="250" w:lineRule="exact"/>
              <w:ind w:right="1"/>
              <w:jc w:val="right"/>
              <w:rPr>
                <w:sz w:val="21"/>
              </w:rPr>
            </w:pPr>
            <w:r>
              <w:rPr>
                <w:w w:val="100"/>
                <w:sz w:val="21"/>
              </w:rPr>
              <w:t> </w:t>
            </w:r>
          </w:p>
        </w:tc>
        <w:tc>
          <w:tcPr>
            <w:tcW w:w="1851" w:type="dxa"/>
          </w:tcPr>
          <w:p>
            <w:pPr>
              <w:pStyle w:val="TableParagraph"/>
              <w:spacing w:line="250" w:lineRule="exact"/>
              <w:ind w:right="-15"/>
              <w:jc w:val="right"/>
              <w:rPr>
                <w:sz w:val="21"/>
              </w:rPr>
            </w:pPr>
            <w:r>
              <w:rPr>
                <w:sz w:val="21"/>
              </w:rPr>
              <w:t>5,573,280.00 </w:t>
            </w:r>
          </w:p>
        </w:tc>
        <w:tc>
          <w:tcPr>
            <w:tcW w:w="1854" w:type="dxa"/>
          </w:tcPr>
          <w:p>
            <w:pPr>
              <w:pStyle w:val="TableParagraph"/>
              <w:spacing w:line="250" w:lineRule="exact"/>
              <w:jc w:val="right"/>
              <w:rPr>
                <w:sz w:val="21"/>
              </w:rPr>
            </w:pPr>
            <w:r>
              <w:rPr>
                <w:sz w:val="21"/>
              </w:rPr>
              <w:t>4,778,480.00 </w:t>
            </w:r>
          </w:p>
        </w:tc>
      </w:tr>
    </w:tbl>
    <w:p>
      <w:pPr>
        <w:pStyle w:val="BodyText"/>
        <w:spacing w:before="1"/>
      </w:pPr>
      <w:r>
        <w:rPr>
          <w:w w:val="100"/>
        </w:rPr>
        <w:t> </w:t>
      </w:r>
    </w:p>
    <w:p>
      <w:pPr>
        <w:pStyle w:val="BodyText"/>
        <w:spacing w:before="4"/>
      </w:pPr>
      <w:r>
        <w:rPr>
          <w:spacing w:val="-1"/>
        </w:rPr>
        <w:t>其他说明，包括本期增减变动情况、变动原因说明：</w:t>
      </w:r>
      <w:r>
        <w:rPr/>
        <w:t> </w:t>
      </w:r>
    </w:p>
    <w:p>
      <w:pPr>
        <w:pStyle w:val="ListParagraph"/>
        <w:numPr>
          <w:ilvl w:val="0"/>
          <w:numId w:val="77"/>
        </w:numPr>
        <w:tabs>
          <w:tab w:pos="1204" w:val="left" w:leader="none"/>
        </w:tabs>
        <w:spacing w:line="240" w:lineRule="auto" w:before="3" w:after="0"/>
        <w:ind w:left="1203" w:right="0" w:hanging="527"/>
        <w:jc w:val="left"/>
        <w:rPr>
          <w:sz w:val="21"/>
        </w:rPr>
      </w:pPr>
      <w:r>
        <w:rPr>
          <w:spacing w:val="-14"/>
          <w:sz w:val="21"/>
        </w:rPr>
        <w:t>公司于 </w:t>
      </w:r>
      <w:r>
        <w:rPr>
          <w:spacing w:val="-1"/>
          <w:sz w:val="21"/>
        </w:rPr>
        <w:t>2022</w:t>
      </w:r>
      <w:r>
        <w:rPr>
          <w:spacing w:val="-36"/>
          <w:sz w:val="21"/>
        </w:rPr>
        <w:t> 年 </w:t>
      </w:r>
      <w:r>
        <w:rPr>
          <w:sz w:val="21"/>
        </w:rPr>
        <w:t>11</w:t>
      </w:r>
      <w:r>
        <w:rPr>
          <w:spacing w:val="-36"/>
          <w:sz w:val="21"/>
        </w:rPr>
        <w:t> 月 </w:t>
      </w:r>
      <w:r>
        <w:rPr>
          <w:sz w:val="21"/>
        </w:rPr>
        <w:t>7</w:t>
      </w:r>
      <w:r>
        <w:rPr>
          <w:spacing w:val="-8"/>
          <w:sz w:val="21"/>
        </w:rPr>
        <w:t> 日召开第四届董事会第二十九次会议和第四届监事会第二十八次</w:t>
      </w:r>
    </w:p>
    <w:p>
      <w:pPr>
        <w:pStyle w:val="BodyText"/>
        <w:spacing w:before="4"/>
      </w:pPr>
      <w:r>
        <w:rPr>
          <w:spacing w:val="-5"/>
        </w:rPr>
        <w:t>会议，审议通过了《关于调整公司 </w:t>
      </w:r>
      <w:r>
        <w:rPr/>
        <w:t>2020</w:t>
      </w:r>
      <w:r>
        <w:rPr>
          <w:spacing w:val="-8"/>
        </w:rPr>
        <w:t> 年限制性股票激励计划回购价格的议案》，同意对公司</w:t>
      </w:r>
    </w:p>
    <w:p>
      <w:pPr>
        <w:pStyle w:val="BodyText"/>
        <w:spacing w:before="2"/>
      </w:pPr>
      <w:r>
        <w:rPr>
          <w:spacing w:val="-1"/>
        </w:rPr>
        <w:t>2020</w:t>
      </w:r>
      <w:r>
        <w:rPr>
          <w:spacing w:val="-10"/>
        </w:rPr>
        <w:t> 年限制性股票激励计划的回购价格进行调整，即限制性股票回购价格由 </w:t>
      </w:r>
      <w:r>
        <w:rPr/>
        <w:t>16.60</w:t>
      </w:r>
      <w:r>
        <w:rPr>
          <w:spacing w:val="-9"/>
        </w:rPr>
        <w:t> 元/股调整为</w:t>
      </w:r>
    </w:p>
    <w:p>
      <w:pPr>
        <w:pStyle w:val="BodyText"/>
        <w:spacing w:before="5"/>
      </w:pPr>
      <w:r>
        <w:rPr>
          <w:spacing w:val="-1"/>
        </w:rPr>
        <w:t>16.10</w:t>
      </w:r>
      <w:r>
        <w:rPr>
          <w:spacing w:val="-10"/>
        </w:rPr>
        <w:t> 元/股，由此减少库存股及限制性股票回购义务 </w:t>
      </w:r>
      <w:r>
        <w:rPr/>
        <w:t>155,900.00</w:t>
      </w:r>
      <w:r>
        <w:rPr>
          <w:spacing w:val="-19"/>
        </w:rPr>
        <w:t> 元；</w:t>
      </w:r>
      <w:r>
        <w:rPr/>
        <w:t> </w:t>
      </w:r>
    </w:p>
    <w:p>
      <w:pPr>
        <w:pStyle w:val="ListParagraph"/>
        <w:numPr>
          <w:ilvl w:val="0"/>
          <w:numId w:val="77"/>
        </w:numPr>
        <w:tabs>
          <w:tab w:pos="1207" w:val="left" w:leader="none"/>
        </w:tabs>
        <w:spacing w:line="244" w:lineRule="auto" w:before="2" w:after="0"/>
        <w:ind w:left="257" w:right="311" w:firstLine="420"/>
        <w:jc w:val="left"/>
        <w:rPr>
          <w:sz w:val="21"/>
        </w:rPr>
      </w:pPr>
      <w:r>
        <w:rPr>
          <w:sz w:val="21"/>
        </w:rPr>
        <w:t>详见本报告第十节 财务报告七、53“股本”所述，减少库存股及限制性股票回购义务241,500.00</w:t>
      </w:r>
      <w:r>
        <w:rPr>
          <w:spacing w:val="-18"/>
          <w:sz w:val="21"/>
        </w:rPr>
        <w:t> 元。</w:t>
      </w:r>
      <w:r>
        <w:rPr>
          <w:color w:val="FF0000"/>
          <w:sz w:val="21"/>
        </w:rPr>
        <w:t> </w:t>
      </w:r>
    </w:p>
    <w:p>
      <w:pPr>
        <w:pStyle w:val="ListParagraph"/>
        <w:numPr>
          <w:ilvl w:val="0"/>
          <w:numId w:val="77"/>
        </w:numPr>
        <w:tabs>
          <w:tab w:pos="1207" w:val="left" w:leader="none"/>
        </w:tabs>
        <w:spacing w:line="244" w:lineRule="auto" w:before="0" w:after="0"/>
        <w:ind w:left="257" w:right="309" w:firstLine="420"/>
        <w:jc w:val="left"/>
        <w:rPr>
          <w:sz w:val="21"/>
        </w:rPr>
      </w:pPr>
      <w:r>
        <w:rPr>
          <w:sz w:val="21"/>
        </w:rPr>
        <w:t>本期限制性股票第一个限售期已届满且解除限售条件已成就，减少限制性股票回购义</w:t>
      </w:r>
      <w:r>
        <w:rPr>
          <w:spacing w:val="-9"/>
          <w:sz w:val="21"/>
        </w:rPr>
        <w:t>务及库存股 </w:t>
      </w:r>
      <w:r>
        <w:rPr>
          <w:sz w:val="21"/>
        </w:rPr>
        <w:t>5,175,880.00</w:t>
      </w:r>
      <w:r>
        <w:rPr>
          <w:spacing w:val="-28"/>
          <w:sz w:val="21"/>
        </w:rPr>
        <w:t> 元</w:t>
      </w:r>
      <w:r>
        <w:rPr>
          <w:sz w:val="21"/>
        </w:rPr>
        <w:t> </w:t>
      </w:r>
    </w:p>
    <w:p>
      <w:pPr>
        <w:pStyle w:val="BodyText"/>
        <w:spacing w:line="265" w:lineRule="exact"/>
      </w:pPr>
      <w:r>
        <w:rPr>
          <w:w w:val="100"/>
        </w:rPr>
        <w:t> </w:t>
      </w:r>
    </w:p>
    <w:p>
      <w:pPr>
        <w:pStyle w:val="BodyText"/>
        <w:spacing w:before="60"/>
      </w:pPr>
      <w:r>
        <w:rPr/>
        <w:t>57</w:t>
      </w:r>
      <w:r>
        <w:rPr>
          <w:spacing w:val="-5"/>
        </w:rPr>
        <w:t>、 其他综合收益</w:t>
      </w:r>
      <w:r>
        <w:rPr/>
        <w:t> </w:t>
      </w:r>
    </w:p>
    <w:p>
      <w:pPr>
        <w:pStyle w:val="BodyText"/>
        <w:spacing w:before="63"/>
      </w:pPr>
      <w:r>
        <w:rPr>
          <w:spacing w:val="-1"/>
        </w:rPr>
        <w:t>□适用 √不适用</w:t>
      </w:r>
      <w:r>
        <w:rPr>
          <w:spacing w:val="-3"/>
        </w:rPr>
        <w:t> </w:t>
      </w:r>
      <w:r>
        <w:rPr/>
        <w:t> </w:t>
      </w:r>
    </w:p>
    <w:p>
      <w:pPr>
        <w:pStyle w:val="BodyText"/>
        <w:spacing w:before="5"/>
      </w:pPr>
      <w:r>
        <w:rPr>
          <w:w w:val="100"/>
        </w:rPr>
        <w:t> </w:t>
      </w:r>
    </w:p>
    <w:p>
      <w:pPr>
        <w:pStyle w:val="BodyText"/>
        <w:spacing w:before="62"/>
      </w:pPr>
      <w:r>
        <w:rPr/>
        <w:t>58</w:t>
      </w:r>
      <w:r>
        <w:rPr>
          <w:spacing w:val="-5"/>
        </w:rPr>
        <w:t>、 专项储备</w:t>
      </w:r>
      <w:r>
        <w:rPr/>
        <w:t> </w:t>
      </w:r>
    </w:p>
    <w:p>
      <w:pPr>
        <w:pStyle w:val="BodyText"/>
        <w:spacing w:before="64"/>
      </w:pPr>
      <w:r>
        <w:rPr>
          <w:spacing w:val="-1"/>
        </w:rPr>
        <w:t>□适用 √不适用</w:t>
      </w:r>
      <w:r>
        <w:rPr>
          <w:spacing w:val="-3"/>
        </w:rPr>
        <w:t> </w:t>
      </w:r>
      <w:r>
        <w:rPr/>
        <w:t> </w:t>
      </w:r>
    </w:p>
    <w:p>
      <w:pPr>
        <w:pStyle w:val="BodyText"/>
        <w:spacing w:before="3"/>
      </w:pPr>
      <w:r>
        <w:rPr>
          <w:w w:val="100"/>
        </w:rPr>
        <w:t> </w:t>
      </w:r>
    </w:p>
    <w:p>
      <w:pPr>
        <w:pStyle w:val="BodyText"/>
        <w:spacing w:before="64"/>
      </w:pPr>
      <w:r>
        <w:rPr/>
        <w:t>59</w:t>
      </w:r>
      <w:r>
        <w:rPr>
          <w:spacing w:val="-5"/>
        </w:rPr>
        <w:t>、 盈余公积</w:t>
      </w:r>
      <w:r>
        <w:rPr/>
        <w:t> </w:t>
      </w:r>
    </w:p>
    <w:p>
      <w:pPr>
        <w:pStyle w:val="BodyText"/>
        <w:spacing w:before="62"/>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73"/>
        <w:gridCol w:w="1798"/>
        <w:gridCol w:w="1805"/>
        <w:gridCol w:w="1814"/>
        <w:gridCol w:w="1805"/>
      </w:tblGrid>
      <w:tr>
        <w:trPr>
          <w:trHeight w:val="273" w:hRule="atLeast"/>
        </w:trPr>
        <w:tc>
          <w:tcPr>
            <w:tcW w:w="1673" w:type="dxa"/>
          </w:tcPr>
          <w:p>
            <w:pPr>
              <w:pStyle w:val="TableParagraph"/>
              <w:spacing w:line="252" w:lineRule="exact"/>
              <w:ind w:left="626"/>
              <w:rPr>
                <w:sz w:val="21"/>
              </w:rPr>
            </w:pPr>
            <w:r>
              <w:rPr>
                <w:sz w:val="21"/>
              </w:rPr>
              <w:t>项目 </w:t>
            </w:r>
          </w:p>
        </w:tc>
        <w:tc>
          <w:tcPr>
            <w:tcW w:w="1798" w:type="dxa"/>
          </w:tcPr>
          <w:p>
            <w:pPr>
              <w:pStyle w:val="TableParagraph"/>
              <w:spacing w:line="252" w:lineRule="exact"/>
              <w:ind w:left="477"/>
              <w:rPr>
                <w:sz w:val="21"/>
              </w:rPr>
            </w:pPr>
            <w:r>
              <w:rPr>
                <w:spacing w:val="-1"/>
                <w:sz w:val="21"/>
              </w:rPr>
              <w:t>期初余额</w:t>
            </w:r>
            <w:r>
              <w:rPr>
                <w:sz w:val="21"/>
              </w:rPr>
              <w:t> </w:t>
            </w:r>
          </w:p>
        </w:tc>
        <w:tc>
          <w:tcPr>
            <w:tcW w:w="1805" w:type="dxa"/>
          </w:tcPr>
          <w:p>
            <w:pPr>
              <w:pStyle w:val="TableParagraph"/>
              <w:spacing w:line="252" w:lineRule="exact"/>
              <w:ind w:left="480"/>
              <w:rPr>
                <w:sz w:val="21"/>
              </w:rPr>
            </w:pPr>
            <w:r>
              <w:rPr>
                <w:spacing w:val="-1"/>
                <w:sz w:val="21"/>
              </w:rPr>
              <w:t>本期增加</w:t>
            </w:r>
            <w:r>
              <w:rPr>
                <w:sz w:val="21"/>
              </w:rPr>
              <w:t> </w:t>
            </w:r>
          </w:p>
        </w:tc>
        <w:tc>
          <w:tcPr>
            <w:tcW w:w="1814" w:type="dxa"/>
          </w:tcPr>
          <w:p>
            <w:pPr>
              <w:pStyle w:val="TableParagraph"/>
              <w:spacing w:line="252" w:lineRule="exact"/>
              <w:ind w:left="487"/>
              <w:rPr>
                <w:sz w:val="21"/>
              </w:rPr>
            </w:pPr>
            <w:r>
              <w:rPr>
                <w:spacing w:val="-1"/>
                <w:sz w:val="21"/>
              </w:rPr>
              <w:t>本期减少</w:t>
            </w:r>
            <w:r>
              <w:rPr>
                <w:sz w:val="21"/>
              </w:rPr>
              <w:t> </w:t>
            </w:r>
          </w:p>
        </w:tc>
        <w:tc>
          <w:tcPr>
            <w:tcW w:w="1805" w:type="dxa"/>
          </w:tcPr>
          <w:p>
            <w:pPr>
              <w:pStyle w:val="TableParagraph"/>
              <w:spacing w:line="252" w:lineRule="exact"/>
              <w:ind w:left="481"/>
              <w:rPr>
                <w:sz w:val="21"/>
              </w:rPr>
            </w:pPr>
            <w:r>
              <w:rPr>
                <w:spacing w:val="-1"/>
                <w:sz w:val="21"/>
              </w:rPr>
              <w:t>期末余额</w:t>
            </w:r>
            <w:r>
              <w:rPr>
                <w:sz w:val="21"/>
              </w:rPr>
              <w:t> </w:t>
            </w:r>
          </w:p>
        </w:tc>
      </w:tr>
      <w:tr>
        <w:trPr>
          <w:trHeight w:val="270" w:hRule="atLeast"/>
        </w:trPr>
        <w:tc>
          <w:tcPr>
            <w:tcW w:w="1673" w:type="dxa"/>
          </w:tcPr>
          <w:p>
            <w:pPr>
              <w:pStyle w:val="TableParagraph"/>
              <w:spacing w:line="250" w:lineRule="exact"/>
              <w:ind w:left="31"/>
              <w:rPr>
                <w:sz w:val="21"/>
              </w:rPr>
            </w:pPr>
            <w:r>
              <w:rPr>
                <w:spacing w:val="-1"/>
                <w:sz w:val="21"/>
              </w:rPr>
              <w:t>法定盈余公积</w:t>
            </w:r>
            <w:r>
              <w:rPr>
                <w:sz w:val="21"/>
              </w:rPr>
              <w:t> </w:t>
            </w:r>
          </w:p>
        </w:tc>
        <w:tc>
          <w:tcPr>
            <w:tcW w:w="1798" w:type="dxa"/>
          </w:tcPr>
          <w:p>
            <w:pPr>
              <w:pStyle w:val="TableParagraph"/>
              <w:spacing w:line="250" w:lineRule="exact"/>
              <w:ind w:right="93"/>
              <w:jc w:val="right"/>
              <w:rPr>
                <w:sz w:val="21"/>
              </w:rPr>
            </w:pPr>
            <w:r>
              <w:rPr>
                <w:sz w:val="21"/>
              </w:rPr>
              <w:t>57,523,374.69 </w:t>
            </w:r>
          </w:p>
        </w:tc>
        <w:tc>
          <w:tcPr>
            <w:tcW w:w="1805" w:type="dxa"/>
          </w:tcPr>
          <w:p>
            <w:pPr>
              <w:pStyle w:val="TableParagraph"/>
              <w:spacing w:line="250" w:lineRule="exact"/>
              <w:ind w:right="93"/>
              <w:jc w:val="right"/>
              <w:rPr>
                <w:sz w:val="21"/>
              </w:rPr>
            </w:pPr>
            <w:r>
              <w:rPr>
                <w:sz w:val="21"/>
              </w:rPr>
              <w:t>7,849,459.12 </w:t>
            </w:r>
          </w:p>
        </w:tc>
        <w:tc>
          <w:tcPr>
            <w:tcW w:w="1814" w:type="dxa"/>
          </w:tcPr>
          <w:p>
            <w:pPr>
              <w:pStyle w:val="TableParagraph"/>
              <w:spacing w:line="250" w:lineRule="exact"/>
              <w:ind w:right="90"/>
              <w:jc w:val="right"/>
              <w:rPr>
                <w:sz w:val="21"/>
              </w:rPr>
            </w:pPr>
            <w:r>
              <w:rPr>
                <w:w w:val="100"/>
                <w:sz w:val="21"/>
              </w:rPr>
              <w:t> </w:t>
            </w:r>
          </w:p>
        </w:tc>
        <w:tc>
          <w:tcPr>
            <w:tcW w:w="1805" w:type="dxa"/>
          </w:tcPr>
          <w:p>
            <w:pPr>
              <w:pStyle w:val="TableParagraph"/>
              <w:spacing w:line="250" w:lineRule="exact"/>
              <w:ind w:right="92"/>
              <w:jc w:val="right"/>
              <w:rPr>
                <w:sz w:val="21"/>
              </w:rPr>
            </w:pPr>
            <w:r>
              <w:rPr>
                <w:sz w:val="21"/>
              </w:rPr>
              <w:t>65,372,833.81 </w:t>
            </w:r>
          </w:p>
        </w:tc>
      </w:tr>
      <w:tr>
        <w:trPr>
          <w:trHeight w:val="273" w:hRule="atLeast"/>
        </w:trPr>
        <w:tc>
          <w:tcPr>
            <w:tcW w:w="1673" w:type="dxa"/>
          </w:tcPr>
          <w:p>
            <w:pPr>
              <w:pStyle w:val="TableParagraph"/>
              <w:spacing w:line="252" w:lineRule="exact"/>
              <w:ind w:left="31"/>
              <w:rPr>
                <w:sz w:val="21"/>
              </w:rPr>
            </w:pPr>
            <w:r>
              <w:rPr>
                <w:spacing w:val="-1"/>
                <w:sz w:val="21"/>
              </w:rPr>
              <w:t>任意盈余公积</w:t>
            </w:r>
            <w:r>
              <w:rPr>
                <w:sz w:val="21"/>
              </w:rPr>
              <w:t> </w:t>
            </w:r>
          </w:p>
        </w:tc>
        <w:tc>
          <w:tcPr>
            <w:tcW w:w="1798" w:type="dxa"/>
          </w:tcPr>
          <w:p>
            <w:pPr>
              <w:pStyle w:val="TableParagraph"/>
              <w:spacing w:line="252" w:lineRule="exact"/>
              <w:ind w:right="93"/>
              <w:jc w:val="right"/>
              <w:rPr>
                <w:sz w:val="21"/>
              </w:rPr>
            </w:pPr>
            <w:r>
              <w:rPr>
                <w:w w:val="100"/>
                <w:sz w:val="21"/>
              </w:rPr>
              <w:t> </w:t>
            </w:r>
          </w:p>
        </w:tc>
        <w:tc>
          <w:tcPr>
            <w:tcW w:w="1805" w:type="dxa"/>
          </w:tcPr>
          <w:p>
            <w:pPr>
              <w:pStyle w:val="TableParagraph"/>
              <w:spacing w:line="252" w:lineRule="exact"/>
              <w:ind w:right="93"/>
              <w:jc w:val="right"/>
              <w:rPr>
                <w:sz w:val="21"/>
              </w:rPr>
            </w:pPr>
            <w:r>
              <w:rPr>
                <w:w w:val="100"/>
                <w:sz w:val="21"/>
              </w:rPr>
              <w:t> </w:t>
            </w:r>
          </w:p>
        </w:tc>
        <w:tc>
          <w:tcPr>
            <w:tcW w:w="1814" w:type="dxa"/>
          </w:tcPr>
          <w:p>
            <w:pPr>
              <w:pStyle w:val="TableParagraph"/>
              <w:spacing w:line="252" w:lineRule="exact"/>
              <w:ind w:right="90"/>
              <w:jc w:val="right"/>
              <w:rPr>
                <w:sz w:val="21"/>
              </w:rPr>
            </w:pPr>
            <w:r>
              <w:rPr>
                <w:w w:val="100"/>
                <w:sz w:val="21"/>
              </w:rPr>
              <w:t> </w:t>
            </w:r>
          </w:p>
        </w:tc>
        <w:tc>
          <w:tcPr>
            <w:tcW w:w="1805" w:type="dxa"/>
          </w:tcPr>
          <w:p>
            <w:pPr>
              <w:pStyle w:val="TableParagraph"/>
              <w:spacing w:line="252" w:lineRule="exact"/>
              <w:ind w:right="92"/>
              <w:jc w:val="right"/>
              <w:rPr>
                <w:sz w:val="21"/>
              </w:rPr>
            </w:pPr>
            <w:r>
              <w:rPr>
                <w:w w:val="100"/>
                <w:sz w:val="21"/>
              </w:rPr>
              <w:t> </w:t>
            </w:r>
          </w:p>
        </w:tc>
      </w:tr>
      <w:tr>
        <w:trPr>
          <w:trHeight w:val="273" w:hRule="atLeast"/>
        </w:trPr>
        <w:tc>
          <w:tcPr>
            <w:tcW w:w="1673" w:type="dxa"/>
          </w:tcPr>
          <w:p>
            <w:pPr>
              <w:pStyle w:val="TableParagraph"/>
              <w:spacing w:line="253" w:lineRule="exact"/>
              <w:ind w:left="31"/>
              <w:rPr>
                <w:sz w:val="21"/>
              </w:rPr>
            </w:pPr>
            <w:r>
              <w:rPr>
                <w:spacing w:val="-1"/>
                <w:sz w:val="21"/>
              </w:rPr>
              <w:t>储备基金</w:t>
            </w:r>
            <w:r>
              <w:rPr>
                <w:sz w:val="21"/>
              </w:rPr>
              <w:t> </w:t>
            </w:r>
          </w:p>
        </w:tc>
        <w:tc>
          <w:tcPr>
            <w:tcW w:w="1798" w:type="dxa"/>
          </w:tcPr>
          <w:p>
            <w:pPr>
              <w:pStyle w:val="TableParagraph"/>
              <w:spacing w:line="253" w:lineRule="exact"/>
              <w:ind w:right="93"/>
              <w:jc w:val="right"/>
              <w:rPr>
                <w:sz w:val="21"/>
              </w:rPr>
            </w:pPr>
            <w:r>
              <w:rPr>
                <w:w w:val="100"/>
                <w:sz w:val="21"/>
              </w:rPr>
              <w:t> </w:t>
            </w:r>
          </w:p>
        </w:tc>
        <w:tc>
          <w:tcPr>
            <w:tcW w:w="1805" w:type="dxa"/>
          </w:tcPr>
          <w:p>
            <w:pPr>
              <w:pStyle w:val="TableParagraph"/>
              <w:spacing w:line="253" w:lineRule="exact"/>
              <w:ind w:right="93"/>
              <w:jc w:val="right"/>
              <w:rPr>
                <w:sz w:val="21"/>
              </w:rPr>
            </w:pPr>
            <w:r>
              <w:rPr>
                <w:w w:val="100"/>
                <w:sz w:val="21"/>
              </w:rPr>
              <w:t> </w:t>
            </w:r>
          </w:p>
        </w:tc>
        <w:tc>
          <w:tcPr>
            <w:tcW w:w="1814" w:type="dxa"/>
          </w:tcPr>
          <w:p>
            <w:pPr>
              <w:pStyle w:val="TableParagraph"/>
              <w:spacing w:line="253" w:lineRule="exact"/>
              <w:ind w:right="90"/>
              <w:jc w:val="right"/>
              <w:rPr>
                <w:sz w:val="21"/>
              </w:rPr>
            </w:pPr>
            <w:r>
              <w:rPr>
                <w:w w:val="100"/>
                <w:sz w:val="21"/>
              </w:rPr>
              <w:t> </w:t>
            </w:r>
          </w:p>
        </w:tc>
        <w:tc>
          <w:tcPr>
            <w:tcW w:w="1805" w:type="dxa"/>
          </w:tcPr>
          <w:p>
            <w:pPr>
              <w:pStyle w:val="TableParagraph"/>
              <w:spacing w:line="253" w:lineRule="exact"/>
              <w:ind w:right="92"/>
              <w:jc w:val="right"/>
              <w:rPr>
                <w:sz w:val="21"/>
              </w:rPr>
            </w:pPr>
            <w:r>
              <w:rPr>
                <w:w w:val="100"/>
                <w:sz w:val="21"/>
              </w:rPr>
              <w:t> </w:t>
            </w:r>
          </w:p>
        </w:tc>
      </w:tr>
      <w:tr>
        <w:trPr>
          <w:trHeight w:val="270" w:hRule="atLeast"/>
        </w:trPr>
        <w:tc>
          <w:tcPr>
            <w:tcW w:w="1673" w:type="dxa"/>
          </w:tcPr>
          <w:p>
            <w:pPr>
              <w:pStyle w:val="TableParagraph"/>
              <w:spacing w:line="250" w:lineRule="exact"/>
              <w:ind w:left="31"/>
              <w:rPr>
                <w:sz w:val="21"/>
              </w:rPr>
            </w:pPr>
            <w:r>
              <w:rPr>
                <w:spacing w:val="-1"/>
                <w:sz w:val="21"/>
              </w:rPr>
              <w:t>企业发展基金</w:t>
            </w:r>
            <w:r>
              <w:rPr>
                <w:sz w:val="21"/>
              </w:rPr>
              <w:t> </w:t>
            </w:r>
          </w:p>
        </w:tc>
        <w:tc>
          <w:tcPr>
            <w:tcW w:w="1798" w:type="dxa"/>
          </w:tcPr>
          <w:p>
            <w:pPr>
              <w:pStyle w:val="TableParagraph"/>
              <w:spacing w:line="250" w:lineRule="exact"/>
              <w:ind w:right="93"/>
              <w:jc w:val="right"/>
              <w:rPr>
                <w:sz w:val="21"/>
              </w:rPr>
            </w:pPr>
            <w:r>
              <w:rPr>
                <w:w w:val="100"/>
                <w:sz w:val="21"/>
              </w:rPr>
              <w:t> </w:t>
            </w:r>
          </w:p>
        </w:tc>
        <w:tc>
          <w:tcPr>
            <w:tcW w:w="1805" w:type="dxa"/>
          </w:tcPr>
          <w:p>
            <w:pPr>
              <w:pStyle w:val="TableParagraph"/>
              <w:spacing w:line="250" w:lineRule="exact"/>
              <w:ind w:right="93"/>
              <w:jc w:val="right"/>
              <w:rPr>
                <w:sz w:val="21"/>
              </w:rPr>
            </w:pPr>
            <w:r>
              <w:rPr>
                <w:w w:val="100"/>
                <w:sz w:val="21"/>
              </w:rPr>
              <w:t> </w:t>
            </w:r>
          </w:p>
        </w:tc>
        <w:tc>
          <w:tcPr>
            <w:tcW w:w="1814" w:type="dxa"/>
          </w:tcPr>
          <w:p>
            <w:pPr>
              <w:pStyle w:val="TableParagraph"/>
              <w:spacing w:line="250" w:lineRule="exact"/>
              <w:ind w:right="90"/>
              <w:jc w:val="right"/>
              <w:rPr>
                <w:sz w:val="21"/>
              </w:rPr>
            </w:pPr>
            <w:r>
              <w:rPr>
                <w:w w:val="100"/>
                <w:sz w:val="21"/>
              </w:rPr>
              <w:t> </w:t>
            </w:r>
          </w:p>
        </w:tc>
        <w:tc>
          <w:tcPr>
            <w:tcW w:w="1805" w:type="dxa"/>
          </w:tcPr>
          <w:p>
            <w:pPr>
              <w:pStyle w:val="TableParagraph"/>
              <w:spacing w:line="250" w:lineRule="exact"/>
              <w:ind w:right="92"/>
              <w:jc w:val="right"/>
              <w:rPr>
                <w:sz w:val="21"/>
              </w:rPr>
            </w:pPr>
            <w:r>
              <w:rPr>
                <w:w w:val="100"/>
                <w:sz w:val="21"/>
              </w:rPr>
              <w:t> </w:t>
            </w:r>
          </w:p>
        </w:tc>
      </w:tr>
      <w:tr>
        <w:trPr>
          <w:trHeight w:val="273" w:hRule="atLeast"/>
        </w:trPr>
        <w:tc>
          <w:tcPr>
            <w:tcW w:w="1673" w:type="dxa"/>
          </w:tcPr>
          <w:p>
            <w:pPr>
              <w:pStyle w:val="TableParagraph"/>
              <w:spacing w:line="252" w:lineRule="exact"/>
              <w:ind w:left="31"/>
              <w:rPr>
                <w:sz w:val="21"/>
              </w:rPr>
            </w:pPr>
            <w:r>
              <w:rPr>
                <w:sz w:val="21"/>
              </w:rPr>
              <w:t>其他 </w:t>
            </w:r>
          </w:p>
        </w:tc>
        <w:tc>
          <w:tcPr>
            <w:tcW w:w="1798" w:type="dxa"/>
          </w:tcPr>
          <w:p>
            <w:pPr>
              <w:pStyle w:val="TableParagraph"/>
              <w:spacing w:line="252" w:lineRule="exact"/>
              <w:ind w:right="93"/>
              <w:jc w:val="right"/>
              <w:rPr>
                <w:sz w:val="21"/>
              </w:rPr>
            </w:pPr>
            <w:r>
              <w:rPr>
                <w:w w:val="100"/>
                <w:sz w:val="21"/>
              </w:rPr>
              <w:t> </w:t>
            </w:r>
          </w:p>
        </w:tc>
        <w:tc>
          <w:tcPr>
            <w:tcW w:w="1805" w:type="dxa"/>
          </w:tcPr>
          <w:p>
            <w:pPr>
              <w:pStyle w:val="TableParagraph"/>
              <w:spacing w:line="252" w:lineRule="exact"/>
              <w:ind w:right="93"/>
              <w:jc w:val="right"/>
              <w:rPr>
                <w:sz w:val="21"/>
              </w:rPr>
            </w:pPr>
            <w:r>
              <w:rPr>
                <w:w w:val="100"/>
                <w:sz w:val="21"/>
              </w:rPr>
              <w:t> </w:t>
            </w:r>
          </w:p>
        </w:tc>
        <w:tc>
          <w:tcPr>
            <w:tcW w:w="1814" w:type="dxa"/>
          </w:tcPr>
          <w:p>
            <w:pPr>
              <w:pStyle w:val="TableParagraph"/>
              <w:spacing w:line="252" w:lineRule="exact"/>
              <w:ind w:right="90"/>
              <w:jc w:val="right"/>
              <w:rPr>
                <w:sz w:val="21"/>
              </w:rPr>
            </w:pPr>
            <w:r>
              <w:rPr>
                <w:w w:val="100"/>
                <w:sz w:val="21"/>
              </w:rPr>
              <w:t> </w:t>
            </w:r>
          </w:p>
        </w:tc>
        <w:tc>
          <w:tcPr>
            <w:tcW w:w="1805" w:type="dxa"/>
          </w:tcPr>
          <w:p>
            <w:pPr>
              <w:pStyle w:val="TableParagraph"/>
              <w:spacing w:line="252" w:lineRule="exact"/>
              <w:ind w:right="92"/>
              <w:jc w:val="right"/>
              <w:rPr>
                <w:sz w:val="21"/>
              </w:rPr>
            </w:pPr>
            <w:r>
              <w:rPr>
                <w:w w:val="100"/>
                <w:sz w:val="21"/>
              </w:rPr>
              <w:t> </w:t>
            </w:r>
          </w:p>
        </w:tc>
      </w:tr>
      <w:tr>
        <w:trPr>
          <w:trHeight w:val="273" w:hRule="atLeast"/>
        </w:trPr>
        <w:tc>
          <w:tcPr>
            <w:tcW w:w="1673" w:type="dxa"/>
          </w:tcPr>
          <w:p>
            <w:pPr>
              <w:pStyle w:val="TableParagraph"/>
              <w:spacing w:line="252" w:lineRule="exact"/>
              <w:ind w:left="626"/>
              <w:rPr>
                <w:sz w:val="21"/>
              </w:rPr>
            </w:pPr>
            <w:r>
              <w:rPr>
                <w:sz w:val="21"/>
              </w:rPr>
              <w:t>合计 </w:t>
            </w:r>
          </w:p>
        </w:tc>
        <w:tc>
          <w:tcPr>
            <w:tcW w:w="1798" w:type="dxa"/>
          </w:tcPr>
          <w:p>
            <w:pPr>
              <w:pStyle w:val="TableParagraph"/>
              <w:spacing w:line="252" w:lineRule="exact"/>
              <w:ind w:right="93"/>
              <w:jc w:val="right"/>
              <w:rPr>
                <w:sz w:val="21"/>
              </w:rPr>
            </w:pPr>
            <w:r>
              <w:rPr>
                <w:sz w:val="21"/>
              </w:rPr>
              <w:t>57,523,374.69 </w:t>
            </w:r>
          </w:p>
        </w:tc>
        <w:tc>
          <w:tcPr>
            <w:tcW w:w="1805" w:type="dxa"/>
          </w:tcPr>
          <w:p>
            <w:pPr>
              <w:pStyle w:val="TableParagraph"/>
              <w:spacing w:line="252" w:lineRule="exact"/>
              <w:ind w:right="93"/>
              <w:jc w:val="right"/>
              <w:rPr>
                <w:sz w:val="21"/>
              </w:rPr>
            </w:pPr>
            <w:r>
              <w:rPr>
                <w:sz w:val="21"/>
              </w:rPr>
              <w:t>7,849,459.12 </w:t>
            </w:r>
          </w:p>
        </w:tc>
        <w:tc>
          <w:tcPr>
            <w:tcW w:w="1814" w:type="dxa"/>
          </w:tcPr>
          <w:p>
            <w:pPr>
              <w:pStyle w:val="TableParagraph"/>
              <w:spacing w:line="252" w:lineRule="exact"/>
              <w:ind w:right="90"/>
              <w:jc w:val="right"/>
              <w:rPr>
                <w:sz w:val="21"/>
              </w:rPr>
            </w:pPr>
            <w:r>
              <w:rPr>
                <w:w w:val="100"/>
                <w:sz w:val="21"/>
              </w:rPr>
              <w:t> </w:t>
            </w:r>
          </w:p>
        </w:tc>
        <w:tc>
          <w:tcPr>
            <w:tcW w:w="1805" w:type="dxa"/>
          </w:tcPr>
          <w:p>
            <w:pPr>
              <w:pStyle w:val="TableParagraph"/>
              <w:spacing w:line="252" w:lineRule="exact"/>
              <w:ind w:right="92"/>
              <w:jc w:val="right"/>
              <w:rPr>
                <w:sz w:val="21"/>
              </w:rPr>
            </w:pPr>
            <w:r>
              <w:rPr>
                <w:sz w:val="21"/>
              </w:rPr>
              <w:t>65,372,833.81 </w:t>
            </w:r>
          </w:p>
        </w:tc>
      </w:tr>
    </w:tbl>
    <w:p>
      <w:pPr>
        <w:pStyle w:val="BodyText"/>
        <w:spacing w:before="61"/>
      </w:pPr>
      <w:r>
        <w:rPr>
          <w:spacing w:val="-1"/>
        </w:rPr>
        <w:t>盈余公积说明，包括本期增减变动情况、变动原因说明：</w:t>
      </w:r>
      <w:r>
        <w:rPr/>
        <w:t> </w:t>
      </w:r>
    </w:p>
    <w:p>
      <w:pPr>
        <w:pStyle w:val="BodyText"/>
        <w:spacing w:before="62"/>
        <w:ind w:left="677"/>
      </w:pPr>
      <w:r>
        <w:rPr>
          <w:spacing w:val="-1"/>
        </w:rPr>
        <w:t>本期法定盈余公积增减详见本报告第十节 财务报告七、</w:t>
      </w:r>
      <w:r>
        <w:rPr/>
        <w:t>60“未分配利润”所述。</w:t>
      </w:r>
      <w:r>
        <w:rPr>
          <w:color w:val="FF0000"/>
        </w:rPr>
        <w:t> </w:t>
      </w:r>
    </w:p>
    <w:p>
      <w:pPr>
        <w:pStyle w:val="BodyText"/>
        <w:spacing w:before="5"/>
      </w:pPr>
      <w:r>
        <w:rPr>
          <w:w w:val="100"/>
        </w:rPr>
        <w:t> </w:t>
      </w:r>
    </w:p>
    <w:p>
      <w:pPr>
        <w:pStyle w:val="BodyText"/>
        <w:spacing w:before="62"/>
      </w:pPr>
      <w:r>
        <w:rPr/>
        <w:t>60</w:t>
      </w:r>
      <w:r>
        <w:rPr>
          <w:spacing w:val="-5"/>
        </w:rPr>
        <w:t>、 未分配利润</w:t>
      </w:r>
      <w:r>
        <w:rPr/>
        <w:t> </w:t>
      </w:r>
    </w:p>
    <w:p>
      <w:pPr>
        <w:pStyle w:val="BodyText"/>
        <w:spacing w:before="64"/>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3"/>
        <w:gridCol w:w="2828"/>
        <w:gridCol w:w="2742"/>
      </w:tblGrid>
      <w:tr>
        <w:trPr>
          <w:trHeight w:val="270" w:hRule="atLeast"/>
        </w:trPr>
        <w:tc>
          <w:tcPr>
            <w:tcW w:w="3493" w:type="dxa"/>
          </w:tcPr>
          <w:p>
            <w:pPr>
              <w:pStyle w:val="TableParagraph"/>
              <w:spacing w:line="250" w:lineRule="exact"/>
              <w:ind w:left="1569" w:right="1454"/>
              <w:jc w:val="center"/>
              <w:rPr>
                <w:sz w:val="21"/>
              </w:rPr>
            </w:pPr>
            <w:r>
              <w:rPr>
                <w:sz w:val="21"/>
              </w:rPr>
              <w:t>项目 </w:t>
            </w:r>
          </w:p>
        </w:tc>
        <w:tc>
          <w:tcPr>
            <w:tcW w:w="2828" w:type="dxa"/>
          </w:tcPr>
          <w:p>
            <w:pPr>
              <w:pStyle w:val="TableParagraph"/>
              <w:spacing w:line="250" w:lineRule="exact"/>
              <w:ind w:left="1235" w:right="1123"/>
              <w:jc w:val="center"/>
              <w:rPr>
                <w:sz w:val="21"/>
              </w:rPr>
            </w:pPr>
            <w:r>
              <w:rPr>
                <w:sz w:val="21"/>
              </w:rPr>
              <w:t>本期 </w:t>
            </w:r>
          </w:p>
        </w:tc>
        <w:tc>
          <w:tcPr>
            <w:tcW w:w="2742" w:type="dxa"/>
          </w:tcPr>
          <w:p>
            <w:pPr>
              <w:pStyle w:val="TableParagraph"/>
              <w:spacing w:line="250" w:lineRule="exact"/>
              <w:ind w:left="1191" w:right="1080"/>
              <w:jc w:val="center"/>
              <w:rPr>
                <w:sz w:val="21"/>
              </w:rPr>
            </w:pPr>
            <w:r>
              <w:rPr>
                <w:sz w:val="21"/>
              </w:rPr>
              <w:t>上期 </w:t>
            </w:r>
          </w:p>
        </w:tc>
      </w:tr>
      <w:tr>
        <w:trPr>
          <w:trHeight w:val="273" w:hRule="atLeast"/>
        </w:trPr>
        <w:tc>
          <w:tcPr>
            <w:tcW w:w="3493" w:type="dxa"/>
          </w:tcPr>
          <w:p>
            <w:pPr>
              <w:pStyle w:val="TableParagraph"/>
              <w:spacing w:line="252" w:lineRule="exact"/>
              <w:ind w:left="113"/>
              <w:rPr>
                <w:sz w:val="21"/>
              </w:rPr>
            </w:pPr>
            <w:r>
              <w:rPr>
                <w:spacing w:val="-1"/>
                <w:sz w:val="21"/>
              </w:rPr>
              <w:t>调整前上期末未分配利润</w:t>
            </w:r>
            <w:r>
              <w:rPr>
                <w:sz w:val="21"/>
              </w:rPr>
              <w:t> </w:t>
            </w:r>
          </w:p>
        </w:tc>
        <w:tc>
          <w:tcPr>
            <w:tcW w:w="2828" w:type="dxa"/>
          </w:tcPr>
          <w:p>
            <w:pPr>
              <w:pStyle w:val="TableParagraph"/>
              <w:spacing w:line="252" w:lineRule="exact"/>
              <w:ind w:right="4"/>
              <w:jc w:val="right"/>
              <w:rPr>
                <w:sz w:val="21"/>
              </w:rPr>
            </w:pPr>
            <w:r>
              <w:rPr>
                <w:sz w:val="21"/>
              </w:rPr>
              <w:t>676,005,586.27 </w:t>
            </w:r>
          </w:p>
        </w:tc>
        <w:tc>
          <w:tcPr>
            <w:tcW w:w="2742" w:type="dxa"/>
          </w:tcPr>
          <w:p>
            <w:pPr>
              <w:pStyle w:val="TableParagraph"/>
              <w:spacing w:line="252" w:lineRule="exact"/>
              <w:jc w:val="right"/>
              <w:rPr>
                <w:sz w:val="21"/>
              </w:rPr>
            </w:pPr>
            <w:r>
              <w:rPr>
                <w:sz w:val="21"/>
              </w:rPr>
              <w:t>492,367,733.25 </w:t>
            </w:r>
          </w:p>
        </w:tc>
      </w:tr>
      <w:tr>
        <w:trPr>
          <w:trHeight w:val="545" w:hRule="atLeast"/>
        </w:trPr>
        <w:tc>
          <w:tcPr>
            <w:tcW w:w="3493" w:type="dxa"/>
          </w:tcPr>
          <w:p>
            <w:pPr>
              <w:pStyle w:val="TableParagraph"/>
              <w:ind w:left="113" w:right="-15"/>
              <w:rPr>
                <w:sz w:val="21"/>
              </w:rPr>
            </w:pPr>
            <w:r>
              <w:rPr>
                <w:spacing w:val="-9"/>
                <w:sz w:val="21"/>
              </w:rPr>
              <w:t>调整期初未分配利润合计数</w:t>
            </w:r>
            <w:r>
              <w:rPr>
                <w:sz w:val="21"/>
              </w:rPr>
              <w:t>（调增+，</w:t>
            </w:r>
          </w:p>
          <w:p>
            <w:pPr>
              <w:pStyle w:val="TableParagraph"/>
              <w:spacing w:line="252" w:lineRule="exact" w:before="2"/>
              <w:ind w:left="113"/>
              <w:rPr>
                <w:sz w:val="21"/>
              </w:rPr>
            </w:pPr>
            <w:r>
              <w:rPr>
                <w:spacing w:val="-1"/>
                <w:sz w:val="21"/>
              </w:rPr>
              <w:t>调减</w:t>
            </w:r>
            <w:r>
              <w:rPr>
                <w:sz w:val="21"/>
              </w:rPr>
              <w:t>－） </w:t>
            </w:r>
          </w:p>
        </w:tc>
        <w:tc>
          <w:tcPr>
            <w:tcW w:w="2828" w:type="dxa"/>
          </w:tcPr>
          <w:p>
            <w:pPr>
              <w:pStyle w:val="TableParagraph"/>
              <w:ind w:right="4"/>
              <w:jc w:val="right"/>
              <w:rPr>
                <w:sz w:val="21"/>
              </w:rPr>
            </w:pPr>
            <w:r>
              <w:rPr>
                <w:w w:val="100"/>
                <w:sz w:val="21"/>
              </w:rPr>
              <w:t> </w:t>
            </w:r>
          </w:p>
        </w:tc>
        <w:tc>
          <w:tcPr>
            <w:tcW w:w="2742" w:type="dxa"/>
          </w:tcPr>
          <w:p>
            <w:pPr>
              <w:pStyle w:val="TableParagraph"/>
              <w:ind w:right="3"/>
              <w:jc w:val="right"/>
              <w:rPr>
                <w:sz w:val="21"/>
              </w:rPr>
            </w:pPr>
            <w:r>
              <w:rPr>
                <w:w w:val="100"/>
                <w:sz w:val="21"/>
              </w:rPr>
              <w:t> </w:t>
            </w:r>
          </w:p>
        </w:tc>
      </w:tr>
      <w:tr>
        <w:trPr>
          <w:trHeight w:val="273" w:hRule="atLeast"/>
        </w:trPr>
        <w:tc>
          <w:tcPr>
            <w:tcW w:w="3493" w:type="dxa"/>
          </w:tcPr>
          <w:p>
            <w:pPr>
              <w:pStyle w:val="TableParagraph"/>
              <w:spacing w:line="252" w:lineRule="exact"/>
              <w:ind w:left="113"/>
              <w:rPr>
                <w:sz w:val="21"/>
              </w:rPr>
            </w:pPr>
            <w:r>
              <w:rPr>
                <w:spacing w:val="-1"/>
                <w:sz w:val="21"/>
              </w:rPr>
              <w:t>调整后期初未分配利润</w:t>
            </w:r>
            <w:r>
              <w:rPr>
                <w:sz w:val="21"/>
              </w:rPr>
              <w:t> </w:t>
            </w:r>
          </w:p>
        </w:tc>
        <w:tc>
          <w:tcPr>
            <w:tcW w:w="2828" w:type="dxa"/>
          </w:tcPr>
          <w:p>
            <w:pPr>
              <w:pStyle w:val="TableParagraph"/>
              <w:spacing w:line="252" w:lineRule="exact"/>
              <w:ind w:right="4"/>
              <w:jc w:val="right"/>
              <w:rPr>
                <w:sz w:val="21"/>
              </w:rPr>
            </w:pPr>
            <w:r>
              <w:rPr>
                <w:sz w:val="21"/>
              </w:rPr>
              <w:t>676,005,586.27 </w:t>
            </w:r>
          </w:p>
        </w:tc>
        <w:tc>
          <w:tcPr>
            <w:tcW w:w="2742" w:type="dxa"/>
          </w:tcPr>
          <w:p>
            <w:pPr>
              <w:pStyle w:val="TableParagraph"/>
              <w:spacing w:line="252" w:lineRule="exact"/>
              <w:ind w:right="3"/>
              <w:jc w:val="right"/>
              <w:rPr>
                <w:sz w:val="21"/>
              </w:rPr>
            </w:pPr>
            <w:r>
              <w:rPr>
                <w:sz w:val="21"/>
              </w:rPr>
              <w:t>492,367,733.25 </w:t>
            </w:r>
          </w:p>
        </w:tc>
      </w:tr>
      <w:tr>
        <w:trPr>
          <w:trHeight w:val="544" w:hRule="atLeast"/>
        </w:trPr>
        <w:tc>
          <w:tcPr>
            <w:tcW w:w="3493" w:type="dxa"/>
          </w:tcPr>
          <w:p>
            <w:pPr>
              <w:pStyle w:val="TableParagraph"/>
              <w:ind w:left="113"/>
              <w:rPr>
                <w:sz w:val="21"/>
              </w:rPr>
            </w:pPr>
            <w:r>
              <w:rPr>
                <w:spacing w:val="-11"/>
                <w:sz w:val="21"/>
              </w:rPr>
              <w:t>加：本期归属于母公司所有者的净利</w:t>
            </w:r>
          </w:p>
          <w:p>
            <w:pPr>
              <w:pStyle w:val="TableParagraph"/>
              <w:spacing w:line="252" w:lineRule="exact" w:before="2"/>
              <w:ind w:left="113"/>
              <w:rPr>
                <w:sz w:val="21"/>
              </w:rPr>
            </w:pPr>
            <w:r>
              <w:rPr>
                <w:sz w:val="21"/>
              </w:rPr>
              <w:t>润 </w:t>
            </w:r>
          </w:p>
        </w:tc>
        <w:tc>
          <w:tcPr>
            <w:tcW w:w="2828" w:type="dxa"/>
          </w:tcPr>
          <w:p>
            <w:pPr>
              <w:pStyle w:val="TableParagraph"/>
              <w:spacing w:before="135"/>
              <w:ind w:right="4"/>
              <w:jc w:val="right"/>
              <w:rPr>
                <w:sz w:val="21"/>
              </w:rPr>
            </w:pPr>
            <w:r>
              <w:rPr>
                <w:sz w:val="21"/>
              </w:rPr>
              <w:t>36,079,871.38 </w:t>
            </w:r>
          </w:p>
        </w:tc>
        <w:tc>
          <w:tcPr>
            <w:tcW w:w="2742" w:type="dxa"/>
          </w:tcPr>
          <w:p>
            <w:pPr>
              <w:pStyle w:val="TableParagraph"/>
              <w:spacing w:before="135"/>
              <w:ind w:right="3"/>
              <w:jc w:val="right"/>
              <w:rPr>
                <w:sz w:val="21"/>
              </w:rPr>
            </w:pPr>
            <w:r>
              <w:rPr>
                <w:sz w:val="21"/>
              </w:rPr>
              <w:t>238,221,435.45 </w:t>
            </w:r>
          </w:p>
        </w:tc>
      </w:tr>
      <w:tr>
        <w:trPr>
          <w:trHeight w:val="270" w:hRule="atLeast"/>
        </w:trPr>
        <w:tc>
          <w:tcPr>
            <w:tcW w:w="3493" w:type="dxa"/>
          </w:tcPr>
          <w:p>
            <w:pPr>
              <w:pStyle w:val="TableParagraph"/>
              <w:spacing w:line="250" w:lineRule="exact"/>
              <w:ind w:left="113"/>
              <w:rPr>
                <w:sz w:val="21"/>
              </w:rPr>
            </w:pPr>
            <w:r>
              <w:rPr>
                <w:spacing w:val="-1"/>
                <w:sz w:val="21"/>
              </w:rPr>
              <w:t>减：提取法定盈余公积</w:t>
            </w:r>
            <w:r>
              <w:rPr>
                <w:sz w:val="21"/>
              </w:rPr>
              <w:t> </w:t>
            </w:r>
          </w:p>
        </w:tc>
        <w:tc>
          <w:tcPr>
            <w:tcW w:w="2828" w:type="dxa"/>
          </w:tcPr>
          <w:p>
            <w:pPr>
              <w:pStyle w:val="TableParagraph"/>
              <w:spacing w:line="250" w:lineRule="exact"/>
              <w:ind w:right="-15"/>
              <w:jc w:val="right"/>
              <w:rPr>
                <w:sz w:val="21"/>
              </w:rPr>
            </w:pPr>
            <w:r>
              <w:rPr>
                <w:sz w:val="21"/>
              </w:rPr>
              <w:t>7,849,459.12 </w:t>
            </w:r>
          </w:p>
        </w:tc>
        <w:tc>
          <w:tcPr>
            <w:tcW w:w="2742" w:type="dxa"/>
          </w:tcPr>
          <w:p>
            <w:pPr>
              <w:pStyle w:val="TableParagraph"/>
              <w:spacing w:line="250" w:lineRule="exact"/>
              <w:ind w:right="3"/>
              <w:jc w:val="right"/>
              <w:rPr>
                <w:sz w:val="21"/>
              </w:rPr>
            </w:pPr>
            <w:r>
              <w:rPr>
                <w:sz w:val="21"/>
              </w:rPr>
              <w:t>14,810,895.07 </w:t>
            </w:r>
          </w:p>
        </w:tc>
      </w:tr>
      <w:tr>
        <w:trPr>
          <w:trHeight w:val="273" w:hRule="atLeast"/>
        </w:trPr>
        <w:tc>
          <w:tcPr>
            <w:tcW w:w="3493" w:type="dxa"/>
          </w:tcPr>
          <w:p>
            <w:pPr>
              <w:pStyle w:val="TableParagraph"/>
              <w:spacing w:line="252" w:lineRule="exact"/>
              <w:ind w:left="533"/>
              <w:rPr>
                <w:sz w:val="21"/>
              </w:rPr>
            </w:pPr>
            <w:r>
              <w:rPr>
                <w:spacing w:val="-1"/>
                <w:sz w:val="21"/>
              </w:rPr>
              <w:t>提取任意盈余公积</w:t>
            </w:r>
            <w:r>
              <w:rPr>
                <w:sz w:val="21"/>
              </w:rPr>
              <w:t> </w:t>
            </w:r>
          </w:p>
        </w:tc>
        <w:tc>
          <w:tcPr>
            <w:tcW w:w="2828" w:type="dxa"/>
          </w:tcPr>
          <w:p>
            <w:pPr>
              <w:pStyle w:val="TableParagraph"/>
              <w:spacing w:line="252" w:lineRule="exact"/>
              <w:ind w:right="-15"/>
              <w:jc w:val="right"/>
              <w:rPr>
                <w:sz w:val="21"/>
              </w:rPr>
            </w:pPr>
            <w:r>
              <w:rPr>
                <w:w w:val="100"/>
                <w:sz w:val="21"/>
              </w:rPr>
              <w:t> </w:t>
            </w:r>
          </w:p>
        </w:tc>
        <w:tc>
          <w:tcPr>
            <w:tcW w:w="2742" w:type="dxa"/>
          </w:tcPr>
          <w:p>
            <w:pPr>
              <w:pStyle w:val="TableParagraph"/>
              <w:spacing w:line="252" w:lineRule="exact"/>
              <w:ind w:right="3"/>
              <w:jc w:val="right"/>
              <w:rPr>
                <w:sz w:val="21"/>
              </w:rPr>
            </w:pPr>
            <w:r>
              <w:rPr>
                <w:w w:val="100"/>
                <w:sz w:val="21"/>
              </w:rPr>
              <w:t> </w:t>
            </w:r>
          </w:p>
        </w:tc>
      </w:tr>
      <w:tr>
        <w:trPr>
          <w:trHeight w:val="273" w:hRule="atLeast"/>
        </w:trPr>
        <w:tc>
          <w:tcPr>
            <w:tcW w:w="3493" w:type="dxa"/>
          </w:tcPr>
          <w:p>
            <w:pPr>
              <w:pStyle w:val="TableParagraph"/>
              <w:spacing w:line="252" w:lineRule="exact"/>
              <w:ind w:left="533"/>
              <w:rPr>
                <w:sz w:val="21"/>
              </w:rPr>
            </w:pPr>
            <w:r>
              <w:rPr>
                <w:spacing w:val="-1"/>
                <w:sz w:val="21"/>
              </w:rPr>
              <w:t>提取一般风险准备</w:t>
            </w:r>
            <w:r>
              <w:rPr>
                <w:sz w:val="21"/>
              </w:rPr>
              <w:t> </w:t>
            </w:r>
          </w:p>
        </w:tc>
        <w:tc>
          <w:tcPr>
            <w:tcW w:w="2828" w:type="dxa"/>
          </w:tcPr>
          <w:p>
            <w:pPr>
              <w:pStyle w:val="TableParagraph"/>
              <w:spacing w:line="252" w:lineRule="exact"/>
              <w:ind w:right="-15"/>
              <w:jc w:val="right"/>
              <w:rPr>
                <w:sz w:val="21"/>
              </w:rPr>
            </w:pPr>
            <w:r>
              <w:rPr>
                <w:w w:val="100"/>
                <w:sz w:val="21"/>
              </w:rPr>
              <w:t> </w:t>
            </w:r>
          </w:p>
        </w:tc>
        <w:tc>
          <w:tcPr>
            <w:tcW w:w="2742" w:type="dxa"/>
          </w:tcPr>
          <w:p>
            <w:pPr>
              <w:pStyle w:val="TableParagraph"/>
              <w:spacing w:line="252" w:lineRule="exact"/>
              <w:ind w:right="3"/>
              <w:jc w:val="right"/>
              <w:rPr>
                <w:sz w:val="21"/>
              </w:rPr>
            </w:pPr>
            <w:r>
              <w:rPr>
                <w:w w:val="100"/>
                <w:sz w:val="21"/>
              </w:rPr>
              <w:t> </w:t>
            </w:r>
          </w:p>
        </w:tc>
      </w:tr>
      <w:tr>
        <w:trPr>
          <w:trHeight w:val="270" w:hRule="atLeast"/>
        </w:trPr>
        <w:tc>
          <w:tcPr>
            <w:tcW w:w="3493" w:type="dxa"/>
          </w:tcPr>
          <w:p>
            <w:pPr>
              <w:pStyle w:val="TableParagraph"/>
              <w:spacing w:line="250" w:lineRule="exact"/>
              <w:ind w:left="533"/>
              <w:rPr>
                <w:sz w:val="21"/>
              </w:rPr>
            </w:pPr>
            <w:r>
              <w:rPr>
                <w:spacing w:val="-1"/>
                <w:sz w:val="21"/>
              </w:rPr>
              <w:t>应付普通股股利</w:t>
            </w:r>
            <w:r>
              <w:rPr>
                <w:sz w:val="21"/>
              </w:rPr>
              <w:t> </w:t>
            </w:r>
          </w:p>
        </w:tc>
        <w:tc>
          <w:tcPr>
            <w:tcW w:w="2828" w:type="dxa"/>
          </w:tcPr>
          <w:p>
            <w:pPr>
              <w:pStyle w:val="TableParagraph"/>
              <w:spacing w:line="250" w:lineRule="exact"/>
              <w:ind w:right="-15"/>
              <w:jc w:val="right"/>
              <w:rPr>
                <w:sz w:val="21"/>
              </w:rPr>
            </w:pPr>
            <w:r>
              <w:rPr>
                <w:sz w:val="21"/>
              </w:rPr>
              <w:t>71,012,656.00 </w:t>
            </w:r>
          </w:p>
        </w:tc>
        <w:tc>
          <w:tcPr>
            <w:tcW w:w="2742" w:type="dxa"/>
          </w:tcPr>
          <w:p>
            <w:pPr>
              <w:pStyle w:val="TableParagraph"/>
              <w:spacing w:line="250" w:lineRule="exact"/>
              <w:ind w:right="3"/>
              <w:jc w:val="right"/>
              <w:rPr>
                <w:sz w:val="21"/>
              </w:rPr>
            </w:pPr>
            <w:r>
              <w:rPr>
                <w:sz w:val="21"/>
              </w:rPr>
              <w:t>39,772,687.36 </w:t>
            </w:r>
          </w:p>
        </w:tc>
      </w:tr>
      <w:tr>
        <w:trPr>
          <w:trHeight w:val="273" w:hRule="atLeast"/>
        </w:trPr>
        <w:tc>
          <w:tcPr>
            <w:tcW w:w="3493" w:type="dxa"/>
          </w:tcPr>
          <w:p>
            <w:pPr>
              <w:pStyle w:val="TableParagraph"/>
              <w:spacing w:line="252" w:lineRule="exact"/>
              <w:ind w:left="533"/>
              <w:rPr>
                <w:sz w:val="21"/>
              </w:rPr>
            </w:pPr>
            <w:r>
              <w:rPr>
                <w:spacing w:val="-1"/>
                <w:sz w:val="21"/>
              </w:rPr>
              <w:t>转作股本的普通股股利</w:t>
            </w:r>
            <w:r>
              <w:rPr>
                <w:sz w:val="21"/>
              </w:rPr>
              <w:t> </w:t>
            </w:r>
          </w:p>
        </w:tc>
        <w:tc>
          <w:tcPr>
            <w:tcW w:w="2828" w:type="dxa"/>
          </w:tcPr>
          <w:p>
            <w:pPr>
              <w:pStyle w:val="TableParagraph"/>
              <w:spacing w:line="252" w:lineRule="exact"/>
              <w:ind w:right="-15"/>
              <w:jc w:val="right"/>
              <w:rPr>
                <w:sz w:val="21"/>
              </w:rPr>
            </w:pPr>
            <w:r>
              <w:rPr>
                <w:w w:val="100"/>
                <w:sz w:val="21"/>
              </w:rPr>
              <w:t> </w:t>
            </w:r>
          </w:p>
        </w:tc>
        <w:tc>
          <w:tcPr>
            <w:tcW w:w="2742" w:type="dxa"/>
          </w:tcPr>
          <w:p>
            <w:pPr>
              <w:pStyle w:val="TableParagraph"/>
              <w:spacing w:line="252" w:lineRule="exact"/>
              <w:ind w:right="3"/>
              <w:jc w:val="right"/>
              <w:rPr>
                <w:sz w:val="21"/>
              </w:rPr>
            </w:pPr>
            <w:r>
              <w:rPr>
                <w:w w:val="100"/>
                <w:sz w:val="21"/>
              </w:rPr>
              <w:t> </w:t>
            </w:r>
          </w:p>
        </w:tc>
      </w:tr>
    </w:tbl>
    <w:p>
      <w:pPr>
        <w:spacing w:after="0" w:line="252"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93"/>
        <w:gridCol w:w="2828"/>
        <w:gridCol w:w="2742"/>
      </w:tblGrid>
      <w:tr>
        <w:trPr>
          <w:trHeight w:val="273" w:hRule="atLeast"/>
        </w:trPr>
        <w:tc>
          <w:tcPr>
            <w:tcW w:w="3493" w:type="dxa"/>
          </w:tcPr>
          <w:p>
            <w:pPr>
              <w:pStyle w:val="TableParagraph"/>
              <w:spacing w:line="252" w:lineRule="exact"/>
              <w:ind w:left="113"/>
              <w:rPr>
                <w:sz w:val="21"/>
              </w:rPr>
            </w:pPr>
            <w:r>
              <w:rPr>
                <w:spacing w:val="-1"/>
                <w:sz w:val="21"/>
              </w:rPr>
              <w:t>期末未分配利润</w:t>
            </w:r>
            <w:r>
              <w:rPr>
                <w:sz w:val="21"/>
              </w:rPr>
              <w:t> </w:t>
            </w:r>
          </w:p>
        </w:tc>
        <w:tc>
          <w:tcPr>
            <w:tcW w:w="2828" w:type="dxa"/>
          </w:tcPr>
          <w:p>
            <w:pPr>
              <w:pStyle w:val="TableParagraph"/>
              <w:spacing w:line="252" w:lineRule="exact"/>
              <w:ind w:left="1242" w:right="-15"/>
              <w:rPr>
                <w:sz w:val="21"/>
              </w:rPr>
            </w:pPr>
            <w:r>
              <w:rPr>
                <w:sz w:val="21"/>
              </w:rPr>
              <w:t>633,223,342.53 </w:t>
            </w:r>
          </w:p>
        </w:tc>
        <w:tc>
          <w:tcPr>
            <w:tcW w:w="2742" w:type="dxa"/>
          </w:tcPr>
          <w:p>
            <w:pPr>
              <w:pStyle w:val="TableParagraph"/>
              <w:spacing w:line="252" w:lineRule="exact"/>
              <w:ind w:left="1148"/>
              <w:rPr>
                <w:sz w:val="21"/>
              </w:rPr>
            </w:pPr>
            <w:r>
              <w:rPr>
                <w:sz w:val="21"/>
              </w:rPr>
              <w:t>676,005,586.27 </w:t>
            </w:r>
          </w:p>
        </w:tc>
      </w:tr>
    </w:tbl>
    <w:p>
      <w:pPr>
        <w:pStyle w:val="BodyText"/>
        <w:spacing w:before="61"/>
      </w:pPr>
      <w:r>
        <w:rPr>
          <w:spacing w:val="-1"/>
        </w:rPr>
        <w:t>调整期初未分配利润明细： </w:t>
      </w:r>
    </w:p>
    <w:p>
      <w:pPr>
        <w:pStyle w:val="BodyText"/>
        <w:spacing w:before="62"/>
      </w:pPr>
      <w:r>
        <w:rPr>
          <w:spacing w:val="-1"/>
        </w:rPr>
        <w:t>1</w:t>
      </w:r>
      <w:r>
        <w:rPr>
          <w:spacing w:val="-3"/>
        </w:rPr>
        <w:t>、由于《企业会计准则》及其相关新规定进行追溯调整，影响期初未分配利润 </w:t>
      </w:r>
      <w:r>
        <w:rPr/>
        <w:t>0</w:t>
      </w:r>
      <w:r>
        <w:rPr>
          <w:spacing w:val="-2"/>
        </w:rPr>
        <w:t> 元。</w:t>
      </w:r>
      <w:r>
        <w:rPr/>
        <w:t> </w:t>
      </w:r>
    </w:p>
    <w:p>
      <w:pPr>
        <w:pStyle w:val="BodyText"/>
        <w:spacing w:before="5"/>
      </w:pPr>
      <w:r>
        <w:rPr>
          <w:spacing w:val="-1"/>
        </w:rPr>
        <w:t>2</w:t>
      </w:r>
      <w:r>
        <w:rPr>
          <w:spacing w:val="-4"/>
        </w:rPr>
        <w:t>、由于会计政策变更，影响期初未分配利润 </w:t>
      </w:r>
      <w:r>
        <w:rPr/>
        <w:t>0 元。 </w:t>
      </w:r>
    </w:p>
    <w:p>
      <w:pPr>
        <w:pStyle w:val="BodyText"/>
        <w:spacing w:before="2"/>
      </w:pPr>
      <w:r>
        <w:rPr>
          <w:spacing w:val="-1"/>
        </w:rPr>
        <w:t>3</w:t>
      </w:r>
      <w:r>
        <w:rPr>
          <w:spacing w:val="-4"/>
        </w:rPr>
        <w:t>、由于重大会计差错更正，影响期初未分配利润 </w:t>
      </w:r>
      <w:r>
        <w:rPr/>
        <w:t>0</w:t>
      </w:r>
      <w:r>
        <w:rPr>
          <w:spacing w:val="-1"/>
        </w:rPr>
        <w:t> 元。</w:t>
      </w:r>
      <w:r>
        <w:rPr/>
        <w:t> </w:t>
      </w:r>
    </w:p>
    <w:p>
      <w:pPr>
        <w:pStyle w:val="BodyText"/>
        <w:spacing w:before="5"/>
      </w:pPr>
      <w:r>
        <w:rPr>
          <w:spacing w:val="-1"/>
        </w:rPr>
        <w:t>4</w:t>
      </w:r>
      <w:r>
        <w:rPr>
          <w:spacing w:val="-3"/>
        </w:rPr>
        <w:t>、由于同一控制导致的合并范围变更，影响期初未分配利润 </w:t>
      </w:r>
      <w:r>
        <w:rPr/>
        <w:t>0 元。 </w:t>
      </w:r>
    </w:p>
    <w:p>
      <w:pPr>
        <w:pStyle w:val="BodyText"/>
        <w:spacing w:before="2"/>
      </w:pPr>
      <w:r>
        <w:rPr>
          <w:spacing w:val="-1"/>
        </w:rPr>
        <w:t>5</w:t>
      </w:r>
      <w:r>
        <w:rPr>
          <w:spacing w:val="-5"/>
        </w:rPr>
        <w:t>、其他调整合计影响期初未分配利润 </w:t>
      </w:r>
      <w:r>
        <w:rPr/>
        <w:t>0</w:t>
      </w:r>
      <w:r>
        <w:rPr>
          <w:spacing w:val="-1"/>
        </w:rPr>
        <w:t> 元。</w:t>
      </w:r>
      <w:r>
        <w:rPr/>
        <w:t> </w:t>
      </w:r>
    </w:p>
    <w:p>
      <w:pPr>
        <w:pStyle w:val="BodyText"/>
        <w:spacing w:before="4"/>
      </w:pPr>
      <w:r>
        <w:rPr/>
        <w:t>6、利润分配情况说明 </w:t>
      </w:r>
    </w:p>
    <w:p>
      <w:pPr>
        <w:pStyle w:val="ListParagraph"/>
        <w:numPr>
          <w:ilvl w:val="0"/>
          <w:numId w:val="78"/>
        </w:numPr>
        <w:tabs>
          <w:tab w:pos="787" w:val="left" w:leader="none"/>
        </w:tabs>
        <w:spacing w:line="240" w:lineRule="auto" w:before="3" w:after="0"/>
        <w:ind w:left="786" w:right="0" w:hanging="530"/>
        <w:jc w:val="left"/>
        <w:rPr>
          <w:sz w:val="21"/>
        </w:rPr>
      </w:pPr>
      <w:r>
        <w:rPr>
          <w:spacing w:val="-14"/>
          <w:w w:val="100"/>
          <w:sz w:val="21"/>
        </w:rPr>
        <w:t>根据公司章程规定，</w:t>
      </w:r>
      <w:r>
        <w:rPr>
          <w:w w:val="100"/>
          <w:sz w:val="21"/>
        </w:rPr>
        <w:t>2</w:t>
      </w:r>
      <w:r>
        <w:rPr>
          <w:spacing w:val="-3"/>
          <w:w w:val="100"/>
          <w:sz w:val="21"/>
        </w:rPr>
        <w:t>0</w:t>
      </w:r>
      <w:r>
        <w:rPr>
          <w:w w:val="100"/>
          <w:sz w:val="21"/>
        </w:rPr>
        <w:t>22</w:t>
      </w:r>
      <w:r>
        <w:rPr>
          <w:spacing w:val="-3"/>
          <w:w w:val="100"/>
          <w:sz w:val="21"/>
        </w:rPr>
        <w:t>年度按母公司实现净利润的</w:t>
      </w:r>
      <w:r>
        <w:rPr>
          <w:w w:val="100"/>
          <w:sz w:val="21"/>
        </w:rPr>
        <w:t>1</w:t>
      </w:r>
      <w:r>
        <w:rPr>
          <w:spacing w:val="-3"/>
          <w:w w:val="100"/>
          <w:sz w:val="21"/>
        </w:rPr>
        <w:t>0%提取法定盈余公积</w:t>
      </w:r>
      <w:r>
        <w:rPr>
          <w:w w:val="100"/>
          <w:sz w:val="21"/>
        </w:rPr>
        <w:t>7,849</w:t>
      </w:r>
      <w:r>
        <w:rPr>
          <w:spacing w:val="-3"/>
          <w:w w:val="100"/>
          <w:sz w:val="21"/>
        </w:rPr>
        <w:t>,</w:t>
      </w:r>
      <w:r>
        <w:rPr>
          <w:w w:val="100"/>
          <w:sz w:val="21"/>
        </w:rPr>
        <w:t>459</w:t>
      </w:r>
      <w:r>
        <w:rPr>
          <w:spacing w:val="-3"/>
          <w:w w:val="100"/>
          <w:sz w:val="21"/>
        </w:rPr>
        <w:t>.</w:t>
      </w:r>
      <w:r>
        <w:rPr>
          <w:w w:val="100"/>
          <w:sz w:val="21"/>
        </w:rPr>
        <w:t>12</w:t>
      </w:r>
      <w:r>
        <w:rPr>
          <w:spacing w:val="-3"/>
          <w:w w:val="100"/>
          <w:sz w:val="21"/>
        </w:rPr>
        <w:t>元；</w:t>
      </w:r>
    </w:p>
    <w:p>
      <w:pPr>
        <w:pStyle w:val="ListParagraph"/>
        <w:numPr>
          <w:ilvl w:val="0"/>
          <w:numId w:val="78"/>
        </w:numPr>
        <w:tabs>
          <w:tab w:pos="787" w:val="left" w:leader="none"/>
        </w:tabs>
        <w:spacing w:line="242" w:lineRule="auto" w:before="4" w:after="0"/>
        <w:ind w:left="257" w:right="309" w:firstLine="0"/>
        <w:jc w:val="both"/>
        <w:rPr>
          <w:sz w:val="21"/>
        </w:rPr>
      </w:pPr>
      <w:r>
        <w:rPr>
          <w:sz w:val="21"/>
        </w:rPr>
        <w:t>根据公司2022年4月8日召开的2021年度股东大会通过的《公司2021年度利润分配预案》，</w:t>
      </w:r>
      <w:r>
        <w:rPr>
          <w:spacing w:val="1"/>
          <w:sz w:val="21"/>
        </w:rPr>
        <w:t> 以 </w:t>
      </w:r>
      <w:r>
        <w:rPr>
          <w:sz w:val="21"/>
        </w:rPr>
        <w:t>2021年12月31日的总股本142,025,312.00股为基数，向全体股东每10股派发现金红利5.00元（含税），合计派发现金股利71,012,656.00元。</w:t>
      </w:r>
      <w:r>
        <w:rPr>
          <w:color w:val="FF0000"/>
          <w:sz w:val="21"/>
        </w:rPr>
        <w:t> </w:t>
      </w:r>
    </w:p>
    <w:p>
      <w:pPr>
        <w:pStyle w:val="ListParagraph"/>
        <w:numPr>
          <w:ilvl w:val="0"/>
          <w:numId w:val="78"/>
        </w:numPr>
        <w:tabs>
          <w:tab w:pos="787" w:val="left" w:leader="none"/>
        </w:tabs>
        <w:spacing w:line="244" w:lineRule="auto" w:before="1" w:after="0"/>
        <w:ind w:left="257" w:right="308" w:firstLine="0"/>
        <w:jc w:val="left"/>
        <w:rPr>
          <w:sz w:val="21"/>
        </w:rPr>
      </w:pPr>
      <w:r>
        <w:rPr>
          <w:sz w:val="21"/>
        </w:rPr>
        <w:t>本公司2022</w:t>
      </w:r>
      <w:r>
        <w:rPr>
          <w:spacing w:val="-2"/>
          <w:sz w:val="21"/>
        </w:rPr>
        <w:t>年度利润分配预案详见本报告第十节 财务报告十五、</w:t>
      </w:r>
      <w:r>
        <w:rPr>
          <w:sz w:val="21"/>
        </w:rPr>
        <w:t>2“资产负债表日后利润分配情况说明”。 </w:t>
      </w:r>
    </w:p>
    <w:p>
      <w:pPr>
        <w:pStyle w:val="BodyText"/>
        <w:spacing w:line="266" w:lineRule="exact"/>
      </w:pPr>
      <w:r>
        <w:rPr>
          <w:w w:val="100"/>
        </w:rPr>
        <w:t> </w:t>
      </w:r>
    </w:p>
    <w:p>
      <w:pPr>
        <w:pStyle w:val="BodyText"/>
        <w:spacing w:before="2"/>
      </w:pPr>
      <w:r>
        <w:rPr>
          <w:w w:val="100"/>
        </w:rPr>
        <w:t> </w:t>
      </w:r>
    </w:p>
    <w:p>
      <w:pPr>
        <w:pStyle w:val="BodyText"/>
        <w:spacing w:line="295" w:lineRule="auto" w:before="64"/>
        <w:ind w:right="6295"/>
      </w:pPr>
      <w:r>
        <w:rPr/>
        <w:t>61、 营业收入和营业成本(1).营业收入和营业成本情况 </w:t>
      </w:r>
    </w:p>
    <w:p>
      <w:pPr>
        <w:pStyle w:val="BodyText"/>
        <w:spacing w:before="3"/>
      </w:pPr>
      <w:r>
        <w:rPr>
          <w:spacing w:val="-1"/>
        </w:rPr>
        <w:t>√适用 □不适用</w:t>
      </w:r>
      <w:r>
        <w:rPr>
          <w:spacing w:val="-3"/>
        </w:rPr>
        <w:t> </w:t>
      </w:r>
      <w:r>
        <w:rPr/>
        <w:t> </w:t>
      </w:r>
    </w:p>
    <w:p>
      <w:pPr>
        <w:pStyle w:val="BodyText"/>
        <w:spacing w:before="3" w:after="3"/>
        <w:ind w:left="0" w:right="208"/>
        <w:jc w:val="right"/>
      </w:pPr>
      <w:r>
        <w:rPr>
          <w:spacing w:val="7"/>
        </w:rPr>
        <w:t>单位：元 币种：人民币</w:t>
      </w:r>
      <w:r>
        <w:rPr/>
        <w:t> </w:t>
      </w:r>
    </w:p>
    <w:tbl>
      <w:tblPr>
        <w:tblW w:w="0" w:type="auto"/>
        <w:jc w:val="left"/>
        <w:tblInd w:w="2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44"/>
        <w:gridCol w:w="1897"/>
        <w:gridCol w:w="1897"/>
        <w:gridCol w:w="1897"/>
        <w:gridCol w:w="1898"/>
      </w:tblGrid>
      <w:tr>
        <w:trPr>
          <w:trHeight w:val="273" w:hRule="atLeast"/>
        </w:trPr>
        <w:tc>
          <w:tcPr>
            <w:tcW w:w="1344" w:type="dxa"/>
            <w:vMerge w:val="restart"/>
          </w:tcPr>
          <w:p>
            <w:pPr>
              <w:pStyle w:val="TableParagraph"/>
              <w:spacing w:before="142"/>
              <w:ind w:left="458"/>
              <w:rPr>
                <w:sz w:val="21"/>
              </w:rPr>
            </w:pPr>
            <w:r>
              <w:rPr>
                <w:sz w:val="21"/>
              </w:rPr>
              <w:t>项目 </w:t>
            </w:r>
          </w:p>
        </w:tc>
        <w:tc>
          <w:tcPr>
            <w:tcW w:w="3794" w:type="dxa"/>
            <w:gridSpan w:val="2"/>
          </w:tcPr>
          <w:p>
            <w:pPr>
              <w:pStyle w:val="TableParagraph"/>
              <w:spacing w:line="252" w:lineRule="exact"/>
              <w:ind w:left="1368"/>
              <w:rPr>
                <w:sz w:val="21"/>
              </w:rPr>
            </w:pPr>
            <w:r>
              <w:rPr>
                <w:sz w:val="21"/>
              </w:rPr>
              <w:t>本期发生额 </w:t>
            </w:r>
          </w:p>
        </w:tc>
        <w:tc>
          <w:tcPr>
            <w:tcW w:w="3795" w:type="dxa"/>
            <w:gridSpan w:val="2"/>
          </w:tcPr>
          <w:p>
            <w:pPr>
              <w:pStyle w:val="TableParagraph"/>
              <w:spacing w:line="252" w:lineRule="exact"/>
              <w:ind w:left="1366"/>
              <w:rPr>
                <w:sz w:val="21"/>
              </w:rPr>
            </w:pPr>
            <w:r>
              <w:rPr>
                <w:sz w:val="21"/>
              </w:rPr>
              <w:t>上期发生额 </w:t>
            </w:r>
          </w:p>
        </w:tc>
      </w:tr>
      <w:tr>
        <w:trPr>
          <w:trHeight w:val="270" w:hRule="atLeast"/>
        </w:trPr>
        <w:tc>
          <w:tcPr>
            <w:tcW w:w="1344" w:type="dxa"/>
            <w:vMerge/>
            <w:tcBorders>
              <w:top w:val="nil"/>
            </w:tcBorders>
          </w:tcPr>
          <w:p>
            <w:pPr>
              <w:rPr>
                <w:sz w:val="2"/>
                <w:szCs w:val="2"/>
              </w:rPr>
            </w:pPr>
          </w:p>
        </w:tc>
        <w:tc>
          <w:tcPr>
            <w:tcW w:w="1897" w:type="dxa"/>
          </w:tcPr>
          <w:p>
            <w:pPr>
              <w:pStyle w:val="TableParagraph"/>
              <w:spacing w:line="250" w:lineRule="exact"/>
              <w:ind w:left="734"/>
              <w:rPr>
                <w:sz w:val="21"/>
              </w:rPr>
            </w:pPr>
            <w:r>
              <w:rPr>
                <w:sz w:val="21"/>
              </w:rPr>
              <w:t>收入 </w:t>
            </w:r>
          </w:p>
        </w:tc>
        <w:tc>
          <w:tcPr>
            <w:tcW w:w="1897" w:type="dxa"/>
          </w:tcPr>
          <w:p>
            <w:pPr>
              <w:pStyle w:val="TableParagraph"/>
              <w:spacing w:line="250" w:lineRule="exact"/>
              <w:ind w:left="733"/>
              <w:rPr>
                <w:sz w:val="21"/>
              </w:rPr>
            </w:pPr>
            <w:r>
              <w:rPr>
                <w:sz w:val="21"/>
              </w:rPr>
              <w:t>成本 </w:t>
            </w:r>
          </w:p>
        </w:tc>
        <w:tc>
          <w:tcPr>
            <w:tcW w:w="1897" w:type="dxa"/>
          </w:tcPr>
          <w:p>
            <w:pPr>
              <w:pStyle w:val="TableParagraph"/>
              <w:spacing w:line="250" w:lineRule="exact"/>
              <w:ind w:left="733"/>
              <w:rPr>
                <w:sz w:val="21"/>
              </w:rPr>
            </w:pPr>
            <w:r>
              <w:rPr>
                <w:sz w:val="21"/>
              </w:rPr>
              <w:t>收入 </w:t>
            </w:r>
          </w:p>
        </w:tc>
        <w:tc>
          <w:tcPr>
            <w:tcW w:w="1898" w:type="dxa"/>
          </w:tcPr>
          <w:p>
            <w:pPr>
              <w:pStyle w:val="TableParagraph"/>
              <w:spacing w:line="250" w:lineRule="exact"/>
              <w:ind w:left="735"/>
              <w:rPr>
                <w:sz w:val="21"/>
              </w:rPr>
            </w:pPr>
            <w:r>
              <w:rPr>
                <w:sz w:val="21"/>
              </w:rPr>
              <w:t>成本 </w:t>
            </w:r>
          </w:p>
        </w:tc>
      </w:tr>
      <w:tr>
        <w:trPr>
          <w:trHeight w:val="273" w:hRule="atLeast"/>
        </w:trPr>
        <w:tc>
          <w:tcPr>
            <w:tcW w:w="1344" w:type="dxa"/>
          </w:tcPr>
          <w:p>
            <w:pPr>
              <w:pStyle w:val="TableParagraph"/>
              <w:spacing w:line="252" w:lineRule="exact"/>
              <w:ind w:left="105"/>
              <w:rPr>
                <w:sz w:val="21"/>
              </w:rPr>
            </w:pPr>
            <w:r>
              <w:rPr>
                <w:spacing w:val="-1"/>
                <w:sz w:val="21"/>
              </w:rPr>
              <w:t>主营业务</w:t>
            </w:r>
            <w:r>
              <w:rPr>
                <w:sz w:val="21"/>
              </w:rPr>
              <w:t> </w:t>
            </w:r>
          </w:p>
        </w:tc>
        <w:tc>
          <w:tcPr>
            <w:tcW w:w="1897" w:type="dxa"/>
          </w:tcPr>
          <w:p>
            <w:pPr>
              <w:pStyle w:val="TableParagraph"/>
              <w:spacing w:line="252" w:lineRule="exact"/>
              <w:ind w:right="-15"/>
              <w:jc w:val="right"/>
              <w:rPr>
                <w:sz w:val="21"/>
              </w:rPr>
            </w:pPr>
            <w:r>
              <w:rPr>
                <w:sz w:val="21"/>
              </w:rPr>
              <w:t>3,235,666,265.22 </w:t>
            </w:r>
          </w:p>
        </w:tc>
        <w:tc>
          <w:tcPr>
            <w:tcW w:w="1897" w:type="dxa"/>
          </w:tcPr>
          <w:p>
            <w:pPr>
              <w:pStyle w:val="TableParagraph"/>
              <w:spacing w:line="252" w:lineRule="exact"/>
              <w:ind w:right="-15"/>
              <w:jc w:val="right"/>
              <w:rPr>
                <w:sz w:val="21"/>
              </w:rPr>
            </w:pPr>
            <w:r>
              <w:rPr>
                <w:sz w:val="21"/>
              </w:rPr>
              <w:t>2,853,261,588.22 </w:t>
            </w:r>
          </w:p>
        </w:tc>
        <w:tc>
          <w:tcPr>
            <w:tcW w:w="1897" w:type="dxa"/>
          </w:tcPr>
          <w:p>
            <w:pPr>
              <w:pStyle w:val="TableParagraph"/>
              <w:spacing w:line="252" w:lineRule="exact"/>
              <w:ind w:right="-15"/>
              <w:jc w:val="right"/>
              <w:rPr>
                <w:sz w:val="21"/>
              </w:rPr>
            </w:pPr>
            <w:r>
              <w:rPr>
                <w:sz w:val="21"/>
              </w:rPr>
              <w:t>3,504,363,819.39 </w:t>
            </w:r>
          </w:p>
        </w:tc>
        <w:tc>
          <w:tcPr>
            <w:tcW w:w="1898" w:type="dxa"/>
          </w:tcPr>
          <w:p>
            <w:pPr>
              <w:pStyle w:val="TableParagraph"/>
              <w:spacing w:line="252" w:lineRule="exact"/>
              <w:ind w:right="-15"/>
              <w:jc w:val="right"/>
              <w:rPr>
                <w:sz w:val="21"/>
              </w:rPr>
            </w:pPr>
            <w:r>
              <w:rPr>
                <w:sz w:val="21"/>
              </w:rPr>
              <w:t>2,951,480,977.54 </w:t>
            </w:r>
          </w:p>
        </w:tc>
      </w:tr>
      <w:tr>
        <w:trPr>
          <w:trHeight w:val="270" w:hRule="atLeast"/>
        </w:trPr>
        <w:tc>
          <w:tcPr>
            <w:tcW w:w="1344" w:type="dxa"/>
          </w:tcPr>
          <w:p>
            <w:pPr>
              <w:pStyle w:val="TableParagraph"/>
              <w:spacing w:line="250" w:lineRule="exact"/>
              <w:ind w:left="105"/>
              <w:rPr>
                <w:sz w:val="21"/>
              </w:rPr>
            </w:pPr>
            <w:r>
              <w:rPr>
                <w:spacing w:val="-1"/>
                <w:sz w:val="21"/>
              </w:rPr>
              <w:t>其他业务</w:t>
            </w:r>
            <w:r>
              <w:rPr>
                <w:sz w:val="21"/>
              </w:rPr>
              <w:t> </w:t>
            </w:r>
          </w:p>
        </w:tc>
        <w:tc>
          <w:tcPr>
            <w:tcW w:w="1897" w:type="dxa"/>
          </w:tcPr>
          <w:p>
            <w:pPr>
              <w:pStyle w:val="TableParagraph"/>
              <w:spacing w:line="250" w:lineRule="exact"/>
              <w:ind w:right="-15"/>
              <w:jc w:val="right"/>
              <w:rPr>
                <w:sz w:val="21"/>
              </w:rPr>
            </w:pPr>
            <w:r>
              <w:rPr>
                <w:sz w:val="21"/>
              </w:rPr>
              <w:t>49,838,331.01 </w:t>
            </w:r>
          </w:p>
        </w:tc>
        <w:tc>
          <w:tcPr>
            <w:tcW w:w="1897" w:type="dxa"/>
          </w:tcPr>
          <w:p>
            <w:pPr>
              <w:pStyle w:val="TableParagraph"/>
              <w:spacing w:line="250" w:lineRule="exact"/>
              <w:ind w:right="-15"/>
              <w:jc w:val="right"/>
              <w:rPr>
                <w:sz w:val="21"/>
              </w:rPr>
            </w:pPr>
            <w:r>
              <w:rPr>
                <w:sz w:val="21"/>
              </w:rPr>
              <w:t>5,711,007.94 </w:t>
            </w:r>
          </w:p>
        </w:tc>
        <w:tc>
          <w:tcPr>
            <w:tcW w:w="1897" w:type="dxa"/>
          </w:tcPr>
          <w:p>
            <w:pPr>
              <w:pStyle w:val="TableParagraph"/>
              <w:spacing w:line="250" w:lineRule="exact"/>
              <w:ind w:right="-15"/>
              <w:jc w:val="right"/>
              <w:rPr>
                <w:sz w:val="21"/>
              </w:rPr>
            </w:pPr>
            <w:r>
              <w:rPr>
                <w:sz w:val="21"/>
              </w:rPr>
              <w:t>115,321,805.79 </w:t>
            </w:r>
          </w:p>
        </w:tc>
        <w:tc>
          <w:tcPr>
            <w:tcW w:w="1898" w:type="dxa"/>
          </w:tcPr>
          <w:p>
            <w:pPr>
              <w:pStyle w:val="TableParagraph"/>
              <w:spacing w:line="250" w:lineRule="exact"/>
              <w:ind w:right="-15"/>
              <w:jc w:val="right"/>
              <w:rPr>
                <w:sz w:val="21"/>
              </w:rPr>
            </w:pPr>
            <w:r>
              <w:rPr>
                <w:sz w:val="21"/>
              </w:rPr>
              <w:t>70,642,569.71 </w:t>
            </w:r>
          </w:p>
        </w:tc>
      </w:tr>
      <w:tr>
        <w:trPr>
          <w:trHeight w:val="273" w:hRule="atLeast"/>
        </w:trPr>
        <w:tc>
          <w:tcPr>
            <w:tcW w:w="1344" w:type="dxa"/>
          </w:tcPr>
          <w:p>
            <w:pPr>
              <w:pStyle w:val="TableParagraph"/>
              <w:spacing w:line="250" w:lineRule="exact" w:before="3"/>
              <w:ind w:left="458"/>
              <w:rPr>
                <w:sz w:val="21"/>
              </w:rPr>
            </w:pPr>
            <w:r>
              <w:rPr>
                <w:sz w:val="21"/>
              </w:rPr>
              <w:t>合计 </w:t>
            </w:r>
          </w:p>
        </w:tc>
        <w:tc>
          <w:tcPr>
            <w:tcW w:w="1897" w:type="dxa"/>
          </w:tcPr>
          <w:p>
            <w:pPr>
              <w:pStyle w:val="TableParagraph"/>
              <w:spacing w:line="250" w:lineRule="exact" w:before="3"/>
              <w:ind w:right="-15"/>
              <w:jc w:val="right"/>
              <w:rPr>
                <w:sz w:val="21"/>
              </w:rPr>
            </w:pPr>
            <w:r>
              <w:rPr>
                <w:sz w:val="21"/>
              </w:rPr>
              <w:t>3,285,504,596.23 </w:t>
            </w:r>
          </w:p>
        </w:tc>
        <w:tc>
          <w:tcPr>
            <w:tcW w:w="1897" w:type="dxa"/>
          </w:tcPr>
          <w:p>
            <w:pPr>
              <w:pStyle w:val="TableParagraph"/>
              <w:spacing w:line="250" w:lineRule="exact" w:before="3"/>
              <w:ind w:right="-15"/>
              <w:jc w:val="right"/>
              <w:rPr>
                <w:sz w:val="21"/>
              </w:rPr>
            </w:pPr>
            <w:r>
              <w:rPr>
                <w:sz w:val="21"/>
              </w:rPr>
              <w:t>2,858,972,596.16 </w:t>
            </w:r>
          </w:p>
        </w:tc>
        <w:tc>
          <w:tcPr>
            <w:tcW w:w="1897" w:type="dxa"/>
          </w:tcPr>
          <w:p>
            <w:pPr>
              <w:pStyle w:val="TableParagraph"/>
              <w:spacing w:line="250" w:lineRule="exact" w:before="3"/>
              <w:ind w:right="-15"/>
              <w:jc w:val="right"/>
              <w:rPr>
                <w:sz w:val="21"/>
              </w:rPr>
            </w:pPr>
            <w:r>
              <w:rPr>
                <w:sz w:val="21"/>
              </w:rPr>
              <w:t>3,619,685,625.18 </w:t>
            </w:r>
          </w:p>
        </w:tc>
        <w:tc>
          <w:tcPr>
            <w:tcW w:w="1898" w:type="dxa"/>
          </w:tcPr>
          <w:p>
            <w:pPr>
              <w:pStyle w:val="TableParagraph"/>
              <w:spacing w:line="250" w:lineRule="exact" w:before="3"/>
              <w:ind w:right="-15"/>
              <w:jc w:val="right"/>
              <w:rPr>
                <w:sz w:val="21"/>
              </w:rPr>
            </w:pPr>
            <w:r>
              <w:rPr>
                <w:sz w:val="21"/>
              </w:rPr>
              <w:t>3,022,123,547.25 </w:t>
            </w:r>
          </w:p>
        </w:tc>
      </w:tr>
    </w:tbl>
    <w:p>
      <w:pPr>
        <w:pStyle w:val="BodyText"/>
        <w:spacing w:before="1"/>
      </w:pPr>
      <w:r>
        <w:rPr>
          <w:w w:val="100"/>
        </w:rPr>
        <w:t> </w:t>
      </w:r>
    </w:p>
    <w:p>
      <w:pPr>
        <w:pStyle w:val="BodyText"/>
        <w:spacing w:before="5"/>
      </w:pPr>
      <w:r>
        <w:rPr>
          <w:w w:val="100"/>
        </w:rPr>
        <w:t> </w:t>
      </w:r>
    </w:p>
    <w:p>
      <w:pPr>
        <w:pStyle w:val="ListParagraph"/>
        <w:numPr>
          <w:ilvl w:val="0"/>
          <w:numId w:val="79"/>
        </w:numPr>
        <w:tabs>
          <w:tab w:pos="685" w:val="left" w:leader="none"/>
        </w:tabs>
        <w:spacing w:line="240" w:lineRule="auto" w:before="62" w:after="0"/>
        <w:ind w:left="684" w:right="0" w:hanging="428"/>
        <w:jc w:val="left"/>
        <w:rPr>
          <w:sz w:val="21"/>
        </w:rPr>
      </w:pPr>
      <w:r>
        <w:rPr>
          <w:sz w:val="21"/>
        </w:rPr>
        <w:t>合同产生的收入的情况 </w:t>
      </w:r>
    </w:p>
    <w:p>
      <w:pPr>
        <w:pStyle w:val="BodyText"/>
        <w:spacing w:before="65"/>
      </w:pPr>
      <w:r>
        <w:rPr>
          <w:spacing w:val="-1"/>
        </w:rPr>
        <w:t>√适用 □不适用</w:t>
      </w:r>
      <w:r>
        <w:rPr>
          <w:spacing w:val="-3"/>
        </w:rPr>
        <w:t> </w:t>
      </w:r>
      <w:r>
        <w:rPr/>
        <w:t> </w:t>
      </w:r>
    </w:p>
    <w:p>
      <w:pPr>
        <w:pStyle w:val="BodyText"/>
        <w:spacing w:before="2" w:after="3"/>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8"/>
        <w:gridCol w:w="2542"/>
        <w:gridCol w:w="2780"/>
      </w:tblGrid>
      <w:tr>
        <w:trPr>
          <w:trHeight w:val="270" w:hRule="atLeast"/>
        </w:trPr>
        <w:tc>
          <w:tcPr>
            <w:tcW w:w="3728" w:type="dxa"/>
          </w:tcPr>
          <w:p>
            <w:pPr>
              <w:pStyle w:val="TableParagraph"/>
              <w:spacing w:line="250" w:lineRule="exact"/>
              <w:ind w:right="1327"/>
              <w:jc w:val="right"/>
              <w:rPr>
                <w:sz w:val="21"/>
              </w:rPr>
            </w:pPr>
            <w:r>
              <w:rPr>
                <w:spacing w:val="-1"/>
                <w:sz w:val="21"/>
              </w:rPr>
              <w:t>合同分类</w:t>
            </w:r>
            <w:r>
              <w:rPr>
                <w:sz w:val="21"/>
              </w:rPr>
              <w:t> </w:t>
            </w:r>
          </w:p>
        </w:tc>
        <w:tc>
          <w:tcPr>
            <w:tcW w:w="2542" w:type="dxa"/>
          </w:tcPr>
          <w:p>
            <w:pPr>
              <w:pStyle w:val="TableParagraph"/>
              <w:spacing w:line="250" w:lineRule="exact"/>
              <w:ind w:left="849"/>
              <w:rPr>
                <w:sz w:val="21"/>
              </w:rPr>
            </w:pPr>
            <w:r>
              <w:rPr>
                <w:sz w:val="21"/>
              </w:rPr>
              <w:t>XXX-分部 </w:t>
            </w:r>
          </w:p>
        </w:tc>
        <w:tc>
          <w:tcPr>
            <w:tcW w:w="2780" w:type="dxa"/>
          </w:tcPr>
          <w:p>
            <w:pPr>
              <w:pStyle w:val="TableParagraph"/>
              <w:spacing w:line="250" w:lineRule="exact"/>
              <w:ind w:left="1211" w:right="1098"/>
              <w:jc w:val="center"/>
              <w:rPr>
                <w:sz w:val="21"/>
              </w:rPr>
            </w:pPr>
            <w:r>
              <w:rPr>
                <w:sz w:val="21"/>
              </w:rPr>
              <w:t>合计</w:t>
            </w:r>
            <w:r>
              <w:rPr>
                <w:color w:val="808080"/>
                <w:sz w:val="21"/>
              </w:rPr>
              <w:t> </w:t>
            </w:r>
          </w:p>
        </w:tc>
      </w:tr>
      <w:tr>
        <w:trPr>
          <w:trHeight w:val="273" w:hRule="atLeast"/>
        </w:trPr>
        <w:tc>
          <w:tcPr>
            <w:tcW w:w="3728" w:type="dxa"/>
          </w:tcPr>
          <w:p>
            <w:pPr>
              <w:pStyle w:val="TableParagraph"/>
              <w:spacing w:line="252" w:lineRule="exact"/>
              <w:ind w:left="108"/>
              <w:rPr>
                <w:sz w:val="21"/>
              </w:rPr>
            </w:pPr>
            <w:r>
              <w:rPr>
                <w:spacing w:val="-1"/>
                <w:sz w:val="21"/>
              </w:rPr>
              <w:t>商品类型</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3" w:hRule="atLeast"/>
        </w:trPr>
        <w:tc>
          <w:tcPr>
            <w:tcW w:w="3728" w:type="dxa"/>
          </w:tcPr>
          <w:p>
            <w:pPr>
              <w:pStyle w:val="TableParagraph"/>
              <w:spacing w:line="252" w:lineRule="exact"/>
              <w:ind w:left="108"/>
              <w:rPr>
                <w:sz w:val="21"/>
              </w:rPr>
            </w:pPr>
            <w:r>
              <w:rPr>
                <w:spacing w:val="-1"/>
                <w:sz w:val="21"/>
              </w:rPr>
              <w:t>按经营地区分类</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0" w:hRule="atLeast"/>
        </w:trPr>
        <w:tc>
          <w:tcPr>
            <w:tcW w:w="3728" w:type="dxa"/>
          </w:tcPr>
          <w:p>
            <w:pPr>
              <w:pStyle w:val="TableParagraph"/>
              <w:spacing w:line="250" w:lineRule="exact"/>
              <w:ind w:left="108"/>
              <w:rPr>
                <w:sz w:val="21"/>
              </w:rPr>
            </w:pPr>
            <w:r>
              <w:rPr>
                <w:spacing w:val="-1"/>
                <w:sz w:val="21"/>
              </w:rPr>
              <w:t>市场或客户类型</w:t>
            </w:r>
            <w:r>
              <w:rPr>
                <w:sz w:val="21"/>
              </w:rPr>
              <w:t>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2" w:lineRule="exact"/>
              <w:ind w:left="108"/>
              <w:rPr>
                <w:sz w:val="21"/>
              </w:rPr>
            </w:pPr>
            <w:r>
              <w:rPr>
                <w:spacing w:val="-1"/>
                <w:sz w:val="21"/>
              </w:rPr>
              <w:t>合同类型</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0" w:hRule="atLeast"/>
        </w:trPr>
        <w:tc>
          <w:tcPr>
            <w:tcW w:w="3728" w:type="dxa"/>
          </w:tcPr>
          <w:p>
            <w:pPr>
              <w:pStyle w:val="TableParagraph"/>
              <w:spacing w:line="250" w:lineRule="exact"/>
              <w:ind w:left="108"/>
              <w:rPr>
                <w:sz w:val="21"/>
              </w:rPr>
            </w:pPr>
            <w:r>
              <w:rPr>
                <w:spacing w:val="-1"/>
                <w:sz w:val="21"/>
              </w:rPr>
              <w:t>按商品转让的时间分类</w:t>
            </w:r>
            <w:r>
              <w:rPr>
                <w:sz w:val="21"/>
              </w:rPr>
              <w:t>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0" w:lineRule="exact" w:before="3"/>
              <w:ind w:left="528"/>
              <w:rPr>
                <w:sz w:val="21"/>
              </w:rPr>
            </w:pPr>
            <w:r>
              <w:rPr>
                <w:spacing w:val="-1"/>
                <w:sz w:val="21"/>
              </w:rPr>
              <w:t>在某一时点转让</w:t>
            </w:r>
            <w:r>
              <w:rPr>
                <w:sz w:val="21"/>
              </w:rPr>
              <w:t> </w:t>
            </w:r>
          </w:p>
        </w:tc>
        <w:tc>
          <w:tcPr>
            <w:tcW w:w="2542" w:type="dxa"/>
          </w:tcPr>
          <w:p>
            <w:pPr>
              <w:pStyle w:val="TableParagraph"/>
              <w:spacing w:line="250" w:lineRule="exact" w:before="3"/>
              <w:ind w:right="-15"/>
              <w:jc w:val="right"/>
              <w:rPr>
                <w:sz w:val="21"/>
              </w:rPr>
            </w:pPr>
            <w:r>
              <w:rPr>
                <w:w w:val="100"/>
                <w:sz w:val="21"/>
              </w:rPr>
              <w:t> </w:t>
            </w:r>
          </w:p>
        </w:tc>
        <w:tc>
          <w:tcPr>
            <w:tcW w:w="2780" w:type="dxa"/>
          </w:tcPr>
          <w:p>
            <w:pPr>
              <w:pStyle w:val="TableParagraph"/>
              <w:spacing w:line="250" w:lineRule="exact" w:before="3"/>
              <w:ind w:right="-15"/>
              <w:jc w:val="right"/>
              <w:rPr>
                <w:sz w:val="21"/>
              </w:rPr>
            </w:pPr>
            <w:r>
              <w:rPr>
                <w:sz w:val="21"/>
              </w:rPr>
              <w:t>3,283,031,084.02 </w:t>
            </w:r>
          </w:p>
        </w:tc>
      </w:tr>
      <w:tr>
        <w:trPr>
          <w:trHeight w:val="273" w:hRule="atLeast"/>
        </w:trPr>
        <w:tc>
          <w:tcPr>
            <w:tcW w:w="3728" w:type="dxa"/>
          </w:tcPr>
          <w:p>
            <w:pPr>
              <w:pStyle w:val="TableParagraph"/>
              <w:spacing w:line="252" w:lineRule="exact"/>
              <w:ind w:right="1402"/>
              <w:jc w:val="right"/>
              <w:rPr>
                <w:sz w:val="21"/>
              </w:rPr>
            </w:pPr>
            <w:r>
              <w:rPr>
                <w:spacing w:val="-1"/>
                <w:sz w:val="21"/>
              </w:rPr>
              <w:t>在某一时段内转让</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sz w:val="21"/>
              </w:rPr>
              <w:t>2,473,512.21 </w:t>
            </w:r>
          </w:p>
        </w:tc>
      </w:tr>
      <w:tr>
        <w:trPr>
          <w:trHeight w:val="271" w:hRule="atLeast"/>
        </w:trPr>
        <w:tc>
          <w:tcPr>
            <w:tcW w:w="3728" w:type="dxa"/>
          </w:tcPr>
          <w:p>
            <w:pPr>
              <w:pStyle w:val="TableParagraph"/>
              <w:spacing w:line="250" w:lineRule="exact"/>
              <w:ind w:left="108"/>
              <w:rPr>
                <w:sz w:val="21"/>
              </w:rPr>
            </w:pPr>
            <w:r>
              <w:rPr>
                <w:spacing w:val="-1"/>
                <w:sz w:val="21"/>
              </w:rPr>
              <w:t>按合同期限分类</w:t>
            </w:r>
            <w:r>
              <w:rPr>
                <w:sz w:val="21"/>
              </w:rPr>
              <w:t>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0" w:lineRule="exact" w:before="3"/>
              <w:ind w:left="108"/>
              <w:rPr>
                <w:sz w:val="21"/>
              </w:rPr>
            </w:pPr>
            <w:r>
              <w:rPr>
                <w:spacing w:val="-1"/>
                <w:sz w:val="21"/>
              </w:rPr>
              <w:t>按销售渠道分类</w:t>
            </w:r>
            <w:r>
              <w:rPr>
                <w:sz w:val="21"/>
              </w:rPr>
              <w:t> </w:t>
            </w:r>
          </w:p>
        </w:tc>
        <w:tc>
          <w:tcPr>
            <w:tcW w:w="2542" w:type="dxa"/>
          </w:tcPr>
          <w:p>
            <w:pPr>
              <w:pStyle w:val="TableParagraph"/>
              <w:spacing w:line="250" w:lineRule="exact" w:before="3"/>
              <w:ind w:right="-15"/>
              <w:jc w:val="right"/>
              <w:rPr>
                <w:sz w:val="21"/>
              </w:rPr>
            </w:pPr>
            <w:r>
              <w:rPr>
                <w:w w:val="100"/>
                <w:sz w:val="21"/>
              </w:rPr>
              <w:t> </w:t>
            </w:r>
          </w:p>
        </w:tc>
        <w:tc>
          <w:tcPr>
            <w:tcW w:w="2780" w:type="dxa"/>
          </w:tcPr>
          <w:p>
            <w:pPr>
              <w:pStyle w:val="TableParagraph"/>
              <w:spacing w:line="250" w:lineRule="exact" w:before="3"/>
              <w:ind w:right="-15"/>
              <w:jc w:val="right"/>
              <w:rPr>
                <w:sz w:val="21"/>
              </w:rPr>
            </w:pPr>
            <w:r>
              <w:rPr>
                <w:w w:val="100"/>
                <w:sz w:val="21"/>
              </w:rPr>
              <w:t> </w:t>
            </w:r>
          </w:p>
        </w:tc>
      </w:tr>
      <w:tr>
        <w:trPr>
          <w:trHeight w:val="273" w:hRule="atLeast"/>
        </w:trPr>
        <w:tc>
          <w:tcPr>
            <w:tcW w:w="3728" w:type="dxa"/>
          </w:tcPr>
          <w:p>
            <w:pPr>
              <w:pStyle w:val="TableParagraph"/>
              <w:spacing w:line="252" w:lineRule="exact"/>
              <w:ind w:left="1686" w:right="1571"/>
              <w:jc w:val="center"/>
              <w:rPr>
                <w:sz w:val="21"/>
              </w:rPr>
            </w:pPr>
            <w:r>
              <w:rPr>
                <w:sz w:val="21"/>
              </w:rPr>
              <w:t>合计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sz w:val="21"/>
              </w:rPr>
              <w:t>3,285,504,596.23 </w:t>
            </w:r>
          </w:p>
        </w:tc>
      </w:tr>
    </w:tbl>
    <w:p>
      <w:pPr>
        <w:pStyle w:val="BodyText"/>
        <w:spacing w:before="1"/>
      </w:pPr>
      <w:r>
        <w:rPr>
          <w:w w:val="100"/>
        </w:rPr>
        <w:t> </w:t>
      </w:r>
    </w:p>
    <w:p>
      <w:pPr>
        <w:pStyle w:val="BodyText"/>
        <w:spacing w:before="2"/>
      </w:pPr>
      <w:r>
        <w:rPr>
          <w:spacing w:val="-1"/>
        </w:rPr>
        <w:t>合同产生的收入说明：</w:t>
      </w:r>
      <w:r>
        <w:rPr/>
        <w:t> </w:t>
      </w:r>
    </w:p>
    <w:p>
      <w:pPr>
        <w:pStyle w:val="BodyText"/>
        <w:spacing w:before="5"/>
      </w:pPr>
      <w:r>
        <w:rPr>
          <w:spacing w:val="-1"/>
        </w:rPr>
        <w:t>□适用 √不适用</w:t>
      </w:r>
      <w:r>
        <w:rPr>
          <w:spacing w:val="-3"/>
        </w:rPr>
        <w:t> </w:t>
      </w:r>
      <w:r>
        <w:rPr/>
        <w:t> </w:t>
      </w:r>
    </w:p>
    <w:p>
      <w:pPr>
        <w:pStyle w:val="BodyText"/>
        <w:spacing w:before="2"/>
      </w:pPr>
      <w:r>
        <w:rPr>
          <w:w w:val="100"/>
        </w:rPr>
        <w:t> </w:t>
      </w:r>
    </w:p>
    <w:p>
      <w:pPr>
        <w:pStyle w:val="ListParagraph"/>
        <w:numPr>
          <w:ilvl w:val="0"/>
          <w:numId w:val="79"/>
        </w:numPr>
        <w:tabs>
          <w:tab w:pos="685" w:val="left" w:leader="none"/>
        </w:tabs>
        <w:spacing w:line="240" w:lineRule="auto" w:before="64" w:after="0"/>
        <w:ind w:left="684" w:right="0" w:hanging="428"/>
        <w:jc w:val="left"/>
        <w:rPr>
          <w:sz w:val="21"/>
        </w:rPr>
      </w:pPr>
      <w:r>
        <w:rPr>
          <w:sz w:val="21"/>
        </w:rPr>
        <w:t>履约义务的说明 </w:t>
      </w:r>
    </w:p>
    <w:p>
      <w:pPr>
        <w:pStyle w:val="BodyText"/>
        <w:spacing w:before="62"/>
      </w:pPr>
      <w:r>
        <w:rPr>
          <w:spacing w:val="-1"/>
        </w:rPr>
        <w:t>□适用 √不适用</w:t>
      </w:r>
      <w:r>
        <w:rPr>
          <w:spacing w:val="-3"/>
        </w:rPr>
        <w:t> </w:t>
      </w:r>
      <w:r>
        <w:rPr/>
        <w:t> </w:t>
      </w:r>
    </w:p>
    <w:p>
      <w:pPr>
        <w:pStyle w:val="BodyText"/>
        <w:spacing w:before="5"/>
      </w:pPr>
      <w:r>
        <w:rPr>
          <w:w w:val="100"/>
        </w:rPr>
        <w:t> </w:t>
      </w:r>
    </w:p>
    <w:p>
      <w:pPr>
        <w:spacing w:after="0"/>
        <w:sectPr>
          <w:pgSz w:w="11910" w:h="16840"/>
          <w:pgMar w:header="882" w:footer="1195" w:top="1360" w:bottom="1380" w:left="1020" w:right="1480"/>
        </w:sectPr>
      </w:pPr>
    </w:p>
    <w:p>
      <w:pPr>
        <w:pStyle w:val="ListParagraph"/>
        <w:numPr>
          <w:ilvl w:val="0"/>
          <w:numId w:val="79"/>
        </w:numPr>
        <w:tabs>
          <w:tab w:pos="685" w:val="left" w:leader="none"/>
        </w:tabs>
        <w:spacing w:line="240" w:lineRule="auto" w:before="61" w:after="0"/>
        <w:ind w:left="684" w:right="0" w:hanging="428"/>
        <w:jc w:val="left"/>
        <w:rPr>
          <w:sz w:val="21"/>
        </w:rPr>
      </w:pPr>
      <w:r>
        <w:rPr>
          <w:sz w:val="21"/>
        </w:rPr>
        <w:t>分摊至剩余履约义务的说明 </w:t>
      </w:r>
    </w:p>
    <w:p>
      <w:pPr>
        <w:pStyle w:val="BodyText"/>
        <w:spacing w:before="63"/>
      </w:pPr>
      <w:r>
        <w:rPr>
          <w:spacing w:val="-1"/>
        </w:rPr>
        <w:t>□适用 √不适用</w:t>
      </w:r>
      <w:r>
        <w:rPr>
          <w:spacing w:val="-3"/>
        </w:rPr>
        <w:t> </w:t>
      </w:r>
      <w:r>
        <w:rPr/>
        <w:t> </w:t>
      </w:r>
    </w:p>
    <w:p>
      <w:pPr>
        <w:pStyle w:val="BodyText"/>
        <w:spacing w:before="4"/>
        <w:ind w:left="0"/>
        <w:rPr>
          <w:sz w:val="18"/>
        </w:rPr>
      </w:pPr>
    </w:p>
    <w:p>
      <w:pPr>
        <w:spacing w:after="0"/>
        <w:rPr>
          <w:sz w:val="18"/>
        </w:rPr>
        <w:sectPr>
          <w:pgSz w:w="11910" w:h="16840"/>
          <w:pgMar w:header="882" w:footer="1195" w:top="1360" w:bottom="1380" w:left="1020" w:right="1480"/>
        </w:sectPr>
      </w:pPr>
    </w:p>
    <w:p>
      <w:pPr>
        <w:pStyle w:val="BodyText"/>
        <w:spacing w:line="295" w:lineRule="auto" w:before="72"/>
        <w:ind w:right="666"/>
      </w:pPr>
      <w:r>
        <w:rPr/>
        <w:t>其他说明：</w:t>
      </w:r>
      <w:r>
        <w:rPr>
          <w:spacing w:val="1"/>
        </w:rPr>
        <w:t> </w:t>
      </w:r>
      <w:r>
        <w:rPr/>
        <w:t>无 </w:t>
      </w:r>
    </w:p>
    <w:p>
      <w:pPr>
        <w:pStyle w:val="BodyText"/>
        <w:spacing w:line="212" w:lineRule="exact"/>
      </w:pPr>
      <w:r>
        <w:rPr>
          <w:w w:val="100"/>
        </w:rPr>
        <w:t> </w:t>
      </w:r>
    </w:p>
    <w:p>
      <w:pPr>
        <w:pStyle w:val="BodyText"/>
        <w:spacing w:before="62"/>
      </w:pPr>
      <w:r>
        <w:rPr/>
        <w:t>62</w:t>
      </w:r>
      <w:r>
        <w:rPr>
          <w:spacing w:val="-5"/>
        </w:rPr>
        <w:t>、 税金及附加</w:t>
      </w:r>
      <w:r>
        <w:rPr/>
        <w:t>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1"/>
        <w:ind w:left="0"/>
        <w:rPr>
          <w:sz w:val="25"/>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083" w:space="4438"/>
            <w:col w:w="2889"/>
          </w:cols>
        </w:sectPr>
      </w:pPr>
    </w:p>
    <w:tbl>
      <w:tblPr>
        <w:tblW w:w="0" w:type="auto"/>
        <w:jc w:val="left"/>
        <w:tblInd w:w="15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910"/>
        <w:gridCol w:w="3075"/>
        <w:gridCol w:w="3078"/>
      </w:tblGrid>
      <w:tr>
        <w:trPr>
          <w:trHeight w:val="272" w:hRule="atLeast"/>
        </w:trPr>
        <w:tc>
          <w:tcPr>
            <w:tcW w:w="2910" w:type="dxa"/>
          </w:tcPr>
          <w:p>
            <w:pPr>
              <w:pStyle w:val="TableParagraph"/>
              <w:spacing w:line="250" w:lineRule="exact" w:before="3"/>
              <w:ind w:right="1124"/>
              <w:jc w:val="right"/>
              <w:rPr>
                <w:sz w:val="21"/>
              </w:rPr>
            </w:pPr>
            <w:r>
              <w:rPr>
                <w:sz w:val="21"/>
              </w:rPr>
              <w:t>项目 </w:t>
            </w:r>
          </w:p>
        </w:tc>
        <w:tc>
          <w:tcPr>
            <w:tcW w:w="3075" w:type="dxa"/>
          </w:tcPr>
          <w:p>
            <w:pPr>
              <w:pStyle w:val="TableParagraph"/>
              <w:spacing w:line="250" w:lineRule="exact" w:before="3"/>
              <w:ind w:left="1009"/>
              <w:rPr>
                <w:sz w:val="21"/>
              </w:rPr>
            </w:pPr>
            <w:r>
              <w:rPr>
                <w:sz w:val="21"/>
              </w:rPr>
              <w:t>本期发生额 </w:t>
            </w:r>
          </w:p>
        </w:tc>
        <w:tc>
          <w:tcPr>
            <w:tcW w:w="3078" w:type="dxa"/>
          </w:tcPr>
          <w:p>
            <w:pPr>
              <w:pStyle w:val="TableParagraph"/>
              <w:spacing w:line="250" w:lineRule="exact" w:before="3"/>
              <w:ind w:left="1009"/>
              <w:rPr>
                <w:sz w:val="21"/>
              </w:rPr>
            </w:pPr>
            <w:r>
              <w:rPr>
                <w:sz w:val="21"/>
              </w:rPr>
              <w:t>上期发生额 </w:t>
            </w:r>
          </w:p>
        </w:tc>
      </w:tr>
      <w:tr>
        <w:trPr>
          <w:trHeight w:val="273" w:hRule="atLeast"/>
        </w:trPr>
        <w:tc>
          <w:tcPr>
            <w:tcW w:w="2910" w:type="dxa"/>
          </w:tcPr>
          <w:p>
            <w:pPr>
              <w:pStyle w:val="TableParagraph"/>
              <w:spacing w:line="252" w:lineRule="exact"/>
              <w:ind w:left="112"/>
              <w:rPr>
                <w:sz w:val="21"/>
              </w:rPr>
            </w:pPr>
            <w:r>
              <w:rPr>
                <w:sz w:val="21"/>
              </w:rPr>
              <w:t>消费税 </w:t>
            </w:r>
          </w:p>
        </w:tc>
        <w:tc>
          <w:tcPr>
            <w:tcW w:w="3075" w:type="dxa"/>
          </w:tcPr>
          <w:p>
            <w:pPr>
              <w:pStyle w:val="TableParagraph"/>
              <w:spacing w:line="252" w:lineRule="exact"/>
              <w:ind w:right="-15"/>
              <w:jc w:val="right"/>
              <w:rPr>
                <w:sz w:val="21"/>
              </w:rPr>
            </w:pPr>
            <w:r>
              <w:rPr>
                <w:w w:val="100"/>
                <w:sz w:val="21"/>
              </w:rPr>
              <w:t> </w:t>
            </w:r>
          </w:p>
        </w:tc>
        <w:tc>
          <w:tcPr>
            <w:tcW w:w="3078" w:type="dxa"/>
          </w:tcPr>
          <w:p>
            <w:pPr>
              <w:pStyle w:val="TableParagraph"/>
              <w:spacing w:line="252" w:lineRule="exact"/>
              <w:ind w:right="-15"/>
              <w:jc w:val="right"/>
              <w:rPr>
                <w:sz w:val="21"/>
              </w:rPr>
            </w:pPr>
            <w:r>
              <w:rPr>
                <w:w w:val="100"/>
                <w:sz w:val="21"/>
              </w:rPr>
              <w:t> </w:t>
            </w:r>
          </w:p>
        </w:tc>
      </w:tr>
      <w:tr>
        <w:trPr>
          <w:trHeight w:val="272" w:hRule="atLeast"/>
        </w:trPr>
        <w:tc>
          <w:tcPr>
            <w:tcW w:w="2910" w:type="dxa"/>
          </w:tcPr>
          <w:p>
            <w:pPr>
              <w:pStyle w:val="TableParagraph"/>
              <w:spacing w:line="252" w:lineRule="exact"/>
              <w:ind w:left="112"/>
              <w:rPr>
                <w:sz w:val="21"/>
              </w:rPr>
            </w:pPr>
            <w:r>
              <w:rPr>
                <w:sz w:val="21"/>
              </w:rPr>
              <w:t>营业税 </w:t>
            </w:r>
          </w:p>
        </w:tc>
        <w:tc>
          <w:tcPr>
            <w:tcW w:w="3075" w:type="dxa"/>
          </w:tcPr>
          <w:p>
            <w:pPr>
              <w:pStyle w:val="TableParagraph"/>
              <w:spacing w:line="252" w:lineRule="exact"/>
              <w:ind w:right="-15"/>
              <w:jc w:val="right"/>
              <w:rPr>
                <w:sz w:val="21"/>
              </w:rPr>
            </w:pPr>
            <w:r>
              <w:rPr>
                <w:w w:val="100"/>
                <w:sz w:val="21"/>
              </w:rPr>
              <w:t> </w:t>
            </w:r>
          </w:p>
        </w:tc>
        <w:tc>
          <w:tcPr>
            <w:tcW w:w="3078" w:type="dxa"/>
          </w:tcPr>
          <w:p>
            <w:pPr>
              <w:pStyle w:val="TableParagraph"/>
              <w:spacing w:line="252" w:lineRule="exact"/>
              <w:ind w:right="-15"/>
              <w:jc w:val="right"/>
              <w:rPr>
                <w:sz w:val="21"/>
              </w:rPr>
            </w:pPr>
            <w:r>
              <w:rPr>
                <w:w w:val="100"/>
                <w:sz w:val="21"/>
              </w:rPr>
              <w:t> </w:t>
            </w:r>
          </w:p>
        </w:tc>
      </w:tr>
      <w:tr>
        <w:trPr>
          <w:trHeight w:val="270" w:hRule="atLeast"/>
        </w:trPr>
        <w:tc>
          <w:tcPr>
            <w:tcW w:w="2910" w:type="dxa"/>
          </w:tcPr>
          <w:p>
            <w:pPr>
              <w:pStyle w:val="TableParagraph"/>
              <w:spacing w:line="250" w:lineRule="exact"/>
              <w:ind w:left="112"/>
              <w:rPr>
                <w:sz w:val="21"/>
              </w:rPr>
            </w:pPr>
            <w:r>
              <w:rPr>
                <w:spacing w:val="-1"/>
                <w:sz w:val="21"/>
              </w:rPr>
              <w:t>城市维护建设税</w:t>
            </w:r>
            <w:r>
              <w:rPr>
                <w:sz w:val="21"/>
              </w:rPr>
              <w:t> </w:t>
            </w:r>
          </w:p>
        </w:tc>
        <w:tc>
          <w:tcPr>
            <w:tcW w:w="3075" w:type="dxa"/>
          </w:tcPr>
          <w:p>
            <w:pPr>
              <w:pStyle w:val="TableParagraph"/>
              <w:spacing w:line="250" w:lineRule="exact"/>
              <w:ind w:right="-15"/>
              <w:jc w:val="right"/>
              <w:rPr>
                <w:sz w:val="21"/>
              </w:rPr>
            </w:pPr>
            <w:r>
              <w:rPr>
                <w:sz w:val="21"/>
              </w:rPr>
              <w:t>4,480,489.54 </w:t>
            </w:r>
          </w:p>
        </w:tc>
        <w:tc>
          <w:tcPr>
            <w:tcW w:w="3078" w:type="dxa"/>
          </w:tcPr>
          <w:p>
            <w:pPr>
              <w:pStyle w:val="TableParagraph"/>
              <w:spacing w:line="250" w:lineRule="exact"/>
              <w:ind w:right="-15"/>
              <w:jc w:val="right"/>
              <w:rPr>
                <w:sz w:val="21"/>
              </w:rPr>
            </w:pPr>
            <w:r>
              <w:rPr>
                <w:sz w:val="21"/>
              </w:rPr>
              <w:t>4,137,136.02 </w:t>
            </w:r>
          </w:p>
        </w:tc>
      </w:tr>
      <w:tr>
        <w:trPr>
          <w:trHeight w:val="273" w:hRule="atLeast"/>
        </w:trPr>
        <w:tc>
          <w:tcPr>
            <w:tcW w:w="2910" w:type="dxa"/>
          </w:tcPr>
          <w:p>
            <w:pPr>
              <w:pStyle w:val="TableParagraph"/>
              <w:spacing w:line="250" w:lineRule="exact" w:before="4"/>
              <w:ind w:left="112"/>
              <w:rPr>
                <w:sz w:val="21"/>
              </w:rPr>
            </w:pPr>
            <w:r>
              <w:rPr>
                <w:sz w:val="21"/>
              </w:rPr>
              <w:t>教育费附加 </w:t>
            </w:r>
          </w:p>
        </w:tc>
        <w:tc>
          <w:tcPr>
            <w:tcW w:w="3075" w:type="dxa"/>
          </w:tcPr>
          <w:p>
            <w:pPr>
              <w:pStyle w:val="TableParagraph"/>
              <w:spacing w:line="250" w:lineRule="exact" w:before="4"/>
              <w:ind w:right="-15"/>
              <w:jc w:val="right"/>
              <w:rPr>
                <w:sz w:val="21"/>
              </w:rPr>
            </w:pPr>
            <w:r>
              <w:rPr>
                <w:sz w:val="21"/>
              </w:rPr>
              <w:t>1,920,097.65 </w:t>
            </w:r>
          </w:p>
        </w:tc>
        <w:tc>
          <w:tcPr>
            <w:tcW w:w="3078" w:type="dxa"/>
          </w:tcPr>
          <w:p>
            <w:pPr>
              <w:pStyle w:val="TableParagraph"/>
              <w:spacing w:line="250" w:lineRule="exact" w:before="4"/>
              <w:ind w:right="-15"/>
              <w:jc w:val="right"/>
              <w:rPr>
                <w:sz w:val="21"/>
              </w:rPr>
            </w:pPr>
            <w:r>
              <w:rPr>
                <w:sz w:val="21"/>
              </w:rPr>
              <w:t>1,772,510.12 </w:t>
            </w:r>
          </w:p>
        </w:tc>
      </w:tr>
      <w:tr>
        <w:trPr>
          <w:trHeight w:val="272" w:hRule="atLeast"/>
        </w:trPr>
        <w:tc>
          <w:tcPr>
            <w:tcW w:w="2910" w:type="dxa"/>
          </w:tcPr>
          <w:p>
            <w:pPr>
              <w:pStyle w:val="TableParagraph"/>
              <w:spacing w:line="252" w:lineRule="exact"/>
              <w:ind w:left="112"/>
              <w:rPr>
                <w:sz w:val="21"/>
              </w:rPr>
            </w:pPr>
            <w:r>
              <w:rPr>
                <w:sz w:val="21"/>
              </w:rPr>
              <w:t>资源税 </w:t>
            </w:r>
          </w:p>
        </w:tc>
        <w:tc>
          <w:tcPr>
            <w:tcW w:w="3075" w:type="dxa"/>
          </w:tcPr>
          <w:p>
            <w:pPr>
              <w:pStyle w:val="TableParagraph"/>
              <w:spacing w:line="252" w:lineRule="exact"/>
              <w:ind w:right="-15"/>
              <w:jc w:val="right"/>
              <w:rPr>
                <w:sz w:val="21"/>
              </w:rPr>
            </w:pPr>
            <w:r>
              <w:rPr>
                <w:w w:val="100"/>
                <w:sz w:val="21"/>
              </w:rPr>
              <w:t> </w:t>
            </w:r>
          </w:p>
        </w:tc>
        <w:tc>
          <w:tcPr>
            <w:tcW w:w="3078" w:type="dxa"/>
          </w:tcPr>
          <w:p>
            <w:pPr>
              <w:pStyle w:val="TableParagraph"/>
              <w:spacing w:line="252" w:lineRule="exact"/>
              <w:ind w:right="-15"/>
              <w:jc w:val="right"/>
              <w:rPr>
                <w:sz w:val="21"/>
              </w:rPr>
            </w:pPr>
            <w:r>
              <w:rPr>
                <w:w w:val="100"/>
                <w:sz w:val="21"/>
              </w:rPr>
              <w:t> </w:t>
            </w:r>
          </w:p>
        </w:tc>
      </w:tr>
      <w:tr>
        <w:trPr>
          <w:trHeight w:val="272" w:hRule="atLeast"/>
        </w:trPr>
        <w:tc>
          <w:tcPr>
            <w:tcW w:w="2910" w:type="dxa"/>
          </w:tcPr>
          <w:p>
            <w:pPr>
              <w:pStyle w:val="TableParagraph"/>
              <w:spacing w:line="252" w:lineRule="exact"/>
              <w:ind w:left="112"/>
              <w:rPr>
                <w:sz w:val="21"/>
              </w:rPr>
            </w:pPr>
            <w:r>
              <w:rPr>
                <w:sz w:val="21"/>
              </w:rPr>
              <w:t>房产税 </w:t>
            </w:r>
          </w:p>
        </w:tc>
        <w:tc>
          <w:tcPr>
            <w:tcW w:w="3075" w:type="dxa"/>
          </w:tcPr>
          <w:p>
            <w:pPr>
              <w:pStyle w:val="TableParagraph"/>
              <w:spacing w:line="252" w:lineRule="exact"/>
              <w:ind w:right="-15"/>
              <w:jc w:val="right"/>
              <w:rPr>
                <w:sz w:val="21"/>
              </w:rPr>
            </w:pPr>
            <w:r>
              <w:rPr>
                <w:sz w:val="21"/>
              </w:rPr>
              <w:t>2,965,806.77 </w:t>
            </w:r>
          </w:p>
        </w:tc>
        <w:tc>
          <w:tcPr>
            <w:tcW w:w="3078" w:type="dxa"/>
          </w:tcPr>
          <w:p>
            <w:pPr>
              <w:pStyle w:val="TableParagraph"/>
              <w:spacing w:line="252" w:lineRule="exact"/>
              <w:ind w:right="-15"/>
              <w:jc w:val="right"/>
              <w:rPr>
                <w:sz w:val="21"/>
              </w:rPr>
            </w:pPr>
            <w:r>
              <w:rPr>
                <w:sz w:val="21"/>
              </w:rPr>
              <w:t>1,311,519.71 </w:t>
            </w:r>
          </w:p>
        </w:tc>
      </w:tr>
      <w:tr>
        <w:trPr>
          <w:trHeight w:val="270" w:hRule="atLeast"/>
        </w:trPr>
        <w:tc>
          <w:tcPr>
            <w:tcW w:w="2910" w:type="dxa"/>
          </w:tcPr>
          <w:p>
            <w:pPr>
              <w:pStyle w:val="TableParagraph"/>
              <w:spacing w:line="250" w:lineRule="exact"/>
              <w:ind w:left="112"/>
              <w:rPr>
                <w:sz w:val="21"/>
              </w:rPr>
            </w:pPr>
            <w:r>
              <w:rPr>
                <w:sz w:val="21"/>
              </w:rPr>
              <w:t>土地使用税 </w:t>
            </w:r>
          </w:p>
        </w:tc>
        <w:tc>
          <w:tcPr>
            <w:tcW w:w="3075" w:type="dxa"/>
          </w:tcPr>
          <w:p>
            <w:pPr>
              <w:pStyle w:val="TableParagraph"/>
              <w:spacing w:line="250" w:lineRule="exact"/>
              <w:ind w:right="-15"/>
              <w:jc w:val="right"/>
              <w:rPr>
                <w:sz w:val="21"/>
              </w:rPr>
            </w:pPr>
            <w:r>
              <w:rPr>
                <w:sz w:val="21"/>
              </w:rPr>
              <w:t>747,928.06 </w:t>
            </w:r>
          </w:p>
        </w:tc>
        <w:tc>
          <w:tcPr>
            <w:tcW w:w="3078" w:type="dxa"/>
          </w:tcPr>
          <w:p>
            <w:pPr>
              <w:pStyle w:val="TableParagraph"/>
              <w:spacing w:line="250" w:lineRule="exact"/>
              <w:ind w:right="-15"/>
              <w:jc w:val="right"/>
              <w:rPr>
                <w:sz w:val="21"/>
              </w:rPr>
            </w:pPr>
            <w:r>
              <w:rPr>
                <w:sz w:val="21"/>
              </w:rPr>
              <w:t>283,080.16 </w:t>
            </w:r>
          </w:p>
        </w:tc>
      </w:tr>
      <w:tr>
        <w:trPr>
          <w:trHeight w:val="272" w:hRule="atLeast"/>
        </w:trPr>
        <w:tc>
          <w:tcPr>
            <w:tcW w:w="2910" w:type="dxa"/>
          </w:tcPr>
          <w:p>
            <w:pPr>
              <w:pStyle w:val="TableParagraph"/>
              <w:spacing w:line="252" w:lineRule="exact"/>
              <w:ind w:left="112"/>
              <w:rPr>
                <w:sz w:val="21"/>
              </w:rPr>
            </w:pPr>
            <w:r>
              <w:rPr>
                <w:sz w:val="21"/>
              </w:rPr>
              <w:t>车船使用税 </w:t>
            </w:r>
          </w:p>
        </w:tc>
        <w:tc>
          <w:tcPr>
            <w:tcW w:w="3075" w:type="dxa"/>
          </w:tcPr>
          <w:p>
            <w:pPr>
              <w:pStyle w:val="TableParagraph"/>
              <w:spacing w:line="252" w:lineRule="exact"/>
              <w:ind w:right="-15"/>
              <w:jc w:val="right"/>
              <w:rPr>
                <w:sz w:val="21"/>
              </w:rPr>
            </w:pPr>
            <w:r>
              <w:rPr>
                <w:sz w:val="21"/>
              </w:rPr>
              <w:t>720.00 </w:t>
            </w:r>
          </w:p>
        </w:tc>
        <w:tc>
          <w:tcPr>
            <w:tcW w:w="3078" w:type="dxa"/>
          </w:tcPr>
          <w:p>
            <w:pPr>
              <w:pStyle w:val="TableParagraph"/>
              <w:spacing w:line="252" w:lineRule="exact"/>
              <w:ind w:right="-15"/>
              <w:jc w:val="right"/>
              <w:rPr>
                <w:sz w:val="21"/>
              </w:rPr>
            </w:pPr>
            <w:r>
              <w:rPr>
                <w:sz w:val="21"/>
              </w:rPr>
              <w:t>570.00 </w:t>
            </w:r>
          </w:p>
        </w:tc>
      </w:tr>
      <w:tr>
        <w:trPr>
          <w:trHeight w:val="272" w:hRule="atLeast"/>
        </w:trPr>
        <w:tc>
          <w:tcPr>
            <w:tcW w:w="2910" w:type="dxa"/>
          </w:tcPr>
          <w:p>
            <w:pPr>
              <w:pStyle w:val="TableParagraph"/>
              <w:spacing w:line="252" w:lineRule="exact"/>
              <w:ind w:left="112"/>
              <w:rPr>
                <w:sz w:val="21"/>
              </w:rPr>
            </w:pPr>
            <w:r>
              <w:rPr>
                <w:sz w:val="21"/>
              </w:rPr>
              <w:t>印花税 </w:t>
            </w:r>
          </w:p>
        </w:tc>
        <w:tc>
          <w:tcPr>
            <w:tcW w:w="3075" w:type="dxa"/>
          </w:tcPr>
          <w:p>
            <w:pPr>
              <w:pStyle w:val="TableParagraph"/>
              <w:spacing w:line="252" w:lineRule="exact"/>
              <w:ind w:right="-15"/>
              <w:jc w:val="right"/>
              <w:rPr>
                <w:sz w:val="21"/>
              </w:rPr>
            </w:pPr>
            <w:r>
              <w:rPr>
                <w:sz w:val="21"/>
              </w:rPr>
              <w:t>2,405,866.90 </w:t>
            </w:r>
          </w:p>
        </w:tc>
        <w:tc>
          <w:tcPr>
            <w:tcW w:w="3078" w:type="dxa"/>
          </w:tcPr>
          <w:p>
            <w:pPr>
              <w:pStyle w:val="TableParagraph"/>
              <w:spacing w:line="252" w:lineRule="exact"/>
              <w:ind w:right="-15"/>
              <w:jc w:val="right"/>
              <w:rPr>
                <w:sz w:val="21"/>
              </w:rPr>
            </w:pPr>
            <w:r>
              <w:rPr>
                <w:sz w:val="21"/>
              </w:rPr>
              <w:t>1,560,385.64 </w:t>
            </w:r>
          </w:p>
        </w:tc>
      </w:tr>
      <w:tr>
        <w:trPr>
          <w:trHeight w:val="270" w:hRule="atLeast"/>
        </w:trPr>
        <w:tc>
          <w:tcPr>
            <w:tcW w:w="2910" w:type="dxa"/>
          </w:tcPr>
          <w:p>
            <w:pPr>
              <w:pStyle w:val="TableParagraph"/>
              <w:spacing w:line="250" w:lineRule="exact"/>
              <w:ind w:left="112"/>
              <w:rPr>
                <w:sz w:val="21"/>
              </w:rPr>
            </w:pPr>
            <w:r>
              <w:rPr>
                <w:spacing w:val="-1"/>
                <w:sz w:val="21"/>
              </w:rPr>
              <w:t>地方教育附加</w:t>
            </w:r>
            <w:r>
              <w:rPr>
                <w:sz w:val="21"/>
              </w:rPr>
              <w:t> </w:t>
            </w:r>
          </w:p>
        </w:tc>
        <w:tc>
          <w:tcPr>
            <w:tcW w:w="3075" w:type="dxa"/>
          </w:tcPr>
          <w:p>
            <w:pPr>
              <w:pStyle w:val="TableParagraph"/>
              <w:spacing w:line="250" w:lineRule="exact"/>
              <w:ind w:right="-15"/>
              <w:jc w:val="right"/>
              <w:rPr>
                <w:sz w:val="21"/>
              </w:rPr>
            </w:pPr>
            <w:r>
              <w:rPr>
                <w:sz w:val="21"/>
              </w:rPr>
              <w:t>1,282,335.42 </w:t>
            </w:r>
          </w:p>
        </w:tc>
        <w:tc>
          <w:tcPr>
            <w:tcW w:w="3078" w:type="dxa"/>
          </w:tcPr>
          <w:p>
            <w:pPr>
              <w:pStyle w:val="TableParagraph"/>
              <w:spacing w:line="250" w:lineRule="exact"/>
              <w:ind w:right="-15"/>
              <w:jc w:val="right"/>
              <w:rPr>
                <w:sz w:val="21"/>
              </w:rPr>
            </w:pPr>
            <w:r>
              <w:rPr>
                <w:w w:val="100"/>
                <w:sz w:val="21"/>
              </w:rPr>
              <w:t> </w:t>
            </w:r>
            <w:r>
              <w:rPr>
                <w:spacing w:val="1"/>
                <w:sz w:val="21"/>
              </w:rPr>
              <w:t> </w:t>
            </w:r>
            <w:r>
              <w:rPr>
                <w:sz w:val="21"/>
              </w:rPr>
              <w:t>1,181,673.43 </w:t>
            </w:r>
          </w:p>
        </w:tc>
      </w:tr>
      <w:tr>
        <w:trPr>
          <w:trHeight w:val="272" w:hRule="atLeast"/>
        </w:trPr>
        <w:tc>
          <w:tcPr>
            <w:tcW w:w="2910" w:type="dxa"/>
          </w:tcPr>
          <w:p>
            <w:pPr>
              <w:pStyle w:val="TableParagraph"/>
              <w:spacing w:line="250" w:lineRule="exact" w:before="3"/>
              <w:ind w:left="112"/>
              <w:rPr>
                <w:sz w:val="21"/>
              </w:rPr>
            </w:pPr>
            <w:r>
              <w:rPr>
                <w:sz w:val="21"/>
              </w:rPr>
              <w:t>环境保护税 </w:t>
            </w:r>
          </w:p>
        </w:tc>
        <w:tc>
          <w:tcPr>
            <w:tcW w:w="3075" w:type="dxa"/>
          </w:tcPr>
          <w:p>
            <w:pPr>
              <w:pStyle w:val="TableParagraph"/>
              <w:spacing w:line="250" w:lineRule="exact" w:before="3"/>
              <w:ind w:right="-15"/>
              <w:jc w:val="right"/>
              <w:rPr>
                <w:sz w:val="21"/>
              </w:rPr>
            </w:pPr>
            <w:r>
              <w:rPr>
                <w:sz w:val="21"/>
              </w:rPr>
              <w:t>92,633.04 </w:t>
            </w:r>
          </w:p>
        </w:tc>
        <w:tc>
          <w:tcPr>
            <w:tcW w:w="3078" w:type="dxa"/>
          </w:tcPr>
          <w:p>
            <w:pPr>
              <w:pStyle w:val="TableParagraph"/>
              <w:spacing w:line="250" w:lineRule="exact" w:before="3"/>
              <w:ind w:right="-15"/>
              <w:jc w:val="right"/>
              <w:rPr>
                <w:sz w:val="21"/>
              </w:rPr>
            </w:pPr>
            <w:r>
              <w:rPr>
                <w:sz w:val="21"/>
              </w:rPr>
              <w:t>88,723.44 </w:t>
            </w:r>
          </w:p>
        </w:tc>
      </w:tr>
      <w:tr>
        <w:trPr>
          <w:trHeight w:val="272" w:hRule="atLeast"/>
        </w:trPr>
        <w:tc>
          <w:tcPr>
            <w:tcW w:w="2910" w:type="dxa"/>
          </w:tcPr>
          <w:p>
            <w:pPr>
              <w:pStyle w:val="TableParagraph"/>
              <w:spacing w:line="252" w:lineRule="exact"/>
              <w:ind w:right="1124"/>
              <w:jc w:val="right"/>
              <w:rPr>
                <w:sz w:val="21"/>
              </w:rPr>
            </w:pPr>
            <w:r>
              <w:rPr>
                <w:sz w:val="21"/>
              </w:rPr>
              <w:t>合计 </w:t>
            </w:r>
          </w:p>
        </w:tc>
        <w:tc>
          <w:tcPr>
            <w:tcW w:w="3075" w:type="dxa"/>
          </w:tcPr>
          <w:p>
            <w:pPr>
              <w:pStyle w:val="TableParagraph"/>
              <w:spacing w:line="252" w:lineRule="exact"/>
              <w:ind w:right="-15"/>
              <w:jc w:val="right"/>
              <w:rPr>
                <w:sz w:val="21"/>
              </w:rPr>
            </w:pPr>
            <w:r>
              <w:rPr>
                <w:sz w:val="21"/>
              </w:rPr>
              <w:t>13,895,877.38 </w:t>
            </w:r>
          </w:p>
        </w:tc>
        <w:tc>
          <w:tcPr>
            <w:tcW w:w="3078" w:type="dxa"/>
          </w:tcPr>
          <w:p>
            <w:pPr>
              <w:pStyle w:val="TableParagraph"/>
              <w:spacing w:line="252" w:lineRule="exact"/>
              <w:ind w:right="-15"/>
              <w:jc w:val="right"/>
              <w:rPr>
                <w:sz w:val="21"/>
              </w:rPr>
            </w:pPr>
            <w:r>
              <w:rPr>
                <w:sz w:val="21"/>
              </w:rPr>
              <w:t>10,335,598.52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before="64"/>
      </w:pPr>
      <w:r>
        <w:rPr/>
        <w:t>其他说明： </w:t>
      </w:r>
    </w:p>
    <w:p>
      <w:pPr>
        <w:pStyle w:val="BodyText"/>
        <w:spacing w:before="63"/>
      </w:pPr>
      <w:r>
        <w:rPr>
          <w:spacing w:val="-1"/>
        </w:rPr>
        <w:t>计缴标准详见本报告第十节 财务报告六“税项所述。</w:t>
      </w:r>
      <w:r>
        <w:rPr/>
        <w:t> </w:t>
      </w:r>
    </w:p>
    <w:p>
      <w:pPr>
        <w:pStyle w:val="BodyText"/>
        <w:spacing w:before="5"/>
      </w:pPr>
      <w:r>
        <w:rPr>
          <w:w w:val="100"/>
        </w:rPr>
        <w:t> </w:t>
      </w:r>
    </w:p>
    <w:p>
      <w:pPr>
        <w:pStyle w:val="BodyText"/>
        <w:spacing w:before="62"/>
      </w:pPr>
      <w:r>
        <w:rPr/>
        <w:t>63</w:t>
      </w:r>
      <w:r>
        <w:rPr>
          <w:spacing w:val="-5"/>
        </w:rPr>
        <w:t>、 销售费用</w:t>
      </w:r>
      <w:r>
        <w:rPr/>
        <w:t> </w:t>
      </w:r>
    </w:p>
    <w:p>
      <w:pPr>
        <w:pStyle w:val="BodyText"/>
        <w:spacing w:before="64"/>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6"/>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5341" w:space="1181"/>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32"/>
        <w:gridCol w:w="2861"/>
        <w:gridCol w:w="2856"/>
      </w:tblGrid>
      <w:tr>
        <w:trPr>
          <w:trHeight w:val="273" w:hRule="atLeast"/>
        </w:trPr>
        <w:tc>
          <w:tcPr>
            <w:tcW w:w="3332" w:type="dxa"/>
          </w:tcPr>
          <w:p>
            <w:pPr>
              <w:pStyle w:val="TableParagraph"/>
              <w:spacing w:line="250" w:lineRule="exact" w:before="3"/>
              <w:ind w:left="1487" w:right="1375"/>
              <w:jc w:val="center"/>
              <w:rPr>
                <w:sz w:val="21"/>
              </w:rPr>
            </w:pPr>
            <w:r>
              <w:rPr>
                <w:sz w:val="21"/>
              </w:rPr>
              <w:t>项目 </w:t>
            </w:r>
          </w:p>
        </w:tc>
        <w:tc>
          <w:tcPr>
            <w:tcW w:w="2861" w:type="dxa"/>
          </w:tcPr>
          <w:p>
            <w:pPr>
              <w:pStyle w:val="TableParagraph"/>
              <w:spacing w:line="250" w:lineRule="exact" w:before="3"/>
              <w:ind w:left="902"/>
              <w:rPr>
                <w:sz w:val="21"/>
              </w:rPr>
            </w:pPr>
            <w:r>
              <w:rPr>
                <w:sz w:val="21"/>
              </w:rPr>
              <w:t>本期发生额 </w:t>
            </w:r>
          </w:p>
        </w:tc>
        <w:tc>
          <w:tcPr>
            <w:tcW w:w="2856" w:type="dxa"/>
          </w:tcPr>
          <w:p>
            <w:pPr>
              <w:pStyle w:val="TableParagraph"/>
              <w:spacing w:line="250" w:lineRule="exact" w:before="3"/>
              <w:ind w:left="900"/>
              <w:rPr>
                <w:sz w:val="21"/>
              </w:rPr>
            </w:pPr>
            <w:r>
              <w:rPr>
                <w:sz w:val="21"/>
              </w:rPr>
              <w:t>上期发生额 </w:t>
            </w:r>
          </w:p>
        </w:tc>
      </w:tr>
      <w:tr>
        <w:trPr>
          <w:trHeight w:val="273" w:hRule="atLeast"/>
        </w:trPr>
        <w:tc>
          <w:tcPr>
            <w:tcW w:w="3332" w:type="dxa"/>
          </w:tcPr>
          <w:p>
            <w:pPr>
              <w:pStyle w:val="TableParagraph"/>
              <w:spacing w:line="252" w:lineRule="exact"/>
              <w:ind w:left="108"/>
              <w:rPr>
                <w:sz w:val="21"/>
              </w:rPr>
            </w:pPr>
            <w:r>
              <w:rPr>
                <w:spacing w:val="-1"/>
                <w:sz w:val="21"/>
              </w:rPr>
              <w:t>员工薪酬</w:t>
            </w:r>
            <w:r>
              <w:rPr>
                <w:sz w:val="21"/>
              </w:rPr>
              <w:t> </w:t>
            </w:r>
          </w:p>
        </w:tc>
        <w:tc>
          <w:tcPr>
            <w:tcW w:w="2861" w:type="dxa"/>
          </w:tcPr>
          <w:p>
            <w:pPr>
              <w:pStyle w:val="TableParagraph"/>
              <w:spacing w:line="252" w:lineRule="exact"/>
              <w:ind w:right="-15"/>
              <w:jc w:val="right"/>
              <w:rPr>
                <w:sz w:val="21"/>
              </w:rPr>
            </w:pPr>
            <w:r>
              <w:rPr>
                <w:sz w:val="21"/>
              </w:rPr>
              <w:t>34,377,856.56 </w:t>
            </w:r>
          </w:p>
        </w:tc>
        <w:tc>
          <w:tcPr>
            <w:tcW w:w="2856" w:type="dxa"/>
          </w:tcPr>
          <w:p>
            <w:pPr>
              <w:pStyle w:val="TableParagraph"/>
              <w:spacing w:line="252" w:lineRule="exact"/>
              <w:ind w:right="-15"/>
              <w:jc w:val="right"/>
              <w:rPr>
                <w:sz w:val="21"/>
              </w:rPr>
            </w:pPr>
            <w:r>
              <w:rPr>
                <w:sz w:val="21"/>
              </w:rPr>
              <w:t>35,880,721.97 </w:t>
            </w:r>
          </w:p>
        </w:tc>
      </w:tr>
      <w:tr>
        <w:trPr>
          <w:trHeight w:val="270" w:hRule="atLeast"/>
        </w:trPr>
        <w:tc>
          <w:tcPr>
            <w:tcW w:w="3332" w:type="dxa"/>
          </w:tcPr>
          <w:p>
            <w:pPr>
              <w:pStyle w:val="TableParagraph"/>
              <w:spacing w:line="250" w:lineRule="exact"/>
              <w:ind w:left="108"/>
              <w:rPr>
                <w:sz w:val="21"/>
              </w:rPr>
            </w:pPr>
            <w:r>
              <w:rPr>
                <w:sz w:val="21"/>
              </w:rPr>
              <w:t>业务招待费 </w:t>
            </w:r>
          </w:p>
        </w:tc>
        <w:tc>
          <w:tcPr>
            <w:tcW w:w="2861" w:type="dxa"/>
          </w:tcPr>
          <w:p>
            <w:pPr>
              <w:pStyle w:val="TableParagraph"/>
              <w:spacing w:line="250" w:lineRule="exact"/>
              <w:ind w:right="-15"/>
              <w:jc w:val="right"/>
              <w:rPr>
                <w:sz w:val="21"/>
              </w:rPr>
            </w:pPr>
            <w:r>
              <w:rPr>
                <w:sz w:val="21"/>
              </w:rPr>
              <w:t>26,120,763.53 </w:t>
            </w:r>
          </w:p>
        </w:tc>
        <w:tc>
          <w:tcPr>
            <w:tcW w:w="2856" w:type="dxa"/>
          </w:tcPr>
          <w:p>
            <w:pPr>
              <w:pStyle w:val="TableParagraph"/>
              <w:spacing w:line="250" w:lineRule="exact"/>
              <w:ind w:right="-15"/>
              <w:jc w:val="right"/>
              <w:rPr>
                <w:sz w:val="21"/>
              </w:rPr>
            </w:pPr>
            <w:r>
              <w:rPr>
                <w:sz w:val="21"/>
              </w:rPr>
              <w:t>23,665,647.08 </w:t>
            </w:r>
          </w:p>
        </w:tc>
      </w:tr>
      <w:tr>
        <w:trPr>
          <w:trHeight w:val="273" w:hRule="atLeast"/>
        </w:trPr>
        <w:tc>
          <w:tcPr>
            <w:tcW w:w="3332" w:type="dxa"/>
          </w:tcPr>
          <w:p>
            <w:pPr>
              <w:pStyle w:val="TableParagraph"/>
              <w:spacing w:line="250" w:lineRule="exact" w:before="3"/>
              <w:ind w:left="108"/>
              <w:rPr>
                <w:sz w:val="21"/>
              </w:rPr>
            </w:pPr>
            <w:r>
              <w:rPr>
                <w:sz w:val="21"/>
              </w:rPr>
              <w:t>办公费 </w:t>
            </w:r>
          </w:p>
        </w:tc>
        <w:tc>
          <w:tcPr>
            <w:tcW w:w="2861" w:type="dxa"/>
          </w:tcPr>
          <w:p>
            <w:pPr>
              <w:pStyle w:val="TableParagraph"/>
              <w:spacing w:line="250" w:lineRule="exact" w:before="3"/>
              <w:ind w:right="-15"/>
              <w:jc w:val="right"/>
              <w:rPr>
                <w:sz w:val="21"/>
              </w:rPr>
            </w:pPr>
            <w:r>
              <w:rPr>
                <w:sz w:val="21"/>
              </w:rPr>
              <w:t>2,507,731.64 </w:t>
            </w:r>
          </w:p>
        </w:tc>
        <w:tc>
          <w:tcPr>
            <w:tcW w:w="2856" w:type="dxa"/>
          </w:tcPr>
          <w:p>
            <w:pPr>
              <w:pStyle w:val="TableParagraph"/>
              <w:spacing w:line="250" w:lineRule="exact" w:before="3"/>
              <w:ind w:right="-15"/>
              <w:jc w:val="right"/>
              <w:rPr>
                <w:sz w:val="21"/>
              </w:rPr>
            </w:pPr>
            <w:r>
              <w:rPr>
                <w:sz w:val="21"/>
              </w:rPr>
              <w:t>2,877,259.60 </w:t>
            </w:r>
          </w:p>
        </w:tc>
      </w:tr>
      <w:tr>
        <w:trPr>
          <w:trHeight w:val="273" w:hRule="atLeast"/>
        </w:trPr>
        <w:tc>
          <w:tcPr>
            <w:tcW w:w="3332" w:type="dxa"/>
          </w:tcPr>
          <w:p>
            <w:pPr>
              <w:pStyle w:val="TableParagraph"/>
              <w:spacing w:line="252" w:lineRule="exact"/>
              <w:ind w:left="108"/>
              <w:rPr>
                <w:sz w:val="21"/>
              </w:rPr>
            </w:pPr>
            <w:r>
              <w:rPr>
                <w:spacing w:val="-1"/>
                <w:sz w:val="21"/>
              </w:rPr>
              <w:t>差旅、交通费、车辆使用费 </w:t>
            </w:r>
          </w:p>
        </w:tc>
        <w:tc>
          <w:tcPr>
            <w:tcW w:w="2861" w:type="dxa"/>
          </w:tcPr>
          <w:p>
            <w:pPr>
              <w:pStyle w:val="TableParagraph"/>
              <w:spacing w:line="252" w:lineRule="exact"/>
              <w:ind w:right="-15"/>
              <w:jc w:val="right"/>
              <w:rPr>
                <w:sz w:val="21"/>
              </w:rPr>
            </w:pPr>
            <w:r>
              <w:rPr>
                <w:sz w:val="21"/>
              </w:rPr>
              <w:t>4,658,235.30 </w:t>
            </w:r>
          </w:p>
        </w:tc>
        <w:tc>
          <w:tcPr>
            <w:tcW w:w="2856" w:type="dxa"/>
          </w:tcPr>
          <w:p>
            <w:pPr>
              <w:pStyle w:val="TableParagraph"/>
              <w:spacing w:line="252" w:lineRule="exact"/>
              <w:ind w:right="-15"/>
              <w:jc w:val="right"/>
              <w:rPr>
                <w:sz w:val="21"/>
              </w:rPr>
            </w:pPr>
            <w:r>
              <w:rPr>
                <w:sz w:val="21"/>
              </w:rPr>
              <w:t>3,682,503.48 </w:t>
            </w:r>
          </w:p>
        </w:tc>
      </w:tr>
      <w:tr>
        <w:trPr>
          <w:trHeight w:val="270" w:hRule="atLeast"/>
        </w:trPr>
        <w:tc>
          <w:tcPr>
            <w:tcW w:w="3332" w:type="dxa"/>
          </w:tcPr>
          <w:p>
            <w:pPr>
              <w:pStyle w:val="TableParagraph"/>
              <w:spacing w:line="250" w:lineRule="exact"/>
              <w:ind w:left="108"/>
              <w:rPr>
                <w:sz w:val="21"/>
              </w:rPr>
            </w:pPr>
            <w:r>
              <w:rPr>
                <w:spacing w:val="-1"/>
                <w:sz w:val="21"/>
              </w:rPr>
              <w:t>国外佣金</w:t>
            </w:r>
            <w:r>
              <w:rPr>
                <w:sz w:val="21"/>
              </w:rPr>
              <w:t> </w:t>
            </w:r>
          </w:p>
        </w:tc>
        <w:tc>
          <w:tcPr>
            <w:tcW w:w="2861" w:type="dxa"/>
          </w:tcPr>
          <w:p>
            <w:pPr>
              <w:pStyle w:val="TableParagraph"/>
              <w:spacing w:line="250" w:lineRule="exact"/>
              <w:ind w:right="-15"/>
              <w:jc w:val="right"/>
              <w:rPr>
                <w:sz w:val="21"/>
              </w:rPr>
            </w:pPr>
            <w:r>
              <w:rPr>
                <w:sz w:val="21"/>
              </w:rPr>
              <w:t>5,129,743.07 </w:t>
            </w:r>
          </w:p>
        </w:tc>
        <w:tc>
          <w:tcPr>
            <w:tcW w:w="2856" w:type="dxa"/>
          </w:tcPr>
          <w:p>
            <w:pPr>
              <w:pStyle w:val="TableParagraph"/>
              <w:spacing w:line="250" w:lineRule="exact"/>
              <w:ind w:right="-15"/>
              <w:jc w:val="right"/>
              <w:rPr>
                <w:sz w:val="21"/>
              </w:rPr>
            </w:pPr>
            <w:r>
              <w:rPr>
                <w:sz w:val="21"/>
              </w:rPr>
              <w:t>4,832,886.70 </w:t>
            </w:r>
          </w:p>
        </w:tc>
      </w:tr>
      <w:tr>
        <w:trPr>
          <w:trHeight w:val="273" w:hRule="atLeast"/>
        </w:trPr>
        <w:tc>
          <w:tcPr>
            <w:tcW w:w="3332" w:type="dxa"/>
          </w:tcPr>
          <w:p>
            <w:pPr>
              <w:pStyle w:val="TableParagraph"/>
              <w:spacing w:line="252" w:lineRule="exact"/>
              <w:ind w:left="108"/>
              <w:rPr>
                <w:sz w:val="21"/>
              </w:rPr>
            </w:pPr>
            <w:r>
              <w:rPr>
                <w:sz w:val="21"/>
              </w:rPr>
              <w:t>样品费 </w:t>
            </w:r>
          </w:p>
        </w:tc>
        <w:tc>
          <w:tcPr>
            <w:tcW w:w="2861" w:type="dxa"/>
          </w:tcPr>
          <w:p>
            <w:pPr>
              <w:pStyle w:val="TableParagraph"/>
              <w:spacing w:line="252" w:lineRule="exact"/>
              <w:ind w:right="-15"/>
              <w:jc w:val="right"/>
              <w:rPr>
                <w:sz w:val="21"/>
              </w:rPr>
            </w:pPr>
            <w:r>
              <w:rPr>
                <w:sz w:val="21"/>
              </w:rPr>
              <w:t>764,635.58 </w:t>
            </w:r>
          </w:p>
        </w:tc>
        <w:tc>
          <w:tcPr>
            <w:tcW w:w="2856" w:type="dxa"/>
          </w:tcPr>
          <w:p>
            <w:pPr>
              <w:pStyle w:val="TableParagraph"/>
              <w:spacing w:line="252" w:lineRule="exact"/>
              <w:ind w:right="-15"/>
              <w:jc w:val="right"/>
              <w:rPr>
                <w:sz w:val="21"/>
              </w:rPr>
            </w:pPr>
            <w:r>
              <w:rPr>
                <w:sz w:val="21"/>
              </w:rPr>
              <w:t>1,068,236.53 </w:t>
            </w:r>
          </w:p>
        </w:tc>
      </w:tr>
      <w:tr>
        <w:trPr>
          <w:trHeight w:val="273" w:hRule="atLeast"/>
        </w:trPr>
        <w:tc>
          <w:tcPr>
            <w:tcW w:w="3332" w:type="dxa"/>
          </w:tcPr>
          <w:p>
            <w:pPr>
              <w:pStyle w:val="TableParagraph"/>
              <w:spacing w:line="252" w:lineRule="exact"/>
              <w:ind w:left="108"/>
              <w:rPr>
                <w:sz w:val="21"/>
              </w:rPr>
            </w:pPr>
            <w:r>
              <w:rPr>
                <w:sz w:val="21"/>
              </w:rPr>
              <w:t>折旧摊销费 </w:t>
            </w:r>
          </w:p>
        </w:tc>
        <w:tc>
          <w:tcPr>
            <w:tcW w:w="2861" w:type="dxa"/>
          </w:tcPr>
          <w:p>
            <w:pPr>
              <w:pStyle w:val="TableParagraph"/>
              <w:spacing w:line="252" w:lineRule="exact"/>
              <w:ind w:right="-15"/>
              <w:jc w:val="right"/>
              <w:rPr>
                <w:sz w:val="21"/>
              </w:rPr>
            </w:pPr>
            <w:r>
              <w:rPr>
                <w:sz w:val="21"/>
              </w:rPr>
              <w:t>474,822.52 </w:t>
            </w:r>
          </w:p>
        </w:tc>
        <w:tc>
          <w:tcPr>
            <w:tcW w:w="2856" w:type="dxa"/>
          </w:tcPr>
          <w:p>
            <w:pPr>
              <w:pStyle w:val="TableParagraph"/>
              <w:spacing w:line="252" w:lineRule="exact"/>
              <w:ind w:right="-15"/>
              <w:jc w:val="right"/>
              <w:rPr>
                <w:sz w:val="21"/>
              </w:rPr>
            </w:pPr>
            <w:r>
              <w:rPr>
                <w:sz w:val="21"/>
              </w:rPr>
              <w:t>436,686.11 </w:t>
            </w:r>
          </w:p>
        </w:tc>
      </w:tr>
      <w:tr>
        <w:trPr>
          <w:trHeight w:val="271" w:hRule="atLeast"/>
        </w:trPr>
        <w:tc>
          <w:tcPr>
            <w:tcW w:w="3332" w:type="dxa"/>
          </w:tcPr>
          <w:p>
            <w:pPr>
              <w:pStyle w:val="TableParagraph"/>
              <w:spacing w:line="250" w:lineRule="exact"/>
              <w:ind w:left="108"/>
              <w:rPr>
                <w:sz w:val="21"/>
              </w:rPr>
            </w:pPr>
            <w:r>
              <w:rPr>
                <w:spacing w:val="-1"/>
                <w:sz w:val="21"/>
              </w:rPr>
              <w:t>股权激励成本</w:t>
            </w:r>
            <w:r>
              <w:rPr>
                <w:sz w:val="21"/>
              </w:rPr>
              <w:t> </w:t>
            </w:r>
          </w:p>
        </w:tc>
        <w:tc>
          <w:tcPr>
            <w:tcW w:w="2861" w:type="dxa"/>
          </w:tcPr>
          <w:p>
            <w:pPr>
              <w:pStyle w:val="TableParagraph"/>
              <w:spacing w:line="250" w:lineRule="exact"/>
              <w:ind w:right="-15"/>
              <w:jc w:val="right"/>
              <w:rPr>
                <w:sz w:val="21"/>
              </w:rPr>
            </w:pPr>
            <w:r>
              <w:rPr>
                <w:sz w:val="21"/>
              </w:rPr>
              <w:t>220,445.16 </w:t>
            </w:r>
          </w:p>
        </w:tc>
        <w:tc>
          <w:tcPr>
            <w:tcW w:w="2856" w:type="dxa"/>
          </w:tcPr>
          <w:p>
            <w:pPr>
              <w:pStyle w:val="TableParagraph"/>
              <w:spacing w:line="250" w:lineRule="exact"/>
              <w:ind w:right="-15"/>
              <w:jc w:val="right"/>
              <w:rPr>
                <w:sz w:val="21"/>
              </w:rPr>
            </w:pPr>
            <w:r>
              <w:rPr>
                <w:sz w:val="21"/>
              </w:rPr>
              <w:t>605,773.44 </w:t>
            </w:r>
          </w:p>
        </w:tc>
      </w:tr>
      <w:tr>
        <w:trPr>
          <w:trHeight w:val="273" w:hRule="atLeast"/>
        </w:trPr>
        <w:tc>
          <w:tcPr>
            <w:tcW w:w="3332" w:type="dxa"/>
          </w:tcPr>
          <w:p>
            <w:pPr>
              <w:pStyle w:val="TableParagraph"/>
              <w:spacing w:line="252" w:lineRule="exact"/>
              <w:ind w:left="108"/>
              <w:rPr>
                <w:sz w:val="21"/>
              </w:rPr>
            </w:pPr>
            <w:r>
              <w:rPr>
                <w:spacing w:val="-1"/>
                <w:sz w:val="21"/>
              </w:rPr>
              <w:t>其他费用</w:t>
            </w:r>
            <w:r>
              <w:rPr>
                <w:sz w:val="21"/>
              </w:rPr>
              <w:t> </w:t>
            </w:r>
          </w:p>
        </w:tc>
        <w:tc>
          <w:tcPr>
            <w:tcW w:w="2861" w:type="dxa"/>
          </w:tcPr>
          <w:p>
            <w:pPr>
              <w:pStyle w:val="TableParagraph"/>
              <w:spacing w:line="252" w:lineRule="exact"/>
              <w:ind w:right="-15"/>
              <w:jc w:val="right"/>
              <w:rPr>
                <w:sz w:val="21"/>
              </w:rPr>
            </w:pPr>
            <w:r>
              <w:rPr>
                <w:sz w:val="21"/>
              </w:rPr>
              <w:t>5,239,463.36 </w:t>
            </w:r>
          </w:p>
        </w:tc>
        <w:tc>
          <w:tcPr>
            <w:tcW w:w="2856" w:type="dxa"/>
          </w:tcPr>
          <w:p>
            <w:pPr>
              <w:pStyle w:val="TableParagraph"/>
              <w:spacing w:line="252" w:lineRule="exact"/>
              <w:ind w:right="-15"/>
              <w:jc w:val="right"/>
              <w:rPr>
                <w:sz w:val="21"/>
              </w:rPr>
            </w:pPr>
            <w:r>
              <w:rPr>
                <w:sz w:val="21"/>
              </w:rPr>
              <w:t>4,751,905.24 </w:t>
            </w:r>
          </w:p>
        </w:tc>
      </w:tr>
      <w:tr>
        <w:trPr>
          <w:trHeight w:val="273" w:hRule="atLeast"/>
        </w:trPr>
        <w:tc>
          <w:tcPr>
            <w:tcW w:w="3332" w:type="dxa"/>
          </w:tcPr>
          <w:p>
            <w:pPr>
              <w:pStyle w:val="TableParagraph"/>
              <w:spacing w:line="252" w:lineRule="exact"/>
              <w:ind w:left="1487" w:right="1375"/>
              <w:jc w:val="center"/>
              <w:rPr>
                <w:sz w:val="21"/>
              </w:rPr>
            </w:pPr>
            <w:r>
              <w:rPr>
                <w:sz w:val="21"/>
              </w:rPr>
              <w:t>合计 </w:t>
            </w:r>
          </w:p>
        </w:tc>
        <w:tc>
          <w:tcPr>
            <w:tcW w:w="2861" w:type="dxa"/>
          </w:tcPr>
          <w:p>
            <w:pPr>
              <w:pStyle w:val="TableParagraph"/>
              <w:spacing w:line="252" w:lineRule="exact"/>
              <w:ind w:right="-15"/>
              <w:jc w:val="right"/>
              <w:rPr>
                <w:sz w:val="21"/>
              </w:rPr>
            </w:pPr>
            <w:r>
              <w:rPr>
                <w:sz w:val="21"/>
              </w:rPr>
              <w:t>79,493,696.72 </w:t>
            </w:r>
          </w:p>
        </w:tc>
        <w:tc>
          <w:tcPr>
            <w:tcW w:w="2856" w:type="dxa"/>
          </w:tcPr>
          <w:p>
            <w:pPr>
              <w:pStyle w:val="TableParagraph"/>
              <w:spacing w:line="252" w:lineRule="exact"/>
              <w:ind w:right="-15"/>
              <w:jc w:val="right"/>
              <w:rPr>
                <w:sz w:val="21"/>
              </w:rPr>
            </w:pPr>
            <w:r>
              <w:rPr>
                <w:sz w:val="21"/>
              </w:rPr>
              <w:t>77,801,620.15 </w:t>
            </w:r>
          </w:p>
        </w:tc>
      </w:tr>
    </w:tbl>
    <w:p>
      <w:pPr>
        <w:pStyle w:val="BodyText"/>
        <w:spacing w:before="1"/>
      </w:pPr>
      <w:r>
        <w:rPr>
          <w:w w:val="100"/>
        </w:rPr>
        <w:t> </w:t>
      </w:r>
    </w:p>
    <w:p>
      <w:pPr>
        <w:pStyle w:val="BodyText"/>
        <w:spacing w:line="297" w:lineRule="auto" w:before="62"/>
        <w:ind w:right="7990"/>
      </w:pPr>
      <w:r>
        <w:rPr/>
        <w:t>其他说明：</w:t>
      </w:r>
      <w:r>
        <w:rPr>
          <w:spacing w:val="1"/>
        </w:rPr>
        <w:t> </w:t>
      </w:r>
      <w:r>
        <w:rPr/>
        <w:t>无 </w:t>
      </w:r>
    </w:p>
    <w:p>
      <w:pPr>
        <w:pStyle w:val="BodyText"/>
        <w:spacing w:line="207" w:lineRule="exact"/>
      </w:pPr>
      <w:r>
        <w:rPr>
          <w:w w:val="100"/>
        </w:rPr>
        <w:t> </w:t>
      </w:r>
    </w:p>
    <w:p>
      <w:pPr>
        <w:pStyle w:val="BodyText"/>
        <w:spacing w:before="65"/>
      </w:pPr>
      <w:r>
        <w:rPr/>
        <w:t>64</w:t>
      </w:r>
      <w:r>
        <w:rPr>
          <w:spacing w:val="-5"/>
        </w:rPr>
        <w:t>、 管理费用</w:t>
      </w:r>
    </w:p>
    <w:p>
      <w:pPr>
        <w:pStyle w:val="BodyText"/>
        <w:spacing w:before="62"/>
      </w:pPr>
      <w:r>
        <w:rPr>
          <w:spacing w:val="-1"/>
        </w:rPr>
        <w:t>√适用 □不适用</w:t>
      </w:r>
      <w:r>
        <w:rPr>
          <w:spacing w:val="-3"/>
        </w:rPr>
        <w:t> </w:t>
      </w:r>
      <w:r>
        <w:rPr/>
        <w:t> </w:t>
      </w:r>
    </w:p>
    <w:p>
      <w:pPr>
        <w:spacing w:after="0"/>
        <w:sectPr>
          <w:type w:val="continuous"/>
          <w:pgSz w:w="11910" w:h="16840"/>
          <w:pgMar w:top="780" w:bottom="280" w:left="1020" w:right="1480"/>
        </w:sectPr>
      </w:pPr>
    </w:p>
    <w:p>
      <w:pPr>
        <w:pStyle w:val="BodyText"/>
        <w:spacing w:before="61"/>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7"/>
        <w:gridCol w:w="2605"/>
        <w:gridCol w:w="2440"/>
      </w:tblGrid>
      <w:tr>
        <w:trPr>
          <w:trHeight w:val="273" w:hRule="atLeast"/>
        </w:trPr>
        <w:tc>
          <w:tcPr>
            <w:tcW w:w="4007" w:type="dxa"/>
          </w:tcPr>
          <w:p>
            <w:pPr>
              <w:pStyle w:val="TableParagraph"/>
              <w:spacing w:line="250" w:lineRule="exact" w:before="4"/>
              <w:ind w:left="1825" w:right="1711"/>
              <w:jc w:val="center"/>
              <w:rPr>
                <w:sz w:val="21"/>
              </w:rPr>
            </w:pPr>
            <w:r>
              <w:rPr>
                <w:sz w:val="21"/>
              </w:rPr>
              <w:t>项目 </w:t>
            </w:r>
          </w:p>
        </w:tc>
        <w:tc>
          <w:tcPr>
            <w:tcW w:w="2605" w:type="dxa"/>
          </w:tcPr>
          <w:p>
            <w:pPr>
              <w:pStyle w:val="TableParagraph"/>
              <w:spacing w:line="250" w:lineRule="exact" w:before="4"/>
              <w:ind w:left="772"/>
              <w:rPr>
                <w:sz w:val="21"/>
              </w:rPr>
            </w:pPr>
            <w:r>
              <w:rPr>
                <w:sz w:val="21"/>
              </w:rPr>
              <w:t>本期发生额 </w:t>
            </w:r>
          </w:p>
        </w:tc>
        <w:tc>
          <w:tcPr>
            <w:tcW w:w="2440" w:type="dxa"/>
          </w:tcPr>
          <w:p>
            <w:pPr>
              <w:pStyle w:val="TableParagraph"/>
              <w:spacing w:line="250" w:lineRule="exact" w:before="4"/>
              <w:ind w:left="690"/>
              <w:rPr>
                <w:sz w:val="21"/>
              </w:rPr>
            </w:pPr>
            <w:r>
              <w:rPr>
                <w:sz w:val="21"/>
              </w:rPr>
              <w:t>上期发生额 </w:t>
            </w:r>
          </w:p>
        </w:tc>
      </w:tr>
      <w:tr>
        <w:trPr>
          <w:trHeight w:val="273" w:hRule="atLeast"/>
        </w:trPr>
        <w:tc>
          <w:tcPr>
            <w:tcW w:w="4007" w:type="dxa"/>
          </w:tcPr>
          <w:p>
            <w:pPr>
              <w:pStyle w:val="TableParagraph"/>
              <w:spacing w:line="252" w:lineRule="exact"/>
              <w:ind w:left="108"/>
              <w:rPr>
                <w:sz w:val="21"/>
              </w:rPr>
            </w:pPr>
            <w:r>
              <w:rPr>
                <w:spacing w:val="-1"/>
                <w:sz w:val="21"/>
              </w:rPr>
              <w:t>员工薪酬</w:t>
            </w:r>
            <w:r>
              <w:rPr>
                <w:sz w:val="21"/>
              </w:rPr>
              <w:t> </w:t>
            </w:r>
          </w:p>
        </w:tc>
        <w:tc>
          <w:tcPr>
            <w:tcW w:w="2605" w:type="dxa"/>
          </w:tcPr>
          <w:p>
            <w:pPr>
              <w:pStyle w:val="TableParagraph"/>
              <w:spacing w:line="252" w:lineRule="exact"/>
              <w:ind w:right="-15"/>
              <w:jc w:val="right"/>
              <w:rPr>
                <w:sz w:val="21"/>
              </w:rPr>
            </w:pPr>
            <w:r>
              <w:rPr>
                <w:sz w:val="21"/>
              </w:rPr>
              <w:t>56,013,837.31 </w:t>
            </w:r>
          </w:p>
        </w:tc>
        <w:tc>
          <w:tcPr>
            <w:tcW w:w="2440" w:type="dxa"/>
          </w:tcPr>
          <w:p>
            <w:pPr>
              <w:pStyle w:val="TableParagraph"/>
              <w:spacing w:line="252" w:lineRule="exact"/>
              <w:ind w:right="-15"/>
              <w:jc w:val="right"/>
              <w:rPr>
                <w:sz w:val="21"/>
              </w:rPr>
            </w:pPr>
            <w:r>
              <w:rPr>
                <w:sz w:val="21"/>
              </w:rPr>
              <w:t>48,531,997.02 </w:t>
            </w:r>
          </w:p>
        </w:tc>
      </w:tr>
      <w:tr>
        <w:trPr>
          <w:trHeight w:val="270" w:hRule="atLeast"/>
        </w:trPr>
        <w:tc>
          <w:tcPr>
            <w:tcW w:w="4007" w:type="dxa"/>
          </w:tcPr>
          <w:p>
            <w:pPr>
              <w:pStyle w:val="TableParagraph"/>
              <w:spacing w:line="250" w:lineRule="exact"/>
              <w:ind w:left="108"/>
              <w:rPr>
                <w:sz w:val="21"/>
              </w:rPr>
            </w:pPr>
            <w:r>
              <w:rPr>
                <w:sz w:val="21"/>
              </w:rPr>
              <w:t>办公费 </w:t>
            </w:r>
          </w:p>
        </w:tc>
        <w:tc>
          <w:tcPr>
            <w:tcW w:w="2605" w:type="dxa"/>
          </w:tcPr>
          <w:p>
            <w:pPr>
              <w:pStyle w:val="TableParagraph"/>
              <w:spacing w:line="250" w:lineRule="exact"/>
              <w:ind w:right="-15"/>
              <w:jc w:val="right"/>
              <w:rPr>
                <w:sz w:val="21"/>
              </w:rPr>
            </w:pPr>
            <w:r>
              <w:rPr>
                <w:sz w:val="21"/>
              </w:rPr>
              <w:t>17,139,816.49 </w:t>
            </w:r>
          </w:p>
        </w:tc>
        <w:tc>
          <w:tcPr>
            <w:tcW w:w="2440" w:type="dxa"/>
          </w:tcPr>
          <w:p>
            <w:pPr>
              <w:pStyle w:val="TableParagraph"/>
              <w:spacing w:line="250" w:lineRule="exact"/>
              <w:ind w:right="-15"/>
              <w:jc w:val="right"/>
              <w:rPr>
                <w:sz w:val="21"/>
              </w:rPr>
            </w:pPr>
            <w:r>
              <w:rPr>
                <w:sz w:val="21"/>
              </w:rPr>
              <w:t>16,023,528.91 </w:t>
            </w:r>
          </w:p>
        </w:tc>
      </w:tr>
      <w:tr>
        <w:trPr>
          <w:trHeight w:val="273" w:hRule="atLeast"/>
        </w:trPr>
        <w:tc>
          <w:tcPr>
            <w:tcW w:w="4007" w:type="dxa"/>
          </w:tcPr>
          <w:p>
            <w:pPr>
              <w:pStyle w:val="TableParagraph"/>
              <w:spacing w:line="250" w:lineRule="exact" w:before="3"/>
              <w:ind w:left="108"/>
              <w:rPr>
                <w:sz w:val="21"/>
              </w:rPr>
            </w:pPr>
            <w:r>
              <w:rPr>
                <w:sz w:val="21"/>
              </w:rPr>
              <w:t>折旧摊销费 </w:t>
            </w:r>
          </w:p>
        </w:tc>
        <w:tc>
          <w:tcPr>
            <w:tcW w:w="2605" w:type="dxa"/>
          </w:tcPr>
          <w:p>
            <w:pPr>
              <w:pStyle w:val="TableParagraph"/>
              <w:spacing w:line="250" w:lineRule="exact" w:before="3"/>
              <w:ind w:right="-15"/>
              <w:jc w:val="right"/>
              <w:rPr>
                <w:sz w:val="21"/>
              </w:rPr>
            </w:pPr>
            <w:r>
              <w:rPr>
                <w:sz w:val="21"/>
              </w:rPr>
              <w:t>21,849,292.33 </w:t>
            </w:r>
          </w:p>
        </w:tc>
        <w:tc>
          <w:tcPr>
            <w:tcW w:w="2440" w:type="dxa"/>
          </w:tcPr>
          <w:p>
            <w:pPr>
              <w:pStyle w:val="TableParagraph"/>
              <w:spacing w:line="250" w:lineRule="exact" w:before="3"/>
              <w:ind w:right="-15"/>
              <w:jc w:val="right"/>
              <w:rPr>
                <w:sz w:val="21"/>
              </w:rPr>
            </w:pPr>
            <w:r>
              <w:rPr>
                <w:sz w:val="21"/>
              </w:rPr>
              <w:t>16,291,388.83 </w:t>
            </w:r>
          </w:p>
        </w:tc>
      </w:tr>
      <w:tr>
        <w:trPr>
          <w:trHeight w:val="273" w:hRule="atLeast"/>
        </w:trPr>
        <w:tc>
          <w:tcPr>
            <w:tcW w:w="4007" w:type="dxa"/>
          </w:tcPr>
          <w:p>
            <w:pPr>
              <w:pStyle w:val="TableParagraph"/>
              <w:spacing w:line="252" w:lineRule="exact"/>
              <w:ind w:left="108"/>
              <w:rPr>
                <w:sz w:val="21"/>
              </w:rPr>
            </w:pPr>
            <w:r>
              <w:rPr>
                <w:sz w:val="21"/>
              </w:rPr>
              <w:t>业务招待费 </w:t>
            </w:r>
          </w:p>
        </w:tc>
        <w:tc>
          <w:tcPr>
            <w:tcW w:w="2605" w:type="dxa"/>
          </w:tcPr>
          <w:p>
            <w:pPr>
              <w:pStyle w:val="TableParagraph"/>
              <w:spacing w:line="252" w:lineRule="exact"/>
              <w:ind w:right="-15"/>
              <w:jc w:val="right"/>
              <w:rPr>
                <w:sz w:val="21"/>
              </w:rPr>
            </w:pPr>
            <w:r>
              <w:rPr>
                <w:sz w:val="21"/>
              </w:rPr>
              <w:t>9,220,313.57 </w:t>
            </w:r>
          </w:p>
        </w:tc>
        <w:tc>
          <w:tcPr>
            <w:tcW w:w="2440" w:type="dxa"/>
          </w:tcPr>
          <w:p>
            <w:pPr>
              <w:pStyle w:val="TableParagraph"/>
              <w:spacing w:line="252" w:lineRule="exact"/>
              <w:ind w:right="-15"/>
              <w:jc w:val="right"/>
              <w:rPr>
                <w:sz w:val="21"/>
              </w:rPr>
            </w:pPr>
            <w:r>
              <w:rPr>
                <w:sz w:val="21"/>
              </w:rPr>
              <w:t>10,105,360.06 </w:t>
            </w:r>
          </w:p>
        </w:tc>
      </w:tr>
      <w:tr>
        <w:trPr>
          <w:trHeight w:val="270" w:hRule="atLeast"/>
        </w:trPr>
        <w:tc>
          <w:tcPr>
            <w:tcW w:w="4007" w:type="dxa"/>
          </w:tcPr>
          <w:p>
            <w:pPr>
              <w:pStyle w:val="TableParagraph"/>
              <w:spacing w:line="250" w:lineRule="exact"/>
              <w:ind w:left="108"/>
              <w:rPr>
                <w:sz w:val="21"/>
              </w:rPr>
            </w:pPr>
            <w:r>
              <w:rPr>
                <w:sz w:val="21"/>
              </w:rPr>
              <w:t>中介服务费 </w:t>
            </w:r>
          </w:p>
        </w:tc>
        <w:tc>
          <w:tcPr>
            <w:tcW w:w="2605" w:type="dxa"/>
          </w:tcPr>
          <w:p>
            <w:pPr>
              <w:pStyle w:val="TableParagraph"/>
              <w:spacing w:line="250" w:lineRule="exact"/>
              <w:ind w:right="-15"/>
              <w:jc w:val="right"/>
              <w:rPr>
                <w:sz w:val="21"/>
              </w:rPr>
            </w:pPr>
            <w:r>
              <w:rPr>
                <w:sz w:val="21"/>
              </w:rPr>
              <w:t>5,482,881.34 </w:t>
            </w:r>
          </w:p>
        </w:tc>
        <w:tc>
          <w:tcPr>
            <w:tcW w:w="2440" w:type="dxa"/>
          </w:tcPr>
          <w:p>
            <w:pPr>
              <w:pStyle w:val="TableParagraph"/>
              <w:spacing w:line="250" w:lineRule="exact"/>
              <w:ind w:right="-15"/>
              <w:jc w:val="right"/>
              <w:rPr>
                <w:sz w:val="21"/>
              </w:rPr>
            </w:pPr>
            <w:r>
              <w:rPr>
                <w:sz w:val="21"/>
              </w:rPr>
              <w:t>4,128,992.14 </w:t>
            </w:r>
          </w:p>
        </w:tc>
      </w:tr>
      <w:tr>
        <w:trPr>
          <w:trHeight w:val="273" w:hRule="atLeast"/>
        </w:trPr>
        <w:tc>
          <w:tcPr>
            <w:tcW w:w="4007" w:type="dxa"/>
          </w:tcPr>
          <w:p>
            <w:pPr>
              <w:pStyle w:val="TableParagraph"/>
              <w:spacing w:line="250" w:lineRule="exact" w:before="3"/>
              <w:ind w:left="108"/>
              <w:rPr>
                <w:sz w:val="21"/>
              </w:rPr>
            </w:pPr>
            <w:r>
              <w:rPr>
                <w:spacing w:val="-1"/>
                <w:sz w:val="21"/>
              </w:rPr>
              <w:t>差旅、交通费、车辆使用费 </w:t>
            </w:r>
          </w:p>
        </w:tc>
        <w:tc>
          <w:tcPr>
            <w:tcW w:w="2605" w:type="dxa"/>
          </w:tcPr>
          <w:p>
            <w:pPr>
              <w:pStyle w:val="TableParagraph"/>
              <w:spacing w:line="250" w:lineRule="exact" w:before="3"/>
              <w:ind w:right="-15"/>
              <w:jc w:val="right"/>
              <w:rPr>
                <w:sz w:val="21"/>
              </w:rPr>
            </w:pPr>
            <w:r>
              <w:rPr>
                <w:sz w:val="21"/>
              </w:rPr>
              <w:t>1,647,110.97 </w:t>
            </w:r>
          </w:p>
        </w:tc>
        <w:tc>
          <w:tcPr>
            <w:tcW w:w="2440" w:type="dxa"/>
          </w:tcPr>
          <w:p>
            <w:pPr>
              <w:pStyle w:val="TableParagraph"/>
              <w:spacing w:line="250" w:lineRule="exact" w:before="3"/>
              <w:ind w:right="-15"/>
              <w:jc w:val="right"/>
              <w:rPr>
                <w:sz w:val="21"/>
              </w:rPr>
            </w:pPr>
            <w:r>
              <w:rPr>
                <w:sz w:val="21"/>
              </w:rPr>
              <w:t>2,699,855.21 </w:t>
            </w:r>
          </w:p>
        </w:tc>
      </w:tr>
      <w:tr>
        <w:trPr>
          <w:trHeight w:val="273" w:hRule="atLeast"/>
        </w:trPr>
        <w:tc>
          <w:tcPr>
            <w:tcW w:w="4007" w:type="dxa"/>
          </w:tcPr>
          <w:p>
            <w:pPr>
              <w:pStyle w:val="TableParagraph"/>
              <w:spacing w:line="252" w:lineRule="exact"/>
              <w:ind w:left="108"/>
              <w:rPr>
                <w:sz w:val="21"/>
              </w:rPr>
            </w:pPr>
            <w:r>
              <w:rPr>
                <w:spacing w:val="-1"/>
                <w:sz w:val="21"/>
              </w:rPr>
              <w:t>股权激励成本</w:t>
            </w:r>
            <w:r>
              <w:rPr>
                <w:sz w:val="21"/>
              </w:rPr>
              <w:t> </w:t>
            </w:r>
          </w:p>
        </w:tc>
        <w:tc>
          <w:tcPr>
            <w:tcW w:w="2605" w:type="dxa"/>
          </w:tcPr>
          <w:p>
            <w:pPr>
              <w:pStyle w:val="TableParagraph"/>
              <w:spacing w:line="252" w:lineRule="exact"/>
              <w:ind w:right="-15"/>
              <w:jc w:val="right"/>
              <w:rPr>
                <w:sz w:val="21"/>
              </w:rPr>
            </w:pPr>
            <w:r>
              <w:rPr>
                <w:sz w:val="21"/>
              </w:rPr>
              <w:t>530,170.40 </w:t>
            </w:r>
          </w:p>
        </w:tc>
        <w:tc>
          <w:tcPr>
            <w:tcW w:w="2440" w:type="dxa"/>
          </w:tcPr>
          <w:p>
            <w:pPr>
              <w:pStyle w:val="TableParagraph"/>
              <w:spacing w:line="252" w:lineRule="exact"/>
              <w:ind w:right="-15"/>
              <w:jc w:val="right"/>
              <w:rPr>
                <w:sz w:val="21"/>
              </w:rPr>
            </w:pPr>
            <w:r>
              <w:rPr>
                <w:sz w:val="21"/>
              </w:rPr>
              <w:t>2,286,289.68 </w:t>
            </w:r>
          </w:p>
        </w:tc>
      </w:tr>
      <w:tr>
        <w:trPr>
          <w:trHeight w:val="270" w:hRule="atLeast"/>
        </w:trPr>
        <w:tc>
          <w:tcPr>
            <w:tcW w:w="4007" w:type="dxa"/>
          </w:tcPr>
          <w:p>
            <w:pPr>
              <w:pStyle w:val="TableParagraph"/>
              <w:spacing w:line="250" w:lineRule="exact"/>
              <w:ind w:left="108"/>
              <w:rPr>
                <w:sz w:val="21"/>
              </w:rPr>
            </w:pPr>
            <w:r>
              <w:rPr>
                <w:spacing w:val="-1"/>
                <w:sz w:val="21"/>
              </w:rPr>
              <w:t>其他费用</w:t>
            </w:r>
            <w:r>
              <w:rPr>
                <w:sz w:val="21"/>
              </w:rPr>
              <w:t> </w:t>
            </w:r>
          </w:p>
        </w:tc>
        <w:tc>
          <w:tcPr>
            <w:tcW w:w="2605" w:type="dxa"/>
          </w:tcPr>
          <w:p>
            <w:pPr>
              <w:pStyle w:val="TableParagraph"/>
              <w:spacing w:line="250" w:lineRule="exact"/>
              <w:ind w:right="-15"/>
              <w:jc w:val="right"/>
              <w:rPr>
                <w:sz w:val="21"/>
              </w:rPr>
            </w:pPr>
            <w:r>
              <w:rPr>
                <w:sz w:val="21"/>
              </w:rPr>
              <w:t>1,264,299.06 </w:t>
            </w:r>
          </w:p>
        </w:tc>
        <w:tc>
          <w:tcPr>
            <w:tcW w:w="2440" w:type="dxa"/>
          </w:tcPr>
          <w:p>
            <w:pPr>
              <w:pStyle w:val="TableParagraph"/>
              <w:spacing w:line="250" w:lineRule="exact"/>
              <w:ind w:right="-15"/>
              <w:jc w:val="right"/>
              <w:rPr>
                <w:sz w:val="21"/>
              </w:rPr>
            </w:pPr>
            <w:r>
              <w:rPr>
                <w:sz w:val="21"/>
              </w:rPr>
              <w:t>1,941,350.88 </w:t>
            </w:r>
          </w:p>
        </w:tc>
      </w:tr>
      <w:tr>
        <w:trPr>
          <w:trHeight w:val="273" w:hRule="atLeast"/>
        </w:trPr>
        <w:tc>
          <w:tcPr>
            <w:tcW w:w="4007" w:type="dxa"/>
          </w:tcPr>
          <w:p>
            <w:pPr>
              <w:pStyle w:val="TableParagraph"/>
              <w:spacing w:line="252" w:lineRule="exact"/>
              <w:ind w:left="1825" w:right="1711"/>
              <w:jc w:val="center"/>
              <w:rPr>
                <w:sz w:val="21"/>
              </w:rPr>
            </w:pPr>
            <w:r>
              <w:rPr>
                <w:sz w:val="21"/>
              </w:rPr>
              <w:t>合计 </w:t>
            </w:r>
          </w:p>
        </w:tc>
        <w:tc>
          <w:tcPr>
            <w:tcW w:w="2605" w:type="dxa"/>
          </w:tcPr>
          <w:p>
            <w:pPr>
              <w:pStyle w:val="TableParagraph"/>
              <w:spacing w:line="252" w:lineRule="exact"/>
              <w:ind w:right="-15"/>
              <w:jc w:val="right"/>
              <w:rPr>
                <w:sz w:val="21"/>
              </w:rPr>
            </w:pPr>
            <w:r>
              <w:rPr>
                <w:sz w:val="21"/>
              </w:rPr>
              <w:t>113,147,721.47 </w:t>
            </w:r>
          </w:p>
        </w:tc>
        <w:tc>
          <w:tcPr>
            <w:tcW w:w="2440" w:type="dxa"/>
          </w:tcPr>
          <w:p>
            <w:pPr>
              <w:pStyle w:val="TableParagraph"/>
              <w:spacing w:line="252" w:lineRule="exact"/>
              <w:ind w:right="-15"/>
              <w:jc w:val="right"/>
              <w:rPr>
                <w:sz w:val="21"/>
              </w:rPr>
            </w:pPr>
            <w:r>
              <w:rPr>
                <w:sz w:val="21"/>
              </w:rPr>
              <w:t>102,008,762.73 </w:t>
            </w:r>
          </w:p>
        </w:tc>
      </w:tr>
    </w:tbl>
    <w:p>
      <w:pPr>
        <w:spacing w:after="0" w:line="252"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42" w:lineRule="auto" w:before="4"/>
        <w:ind w:right="666"/>
      </w:pPr>
      <w:r>
        <w:rPr/>
        <w:t>其他说明：</w:t>
      </w:r>
      <w:r>
        <w:rPr>
          <w:spacing w:val="1"/>
        </w:rPr>
        <w:t> </w:t>
      </w:r>
      <w:r>
        <w:rPr/>
        <w:t>无 </w:t>
      </w:r>
    </w:p>
    <w:p>
      <w:pPr>
        <w:pStyle w:val="BodyText"/>
        <w:spacing w:before="2"/>
      </w:pPr>
      <w:r>
        <w:rPr>
          <w:w w:val="100"/>
        </w:rPr>
        <w:t> </w:t>
      </w:r>
    </w:p>
    <w:p>
      <w:pPr>
        <w:pStyle w:val="BodyText"/>
        <w:spacing w:before="62"/>
      </w:pPr>
      <w:r>
        <w:rPr/>
        <w:t>65</w:t>
      </w:r>
      <w:r>
        <w:rPr>
          <w:spacing w:val="-5"/>
        </w:rPr>
        <w:t>、 研发费用</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17"/>
        </w:rPr>
      </w:pPr>
    </w:p>
    <w:p>
      <w:pPr>
        <w:pStyle w:val="BodyText"/>
        <w:spacing w:before="1"/>
      </w:pPr>
      <w:r>
        <w:rPr>
          <w:spacing w:val="8"/>
        </w:rPr>
        <w:t>单位：元 币种：人民币</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7"/>
        <w:gridCol w:w="2605"/>
        <w:gridCol w:w="2440"/>
      </w:tblGrid>
      <w:tr>
        <w:trPr>
          <w:trHeight w:val="273" w:hRule="atLeast"/>
        </w:trPr>
        <w:tc>
          <w:tcPr>
            <w:tcW w:w="4007" w:type="dxa"/>
          </w:tcPr>
          <w:p>
            <w:pPr>
              <w:pStyle w:val="TableParagraph"/>
              <w:spacing w:line="250" w:lineRule="exact" w:before="3"/>
              <w:ind w:right="1676"/>
              <w:jc w:val="right"/>
              <w:rPr>
                <w:sz w:val="21"/>
              </w:rPr>
            </w:pPr>
            <w:r>
              <w:rPr>
                <w:sz w:val="21"/>
              </w:rPr>
              <w:t>项目 </w:t>
            </w:r>
          </w:p>
        </w:tc>
        <w:tc>
          <w:tcPr>
            <w:tcW w:w="2605" w:type="dxa"/>
          </w:tcPr>
          <w:p>
            <w:pPr>
              <w:pStyle w:val="TableParagraph"/>
              <w:spacing w:line="250" w:lineRule="exact" w:before="3"/>
              <w:ind w:left="772"/>
              <w:rPr>
                <w:sz w:val="21"/>
              </w:rPr>
            </w:pPr>
            <w:r>
              <w:rPr>
                <w:sz w:val="21"/>
              </w:rPr>
              <w:t>本期发生额 </w:t>
            </w:r>
          </w:p>
        </w:tc>
        <w:tc>
          <w:tcPr>
            <w:tcW w:w="2440" w:type="dxa"/>
          </w:tcPr>
          <w:p>
            <w:pPr>
              <w:pStyle w:val="TableParagraph"/>
              <w:spacing w:line="250" w:lineRule="exact" w:before="3"/>
              <w:ind w:left="690"/>
              <w:rPr>
                <w:sz w:val="21"/>
              </w:rPr>
            </w:pPr>
            <w:r>
              <w:rPr>
                <w:sz w:val="21"/>
              </w:rPr>
              <w:t>上期发生额 </w:t>
            </w:r>
          </w:p>
        </w:tc>
      </w:tr>
      <w:tr>
        <w:trPr>
          <w:trHeight w:val="273" w:hRule="atLeast"/>
        </w:trPr>
        <w:tc>
          <w:tcPr>
            <w:tcW w:w="4007" w:type="dxa"/>
          </w:tcPr>
          <w:p>
            <w:pPr>
              <w:pStyle w:val="TableParagraph"/>
              <w:spacing w:line="252" w:lineRule="exact"/>
              <w:ind w:left="108"/>
              <w:rPr>
                <w:sz w:val="21"/>
              </w:rPr>
            </w:pPr>
            <w:r>
              <w:rPr>
                <w:spacing w:val="-1"/>
                <w:sz w:val="21"/>
              </w:rPr>
              <w:t>职工薪酬</w:t>
            </w:r>
            <w:r>
              <w:rPr>
                <w:sz w:val="21"/>
              </w:rPr>
              <w:t> </w:t>
            </w:r>
          </w:p>
        </w:tc>
        <w:tc>
          <w:tcPr>
            <w:tcW w:w="2605" w:type="dxa"/>
          </w:tcPr>
          <w:p>
            <w:pPr>
              <w:pStyle w:val="TableParagraph"/>
              <w:spacing w:line="252" w:lineRule="exact"/>
              <w:ind w:right="-15"/>
              <w:jc w:val="right"/>
              <w:rPr>
                <w:sz w:val="21"/>
              </w:rPr>
            </w:pPr>
            <w:r>
              <w:rPr>
                <w:sz w:val="21"/>
              </w:rPr>
              <w:t>69,703,896.50 </w:t>
            </w:r>
          </w:p>
        </w:tc>
        <w:tc>
          <w:tcPr>
            <w:tcW w:w="2440" w:type="dxa"/>
          </w:tcPr>
          <w:p>
            <w:pPr>
              <w:pStyle w:val="TableParagraph"/>
              <w:spacing w:line="252" w:lineRule="exact"/>
              <w:ind w:right="-15"/>
              <w:jc w:val="right"/>
              <w:rPr>
                <w:sz w:val="21"/>
              </w:rPr>
            </w:pPr>
            <w:r>
              <w:rPr>
                <w:sz w:val="21"/>
              </w:rPr>
              <w:t>53,657,989.78 </w:t>
            </w:r>
          </w:p>
        </w:tc>
      </w:tr>
      <w:tr>
        <w:trPr>
          <w:trHeight w:val="270" w:hRule="atLeast"/>
        </w:trPr>
        <w:tc>
          <w:tcPr>
            <w:tcW w:w="4007" w:type="dxa"/>
          </w:tcPr>
          <w:p>
            <w:pPr>
              <w:pStyle w:val="TableParagraph"/>
              <w:spacing w:line="250" w:lineRule="exact"/>
              <w:ind w:left="108"/>
              <w:rPr>
                <w:sz w:val="21"/>
              </w:rPr>
            </w:pPr>
            <w:r>
              <w:rPr>
                <w:spacing w:val="-1"/>
                <w:sz w:val="21"/>
              </w:rPr>
              <w:t>直接材料</w:t>
            </w:r>
            <w:r>
              <w:rPr>
                <w:sz w:val="21"/>
              </w:rPr>
              <w:t> </w:t>
            </w:r>
          </w:p>
        </w:tc>
        <w:tc>
          <w:tcPr>
            <w:tcW w:w="2605" w:type="dxa"/>
          </w:tcPr>
          <w:p>
            <w:pPr>
              <w:pStyle w:val="TableParagraph"/>
              <w:spacing w:line="250" w:lineRule="exact"/>
              <w:ind w:right="-15"/>
              <w:jc w:val="right"/>
              <w:rPr>
                <w:sz w:val="21"/>
              </w:rPr>
            </w:pPr>
            <w:r>
              <w:rPr>
                <w:sz w:val="21"/>
              </w:rPr>
              <w:t>96,600,154.71 </w:t>
            </w:r>
          </w:p>
        </w:tc>
        <w:tc>
          <w:tcPr>
            <w:tcW w:w="2440" w:type="dxa"/>
          </w:tcPr>
          <w:p>
            <w:pPr>
              <w:pStyle w:val="TableParagraph"/>
              <w:spacing w:line="250" w:lineRule="exact"/>
              <w:ind w:right="-15"/>
              <w:jc w:val="right"/>
              <w:rPr>
                <w:sz w:val="21"/>
              </w:rPr>
            </w:pPr>
            <w:r>
              <w:rPr>
                <w:sz w:val="21"/>
              </w:rPr>
              <w:t>61,504,046.78 </w:t>
            </w:r>
          </w:p>
        </w:tc>
      </w:tr>
      <w:tr>
        <w:trPr>
          <w:trHeight w:val="273" w:hRule="atLeast"/>
        </w:trPr>
        <w:tc>
          <w:tcPr>
            <w:tcW w:w="4007" w:type="dxa"/>
          </w:tcPr>
          <w:p>
            <w:pPr>
              <w:pStyle w:val="TableParagraph"/>
              <w:spacing w:line="250" w:lineRule="exact" w:before="3"/>
              <w:ind w:left="108"/>
              <w:rPr>
                <w:sz w:val="21"/>
              </w:rPr>
            </w:pPr>
            <w:r>
              <w:rPr>
                <w:sz w:val="21"/>
              </w:rPr>
              <w:t>折旧与摊销 </w:t>
            </w:r>
          </w:p>
        </w:tc>
        <w:tc>
          <w:tcPr>
            <w:tcW w:w="2605" w:type="dxa"/>
          </w:tcPr>
          <w:p>
            <w:pPr>
              <w:pStyle w:val="TableParagraph"/>
              <w:spacing w:line="250" w:lineRule="exact" w:before="3"/>
              <w:ind w:right="-15"/>
              <w:jc w:val="right"/>
              <w:rPr>
                <w:sz w:val="21"/>
              </w:rPr>
            </w:pPr>
            <w:r>
              <w:rPr>
                <w:sz w:val="21"/>
              </w:rPr>
              <w:t>17,854,568.49 </w:t>
            </w:r>
          </w:p>
        </w:tc>
        <w:tc>
          <w:tcPr>
            <w:tcW w:w="2440" w:type="dxa"/>
          </w:tcPr>
          <w:p>
            <w:pPr>
              <w:pStyle w:val="TableParagraph"/>
              <w:spacing w:line="250" w:lineRule="exact" w:before="3"/>
              <w:ind w:right="-15"/>
              <w:jc w:val="right"/>
              <w:rPr>
                <w:sz w:val="21"/>
              </w:rPr>
            </w:pPr>
            <w:r>
              <w:rPr>
                <w:sz w:val="21"/>
              </w:rPr>
              <w:t>11,582,641.85 </w:t>
            </w:r>
          </w:p>
        </w:tc>
      </w:tr>
      <w:tr>
        <w:trPr>
          <w:trHeight w:val="273" w:hRule="atLeast"/>
        </w:trPr>
        <w:tc>
          <w:tcPr>
            <w:tcW w:w="4007" w:type="dxa"/>
          </w:tcPr>
          <w:p>
            <w:pPr>
              <w:pStyle w:val="TableParagraph"/>
              <w:spacing w:line="252" w:lineRule="exact"/>
              <w:ind w:left="108"/>
              <w:rPr>
                <w:sz w:val="21"/>
              </w:rPr>
            </w:pPr>
            <w:r>
              <w:rPr>
                <w:sz w:val="21"/>
              </w:rPr>
              <w:t>认证费 </w:t>
            </w:r>
          </w:p>
        </w:tc>
        <w:tc>
          <w:tcPr>
            <w:tcW w:w="2605" w:type="dxa"/>
          </w:tcPr>
          <w:p>
            <w:pPr>
              <w:pStyle w:val="TableParagraph"/>
              <w:spacing w:line="252" w:lineRule="exact"/>
              <w:ind w:right="-15"/>
              <w:jc w:val="right"/>
              <w:rPr>
                <w:sz w:val="21"/>
              </w:rPr>
            </w:pPr>
            <w:r>
              <w:rPr>
                <w:sz w:val="21"/>
              </w:rPr>
              <w:t>8,200,162.30 </w:t>
            </w:r>
          </w:p>
        </w:tc>
        <w:tc>
          <w:tcPr>
            <w:tcW w:w="2440" w:type="dxa"/>
          </w:tcPr>
          <w:p>
            <w:pPr>
              <w:pStyle w:val="TableParagraph"/>
              <w:spacing w:line="252" w:lineRule="exact"/>
              <w:ind w:right="-15"/>
              <w:jc w:val="right"/>
              <w:rPr>
                <w:sz w:val="21"/>
              </w:rPr>
            </w:pPr>
            <w:r>
              <w:rPr>
                <w:sz w:val="21"/>
              </w:rPr>
              <w:t>7,557,358.09 </w:t>
            </w:r>
          </w:p>
        </w:tc>
      </w:tr>
      <w:tr>
        <w:trPr>
          <w:trHeight w:val="270" w:hRule="atLeast"/>
        </w:trPr>
        <w:tc>
          <w:tcPr>
            <w:tcW w:w="4007" w:type="dxa"/>
          </w:tcPr>
          <w:p>
            <w:pPr>
              <w:pStyle w:val="TableParagraph"/>
              <w:spacing w:line="250" w:lineRule="exact"/>
              <w:ind w:left="108"/>
              <w:rPr>
                <w:sz w:val="21"/>
              </w:rPr>
            </w:pPr>
            <w:r>
              <w:rPr>
                <w:sz w:val="21"/>
              </w:rPr>
              <w:t>办公费 </w:t>
            </w:r>
          </w:p>
        </w:tc>
        <w:tc>
          <w:tcPr>
            <w:tcW w:w="2605" w:type="dxa"/>
          </w:tcPr>
          <w:p>
            <w:pPr>
              <w:pStyle w:val="TableParagraph"/>
              <w:spacing w:line="250" w:lineRule="exact"/>
              <w:ind w:right="-15"/>
              <w:jc w:val="right"/>
              <w:rPr>
                <w:sz w:val="21"/>
              </w:rPr>
            </w:pPr>
            <w:r>
              <w:rPr>
                <w:sz w:val="21"/>
              </w:rPr>
              <w:t>4,567,623.30 </w:t>
            </w:r>
          </w:p>
        </w:tc>
        <w:tc>
          <w:tcPr>
            <w:tcW w:w="2440" w:type="dxa"/>
          </w:tcPr>
          <w:p>
            <w:pPr>
              <w:pStyle w:val="TableParagraph"/>
              <w:spacing w:line="250" w:lineRule="exact"/>
              <w:ind w:right="-15"/>
              <w:jc w:val="right"/>
              <w:rPr>
                <w:sz w:val="21"/>
              </w:rPr>
            </w:pPr>
            <w:r>
              <w:rPr>
                <w:sz w:val="21"/>
              </w:rPr>
              <w:t>5,590,354.83 </w:t>
            </w:r>
          </w:p>
        </w:tc>
      </w:tr>
      <w:tr>
        <w:trPr>
          <w:trHeight w:val="273" w:hRule="atLeast"/>
        </w:trPr>
        <w:tc>
          <w:tcPr>
            <w:tcW w:w="4007" w:type="dxa"/>
          </w:tcPr>
          <w:p>
            <w:pPr>
              <w:pStyle w:val="TableParagraph"/>
              <w:spacing w:line="252" w:lineRule="exact"/>
              <w:ind w:left="108"/>
              <w:rPr>
                <w:sz w:val="21"/>
              </w:rPr>
            </w:pPr>
            <w:r>
              <w:rPr>
                <w:sz w:val="21"/>
              </w:rPr>
              <w:t>差旅费 </w:t>
            </w:r>
          </w:p>
        </w:tc>
        <w:tc>
          <w:tcPr>
            <w:tcW w:w="2605" w:type="dxa"/>
          </w:tcPr>
          <w:p>
            <w:pPr>
              <w:pStyle w:val="TableParagraph"/>
              <w:spacing w:line="252" w:lineRule="exact"/>
              <w:ind w:right="-15"/>
              <w:jc w:val="right"/>
              <w:rPr>
                <w:sz w:val="21"/>
              </w:rPr>
            </w:pPr>
            <w:r>
              <w:rPr>
                <w:sz w:val="21"/>
              </w:rPr>
              <w:t>2,395,019.46 </w:t>
            </w:r>
          </w:p>
        </w:tc>
        <w:tc>
          <w:tcPr>
            <w:tcW w:w="2440" w:type="dxa"/>
          </w:tcPr>
          <w:p>
            <w:pPr>
              <w:pStyle w:val="TableParagraph"/>
              <w:spacing w:line="252" w:lineRule="exact"/>
              <w:ind w:right="-15"/>
              <w:jc w:val="right"/>
              <w:rPr>
                <w:sz w:val="21"/>
              </w:rPr>
            </w:pPr>
            <w:r>
              <w:rPr>
                <w:sz w:val="21"/>
              </w:rPr>
              <w:t>3,790,494.89 </w:t>
            </w:r>
          </w:p>
        </w:tc>
      </w:tr>
      <w:tr>
        <w:trPr>
          <w:trHeight w:val="273" w:hRule="atLeast"/>
        </w:trPr>
        <w:tc>
          <w:tcPr>
            <w:tcW w:w="4007" w:type="dxa"/>
          </w:tcPr>
          <w:p>
            <w:pPr>
              <w:pStyle w:val="TableParagraph"/>
              <w:spacing w:line="252" w:lineRule="exact"/>
              <w:ind w:left="108"/>
              <w:rPr>
                <w:sz w:val="21"/>
              </w:rPr>
            </w:pPr>
            <w:r>
              <w:rPr>
                <w:spacing w:val="-1"/>
                <w:sz w:val="21"/>
              </w:rPr>
              <w:t>股权激励成本</w:t>
            </w:r>
            <w:r>
              <w:rPr>
                <w:sz w:val="21"/>
              </w:rPr>
              <w:t> </w:t>
            </w:r>
          </w:p>
        </w:tc>
        <w:tc>
          <w:tcPr>
            <w:tcW w:w="2605" w:type="dxa"/>
          </w:tcPr>
          <w:p>
            <w:pPr>
              <w:pStyle w:val="TableParagraph"/>
              <w:spacing w:line="252" w:lineRule="exact"/>
              <w:ind w:right="-15"/>
              <w:jc w:val="right"/>
              <w:rPr>
                <w:sz w:val="21"/>
              </w:rPr>
            </w:pPr>
            <w:r>
              <w:rPr>
                <w:sz w:val="21"/>
              </w:rPr>
              <w:t>303,112.00 </w:t>
            </w:r>
          </w:p>
        </w:tc>
        <w:tc>
          <w:tcPr>
            <w:tcW w:w="2440" w:type="dxa"/>
          </w:tcPr>
          <w:p>
            <w:pPr>
              <w:pStyle w:val="TableParagraph"/>
              <w:spacing w:line="252" w:lineRule="exact"/>
              <w:ind w:right="-15"/>
              <w:jc w:val="right"/>
              <w:rPr>
                <w:sz w:val="21"/>
              </w:rPr>
            </w:pPr>
            <w:r>
              <w:rPr>
                <w:sz w:val="21"/>
              </w:rPr>
              <w:t>1,665,026.96 </w:t>
            </w:r>
          </w:p>
        </w:tc>
      </w:tr>
      <w:tr>
        <w:trPr>
          <w:trHeight w:val="271" w:hRule="atLeast"/>
        </w:trPr>
        <w:tc>
          <w:tcPr>
            <w:tcW w:w="4007" w:type="dxa"/>
          </w:tcPr>
          <w:p>
            <w:pPr>
              <w:pStyle w:val="TableParagraph"/>
              <w:spacing w:line="250" w:lineRule="exact"/>
              <w:ind w:left="108"/>
              <w:rPr>
                <w:sz w:val="21"/>
              </w:rPr>
            </w:pPr>
            <w:r>
              <w:rPr>
                <w:sz w:val="21"/>
              </w:rPr>
              <w:t>其他 </w:t>
            </w:r>
          </w:p>
        </w:tc>
        <w:tc>
          <w:tcPr>
            <w:tcW w:w="2605" w:type="dxa"/>
          </w:tcPr>
          <w:p>
            <w:pPr>
              <w:pStyle w:val="TableParagraph"/>
              <w:spacing w:line="250" w:lineRule="exact"/>
              <w:ind w:right="-15"/>
              <w:jc w:val="right"/>
              <w:rPr>
                <w:sz w:val="21"/>
              </w:rPr>
            </w:pPr>
            <w:r>
              <w:rPr>
                <w:sz w:val="21"/>
              </w:rPr>
              <w:t>2,005,351.63 </w:t>
            </w:r>
          </w:p>
        </w:tc>
        <w:tc>
          <w:tcPr>
            <w:tcW w:w="2440" w:type="dxa"/>
          </w:tcPr>
          <w:p>
            <w:pPr>
              <w:pStyle w:val="TableParagraph"/>
              <w:spacing w:line="250" w:lineRule="exact"/>
              <w:ind w:right="-15"/>
              <w:jc w:val="right"/>
              <w:rPr>
                <w:sz w:val="21"/>
              </w:rPr>
            </w:pPr>
            <w:r>
              <w:rPr>
                <w:sz w:val="21"/>
              </w:rPr>
              <w:t>1,033,337.65 </w:t>
            </w:r>
          </w:p>
        </w:tc>
      </w:tr>
      <w:tr>
        <w:trPr>
          <w:trHeight w:val="273" w:hRule="atLeast"/>
        </w:trPr>
        <w:tc>
          <w:tcPr>
            <w:tcW w:w="4007" w:type="dxa"/>
          </w:tcPr>
          <w:p>
            <w:pPr>
              <w:pStyle w:val="TableParagraph"/>
              <w:spacing w:line="252" w:lineRule="exact"/>
              <w:ind w:right="1676"/>
              <w:jc w:val="right"/>
              <w:rPr>
                <w:sz w:val="21"/>
              </w:rPr>
            </w:pPr>
            <w:r>
              <w:rPr>
                <w:sz w:val="21"/>
              </w:rPr>
              <w:t>合计 </w:t>
            </w:r>
          </w:p>
        </w:tc>
        <w:tc>
          <w:tcPr>
            <w:tcW w:w="2605" w:type="dxa"/>
          </w:tcPr>
          <w:p>
            <w:pPr>
              <w:pStyle w:val="TableParagraph"/>
              <w:spacing w:line="252" w:lineRule="exact"/>
              <w:ind w:right="-15"/>
              <w:jc w:val="right"/>
              <w:rPr>
                <w:sz w:val="21"/>
              </w:rPr>
            </w:pPr>
            <w:r>
              <w:rPr>
                <w:sz w:val="21"/>
              </w:rPr>
              <w:t>201,629,888.39 </w:t>
            </w:r>
          </w:p>
        </w:tc>
        <w:tc>
          <w:tcPr>
            <w:tcW w:w="2440" w:type="dxa"/>
          </w:tcPr>
          <w:p>
            <w:pPr>
              <w:pStyle w:val="TableParagraph"/>
              <w:spacing w:line="252" w:lineRule="exact"/>
              <w:ind w:right="-15"/>
              <w:jc w:val="right"/>
              <w:rPr>
                <w:sz w:val="21"/>
              </w:rPr>
            </w:pPr>
            <w:r>
              <w:rPr>
                <w:sz w:val="21"/>
              </w:rPr>
              <w:t>146,381,250.83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line="244" w:lineRule="auto" w:before="2"/>
        <w:ind w:right="666"/>
      </w:pPr>
      <w:r>
        <w:rPr/>
        <w:t>其他说明：</w:t>
      </w:r>
      <w:r>
        <w:rPr>
          <w:spacing w:val="1"/>
        </w:rPr>
        <w:t> </w:t>
      </w:r>
      <w:r>
        <w:rPr/>
        <w:t>无 </w:t>
      </w:r>
    </w:p>
    <w:p>
      <w:pPr>
        <w:pStyle w:val="BodyText"/>
        <w:spacing w:line="265" w:lineRule="exact"/>
      </w:pPr>
      <w:r>
        <w:rPr>
          <w:w w:val="100"/>
        </w:rPr>
        <w:t> </w:t>
      </w:r>
    </w:p>
    <w:p>
      <w:pPr>
        <w:pStyle w:val="BodyText"/>
        <w:spacing w:before="65"/>
      </w:pPr>
      <w:r>
        <w:rPr/>
        <w:t>66</w:t>
      </w:r>
      <w:r>
        <w:rPr>
          <w:spacing w:val="-5"/>
        </w:rPr>
        <w:t>、 财务费用</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17"/>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07"/>
        <w:gridCol w:w="2605"/>
        <w:gridCol w:w="2440"/>
      </w:tblGrid>
      <w:tr>
        <w:trPr>
          <w:trHeight w:val="273" w:hRule="atLeast"/>
        </w:trPr>
        <w:tc>
          <w:tcPr>
            <w:tcW w:w="4007" w:type="dxa"/>
          </w:tcPr>
          <w:p>
            <w:pPr>
              <w:pStyle w:val="TableParagraph"/>
              <w:spacing w:line="250" w:lineRule="exact" w:before="3"/>
              <w:ind w:right="1676"/>
              <w:jc w:val="right"/>
              <w:rPr>
                <w:sz w:val="21"/>
              </w:rPr>
            </w:pPr>
            <w:r>
              <w:rPr>
                <w:sz w:val="21"/>
              </w:rPr>
              <w:t>项目 </w:t>
            </w:r>
          </w:p>
        </w:tc>
        <w:tc>
          <w:tcPr>
            <w:tcW w:w="2605" w:type="dxa"/>
          </w:tcPr>
          <w:p>
            <w:pPr>
              <w:pStyle w:val="TableParagraph"/>
              <w:spacing w:line="250" w:lineRule="exact" w:before="3"/>
              <w:ind w:left="772"/>
              <w:rPr>
                <w:sz w:val="21"/>
              </w:rPr>
            </w:pPr>
            <w:r>
              <w:rPr>
                <w:sz w:val="21"/>
              </w:rPr>
              <w:t>本期发生额 </w:t>
            </w:r>
          </w:p>
        </w:tc>
        <w:tc>
          <w:tcPr>
            <w:tcW w:w="2440" w:type="dxa"/>
          </w:tcPr>
          <w:p>
            <w:pPr>
              <w:pStyle w:val="TableParagraph"/>
              <w:spacing w:line="250" w:lineRule="exact" w:before="3"/>
              <w:ind w:left="690"/>
              <w:rPr>
                <w:sz w:val="21"/>
              </w:rPr>
            </w:pPr>
            <w:r>
              <w:rPr>
                <w:sz w:val="21"/>
              </w:rPr>
              <w:t>上期发生额 </w:t>
            </w:r>
          </w:p>
        </w:tc>
      </w:tr>
      <w:tr>
        <w:trPr>
          <w:trHeight w:val="273" w:hRule="atLeast"/>
        </w:trPr>
        <w:tc>
          <w:tcPr>
            <w:tcW w:w="4007" w:type="dxa"/>
          </w:tcPr>
          <w:p>
            <w:pPr>
              <w:pStyle w:val="TableParagraph"/>
              <w:spacing w:line="252" w:lineRule="exact"/>
              <w:ind w:left="108"/>
              <w:rPr>
                <w:sz w:val="21"/>
              </w:rPr>
            </w:pPr>
            <w:r>
              <w:rPr>
                <w:spacing w:val="-1"/>
                <w:sz w:val="21"/>
              </w:rPr>
              <w:t>利息费用</w:t>
            </w:r>
            <w:r>
              <w:rPr>
                <w:sz w:val="21"/>
              </w:rPr>
              <w:t> </w:t>
            </w:r>
          </w:p>
        </w:tc>
        <w:tc>
          <w:tcPr>
            <w:tcW w:w="2605" w:type="dxa"/>
          </w:tcPr>
          <w:p>
            <w:pPr>
              <w:pStyle w:val="TableParagraph"/>
              <w:spacing w:line="252" w:lineRule="exact"/>
              <w:ind w:right="-15"/>
              <w:jc w:val="right"/>
              <w:rPr>
                <w:sz w:val="21"/>
              </w:rPr>
            </w:pPr>
            <w:r>
              <w:rPr>
                <w:sz w:val="21"/>
              </w:rPr>
              <w:t>43,789,227.67 </w:t>
            </w:r>
          </w:p>
        </w:tc>
        <w:tc>
          <w:tcPr>
            <w:tcW w:w="2440" w:type="dxa"/>
          </w:tcPr>
          <w:p>
            <w:pPr>
              <w:pStyle w:val="TableParagraph"/>
              <w:spacing w:line="252" w:lineRule="exact"/>
              <w:ind w:right="-15"/>
              <w:jc w:val="right"/>
              <w:rPr>
                <w:sz w:val="21"/>
              </w:rPr>
            </w:pPr>
            <w:r>
              <w:rPr>
                <w:sz w:val="21"/>
              </w:rPr>
              <w:t>42,388,597.32 </w:t>
            </w:r>
          </w:p>
        </w:tc>
      </w:tr>
      <w:tr>
        <w:trPr>
          <w:trHeight w:val="270" w:hRule="atLeast"/>
        </w:trPr>
        <w:tc>
          <w:tcPr>
            <w:tcW w:w="4007" w:type="dxa"/>
          </w:tcPr>
          <w:p>
            <w:pPr>
              <w:pStyle w:val="TableParagraph"/>
              <w:spacing w:line="250" w:lineRule="exact"/>
              <w:ind w:left="108"/>
              <w:rPr>
                <w:sz w:val="21"/>
              </w:rPr>
            </w:pPr>
            <w:r>
              <w:rPr>
                <w:spacing w:val="-1"/>
                <w:sz w:val="21"/>
              </w:rPr>
              <w:t>减：利息收入</w:t>
            </w:r>
            <w:r>
              <w:rPr>
                <w:sz w:val="21"/>
              </w:rPr>
              <w:t> </w:t>
            </w:r>
          </w:p>
        </w:tc>
        <w:tc>
          <w:tcPr>
            <w:tcW w:w="2605" w:type="dxa"/>
          </w:tcPr>
          <w:p>
            <w:pPr>
              <w:pStyle w:val="TableParagraph"/>
              <w:spacing w:line="250" w:lineRule="exact"/>
              <w:ind w:right="-15"/>
              <w:jc w:val="right"/>
              <w:rPr>
                <w:sz w:val="21"/>
              </w:rPr>
            </w:pPr>
            <w:r>
              <w:rPr>
                <w:sz w:val="21"/>
              </w:rPr>
              <w:t>9,809,283.80 </w:t>
            </w:r>
          </w:p>
        </w:tc>
        <w:tc>
          <w:tcPr>
            <w:tcW w:w="2440" w:type="dxa"/>
          </w:tcPr>
          <w:p>
            <w:pPr>
              <w:pStyle w:val="TableParagraph"/>
              <w:spacing w:line="250" w:lineRule="exact"/>
              <w:ind w:right="-15"/>
              <w:jc w:val="right"/>
              <w:rPr>
                <w:sz w:val="21"/>
              </w:rPr>
            </w:pPr>
            <w:r>
              <w:rPr>
                <w:sz w:val="21"/>
              </w:rPr>
              <w:t>1,949,299.13 </w:t>
            </w:r>
          </w:p>
        </w:tc>
      </w:tr>
      <w:tr>
        <w:trPr>
          <w:trHeight w:val="273" w:hRule="atLeast"/>
        </w:trPr>
        <w:tc>
          <w:tcPr>
            <w:tcW w:w="4007" w:type="dxa"/>
          </w:tcPr>
          <w:p>
            <w:pPr>
              <w:pStyle w:val="TableParagraph"/>
              <w:spacing w:line="252" w:lineRule="exact"/>
              <w:ind w:left="108"/>
              <w:rPr>
                <w:sz w:val="21"/>
              </w:rPr>
            </w:pPr>
            <w:r>
              <w:rPr>
                <w:spacing w:val="-1"/>
                <w:sz w:val="21"/>
              </w:rPr>
              <w:t>汇兑损失</w:t>
            </w:r>
            <w:r>
              <w:rPr>
                <w:sz w:val="21"/>
              </w:rPr>
              <w:t> </w:t>
            </w:r>
          </w:p>
        </w:tc>
        <w:tc>
          <w:tcPr>
            <w:tcW w:w="2605" w:type="dxa"/>
          </w:tcPr>
          <w:p>
            <w:pPr>
              <w:pStyle w:val="TableParagraph"/>
              <w:spacing w:line="252" w:lineRule="exact"/>
              <w:ind w:right="-15"/>
              <w:jc w:val="right"/>
              <w:rPr>
                <w:sz w:val="21"/>
              </w:rPr>
            </w:pPr>
            <w:r>
              <w:rPr>
                <w:sz w:val="21"/>
              </w:rPr>
              <w:t>-18,999,568.55 </w:t>
            </w:r>
          </w:p>
        </w:tc>
        <w:tc>
          <w:tcPr>
            <w:tcW w:w="2440" w:type="dxa"/>
          </w:tcPr>
          <w:p>
            <w:pPr>
              <w:pStyle w:val="TableParagraph"/>
              <w:spacing w:line="252" w:lineRule="exact"/>
              <w:ind w:right="-15"/>
              <w:jc w:val="right"/>
              <w:rPr>
                <w:sz w:val="21"/>
              </w:rPr>
            </w:pPr>
            <w:r>
              <w:rPr>
                <w:sz w:val="21"/>
              </w:rPr>
              <w:t>5,526,768.88 </w:t>
            </w:r>
          </w:p>
        </w:tc>
      </w:tr>
      <w:tr>
        <w:trPr>
          <w:trHeight w:val="273" w:hRule="atLeast"/>
        </w:trPr>
        <w:tc>
          <w:tcPr>
            <w:tcW w:w="4007" w:type="dxa"/>
          </w:tcPr>
          <w:p>
            <w:pPr>
              <w:pStyle w:val="TableParagraph"/>
              <w:spacing w:line="252" w:lineRule="exact"/>
              <w:ind w:left="108"/>
              <w:rPr>
                <w:sz w:val="21"/>
              </w:rPr>
            </w:pPr>
            <w:r>
              <w:rPr>
                <w:sz w:val="21"/>
              </w:rPr>
              <w:t>手续费支出 </w:t>
            </w:r>
          </w:p>
        </w:tc>
        <w:tc>
          <w:tcPr>
            <w:tcW w:w="2605" w:type="dxa"/>
          </w:tcPr>
          <w:p>
            <w:pPr>
              <w:pStyle w:val="TableParagraph"/>
              <w:spacing w:line="252" w:lineRule="exact"/>
              <w:ind w:right="-15"/>
              <w:jc w:val="right"/>
              <w:rPr>
                <w:sz w:val="21"/>
              </w:rPr>
            </w:pPr>
            <w:r>
              <w:rPr>
                <w:sz w:val="21"/>
              </w:rPr>
              <w:t>2,744,747.59 </w:t>
            </w:r>
          </w:p>
        </w:tc>
        <w:tc>
          <w:tcPr>
            <w:tcW w:w="2440" w:type="dxa"/>
          </w:tcPr>
          <w:p>
            <w:pPr>
              <w:pStyle w:val="TableParagraph"/>
              <w:spacing w:line="252" w:lineRule="exact"/>
              <w:ind w:right="-15"/>
              <w:jc w:val="right"/>
              <w:rPr>
                <w:sz w:val="21"/>
              </w:rPr>
            </w:pPr>
            <w:r>
              <w:rPr>
                <w:sz w:val="21"/>
              </w:rPr>
              <w:t>2,583,431.60 </w:t>
            </w:r>
          </w:p>
        </w:tc>
      </w:tr>
      <w:tr>
        <w:trPr>
          <w:trHeight w:val="270" w:hRule="atLeast"/>
        </w:trPr>
        <w:tc>
          <w:tcPr>
            <w:tcW w:w="4007" w:type="dxa"/>
          </w:tcPr>
          <w:p>
            <w:pPr>
              <w:pStyle w:val="TableParagraph"/>
              <w:spacing w:line="250" w:lineRule="exact"/>
              <w:ind w:left="108"/>
              <w:rPr>
                <w:sz w:val="21"/>
              </w:rPr>
            </w:pPr>
            <w:r>
              <w:rPr>
                <w:spacing w:val="-1"/>
                <w:sz w:val="21"/>
              </w:rPr>
              <w:t>承兑贴息</w:t>
            </w:r>
            <w:r>
              <w:rPr>
                <w:sz w:val="21"/>
              </w:rPr>
              <w:t> </w:t>
            </w:r>
          </w:p>
        </w:tc>
        <w:tc>
          <w:tcPr>
            <w:tcW w:w="2605" w:type="dxa"/>
          </w:tcPr>
          <w:p>
            <w:pPr>
              <w:pStyle w:val="TableParagraph"/>
              <w:spacing w:line="250" w:lineRule="exact"/>
              <w:ind w:right="-15"/>
              <w:jc w:val="right"/>
              <w:rPr>
                <w:sz w:val="21"/>
              </w:rPr>
            </w:pPr>
            <w:r>
              <w:rPr>
                <w:sz w:val="21"/>
              </w:rPr>
              <w:t>8,773,713.46 </w:t>
            </w:r>
          </w:p>
        </w:tc>
        <w:tc>
          <w:tcPr>
            <w:tcW w:w="2440" w:type="dxa"/>
          </w:tcPr>
          <w:p>
            <w:pPr>
              <w:pStyle w:val="TableParagraph"/>
              <w:spacing w:line="250" w:lineRule="exact"/>
              <w:ind w:right="-15"/>
              <w:jc w:val="right"/>
              <w:rPr>
                <w:sz w:val="21"/>
              </w:rPr>
            </w:pPr>
            <w:r>
              <w:rPr>
                <w:sz w:val="21"/>
              </w:rPr>
              <w:t>10,858,316.14 </w:t>
            </w:r>
          </w:p>
        </w:tc>
      </w:tr>
      <w:tr>
        <w:trPr>
          <w:trHeight w:val="273" w:hRule="atLeast"/>
        </w:trPr>
        <w:tc>
          <w:tcPr>
            <w:tcW w:w="4007" w:type="dxa"/>
          </w:tcPr>
          <w:p>
            <w:pPr>
              <w:pStyle w:val="TableParagraph"/>
              <w:spacing w:line="252" w:lineRule="exact"/>
              <w:ind w:left="108"/>
              <w:rPr>
                <w:sz w:val="21"/>
              </w:rPr>
            </w:pPr>
            <w:r>
              <w:rPr>
                <w:sz w:val="21"/>
              </w:rPr>
              <w:t>其他 </w:t>
            </w:r>
          </w:p>
        </w:tc>
        <w:tc>
          <w:tcPr>
            <w:tcW w:w="2605" w:type="dxa"/>
          </w:tcPr>
          <w:p>
            <w:pPr>
              <w:pStyle w:val="TableParagraph"/>
              <w:spacing w:line="252" w:lineRule="exact"/>
              <w:ind w:right="-15"/>
              <w:jc w:val="right"/>
              <w:rPr>
                <w:sz w:val="21"/>
              </w:rPr>
            </w:pPr>
            <w:r>
              <w:rPr>
                <w:sz w:val="21"/>
              </w:rPr>
              <w:t>1,550,297.24 </w:t>
            </w:r>
          </w:p>
        </w:tc>
        <w:tc>
          <w:tcPr>
            <w:tcW w:w="2440" w:type="dxa"/>
          </w:tcPr>
          <w:p>
            <w:pPr>
              <w:pStyle w:val="TableParagraph"/>
              <w:spacing w:line="252" w:lineRule="exact"/>
              <w:ind w:right="-15"/>
              <w:jc w:val="right"/>
              <w:rPr>
                <w:sz w:val="21"/>
              </w:rPr>
            </w:pPr>
            <w:r>
              <w:rPr>
                <w:sz w:val="21"/>
              </w:rPr>
              <w:t>- </w:t>
            </w:r>
          </w:p>
        </w:tc>
      </w:tr>
      <w:tr>
        <w:trPr>
          <w:trHeight w:val="273" w:hRule="atLeast"/>
        </w:trPr>
        <w:tc>
          <w:tcPr>
            <w:tcW w:w="4007" w:type="dxa"/>
          </w:tcPr>
          <w:p>
            <w:pPr>
              <w:pStyle w:val="TableParagraph"/>
              <w:spacing w:line="252" w:lineRule="exact"/>
              <w:ind w:right="1676"/>
              <w:jc w:val="right"/>
              <w:rPr>
                <w:sz w:val="21"/>
              </w:rPr>
            </w:pPr>
            <w:r>
              <w:rPr>
                <w:sz w:val="21"/>
              </w:rPr>
              <w:t>合计 </w:t>
            </w:r>
          </w:p>
        </w:tc>
        <w:tc>
          <w:tcPr>
            <w:tcW w:w="2605" w:type="dxa"/>
          </w:tcPr>
          <w:p>
            <w:pPr>
              <w:pStyle w:val="TableParagraph"/>
              <w:spacing w:line="252" w:lineRule="exact"/>
              <w:ind w:right="-15"/>
              <w:jc w:val="right"/>
              <w:rPr>
                <w:sz w:val="21"/>
              </w:rPr>
            </w:pPr>
            <w:r>
              <w:rPr>
                <w:sz w:val="21"/>
              </w:rPr>
              <w:t>28,049,133.61 </w:t>
            </w:r>
          </w:p>
        </w:tc>
        <w:tc>
          <w:tcPr>
            <w:tcW w:w="2440" w:type="dxa"/>
          </w:tcPr>
          <w:p>
            <w:pPr>
              <w:pStyle w:val="TableParagraph"/>
              <w:spacing w:line="252" w:lineRule="exact"/>
              <w:ind w:right="-15"/>
              <w:jc w:val="right"/>
              <w:rPr>
                <w:sz w:val="21"/>
              </w:rPr>
            </w:pPr>
            <w:r>
              <w:rPr>
                <w:sz w:val="21"/>
              </w:rPr>
              <w:t>59,407,814.81 </w:t>
            </w:r>
          </w:p>
        </w:tc>
      </w:tr>
    </w:tbl>
    <w:p>
      <w:pPr>
        <w:pStyle w:val="BodyText"/>
        <w:spacing w:before="1"/>
      </w:pPr>
      <w:r>
        <w:rPr>
          <w:w w:val="100"/>
        </w:rPr>
        <w:t> </w:t>
      </w:r>
    </w:p>
    <w:p>
      <w:pPr>
        <w:pStyle w:val="BodyText"/>
        <w:spacing w:line="244" w:lineRule="auto" w:before="2"/>
        <w:ind w:right="7990"/>
      </w:pPr>
      <w:r>
        <w:rPr/>
        <w:t>其他说明：</w:t>
      </w:r>
      <w:r>
        <w:rPr>
          <w:spacing w:val="1"/>
        </w:rPr>
        <w:t> </w:t>
      </w:r>
      <w:r>
        <w:rPr/>
        <w:t>无 </w:t>
      </w:r>
    </w:p>
    <w:p>
      <w:pPr>
        <w:pStyle w:val="BodyText"/>
        <w:spacing w:line="265" w:lineRule="exact"/>
      </w:pPr>
      <w:r>
        <w:rPr>
          <w:w w:val="100"/>
        </w:rPr>
        <w:t> </w:t>
      </w:r>
    </w:p>
    <w:p>
      <w:pPr>
        <w:spacing w:after="0" w:line="265" w:lineRule="exact"/>
        <w:sectPr>
          <w:type w:val="continuous"/>
          <w:pgSz w:w="11910" w:h="16840"/>
          <w:pgMar w:top="780" w:bottom="280" w:left="1020" w:right="1480"/>
        </w:sectPr>
      </w:pPr>
    </w:p>
    <w:p>
      <w:pPr>
        <w:pStyle w:val="BodyText"/>
        <w:spacing w:before="61"/>
      </w:pPr>
      <w:r>
        <w:rPr/>
        <w:t>67</w:t>
      </w:r>
      <w:r>
        <w:rPr>
          <w:spacing w:val="-5"/>
        </w:rPr>
        <w:t>、 其他收益</w:t>
      </w:r>
    </w:p>
    <w:p>
      <w:pPr>
        <w:pStyle w:val="BodyText"/>
        <w:spacing w:before="63"/>
      </w:pPr>
      <w:r>
        <w:rPr>
          <w:spacing w:val="-1"/>
        </w:rPr>
        <w:t>√适用 □不适用</w:t>
      </w:r>
      <w:r>
        <w:rPr>
          <w:spacing w:val="-3"/>
        </w:rPr>
        <w:t> </w:t>
      </w:r>
      <w:r>
        <w:rPr/>
        <w:t> </w:t>
      </w:r>
    </w:p>
    <w:p>
      <w:pPr>
        <w:pStyle w:val="BodyText"/>
        <w:spacing w:before="4"/>
        <w:ind w:left="6779"/>
      </w:pPr>
      <w:r>
        <w:rPr>
          <w:spacing w:val="8"/>
        </w:rPr>
        <w:t>单位：元 币种：人民币</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8"/>
        <w:gridCol w:w="3015"/>
        <w:gridCol w:w="3018"/>
      </w:tblGrid>
      <w:tr>
        <w:trPr>
          <w:trHeight w:val="273" w:hRule="atLeast"/>
        </w:trPr>
        <w:tc>
          <w:tcPr>
            <w:tcW w:w="3018" w:type="dxa"/>
          </w:tcPr>
          <w:p>
            <w:pPr>
              <w:pStyle w:val="TableParagraph"/>
              <w:spacing w:line="250" w:lineRule="exact" w:before="3"/>
              <w:ind w:left="1331" w:right="1217"/>
              <w:jc w:val="center"/>
              <w:rPr>
                <w:sz w:val="21"/>
              </w:rPr>
            </w:pPr>
            <w:r>
              <w:rPr>
                <w:sz w:val="21"/>
              </w:rPr>
              <w:t>项目 </w:t>
            </w:r>
          </w:p>
        </w:tc>
        <w:tc>
          <w:tcPr>
            <w:tcW w:w="3015" w:type="dxa"/>
          </w:tcPr>
          <w:p>
            <w:pPr>
              <w:pStyle w:val="TableParagraph"/>
              <w:spacing w:line="250" w:lineRule="exact" w:before="3"/>
              <w:ind w:left="978"/>
              <w:rPr>
                <w:sz w:val="21"/>
              </w:rPr>
            </w:pPr>
            <w:r>
              <w:rPr>
                <w:sz w:val="21"/>
              </w:rPr>
              <w:t>本期发生额 </w:t>
            </w:r>
          </w:p>
        </w:tc>
        <w:tc>
          <w:tcPr>
            <w:tcW w:w="3018" w:type="dxa"/>
          </w:tcPr>
          <w:p>
            <w:pPr>
              <w:pStyle w:val="TableParagraph"/>
              <w:spacing w:line="250" w:lineRule="exact" w:before="3"/>
              <w:ind w:left="980"/>
              <w:rPr>
                <w:sz w:val="21"/>
              </w:rPr>
            </w:pPr>
            <w:r>
              <w:rPr>
                <w:sz w:val="21"/>
              </w:rPr>
              <w:t>上期发生额 </w:t>
            </w:r>
          </w:p>
        </w:tc>
      </w:tr>
      <w:tr>
        <w:trPr>
          <w:trHeight w:val="273" w:hRule="atLeast"/>
        </w:trPr>
        <w:tc>
          <w:tcPr>
            <w:tcW w:w="3018" w:type="dxa"/>
          </w:tcPr>
          <w:p>
            <w:pPr>
              <w:pStyle w:val="TableParagraph"/>
              <w:spacing w:line="252" w:lineRule="exact"/>
              <w:ind w:left="108"/>
              <w:rPr>
                <w:sz w:val="21"/>
              </w:rPr>
            </w:pPr>
            <w:r>
              <w:rPr>
                <w:spacing w:val="-1"/>
                <w:sz w:val="21"/>
              </w:rPr>
              <w:t>与资产相关的政府补助</w:t>
            </w:r>
            <w:r>
              <w:rPr>
                <w:sz w:val="21"/>
              </w:rPr>
              <w:t> </w:t>
            </w:r>
          </w:p>
        </w:tc>
        <w:tc>
          <w:tcPr>
            <w:tcW w:w="3015" w:type="dxa"/>
          </w:tcPr>
          <w:p>
            <w:pPr>
              <w:pStyle w:val="TableParagraph"/>
              <w:spacing w:line="252" w:lineRule="exact"/>
              <w:ind w:right="-15"/>
              <w:jc w:val="right"/>
              <w:rPr>
                <w:sz w:val="21"/>
              </w:rPr>
            </w:pPr>
            <w:r>
              <w:rPr>
                <w:sz w:val="21"/>
              </w:rPr>
              <w:t>9,405,980.56 </w:t>
            </w:r>
          </w:p>
        </w:tc>
        <w:tc>
          <w:tcPr>
            <w:tcW w:w="3018" w:type="dxa"/>
          </w:tcPr>
          <w:p>
            <w:pPr>
              <w:pStyle w:val="TableParagraph"/>
              <w:spacing w:line="252" w:lineRule="exact"/>
              <w:ind w:right="-15"/>
              <w:jc w:val="right"/>
              <w:rPr>
                <w:sz w:val="21"/>
              </w:rPr>
            </w:pPr>
            <w:r>
              <w:rPr>
                <w:sz w:val="21"/>
              </w:rPr>
              <w:t>6,044,731.20 </w:t>
            </w:r>
          </w:p>
        </w:tc>
      </w:tr>
      <w:tr>
        <w:trPr>
          <w:trHeight w:val="270" w:hRule="atLeast"/>
        </w:trPr>
        <w:tc>
          <w:tcPr>
            <w:tcW w:w="3018" w:type="dxa"/>
          </w:tcPr>
          <w:p>
            <w:pPr>
              <w:pStyle w:val="TableParagraph"/>
              <w:spacing w:line="250" w:lineRule="exact"/>
              <w:ind w:left="108"/>
              <w:rPr>
                <w:sz w:val="21"/>
              </w:rPr>
            </w:pPr>
            <w:r>
              <w:rPr>
                <w:spacing w:val="-1"/>
                <w:sz w:val="21"/>
              </w:rPr>
              <w:t>与收益相关的政府补助</w:t>
            </w:r>
            <w:r>
              <w:rPr>
                <w:sz w:val="21"/>
              </w:rPr>
              <w:t> </w:t>
            </w:r>
          </w:p>
        </w:tc>
        <w:tc>
          <w:tcPr>
            <w:tcW w:w="3015" w:type="dxa"/>
          </w:tcPr>
          <w:p>
            <w:pPr>
              <w:pStyle w:val="TableParagraph"/>
              <w:spacing w:line="250" w:lineRule="exact"/>
              <w:ind w:right="-15"/>
              <w:jc w:val="right"/>
              <w:rPr>
                <w:sz w:val="21"/>
              </w:rPr>
            </w:pPr>
            <w:r>
              <w:rPr>
                <w:sz w:val="21"/>
              </w:rPr>
              <w:t>27,750,765.08 </w:t>
            </w:r>
          </w:p>
        </w:tc>
        <w:tc>
          <w:tcPr>
            <w:tcW w:w="3018" w:type="dxa"/>
          </w:tcPr>
          <w:p>
            <w:pPr>
              <w:pStyle w:val="TableParagraph"/>
              <w:spacing w:line="250" w:lineRule="exact"/>
              <w:ind w:right="-15"/>
              <w:jc w:val="right"/>
              <w:rPr>
                <w:sz w:val="21"/>
              </w:rPr>
            </w:pPr>
            <w:r>
              <w:rPr>
                <w:sz w:val="21"/>
              </w:rPr>
              <w:t>20,800,597.98 </w:t>
            </w:r>
          </w:p>
        </w:tc>
      </w:tr>
      <w:tr>
        <w:trPr>
          <w:trHeight w:val="273" w:hRule="atLeast"/>
        </w:trPr>
        <w:tc>
          <w:tcPr>
            <w:tcW w:w="3018" w:type="dxa"/>
          </w:tcPr>
          <w:p>
            <w:pPr>
              <w:pStyle w:val="TableParagraph"/>
              <w:spacing w:line="250" w:lineRule="exact" w:before="3"/>
              <w:ind w:left="108"/>
              <w:rPr>
                <w:sz w:val="21"/>
              </w:rPr>
            </w:pPr>
            <w:r>
              <w:rPr>
                <w:spacing w:val="-1"/>
                <w:sz w:val="21"/>
              </w:rPr>
              <w:t>个税手续费返还</w:t>
            </w:r>
            <w:r>
              <w:rPr>
                <w:sz w:val="21"/>
              </w:rPr>
              <w:t> </w:t>
            </w:r>
          </w:p>
        </w:tc>
        <w:tc>
          <w:tcPr>
            <w:tcW w:w="3015" w:type="dxa"/>
          </w:tcPr>
          <w:p>
            <w:pPr>
              <w:pStyle w:val="TableParagraph"/>
              <w:spacing w:line="250" w:lineRule="exact" w:before="3"/>
              <w:ind w:right="-15"/>
              <w:jc w:val="right"/>
              <w:rPr>
                <w:sz w:val="21"/>
              </w:rPr>
            </w:pPr>
            <w:r>
              <w:rPr>
                <w:sz w:val="21"/>
              </w:rPr>
              <w:t>192,308.10 </w:t>
            </w:r>
          </w:p>
        </w:tc>
        <w:tc>
          <w:tcPr>
            <w:tcW w:w="3018" w:type="dxa"/>
          </w:tcPr>
          <w:p>
            <w:pPr>
              <w:pStyle w:val="TableParagraph"/>
              <w:spacing w:line="250" w:lineRule="exact" w:before="3"/>
              <w:ind w:right="-15"/>
              <w:jc w:val="right"/>
              <w:rPr>
                <w:sz w:val="21"/>
              </w:rPr>
            </w:pPr>
            <w:r>
              <w:rPr>
                <w:sz w:val="21"/>
              </w:rPr>
              <w:t>134,601.33 </w:t>
            </w:r>
          </w:p>
        </w:tc>
      </w:tr>
      <w:tr>
        <w:trPr>
          <w:trHeight w:val="273" w:hRule="atLeast"/>
        </w:trPr>
        <w:tc>
          <w:tcPr>
            <w:tcW w:w="3018" w:type="dxa"/>
          </w:tcPr>
          <w:p>
            <w:pPr>
              <w:pStyle w:val="TableParagraph"/>
              <w:spacing w:line="252" w:lineRule="exact"/>
              <w:ind w:left="1331" w:right="1217"/>
              <w:jc w:val="center"/>
              <w:rPr>
                <w:sz w:val="21"/>
              </w:rPr>
            </w:pPr>
            <w:r>
              <w:rPr>
                <w:sz w:val="21"/>
              </w:rPr>
              <w:t>合计 </w:t>
            </w:r>
          </w:p>
        </w:tc>
        <w:tc>
          <w:tcPr>
            <w:tcW w:w="3015" w:type="dxa"/>
          </w:tcPr>
          <w:p>
            <w:pPr>
              <w:pStyle w:val="TableParagraph"/>
              <w:spacing w:line="252" w:lineRule="exact"/>
              <w:ind w:right="-15"/>
              <w:jc w:val="right"/>
              <w:rPr>
                <w:sz w:val="21"/>
              </w:rPr>
            </w:pPr>
            <w:r>
              <w:rPr>
                <w:sz w:val="21"/>
              </w:rPr>
              <w:t>37,349,053.74 </w:t>
            </w:r>
          </w:p>
        </w:tc>
        <w:tc>
          <w:tcPr>
            <w:tcW w:w="3018" w:type="dxa"/>
          </w:tcPr>
          <w:p>
            <w:pPr>
              <w:pStyle w:val="TableParagraph"/>
              <w:spacing w:line="252" w:lineRule="exact"/>
              <w:ind w:right="-15"/>
              <w:jc w:val="right"/>
              <w:rPr>
                <w:sz w:val="21"/>
              </w:rPr>
            </w:pPr>
            <w:r>
              <w:rPr>
                <w:sz w:val="21"/>
              </w:rPr>
              <w:t>26,979,930.51 </w:t>
            </w:r>
          </w:p>
        </w:tc>
      </w:tr>
    </w:tbl>
    <w:p>
      <w:pPr>
        <w:pStyle w:val="BodyText"/>
        <w:spacing w:before="1"/>
      </w:pPr>
      <w:r>
        <w:rPr>
          <w:w w:val="100"/>
        </w:rPr>
        <w:t> </w:t>
      </w:r>
    </w:p>
    <w:p>
      <w:pPr>
        <w:pStyle w:val="BodyText"/>
        <w:spacing w:before="2"/>
      </w:pPr>
      <w:r>
        <w:rPr/>
        <w:t>其他说明： </w:t>
      </w:r>
    </w:p>
    <w:p>
      <w:pPr>
        <w:pStyle w:val="BodyText"/>
        <w:spacing w:before="5"/>
      </w:pPr>
      <w:r>
        <w:rPr>
          <w:spacing w:val="-1"/>
        </w:rPr>
        <w:t>本期计入其他收益的政府补助情况详见本报告第十节 财务报告七、</w:t>
      </w:r>
      <w:r>
        <w:rPr/>
        <w:t>84“政府补助”所述。 </w:t>
      </w:r>
    </w:p>
    <w:p>
      <w:pPr>
        <w:pStyle w:val="BodyText"/>
        <w:spacing w:before="2"/>
      </w:pPr>
      <w:r>
        <w:rPr>
          <w:w w:val="100"/>
        </w:rPr>
        <w:t> </w:t>
      </w:r>
    </w:p>
    <w:p>
      <w:pPr>
        <w:pStyle w:val="BodyText"/>
        <w:spacing w:before="64"/>
      </w:pPr>
      <w:r>
        <w:rPr/>
        <w:t>68</w:t>
      </w:r>
      <w:r>
        <w:rPr>
          <w:spacing w:val="-5"/>
        </w:rPr>
        <w:t>、 投资收益</w:t>
      </w:r>
      <w:r>
        <w:rPr/>
        <w:t> </w:t>
      </w:r>
    </w:p>
    <w:p>
      <w:pPr>
        <w:pStyle w:val="BodyText"/>
        <w:spacing w:before="63"/>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4"/>
        <w:gridCol w:w="2693"/>
        <w:gridCol w:w="2703"/>
      </w:tblGrid>
      <w:tr>
        <w:trPr>
          <w:trHeight w:val="273" w:hRule="atLeast"/>
        </w:trPr>
        <w:tc>
          <w:tcPr>
            <w:tcW w:w="3654" w:type="dxa"/>
          </w:tcPr>
          <w:p>
            <w:pPr>
              <w:pStyle w:val="TableParagraph"/>
              <w:spacing w:line="252" w:lineRule="exact"/>
              <w:ind w:left="1648" w:right="1536"/>
              <w:jc w:val="center"/>
              <w:rPr>
                <w:sz w:val="21"/>
              </w:rPr>
            </w:pPr>
            <w:r>
              <w:rPr>
                <w:sz w:val="21"/>
              </w:rPr>
              <w:t>项目 </w:t>
            </w:r>
          </w:p>
        </w:tc>
        <w:tc>
          <w:tcPr>
            <w:tcW w:w="2693" w:type="dxa"/>
          </w:tcPr>
          <w:p>
            <w:pPr>
              <w:pStyle w:val="TableParagraph"/>
              <w:spacing w:line="252" w:lineRule="exact"/>
              <w:ind w:left="818"/>
              <w:rPr>
                <w:sz w:val="21"/>
              </w:rPr>
            </w:pPr>
            <w:r>
              <w:rPr>
                <w:sz w:val="21"/>
              </w:rPr>
              <w:t>本期发生额 </w:t>
            </w:r>
          </w:p>
        </w:tc>
        <w:tc>
          <w:tcPr>
            <w:tcW w:w="2703" w:type="dxa"/>
          </w:tcPr>
          <w:p>
            <w:pPr>
              <w:pStyle w:val="TableParagraph"/>
              <w:spacing w:line="252" w:lineRule="exact"/>
              <w:ind w:left="823"/>
              <w:rPr>
                <w:sz w:val="21"/>
              </w:rPr>
            </w:pPr>
            <w:r>
              <w:rPr>
                <w:sz w:val="21"/>
              </w:rPr>
              <w:t>上期发生额 </w:t>
            </w:r>
          </w:p>
        </w:tc>
      </w:tr>
      <w:tr>
        <w:trPr>
          <w:trHeight w:val="270" w:hRule="atLeast"/>
        </w:trPr>
        <w:tc>
          <w:tcPr>
            <w:tcW w:w="3654" w:type="dxa"/>
          </w:tcPr>
          <w:p>
            <w:pPr>
              <w:pStyle w:val="TableParagraph"/>
              <w:spacing w:line="250" w:lineRule="exact"/>
              <w:ind w:left="108"/>
              <w:rPr>
                <w:sz w:val="21"/>
              </w:rPr>
            </w:pPr>
            <w:r>
              <w:rPr>
                <w:spacing w:val="-1"/>
                <w:sz w:val="21"/>
              </w:rPr>
              <w:t>权益法核算的长期股权投资收益</w:t>
            </w:r>
            <w:r>
              <w:rPr>
                <w:sz w:val="21"/>
              </w:rPr>
              <w:t> </w:t>
            </w:r>
          </w:p>
        </w:tc>
        <w:tc>
          <w:tcPr>
            <w:tcW w:w="2693" w:type="dxa"/>
          </w:tcPr>
          <w:p>
            <w:pPr>
              <w:pStyle w:val="TableParagraph"/>
              <w:spacing w:line="250" w:lineRule="exact"/>
              <w:ind w:right="-15"/>
              <w:jc w:val="right"/>
              <w:rPr>
                <w:sz w:val="21"/>
              </w:rPr>
            </w:pPr>
            <w:r>
              <w:rPr>
                <w:w w:val="100"/>
                <w:sz w:val="21"/>
              </w:rPr>
              <w:t> </w:t>
            </w:r>
          </w:p>
        </w:tc>
        <w:tc>
          <w:tcPr>
            <w:tcW w:w="2703" w:type="dxa"/>
          </w:tcPr>
          <w:p>
            <w:pPr>
              <w:pStyle w:val="TableParagraph"/>
              <w:spacing w:line="250" w:lineRule="exact"/>
              <w:ind w:right="-15"/>
              <w:jc w:val="right"/>
              <w:rPr>
                <w:sz w:val="21"/>
              </w:rPr>
            </w:pPr>
            <w:r>
              <w:rPr>
                <w:w w:val="100"/>
                <w:sz w:val="21"/>
              </w:rPr>
              <w:t> </w:t>
            </w:r>
          </w:p>
        </w:tc>
      </w:tr>
      <w:tr>
        <w:trPr>
          <w:trHeight w:val="273" w:hRule="atLeast"/>
        </w:trPr>
        <w:tc>
          <w:tcPr>
            <w:tcW w:w="3654" w:type="dxa"/>
          </w:tcPr>
          <w:p>
            <w:pPr>
              <w:pStyle w:val="TableParagraph"/>
              <w:spacing w:line="250" w:lineRule="exact" w:before="3"/>
              <w:ind w:left="108"/>
              <w:rPr>
                <w:sz w:val="21"/>
              </w:rPr>
            </w:pPr>
            <w:r>
              <w:rPr>
                <w:spacing w:val="-1"/>
                <w:sz w:val="21"/>
              </w:rPr>
              <w:t>处置长期股权投资产生的投资收益</w:t>
            </w:r>
            <w:r>
              <w:rPr>
                <w:sz w:val="21"/>
              </w:rPr>
              <w:t> </w:t>
            </w:r>
          </w:p>
        </w:tc>
        <w:tc>
          <w:tcPr>
            <w:tcW w:w="2693" w:type="dxa"/>
          </w:tcPr>
          <w:p>
            <w:pPr>
              <w:pStyle w:val="TableParagraph"/>
              <w:spacing w:line="250" w:lineRule="exact" w:before="3"/>
              <w:ind w:right="-15"/>
              <w:jc w:val="right"/>
              <w:rPr>
                <w:sz w:val="21"/>
              </w:rPr>
            </w:pPr>
            <w:r>
              <w:rPr>
                <w:w w:val="100"/>
                <w:sz w:val="21"/>
              </w:rPr>
              <w:t> </w:t>
            </w:r>
          </w:p>
        </w:tc>
        <w:tc>
          <w:tcPr>
            <w:tcW w:w="2703" w:type="dxa"/>
          </w:tcPr>
          <w:p>
            <w:pPr>
              <w:pStyle w:val="TableParagraph"/>
              <w:spacing w:line="250" w:lineRule="exact" w:before="3"/>
              <w:ind w:right="-15"/>
              <w:jc w:val="right"/>
              <w:rPr>
                <w:sz w:val="21"/>
              </w:rPr>
            </w:pPr>
            <w:r>
              <w:rPr>
                <w:w w:val="100"/>
                <w:sz w:val="21"/>
              </w:rPr>
              <w:t> </w:t>
            </w:r>
          </w:p>
        </w:tc>
      </w:tr>
      <w:tr>
        <w:trPr>
          <w:trHeight w:val="544" w:hRule="atLeast"/>
        </w:trPr>
        <w:tc>
          <w:tcPr>
            <w:tcW w:w="3654" w:type="dxa"/>
          </w:tcPr>
          <w:p>
            <w:pPr>
              <w:pStyle w:val="TableParagraph"/>
              <w:ind w:left="108"/>
              <w:rPr>
                <w:sz w:val="21"/>
              </w:rPr>
            </w:pPr>
            <w:r>
              <w:rPr>
                <w:sz w:val="21"/>
              </w:rPr>
              <w:t>交易性金融资产在持有期间的投资收</w:t>
            </w:r>
          </w:p>
          <w:p>
            <w:pPr>
              <w:pStyle w:val="TableParagraph"/>
              <w:spacing w:line="250" w:lineRule="exact" w:before="4"/>
              <w:ind w:left="108"/>
              <w:rPr>
                <w:sz w:val="21"/>
              </w:rPr>
            </w:pPr>
            <w:r>
              <w:rPr>
                <w:sz w:val="21"/>
              </w:rPr>
              <w:t>益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544" w:hRule="atLeast"/>
        </w:trPr>
        <w:tc>
          <w:tcPr>
            <w:tcW w:w="3654" w:type="dxa"/>
          </w:tcPr>
          <w:p>
            <w:pPr>
              <w:pStyle w:val="TableParagraph"/>
              <w:ind w:left="108"/>
              <w:rPr>
                <w:sz w:val="21"/>
              </w:rPr>
            </w:pPr>
            <w:r>
              <w:rPr>
                <w:sz w:val="21"/>
              </w:rPr>
              <w:t>其他权益工具投资在持有期间取得的</w:t>
            </w:r>
          </w:p>
          <w:p>
            <w:pPr>
              <w:pStyle w:val="TableParagraph"/>
              <w:spacing w:line="250" w:lineRule="exact" w:before="4"/>
              <w:ind w:left="108"/>
              <w:rPr>
                <w:sz w:val="21"/>
              </w:rPr>
            </w:pPr>
            <w:r>
              <w:rPr>
                <w:spacing w:val="-1"/>
                <w:sz w:val="21"/>
              </w:rPr>
              <w:t>股利收入</w:t>
            </w:r>
            <w:r>
              <w:rPr>
                <w:sz w:val="21"/>
              </w:rPr>
              <w:t>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273" w:hRule="atLeast"/>
        </w:trPr>
        <w:tc>
          <w:tcPr>
            <w:tcW w:w="3654" w:type="dxa"/>
          </w:tcPr>
          <w:p>
            <w:pPr>
              <w:pStyle w:val="TableParagraph"/>
              <w:spacing w:line="252" w:lineRule="exact"/>
              <w:ind w:left="108"/>
              <w:rPr>
                <w:sz w:val="21"/>
              </w:rPr>
            </w:pPr>
            <w:r>
              <w:rPr>
                <w:spacing w:val="-1"/>
                <w:sz w:val="21"/>
              </w:rPr>
              <w:t>债权投资在持有期间取得的利息收入</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544" w:hRule="atLeast"/>
        </w:trPr>
        <w:tc>
          <w:tcPr>
            <w:tcW w:w="3654" w:type="dxa"/>
          </w:tcPr>
          <w:p>
            <w:pPr>
              <w:pStyle w:val="TableParagraph"/>
              <w:ind w:left="108"/>
              <w:rPr>
                <w:sz w:val="21"/>
              </w:rPr>
            </w:pPr>
            <w:r>
              <w:rPr>
                <w:sz w:val="21"/>
              </w:rPr>
              <w:t>其他债权投资在持有期间取得的利息</w:t>
            </w:r>
          </w:p>
          <w:p>
            <w:pPr>
              <w:pStyle w:val="TableParagraph"/>
              <w:spacing w:line="250" w:lineRule="exact" w:before="4"/>
              <w:ind w:left="108"/>
              <w:rPr>
                <w:sz w:val="21"/>
              </w:rPr>
            </w:pPr>
            <w:r>
              <w:rPr>
                <w:sz w:val="21"/>
              </w:rPr>
              <w:t>收入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273" w:hRule="atLeast"/>
        </w:trPr>
        <w:tc>
          <w:tcPr>
            <w:tcW w:w="3654" w:type="dxa"/>
          </w:tcPr>
          <w:p>
            <w:pPr>
              <w:pStyle w:val="TableParagraph"/>
              <w:spacing w:line="252" w:lineRule="exact"/>
              <w:ind w:left="108"/>
              <w:rPr>
                <w:sz w:val="21"/>
              </w:rPr>
            </w:pPr>
            <w:r>
              <w:rPr>
                <w:spacing w:val="-1"/>
                <w:sz w:val="21"/>
              </w:rPr>
              <w:t>处置交易性金融资产取得的投资收益</w:t>
            </w:r>
            <w:r>
              <w:rPr>
                <w:sz w:val="21"/>
              </w:rPr>
              <w:t> </w:t>
            </w:r>
          </w:p>
        </w:tc>
        <w:tc>
          <w:tcPr>
            <w:tcW w:w="2693" w:type="dxa"/>
          </w:tcPr>
          <w:p>
            <w:pPr>
              <w:pStyle w:val="TableParagraph"/>
              <w:spacing w:line="252" w:lineRule="exact"/>
              <w:ind w:right="-15"/>
              <w:jc w:val="right"/>
              <w:rPr>
                <w:sz w:val="21"/>
              </w:rPr>
            </w:pPr>
            <w:r>
              <w:rPr>
                <w:sz w:val="21"/>
              </w:rPr>
              <w:t>-8,707,565.24 </w:t>
            </w:r>
          </w:p>
        </w:tc>
        <w:tc>
          <w:tcPr>
            <w:tcW w:w="2703" w:type="dxa"/>
          </w:tcPr>
          <w:p>
            <w:pPr>
              <w:pStyle w:val="TableParagraph"/>
              <w:spacing w:line="252" w:lineRule="exact"/>
              <w:ind w:right="-15"/>
              <w:jc w:val="right"/>
              <w:rPr>
                <w:sz w:val="21"/>
              </w:rPr>
            </w:pPr>
            <w:r>
              <w:rPr>
                <w:sz w:val="21"/>
              </w:rPr>
              <w:t>3,282,359.00 </w:t>
            </w:r>
          </w:p>
        </w:tc>
      </w:tr>
      <w:tr>
        <w:trPr>
          <w:trHeight w:val="544" w:hRule="atLeast"/>
        </w:trPr>
        <w:tc>
          <w:tcPr>
            <w:tcW w:w="3654" w:type="dxa"/>
          </w:tcPr>
          <w:p>
            <w:pPr>
              <w:pStyle w:val="TableParagraph"/>
              <w:ind w:left="108"/>
              <w:rPr>
                <w:sz w:val="21"/>
              </w:rPr>
            </w:pPr>
            <w:r>
              <w:rPr>
                <w:sz w:val="21"/>
              </w:rPr>
              <w:t>处置其他权益工具投资取得的投资收</w:t>
            </w:r>
          </w:p>
          <w:p>
            <w:pPr>
              <w:pStyle w:val="TableParagraph"/>
              <w:spacing w:line="252" w:lineRule="exact" w:before="2"/>
              <w:ind w:left="108"/>
              <w:rPr>
                <w:sz w:val="21"/>
              </w:rPr>
            </w:pPr>
            <w:r>
              <w:rPr>
                <w:sz w:val="21"/>
              </w:rPr>
              <w:t>益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270" w:hRule="atLeast"/>
        </w:trPr>
        <w:tc>
          <w:tcPr>
            <w:tcW w:w="3654" w:type="dxa"/>
          </w:tcPr>
          <w:p>
            <w:pPr>
              <w:pStyle w:val="TableParagraph"/>
              <w:spacing w:line="250" w:lineRule="exact"/>
              <w:ind w:left="108"/>
              <w:rPr>
                <w:sz w:val="21"/>
              </w:rPr>
            </w:pPr>
            <w:r>
              <w:rPr>
                <w:spacing w:val="-1"/>
                <w:sz w:val="21"/>
              </w:rPr>
              <w:t>处置债权投资取得的投资收益</w:t>
            </w:r>
            <w:r>
              <w:rPr>
                <w:sz w:val="21"/>
              </w:rPr>
              <w:t> </w:t>
            </w:r>
          </w:p>
        </w:tc>
        <w:tc>
          <w:tcPr>
            <w:tcW w:w="2693" w:type="dxa"/>
          </w:tcPr>
          <w:p>
            <w:pPr>
              <w:pStyle w:val="TableParagraph"/>
              <w:spacing w:line="250" w:lineRule="exact"/>
              <w:ind w:right="-15"/>
              <w:jc w:val="right"/>
              <w:rPr>
                <w:sz w:val="21"/>
              </w:rPr>
            </w:pPr>
            <w:r>
              <w:rPr>
                <w:w w:val="100"/>
                <w:sz w:val="21"/>
              </w:rPr>
              <w:t> </w:t>
            </w:r>
          </w:p>
        </w:tc>
        <w:tc>
          <w:tcPr>
            <w:tcW w:w="2703" w:type="dxa"/>
          </w:tcPr>
          <w:p>
            <w:pPr>
              <w:pStyle w:val="TableParagraph"/>
              <w:spacing w:line="250" w:lineRule="exact"/>
              <w:ind w:right="-15"/>
              <w:jc w:val="right"/>
              <w:rPr>
                <w:sz w:val="21"/>
              </w:rPr>
            </w:pPr>
            <w:r>
              <w:rPr>
                <w:w w:val="100"/>
                <w:sz w:val="21"/>
              </w:rPr>
              <w:t> </w:t>
            </w:r>
          </w:p>
        </w:tc>
      </w:tr>
      <w:tr>
        <w:trPr>
          <w:trHeight w:val="273" w:hRule="atLeast"/>
        </w:trPr>
        <w:tc>
          <w:tcPr>
            <w:tcW w:w="3654" w:type="dxa"/>
          </w:tcPr>
          <w:p>
            <w:pPr>
              <w:pStyle w:val="TableParagraph"/>
              <w:spacing w:line="250" w:lineRule="exact" w:before="3"/>
              <w:ind w:left="108"/>
              <w:rPr>
                <w:sz w:val="21"/>
              </w:rPr>
            </w:pPr>
            <w:r>
              <w:rPr>
                <w:spacing w:val="-1"/>
                <w:sz w:val="21"/>
              </w:rPr>
              <w:t>处置其他债权投资取得的投资收益</w:t>
            </w:r>
            <w:r>
              <w:rPr>
                <w:sz w:val="21"/>
              </w:rPr>
              <w:t> </w:t>
            </w:r>
          </w:p>
        </w:tc>
        <w:tc>
          <w:tcPr>
            <w:tcW w:w="2693" w:type="dxa"/>
          </w:tcPr>
          <w:p>
            <w:pPr>
              <w:pStyle w:val="TableParagraph"/>
              <w:spacing w:line="250" w:lineRule="exact" w:before="3"/>
              <w:ind w:right="-15"/>
              <w:jc w:val="right"/>
              <w:rPr>
                <w:sz w:val="21"/>
              </w:rPr>
            </w:pPr>
            <w:r>
              <w:rPr>
                <w:w w:val="100"/>
                <w:sz w:val="21"/>
              </w:rPr>
              <w:t> </w:t>
            </w:r>
          </w:p>
        </w:tc>
        <w:tc>
          <w:tcPr>
            <w:tcW w:w="2703" w:type="dxa"/>
          </w:tcPr>
          <w:p>
            <w:pPr>
              <w:pStyle w:val="TableParagraph"/>
              <w:spacing w:line="250" w:lineRule="exact" w:before="3"/>
              <w:ind w:right="-15"/>
              <w:jc w:val="right"/>
              <w:rPr>
                <w:sz w:val="21"/>
              </w:rPr>
            </w:pPr>
            <w:r>
              <w:rPr>
                <w:w w:val="100"/>
                <w:sz w:val="21"/>
              </w:rPr>
              <w:t> </w:t>
            </w:r>
          </w:p>
        </w:tc>
      </w:tr>
      <w:tr>
        <w:trPr>
          <w:trHeight w:val="273" w:hRule="atLeast"/>
        </w:trPr>
        <w:tc>
          <w:tcPr>
            <w:tcW w:w="3654" w:type="dxa"/>
          </w:tcPr>
          <w:p>
            <w:pPr>
              <w:pStyle w:val="TableParagraph"/>
              <w:spacing w:line="252" w:lineRule="exact"/>
              <w:ind w:left="108"/>
              <w:rPr>
                <w:sz w:val="21"/>
              </w:rPr>
            </w:pPr>
            <w:r>
              <w:rPr>
                <w:spacing w:val="-1"/>
                <w:sz w:val="21"/>
              </w:rPr>
              <w:t>债务重组收益</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270" w:hRule="atLeast"/>
        </w:trPr>
        <w:tc>
          <w:tcPr>
            <w:tcW w:w="3654" w:type="dxa"/>
          </w:tcPr>
          <w:p>
            <w:pPr>
              <w:pStyle w:val="TableParagraph"/>
              <w:spacing w:line="250" w:lineRule="exact"/>
              <w:ind w:left="108"/>
              <w:rPr>
                <w:sz w:val="21"/>
              </w:rPr>
            </w:pPr>
            <w:r>
              <w:rPr>
                <w:spacing w:val="-1"/>
                <w:sz w:val="21"/>
              </w:rPr>
              <w:t>理财产品取得的投资收益</w:t>
            </w:r>
            <w:r>
              <w:rPr>
                <w:sz w:val="21"/>
              </w:rPr>
              <w:t> </w:t>
            </w:r>
          </w:p>
        </w:tc>
        <w:tc>
          <w:tcPr>
            <w:tcW w:w="2693" w:type="dxa"/>
          </w:tcPr>
          <w:p>
            <w:pPr>
              <w:pStyle w:val="TableParagraph"/>
              <w:spacing w:line="250" w:lineRule="exact"/>
              <w:ind w:right="-15"/>
              <w:jc w:val="right"/>
              <w:rPr>
                <w:sz w:val="21"/>
              </w:rPr>
            </w:pPr>
            <w:r>
              <w:rPr>
                <w:sz w:val="21"/>
              </w:rPr>
              <w:t>- </w:t>
            </w:r>
          </w:p>
        </w:tc>
        <w:tc>
          <w:tcPr>
            <w:tcW w:w="2703" w:type="dxa"/>
          </w:tcPr>
          <w:p>
            <w:pPr>
              <w:pStyle w:val="TableParagraph"/>
              <w:spacing w:line="250" w:lineRule="exact"/>
              <w:ind w:right="-15"/>
              <w:jc w:val="right"/>
              <w:rPr>
                <w:sz w:val="21"/>
              </w:rPr>
            </w:pPr>
            <w:r>
              <w:rPr>
                <w:sz w:val="21"/>
              </w:rPr>
              <w:t>3,064,810.40 </w:t>
            </w:r>
          </w:p>
        </w:tc>
      </w:tr>
      <w:tr>
        <w:trPr>
          <w:trHeight w:val="273" w:hRule="atLeast"/>
        </w:trPr>
        <w:tc>
          <w:tcPr>
            <w:tcW w:w="3654" w:type="dxa"/>
          </w:tcPr>
          <w:p>
            <w:pPr>
              <w:pStyle w:val="TableParagraph"/>
              <w:spacing w:line="250" w:lineRule="exact" w:before="3"/>
              <w:ind w:left="1648" w:right="1536"/>
              <w:jc w:val="center"/>
              <w:rPr>
                <w:sz w:val="21"/>
              </w:rPr>
            </w:pPr>
            <w:r>
              <w:rPr>
                <w:sz w:val="21"/>
              </w:rPr>
              <w:t>合计 </w:t>
            </w:r>
          </w:p>
        </w:tc>
        <w:tc>
          <w:tcPr>
            <w:tcW w:w="2693" w:type="dxa"/>
          </w:tcPr>
          <w:p>
            <w:pPr>
              <w:pStyle w:val="TableParagraph"/>
              <w:spacing w:line="250" w:lineRule="exact" w:before="3"/>
              <w:ind w:right="-15"/>
              <w:jc w:val="right"/>
              <w:rPr>
                <w:sz w:val="21"/>
              </w:rPr>
            </w:pPr>
            <w:r>
              <w:rPr>
                <w:sz w:val="21"/>
              </w:rPr>
              <w:t>-8,707,565.24 </w:t>
            </w:r>
          </w:p>
        </w:tc>
        <w:tc>
          <w:tcPr>
            <w:tcW w:w="2703" w:type="dxa"/>
          </w:tcPr>
          <w:p>
            <w:pPr>
              <w:pStyle w:val="TableParagraph"/>
              <w:spacing w:line="250" w:lineRule="exact" w:before="3"/>
              <w:ind w:right="-15"/>
              <w:jc w:val="right"/>
              <w:rPr>
                <w:sz w:val="21"/>
              </w:rPr>
            </w:pPr>
            <w:r>
              <w:rPr>
                <w:sz w:val="21"/>
              </w:rPr>
              <w:t>6,347,169.40 </w:t>
            </w:r>
          </w:p>
        </w:tc>
      </w:tr>
    </w:tbl>
    <w:p>
      <w:pPr>
        <w:pStyle w:val="BodyText"/>
        <w:spacing w:before="1"/>
      </w:pPr>
      <w:r>
        <w:rPr>
          <w:w w:val="100"/>
        </w:rPr>
        <w:t> </w:t>
      </w:r>
    </w:p>
    <w:p>
      <w:pPr>
        <w:pStyle w:val="BodyText"/>
        <w:spacing w:before="141"/>
      </w:pPr>
      <w:r>
        <w:rPr/>
        <w:t>其他说明： </w:t>
      </w:r>
    </w:p>
    <w:p>
      <w:pPr>
        <w:pStyle w:val="BodyText"/>
        <w:spacing w:before="74"/>
      </w:pPr>
      <w:r>
        <w:rPr>
          <w:spacing w:val="-1"/>
        </w:rPr>
        <w:t>本公司不存在投资收益汇回的重大限制。</w:t>
      </w:r>
      <w:r>
        <w:rPr/>
        <w:t> </w:t>
      </w:r>
    </w:p>
    <w:p>
      <w:pPr>
        <w:pStyle w:val="BodyText"/>
        <w:spacing w:before="3"/>
      </w:pPr>
      <w:r>
        <w:rPr>
          <w:w w:val="100"/>
        </w:rPr>
        <w:t> </w:t>
      </w:r>
    </w:p>
    <w:p>
      <w:pPr>
        <w:pStyle w:val="BodyText"/>
        <w:spacing w:before="64"/>
      </w:pPr>
      <w:r>
        <w:rPr/>
        <w:t>69</w:t>
      </w:r>
      <w:r>
        <w:rPr>
          <w:spacing w:val="-5"/>
        </w:rPr>
        <w:t>、 净敞口套期收益</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62"/>
      </w:pPr>
      <w:r>
        <w:rPr/>
        <w:t>70</w:t>
      </w:r>
      <w:r>
        <w:rPr>
          <w:spacing w:val="-5"/>
        </w:rPr>
        <w:t>、 公允价值变动收益</w:t>
      </w:r>
      <w:r>
        <w:rPr/>
        <w:t> </w:t>
      </w:r>
    </w:p>
    <w:p>
      <w:pPr>
        <w:pStyle w:val="BodyText"/>
        <w:spacing w:before="65"/>
      </w:pPr>
      <w:r>
        <w:rPr>
          <w:spacing w:val="-1"/>
        </w:rPr>
        <w:t>√适用 □不适用</w:t>
      </w:r>
      <w:r>
        <w:rPr>
          <w:spacing w:val="-3"/>
        </w:rPr>
        <w:t> </w:t>
      </w:r>
      <w:r>
        <w:rPr/>
        <w:t> </w:t>
      </w:r>
    </w:p>
    <w:p>
      <w:pPr>
        <w:pStyle w:val="BodyText"/>
        <w:spacing w:before="2" w:after="4"/>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9"/>
        <w:gridCol w:w="2825"/>
        <w:gridCol w:w="2825"/>
      </w:tblGrid>
      <w:tr>
        <w:trPr>
          <w:trHeight w:val="270" w:hRule="atLeast"/>
        </w:trPr>
        <w:tc>
          <w:tcPr>
            <w:tcW w:w="3399" w:type="dxa"/>
          </w:tcPr>
          <w:p>
            <w:pPr>
              <w:pStyle w:val="TableParagraph"/>
              <w:spacing w:line="250" w:lineRule="exact"/>
              <w:ind w:left="333"/>
              <w:rPr>
                <w:sz w:val="21"/>
              </w:rPr>
            </w:pPr>
            <w:r>
              <w:rPr>
                <w:spacing w:val="-1"/>
                <w:sz w:val="21"/>
              </w:rPr>
              <w:t>产生公允价值变动收益的来源</w:t>
            </w:r>
            <w:r>
              <w:rPr>
                <w:sz w:val="21"/>
              </w:rPr>
              <w:t> </w:t>
            </w:r>
          </w:p>
        </w:tc>
        <w:tc>
          <w:tcPr>
            <w:tcW w:w="2825" w:type="dxa"/>
          </w:tcPr>
          <w:p>
            <w:pPr>
              <w:pStyle w:val="TableParagraph"/>
              <w:spacing w:line="250" w:lineRule="exact"/>
              <w:ind w:left="885"/>
              <w:rPr>
                <w:sz w:val="21"/>
              </w:rPr>
            </w:pPr>
            <w:r>
              <w:rPr>
                <w:sz w:val="21"/>
              </w:rPr>
              <w:t>本期发生额 </w:t>
            </w:r>
          </w:p>
        </w:tc>
        <w:tc>
          <w:tcPr>
            <w:tcW w:w="2825" w:type="dxa"/>
          </w:tcPr>
          <w:p>
            <w:pPr>
              <w:pStyle w:val="TableParagraph"/>
              <w:spacing w:line="250" w:lineRule="exact"/>
              <w:ind w:left="886"/>
              <w:rPr>
                <w:sz w:val="21"/>
              </w:rPr>
            </w:pPr>
            <w:r>
              <w:rPr>
                <w:sz w:val="21"/>
              </w:rPr>
              <w:t>上期发生额 </w:t>
            </w:r>
          </w:p>
        </w:tc>
      </w:tr>
      <w:tr>
        <w:trPr>
          <w:trHeight w:val="273" w:hRule="atLeast"/>
        </w:trPr>
        <w:tc>
          <w:tcPr>
            <w:tcW w:w="3399" w:type="dxa"/>
          </w:tcPr>
          <w:p>
            <w:pPr>
              <w:pStyle w:val="TableParagraph"/>
              <w:spacing w:line="252" w:lineRule="exact"/>
              <w:ind w:left="108"/>
              <w:rPr>
                <w:sz w:val="21"/>
              </w:rPr>
            </w:pPr>
            <w:r>
              <w:rPr>
                <w:spacing w:val="-1"/>
                <w:sz w:val="21"/>
              </w:rPr>
              <w:t>交易性金融资产</w:t>
            </w:r>
            <w:r>
              <w:rPr>
                <w:sz w:val="21"/>
              </w:rPr>
              <w:t> </w:t>
            </w:r>
          </w:p>
        </w:tc>
        <w:tc>
          <w:tcPr>
            <w:tcW w:w="2825" w:type="dxa"/>
          </w:tcPr>
          <w:p>
            <w:pPr>
              <w:pStyle w:val="TableParagraph"/>
              <w:spacing w:line="252" w:lineRule="exact"/>
              <w:ind w:right="-15"/>
              <w:jc w:val="right"/>
              <w:rPr>
                <w:sz w:val="21"/>
              </w:rPr>
            </w:pPr>
            <w:r>
              <w:rPr>
                <w:sz w:val="21"/>
              </w:rPr>
              <w:t>1,990,635.72 </w:t>
            </w:r>
          </w:p>
        </w:tc>
        <w:tc>
          <w:tcPr>
            <w:tcW w:w="2825" w:type="dxa"/>
          </w:tcPr>
          <w:p>
            <w:pPr>
              <w:pStyle w:val="TableParagraph"/>
              <w:spacing w:line="252" w:lineRule="exact"/>
              <w:ind w:right="-15"/>
              <w:jc w:val="right"/>
              <w:rPr>
                <w:sz w:val="21"/>
              </w:rPr>
            </w:pPr>
            <w:r>
              <w:rPr>
                <w:sz w:val="21"/>
              </w:rPr>
              <w:t>-344,067.61 </w:t>
            </w:r>
          </w:p>
        </w:tc>
      </w:tr>
      <w:tr>
        <w:trPr>
          <w:trHeight w:val="544" w:hRule="atLeast"/>
        </w:trPr>
        <w:tc>
          <w:tcPr>
            <w:tcW w:w="3399" w:type="dxa"/>
          </w:tcPr>
          <w:p>
            <w:pPr>
              <w:pStyle w:val="TableParagraph"/>
              <w:ind w:left="108"/>
              <w:rPr>
                <w:sz w:val="21"/>
              </w:rPr>
            </w:pPr>
            <w:r>
              <w:rPr>
                <w:sz w:val="21"/>
              </w:rPr>
              <w:t>其中：衍生金融工具产生的公允价</w:t>
            </w:r>
          </w:p>
          <w:p>
            <w:pPr>
              <w:pStyle w:val="TableParagraph"/>
              <w:spacing w:line="252" w:lineRule="exact" w:before="2"/>
              <w:ind w:left="108"/>
              <w:rPr>
                <w:sz w:val="21"/>
              </w:rPr>
            </w:pPr>
            <w:r>
              <w:rPr>
                <w:sz w:val="21"/>
              </w:rPr>
              <w:t>值变动收益 </w:t>
            </w:r>
          </w:p>
        </w:tc>
        <w:tc>
          <w:tcPr>
            <w:tcW w:w="2825" w:type="dxa"/>
          </w:tcPr>
          <w:p>
            <w:pPr>
              <w:pStyle w:val="TableParagraph"/>
              <w:spacing w:before="137"/>
              <w:ind w:right="-15"/>
              <w:jc w:val="right"/>
              <w:rPr>
                <w:sz w:val="21"/>
              </w:rPr>
            </w:pPr>
            <w:r>
              <w:rPr>
                <w:sz w:val="21"/>
              </w:rPr>
              <w:t>1,990,635.72 </w:t>
            </w:r>
          </w:p>
        </w:tc>
        <w:tc>
          <w:tcPr>
            <w:tcW w:w="2825" w:type="dxa"/>
          </w:tcPr>
          <w:p>
            <w:pPr>
              <w:pStyle w:val="TableParagraph"/>
              <w:spacing w:before="137"/>
              <w:ind w:right="-15"/>
              <w:jc w:val="right"/>
              <w:rPr>
                <w:sz w:val="21"/>
              </w:rPr>
            </w:pPr>
            <w:r>
              <w:rPr>
                <w:sz w:val="21"/>
              </w:rPr>
              <w:t>-344,067.61 </w:t>
            </w:r>
          </w:p>
        </w:tc>
      </w:tr>
    </w:tbl>
    <w:p>
      <w:pPr>
        <w:spacing w:after="0"/>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9"/>
        <w:gridCol w:w="2825"/>
        <w:gridCol w:w="2825"/>
      </w:tblGrid>
      <w:tr>
        <w:trPr>
          <w:trHeight w:val="273" w:hRule="atLeast"/>
        </w:trPr>
        <w:tc>
          <w:tcPr>
            <w:tcW w:w="3399" w:type="dxa"/>
          </w:tcPr>
          <w:p>
            <w:pPr>
              <w:pStyle w:val="TableParagraph"/>
              <w:spacing w:line="252" w:lineRule="exact"/>
              <w:ind w:left="108"/>
              <w:rPr>
                <w:sz w:val="21"/>
              </w:rPr>
            </w:pPr>
            <w:r>
              <w:rPr>
                <w:spacing w:val="-1"/>
                <w:sz w:val="21"/>
              </w:rPr>
              <w:t>交易性金融负债</w:t>
            </w:r>
            <w:r>
              <w:rPr>
                <w:sz w:val="21"/>
              </w:rPr>
              <w:t> </w:t>
            </w:r>
          </w:p>
        </w:tc>
        <w:tc>
          <w:tcPr>
            <w:tcW w:w="2825" w:type="dxa"/>
          </w:tcPr>
          <w:p>
            <w:pPr>
              <w:pStyle w:val="TableParagraph"/>
              <w:spacing w:line="252" w:lineRule="exact"/>
              <w:ind w:right="-15"/>
              <w:jc w:val="right"/>
              <w:rPr>
                <w:sz w:val="21"/>
              </w:rPr>
            </w:pPr>
            <w:r>
              <w:rPr>
                <w:w w:val="100"/>
                <w:sz w:val="21"/>
              </w:rPr>
              <w:t> </w:t>
            </w:r>
          </w:p>
        </w:tc>
        <w:tc>
          <w:tcPr>
            <w:tcW w:w="2825" w:type="dxa"/>
          </w:tcPr>
          <w:p>
            <w:pPr>
              <w:pStyle w:val="TableParagraph"/>
              <w:spacing w:line="252" w:lineRule="exact"/>
              <w:ind w:right="-15"/>
              <w:jc w:val="right"/>
              <w:rPr>
                <w:sz w:val="21"/>
              </w:rPr>
            </w:pPr>
            <w:r>
              <w:rPr>
                <w:w w:val="100"/>
                <w:sz w:val="21"/>
              </w:rPr>
              <w:t> </w:t>
            </w:r>
          </w:p>
        </w:tc>
      </w:tr>
      <w:tr>
        <w:trPr>
          <w:trHeight w:val="271" w:hRule="atLeast"/>
        </w:trPr>
        <w:tc>
          <w:tcPr>
            <w:tcW w:w="3399" w:type="dxa"/>
          </w:tcPr>
          <w:p>
            <w:pPr>
              <w:pStyle w:val="TableParagraph"/>
              <w:spacing w:line="250" w:lineRule="exact"/>
              <w:ind w:left="108"/>
              <w:rPr>
                <w:sz w:val="21"/>
              </w:rPr>
            </w:pPr>
            <w:r>
              <w:rPr>
                <w:spacing w:val="-1"/>
                <w:sz w:val="21"/>
              </w:rPr>
              <w:t>按公允价值计量的投资性房地产</w:t>
            </w:r>
            <w:r>
              <w:rPr>
                <w:sz w:val="21"/>
              </w:rPr>
              <w:t> </w:t>
            </w:r>
          </w:p>
        </w:tc>
        <w:tc>
          <w:tcPr>
            <w:tcW w:w="2825" w:type="dxa"/>
          </w:tcPr>
          <w:p>
            <w:pPr>
              <w:pStyle w:val="TableParagraph"/>
              <w:spacing w:line="250" w:lineRule="exact"/>
              <w:ind w:right="-15"/>
              <w:jc w:val="right"/>
              <w:rPr>
                <w:sz w:val="21"/>
              </w:rPr>
            </w:pPr>
            <w:r>
              <w:rPr>
                <w:w w:val="100"/>
                <w:sz w:val="21"/>
              </w:rPr>
              <w:t> </w:t>
            </w:r>
          </w:p>
        </w:tc>
        <w:tc>
          <w:tcPr>
            <w:tcW w:w="2825" w:type="dxa"/>
          </w:tcPr>
          <w:p>
            <w:pPr>
              <w:pStyle w:val="TableParagraph"/>
              <w:spacing w:line="250" w:lineRule="exact"/>
              <w:ind w:right="-15"/>
              <w:jc w:val="right"/>
              <w:rPr>
                <w:sz w:val="21"/>
              </w:rPr>
            </w:pPr>
            <w:r>
              <w:rPr>
                <w:w w:val="100"/>
                <w:sz w:val="21"/>
              </w:rPr>
              <w:t> </w:t>
            </w:r>
          </w:p>
        </w:tc>
      </w:tr>
      <w:tr>
        <w:trPr>
          <w:trHeight w:val="273" w:hRule="atLeast"/>
        </w:trPr>
        <w:tc>
          <w:tcPr>
            <w:tcW w:w="3399" w:type="dxa"/>
          </w:tcPr>
          <w:p>
            <w:pPr>
              <w:pStyle w:val="TableParagraph"/>
              <w:spacing w:line="252" w:lineRule="exact"/>
              <w:ind w:left="1521" w:right="1408"/>
              <w:jc w:val="center"/>
              <w:rPr>
                <w:sz w:val="21"/>
              </w:rPr>
            </w:pPr>
            <w:r>
              <w:rPr>
                <w:sz w:val="21"/>
              </w:rPr>
              <w:t>合计 </w:t>
            </w:r>
          </w:p>
        </w:tc>
        <w:tc>
          <w:tcPr>
            <w:tcW w:w="2825" w:type="dxa"/>
          </w:tcPr>
          <w:p>
            <w:pPr>
              <w:pStyle w:val="TableParagraph"/>
              <w:spacing w:line="252" w:lineRule="exact"/>
              <w:ind w:right="-15"/>
              <w:jc w:val="right"/>
              <w:rPr>
                <w:sz w:val="21"/>
              </w:rPr>
            </w:pPr>
            <w:r>
              <w:rPr>
                <w:sz w:val="21"/>
              </w:rPr>
              <w:t>1,990,635.72 </w:t>
            </w:r>
          </w:p>
        </w:tc>
        <w:tc>
          <w:tcPr>
            <w:tcW w:w="2825" w:type="dxa"/>
          </w:tcPr>
          <w:p>
            <w:pPr>
              <w:pStyle w:val="TableParagraph"/>
              <w:spacing w:line="252" w:lineRule="exact"/>
              <w:ind w:right="-15"/>
              <w:jc w:val="right"/>
              <w:rPr>
                <w:sz w:val="21"/>
              </w:rPr>
            </w:pPr>
            <w:r>
              <w:rPr>
                <w:sz w:val="21"/>
              </w:rPr>
              <w:t>-344,067.61 </w:t>
            </w:r>
          </w:p>
        </w:tc>
      </w:tr>
    </w:tbl>
    <w:p>
      <w:pPr>
        <w:spacing w:after="0" w:line="252" w:lineRule="exact"/>
        <w:jc w:val="right"/>
        <w:rPr>
          <w:sz w:val="21"/>
        </w:rPr>
        <w:sectPr>
          <w:pgSz w:w="11910" w:h="16840"/>
          <w:pgMar w:header="882" w:footer="1195" w:top="1360" w:bottom="1380" w:left="1020" w:right="1480"/>
        </w:sectPr>
      </w:pPr>
    </w:p>
    <w:p>
      <w:pPr>
        <w:pStyle w:val="BodyText"/>
        <w:spacing w:line="297" w:lineRule="auto" w:before="61"/>
        <w:ind w:right="666"/>
      </w:pPr>
      <w:r>
        <w:rPr/>
        <w:t>其他说明：</w:t>
      </w:r>
      <w:r>
        <w:rPr>
          <w:spacing w:val="1"/>
        </w:rPr>
        <w:t> </w:t>
      </w:r>
      <w:r>
        <w:rPr/>
        <w:t>无 </w:t>
      </w:r>
    </w:p>
    <w:p>
      <w:pPr>
        <w:pStyle w:val="BodyText"/>
        <w:spacing w:line="207" w:lineRule="exact"/>
      </w:pPr>
      <w:r>
        <w:rPr>
          <w:w w:val="100"/>
        </w:rPr>
        <w:t> </w:t>
      </w:r>
    </w:p>
    <w:p>
      <w:pPr>
        <w:pStyle w:val="BodyText"/>
        <w:spacing w:before="64"/>
      </w:pPr>
      <w:r>
        <w:rPr/>
        <w:t>71</w:t>
      </w:r>
      <w:r>
        <w:rPr>
          <w:spacing w:val="-5"/>
        </w:rPr>
        <w:t>、 信用减值损失</w:t>
      </w:r>
    </w:p>
    <w:p>
      <w:pPr>
        <w:pStyle w:val="BodyText"/>
        <w:spacing w:before="6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5"/>
        </w:rPr>
      </w:pPr>
    </w:p>
    <w:p>
      <w:pPr>
        <w:pStyle w:val="BodyText"/>
      </w:pPr>
      <w:r>
        <w:rPr>
          <w:spacing w:val="8"/>
        </w:rPr>
        <w:t>单位：元 币种：人民币</w:t>
      </w:r>
    </w:p>
    <w:p>
      <w:pPr>
        <w:spacing w:after="0"/>
        <w:sectPr>
          <w:type w:val="continuous"/>
          <w:pgSz w:w="11910" w:h="16840"/>
          <w:pgMar w:top="780" w:bottom="280" w:left="1020" w:right="1480"/>
          <w:cols w:num="2" w:equalWidth="0">
            <w:col w:w="2083" w:space="4438"/>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1"/>
        <w:gridCol w:w="2688"/>
        <w:gridCol w:w="2710"/>
      </w:tblGrid>
      <w:tr>
        <w:trPr>
          <w:trHeight w:val="273" w:hRule="atLeast"/>
        </w:trPr>
        <w:tc>
          <w:tcPr>
            <w:tcW w:w="3651" w:type="dxa"/>
            <w:tcBorders>
              <w:bottom w:val="single" w:sz="6" w:space="0" w:color="000000"/>
              <w:right w:val="single" w:sz="6" w:space="0" w:color="000000"/>
            </w:tcBorders>
          </w:tcPr>
          <w:p>
            <w:pPr>
              <w:pStyle w:val="TableParagraph"/>
              <w:spacing w:line="252" w:lineRule="exact"/>
              <w:ind w:left="1647" w:right="1530"/>
              <w:jc w:val="center"/>
              <w:rPr>
                <w:sz w:val="21"/>
              </w:rPr>
            </w:pPr>
            <w:r>
              <w:rPr>
                <w:sz w:val="21"/>
              </w:rPr>
              <w:t>项目 </w:t>
            </w:r>
          </w:p>
        </w:tc>
        <w:tc>
          <w:tcPr>
            <w:tcW w:w="2688" w:type="dxa"/>
            <w:tcBorders>
              <w:left w:val="single" w:sz="6" w:space="0" w:color="000000"/>
              <w:bottom w:val="single" w:sz="6" w:space="0" w:color="000000"/>
              <w:right w:val="single" w:sz="6" w:space="0" w:color="000000"/>
            </w:tcBorders>
          </w:tcPr>
          <w:p>
            <w:pPr>
              <w:pStyle w:val="TableParagraph"/>
              <w:spacing w:line="252" w:lineRule="exact"/>
              <w:ind w:left="816"/>
              <w:rPr>
                <w:sz w:val="21"/>
              </w:rPr>
            </w:pPr>
            <w:r>
              <w:rPr>
                <w:sz w:val="21"/>
              </w:rPr>
              <w:t>本期发生额 </w:t>
            </w:r>
          </w:p>
        </w:tc>
        <w:tc>
          <w:tcPr>
            <w:tcW w:w="2710" w:type="dxa"/>
            <w:tcBorders>
              <w:left w:val="single" w:sz="6" w:space="0" w:color="000000"/>
              <w:bottom w:val="single" w:sz="6" w:space="0" w:color="000000"/>
            </w:tcBorders>
          </w:tcPr>
          <w:p>
            <w:pPr>
              <w:pStyle w:val="TableParagraph"/>
              <w:spacing w:line="252" w:lineRule="exact"/>
              <w:ind w:left="828"/>
              <w:rPr>
                <w:sz w:val="21"/>
              </w:rPr>
            </w:pPr>
            <w:r>
              <w:rPr>
                <w:sz w:val="21"/>
              </w:rPr>
              <w:t>上期发生额 </w:t>
            </w:r>
          </w:p>
        </w:tc>
      </w:tr>
      <w:tr>
        <w:trPr>
          <w:trHeight w:val="270" w:hRule="atLeast"/>
        </w:trPr>
        <w:tc>
          <w:tcPr>
            <w:tcW w:w="3651"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应收票据坏账损失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sz w:val="21"/>
              </w:rPr>
              <w:t>-412.10 </w:t>
            </w:r>
          </w:p>
        </w:tc>
        <w:tc>
          <w:tcPr>
            <w:tcW w:w="2710"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sz w:val="21"/>
              </w:rPr>
              <w:t>-2,246.44 </w:t>
            </w:r>
          </w:p>
        </w:tc>
      </w:tr>
      <w:tr>
        <w:trPr>
          <w:trHeight w:val="272" w:hRule="atLeast"/>
        </w:trPr>
        <w:tc>
          <w:tcPr>
            <w:tcW w:w="3651" w:type="dxa"/>
            <w:tcBorders>
              <w:top w:val="single" w:sz="6" w:space="0" w:color="000000"/>
              <w:bottom w:val="single" w:sz="6" w:space="0" w:color="000000"/>
              <w:right w:val="single" w:sz="6" w:space="0" w:color="000000"/>
            </w:tcBorders>
          </w:tcPr>
          <w:p>
            <w:pPr>
              <w:pStyle w:val="TableParagraph"/>
              <w:spacing w:line="250" w:lineRule="exact" w:before="3"/>
              <w:ind w:left="108"/>
              <w:rPr>
                <w:sz w:val="21"/>
              </w:rPr>
            </w:pPr>
            <w:r>
              <w:rPr>
                <w:spacing w:val="-1"/>
                <w:sz w:val="21"/>
              </w:rPr>
              <w:t>应收账款坏账损失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-4,561,736.43 </w:t>
            </w:r>
          </w:p>
        </w:tc>
        <w:tc>
          <w:tcPr>
            <w:tcW w:w="2710" w:type="dxa"/>
            <w:tcBorders>
              <w:top w:val="single" w:sz="6" w:space="0" w:color="000000"/>
              <w:left w:val="single" w:sz="6" w:space="0" w:color="000000"/>
              <w:bottom w:val="single" w:sz="6" w:space="0" w:color="000000"/>
            </w:tcBorders>
          </w:tcPr>
          <w:p>
            <w:pPr>
              <w:pStyle w:val="TableParagraph"/>
              <w:spacing w:line="250" w:lineRule="exact" w:before="3"/>
              <w:ind w:right="-15"/>
              <w:jc w:val="right"/>
              <w:rPr>
                <w:sz w:val="21"/>
              </w:rPr>
            </w:pPr>
            <w:r>
              <w:rPr>
                <w:sz w:val="21"/>
              </w:rPr>
              <w:t>33,290,638.86 </w:t>
            </w:r>
          </w:p>
        </w:tc>
      </w:tr>
      <w:tr>
        <w:trPr>
          <w:trHeight w:val="272" w:hRule="atLeast"/>
        </w:trPr>
        <w:tc>
          <w:tcPr>
            <w:tcW w:w="3651"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其他应收款坏账损失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-38,271.00 </w:t>
            </w:r>
          </w:p>
        </w:tc>
        <w:tc>
          <w:tcPr>
            <w:tcW w:w="2710"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sz w:val="21"/>
              </w:rPr>
              <w:t>-2,914,322.40 </w:t>
            </w:r>
          </w:p>
        </w:tc>
      </w:tr>
      <w:tr>
        <w:trPr>
          <w:trHeight w:val="273" w:hRule="atLeast"/>
        </w:trPr>
        <w:tc>
          <w:tcPr>
            <w:tcW w:w="3651"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债权投资减值损失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w w:val="100"/>
                <w:sz w:val="21"/>
              </w:rPr>
              <w:t> </w:t>
            </w:r>
          </w:p>
        </w:tc>
        <w:tc>
          <w:tcPr>
            <w:tcW w:w="2710"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w w:val="100"/>
                <w:sz w:val="21"/>
              </w:rPr>
              <w:t> </w:t>
            </w:r>
          </w:p>
        </w:tc>
      </w:tr>
      <w:tr>
        <w:trPr>
          <w:trHeight w:val="270" w:hRule="atLeast"/>
        </w:trPr>
        <w:tc>
          <w:tcPr>
            <w:tcW w:w="3651" w:type="dxa"/>
            <w:tcBorders>
              <w:top w:val="single" w:sz="6" w:space="0" w:color="000000"/>
              <w:bottom w:val="single" w:sz="6" w:space="0" w:color="000000"/>
              <w:right w:val="single" w:sz="6" w:space="0" w:color="000000"/>
            </w:tcBorders>
          </w:tcPr>
          <w:p>
            <w:pPr>
              <w:pStyle w:val="TableParagraph"/>
              <w:spacing w:line="250" w:lineRule="exact"/>
              <w:ind w:left="108"/>
              <w:rPr>
                <w:sz w:val="21"/>
              </w:rPr>
            </w:pPr>
            <w:r>
              <w:rPr>
                <w:spacing w:val="-1"/>
                <w:sz w:val="21"/>
              </w:rPr>
              <w:t>其他债权投资减值损失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ind w:right="-15"/>
              <w:jc w:val="right"/>
              <w:rPr>
                <w:sz w:val="21"/>
              </w:rPr>
            </w:pPr>
            <w:r>
              <w:rPr>
                <w:w w:val="100"/>
                <w:sz w:val="21"/>
              </w:rPr>
              <w:t> </w:t>
            </w:r>
          </w:p>
        </w:tc>
        <w:tc>
          <w:tcPr>
            <w:tcW w:w="2710" w:type="dxa"/>
            <w:tcBorders>
              <w:top w:val="single" w:sz="6" w:space="0" w:color="000000"/>
              <w:left w:val="single" w:sz="6" w:space="0" w:color="000000"/>
              <w:bottom w:val="single" w:sz="6" w:space="0" w:color="000000"/>
            </w:tcBorders>
          </w:tcPr>
          <w:p>
            <w:pPr>
              <w:pStyle w:val="TableParagraph"/>
              <w:spacing w:line="250" w:lineRule="exact"/>
              <w:ind w:right="-15"/>
              <w:jc w:val="right"/>
              <w:rPr>
                <w:sz w:val="21"/>
              </w:rPr>
            </w:pPr>
            <w:r>
              <w:rPr>
                <w:w w:val="100"/>
                <w:sz w:val="21"/>
              </w:rPr>
              <w:t> </w:t>
            </w:r>
          </w:p>
        </w:tc>
      </w:tr>
      <w:tr>
        <w:trPr>
          <w:trHeight w:val="272" w:hRule="atLeast"/>
        </w:trPr>
        <w:tc>
          <w:tcPr>
            <w:tcW w:w="3651"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长期应收款坏账损失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-4,970.00 </w:t>
            </w:r>
          </w:p>
        </w:tc>
        <w:tc>
          <w:tcPr>
            <w:tcW w:w="2710"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sz w:val="21"/>
              </w:rPr>
              <w:t>- </w:t>
            </w:r>
          </w:p>
        </w:tc>
      </w:tr>
      <w:tr>
        <w:trPr>
          <w:trHeight w:val="272" w:hRule="atLeast"/>
        </w:trPr>
        <w:tc>
          <w:tcPr>
            <w:tcW w:w="3651" w:type="dxa"/>
            <w:tcBorders>
              <w:top w:val="single" w:sz="6" w:space="0" w:color="000000"/>
              <w:bottom w:val="single" w:sz="6" w:space="0" w:color="000000"/>
              <w:right w:val="single" w:sz="6" w:space="0" w:color="000000"/>
            </w:tcBorders>
          </w:tcPr>
          <w:p>
            <w:pPr>
              <w:pStyle w:val="TableParagraph"/>
              <w:spacing w:line="252" w:lineRule="exact"/>
              <w:ind w:left="108"/>
              <w:rPr>
                <w:sz w:val="21"/>
              </w:rPr>
            </w:pPr>
            <w:r>
              <w:rPr>
                <w:spacing w:val="-1"/>
                <w:sz w:val="21"/>
              </w:rPr>
              <w:t>合同资产减值损失</w:t>
            </w:r>
            <w:r>
              <w:rPr>
                <w:sz w:val="21"/>
              </w:rPr>
              <w:t> </w:t>
            </w:r>
          </w:p>
        </w:tc>
        <w:tc>
          <w:tcPr>
            <w:tcW w:w="2688"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w w:val="100"/>
                <w:sz w:val="21"/>
              </w:rPr>
              <w:t> </w:t>
            </w:r>
          </w:p>
        </w:tc>
        <w:tc>
          <w:tcPr>
            <w:tcW w:w="2710" w:type="dxa"/>
            <w:tcBorders>
              <w:top w:val="single" w:sz="6" w:space="0" w:color="000000"/>
              <w:left w:val="single" w:sz="6" w:space="0" w:color="000000"/>
              <w:bottom w:val="single" w:sz="6" w:space="0" w:color="000000"/>
            </w:tcBorders>
          </w:tcPr>
          <w:p>
            <w:pPr>
              <w:pStyle w:val="TableParagraph"/>
              <w:spacing w:line="252" w:lineRule="exact"/>
              <w:ind w:right="-15"/>
              <w:jc w:val="right"/>
              <w:rPr>
                <w:sz w:val="21"/>
              </w:rPr>
            </w:pPr>
            <w:r>
              <w:rPr>
                <w:w w:val="100"/>
                <w:sz w:val="21"/>
              </w:rPr>
              <w:t> </w:t>
            </w:r>
          </w:p>
        </w:tc>
      </w:tr>
      <w:tr>
        <w:trPr>
          <w:trHeight w:val="273" w:hRule="atLeast"/>
        </w:trPr>
        <w:tc>
          <w:tcPr>
            <w:tcW w:w="3651" w:type="dxa"/>
            <w:tcBorders>
              <w:top w:val="single" w:sz="6" w:space="0" w:color="000000"/>
              <w:right w:val="single" w:sz="6" w:space="0" w:color="000000"/>
            </w:tcBorders>
          </w:tcPr>
          <w:p>
            <w:pPr>
              <w:pStyle w:val="TableParagraph"/>
              <w:spacing w:line="252" w:lineRule="exact"/>
              <w:ind w:left="1647" w:right="1530"/>
              <w:jc w:val="center"/>
              <w:rPr>
                <w:sz w:val="21"/>
              </w:rPr>
            </w:pPr>
            <w:r>
              <w:rPr>
                <w:sz w:val="21"/>
              </w:rPr>
              <w:t>合计 </w:t>
            </w:r>
          </w:p>
        </w:tc>
        <w:tc>
          <w:tcPr>
            <w:tcW w:w="2688" w:type="dxa"/>
            <w:tcBorders>
              <w:top w:val="single" w:sz="6" w:space="0" w:color="000000"/>
              <w:left w:val="single" w:sz="6" w:space="0" w:color="000000"/>
              <w:right w:val="single" w:sz="6" w:space="0" w:color="000000"/>
            </w:tcBorders>
          </w:tcPr>
          <w:p>
            <w:pPr>
              <w:pStyle w:val="TableParagraph"/>
              <w:spacing w:line="252" w:lineRule="exact"/>
              <w:ind w:right="-15"/>
              <w:jc w:val="right"/>
              <w:rPr>
                <w:sz w:val="21"/>
              </w:rPr>
            </w:pPr>
            <w:r>
              <w:rPr>
                <w:sz w:val="21"/>
              </w:rPr>
              <w:t>-4,605,389.53 </w:t>
            </w:r>
          </w:p>
        </w:tc>
        <w:tc>
          <w:tcPr>
            <w:tcW w:w="2710" w:type="dxa"/>
            <w:tcBorders>
              <w:top w:val="single" w:sz="6" w:space="0" w:color="000000"/>
              <w:left w:val="single" w:sz="6" w:space="0" w:color="000000"/>
            </w:tcBorders>
          </w:tcPr>
          <w:p>
            <w:pPr>
              <w:pStyle w:val="TableParagraph"/>
              <w:spacing w:line="252" w:lineRule="exact"/>
              <w:ind w:right="-15"/>
              <w:jc w:val="right"/>
              <w:rPr>
                <w:sz w:val="21"/>
              </w:rPr>
            </w:pPr>
            <w:r>
              <w:rPr>
                <w:sz w:val="21"/>
              </w:rPr>
              <w:t>30,374,070.02 </w:t>
            </w:r>
          </w:p>
        </w:tc>
      </w:tr>
    </w:tbl>
    <w:p>
      <w:pPr>
        <w:spacing w:after="0" w:line="252" w:lineRule="exact"/>
        <w:jc w:val="right"/>
        <w:rPr>
          <w:sz w:val="21"/>
        </w:rPr>
        <w:sectPr>
          <w:type w:val="continuous"/>
          <w:pgSz w:w="11910" w:h="16840"/>
          <w:pgMar w:top="780" w:bottom="280" w:left="1020" w:right="1480"/>
        </w:sectPr>
      </w:pPr>
    </w:p>
    <w:p>
      <w:pPr>
        <w:pStyle w:val="BodyText"/>
        <w:spacing w:line="242" w:lineRule="auto" w:before="5"/>
        <w:ind w:right="755"/>
      </w:pPr>
      <w:r>
        <w:rPr/>
        <w:t>其他说明：</w:t>
      </w:r>
      <w:r>
        <w:rPr>
          <w:spacing w:val="1"/>
        </w:rPr>
        <w:t> </w:t>
      </w:r>
      <w:r>
        <w:rPr/>
        <w:t>无 </w:t>
      </w:r>
    </w:p>
    <w:p>
      <w:pPr>
        <w:pStyle w:val="BodyText"/>
        <w:spacing w:before="1"/>
      </w:pPr>
      <w:r>
        <w:rPr>
          <w:w w:val="100"/>
        </w:rPr>
        <w:t> </w:t>
      </w:r>
    </w:p>
    <w:p>
      <w:pPr>
        <w:pStyle w:val="BodyText"/>
        <w:spacing w:before="62"/>
      </w:pPr>
      <w:r>
        <w:rPr/>
        <w:t>72</w:t>
      </w:r>
      <w:r>
        <w:rPr>
          <w:spacing w:val="-5"/>
        </w:rPr>
        <w:t>、 资产减值损失</w:t>
      </w:r>
      <w:r>
        <w:rPr/>
        <w:t>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2"/>
        <w:ind w:left="0"/>
        <w:rPr>
          <w:sz w:val="15"/>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172" w:space="4350"/>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9"/>
        <w:gridCol w:w="2573"/>
        <w:gridCol w:w="3077"/>
      </w:tblGrid>
      <w:tr>
        <w:trPr>
          <w:trHeight w:val="273" w:hRule="atLeast"/>
        </w:trPr>
        <w:tc>
          <w:tcPr>
            <w:tcW w:w="3399" w:type="dxa"/>
          </w:tcPr>
          <w:p>
            <w:pPr>
              <w:pStyle w:val="TableParagraph"/>
              <w:spacing w:line="250" w:lineRule="exact" w:before="3"/>
              <w:ind w:left="1521" w:right="1408"/>
              <w:jc w:val="center"/>
              <w:rPr>
                <w:sz w:val="21"/>
              </w:rPr>
            </w:pPr>
            <w:r>
              <w:rPr>
                <w:sz w:val="21"/>
              </w:rPr>
              <w:t>项目 </w:t>
            </w:r>
          </w:p>
        </w:tc>
        <w:tc>
          <w:tcPr>
            <w:tcW w:w="2573" w:type="dxa"/>
          </w:tcPr>
          <w:p>
            <w:pPr>
              <w:pStyle w:val="TableParagraph"/>
              <w:spacing w:line="250" w:lineRule="exact" w:before="3"/>
              <w:ind w:left="758"/>
              <w:rPr>
                <w:sz w:val="21"/>
              </w:rPr>
            </w:pPr>
            <w:r>
              <w:rPr>
                <w:sz w:val="21"/>
              </w:rPr>
              <w:t>本期发生额 </w:t>
            </w:r>
          </w:p>
        </w:tc>
        <w:tc>
          <w:tcPr>
            <w:tcW w:w="3077" w:type="dxa"/>
          </w:tcPr>
          <w:p>
            <w:pPr>
              <w:pStyle w:val="TableParagraph"/>
              <w:spacing w:line="250" w:lineRule="exact" w:before="3"/>
              <w:ind w:left="1013"/>
              <w:rPr>
                <w:sz w:val="21"/>
              </w:rPr>
            </w:pPr>
            <w:r>
              <w:rPr>
                <w:sz w:val="21"/>
              </w:rPr>
              <w:t>上期发生额 </w:t>
            </w:r>
          </w:p>
        </w:tc>
      </w:tr>
      <w:tr>
        <w:trPr>
          <w:trHeight w:val="273" w:hRule="atLeast"/>
        </w:trPr>
        <w:tc>
          <w:tcPr>
            <w:tcW w:w="3399" w:type="dxa"/>
          </w:tcPr>
          <w:p>
            <w:pPr>
              <w:pStyle w:val="TableParagraph"/>
              <w:spacing w:line="252" w:lineRule="exact"/>
              <w:ind w:left="108"/>
              <w:rPr>
                <w:sz w:val="21"/>
              </w:rPr>
            </w:pPr>
            <w:r>
              <w:rPr>
                <w:spacing w:val="-1"/>
                <w:sz w:val="21"/>
              </w:rPr>
              <w:t>一、坏账损失</w:t>
            </w:r>
            <w:r>
              <w:rPr>
                <w:sz w:val="21"/>
              </w:rPr>
              <w:t> </w:t>
            </w:r>
          </w:p>
        </w:tc>
        <w:tc>
          <w:tcPr>
            <w:tcW w:w="2573" w:type="dxa"/>
          </w:tcPr>
          <w:p>
            <w:pPr>
              <w:pStyle w:val="TableParagraph"/>
              <w:spacing w:line="252" w:lineRule="exact"/>
              <w:ind w:right="-15"/>
              <w:jc w:val="right"/>
              <w:rPr>
                <w:sz w:val="21"/>
              </w:rPr>
            </w:pPr>
            <w:r>
              <w:rPr>
                <w:w w:val="100"/>
                <w:sz w:val="21"/>
              </w:rPr>
              <w:t> </w:t>
            </w:r>
          </w:p>
        </w:tc>
        <w:tc>
          <w:tcPr>
            <w:tcW w:w="3077" w:type="dxa"/>
          </w:tcPr>
          <w:p>
            <w:pPr>
              <w:pStyle w:val="TableParagraph"/>
              <w:spacing w:line="252" w:lineRule="exact"/>
              <w:ind w:right="-15"/>
              <w:jc w:val="right"/>
              <w:rPr>
                <w:sz w:val="21"/>
              </w:rPr>
            </w:pPr>
            <w:r>
              <w:rPr>
                <w:w w:val="100"/>
                <w:sz w:val="21"/>
              </w:rPr>
              <w:t> </w:t>
            </w:r>
          </w:p>
        </w:tc>
      </w:tr>
      <w:tr>
        <w:trPr>
          <w:trHeight w:val="544" w:hRule="atLeast"/>
        </w:trPr>
        <w:tc>
          <w:tcPr>
            <w:tcW w:w="3399" w:type="dxa"/>
          </w:tcPr>
          <w:p>
            <w:pPr>
              <w:pStyle w:val="TableParagraph"/>
              <w:ind w:left="108"/>
              <w:rPr>
                <w:sz w:val="21"/>
              </w:rPr>
            </w:pPr>
            <w:r>
              <w:rPr>
                <w:sz w:val="21"/>
              </w:rPr>
              <w:t>二、存货跌价损失及合同履约成本</w:t>
            </w:r>
          </w:p>
          <w:p>
            <w:pPr>
              <w:pStyle w:val="TableParagraph"/>
              <w:spacing w:line="252" w:lineRule="exact" w:before="2"/>
              <w:ind w:left="108"/>
              <w:rPr>
                <w:sz w:val="21"/>
              </w:rPr>
            </w:pPr>
            <w:r>
              <w:rPr>
                <w:spacing w:val="-1"/>
                <w:sz w:val="21"/>
              </w:rPr>
              <w:t>减值损失</w:t>
            </w:r>
            <w:r>
              <w:rPr>
                <w:sz w:val="21"/>
              </w:rPr>
              <w:t> </w:t>
            </w:r>
          </w:p>
        </w:tc>
        <w:tc>
          <w:tcPr>
            <w:tcW w:w="2573" w:type="dxa"/>
          </w:tcPr>
          <w:p>
            <w:pPr>
              <w:pStyle w:val="TableParagraph"/>
              <w:spacing w:before="137"/>
              <w:ind w:right="-15"/>
              <w:jc w:val="right"/>
              <w:rPr>
                <w:sz w:val="21"/>
              </w:rPr>
            </w:pPr>
            <w:r>
              <w:rPr>
                <w:sz w:val="21"/>
              </w:rPr>
              <w:t>-8,343,588.65 </w:t>
            </w:r>
          </w:p>
        </w:tc>
        <w:tc>
          <w:tcPr>
            <w:tcW w:w="3077" w:type="dxa"/>
          </w:tcPr>
          <w:p>
            <w:pPr>
              <w:pStyle w:val="TableParagraph"/>
              <w:spacing w:before="137"/>
              <w:ind w:right="-15"/>
              <w:jc w:val="right"/>
              <w:rPr>
                <w:sz w:val="21"/>
              </w:rPr>
            </w:pPr>
            <w:r>
              <w:rPr>
                <w:sz w:val="21"/>
              </w:rPr>
              <w:t>-2,362,620.98 </w:t>
            </w:r>
          </w:p>
        </w:tc>
      </w:tr>
      <w:tr>
        <w:trPr>
          <w:trHeight w:val="270" w:hRule="atLeast"/>
        </w:trPr>
        <w:tc>
          <w:tcPr>
            <w:tcW w:w="3399" w:type="dxa"/>
          </w:tcPr>
          <w:p>
            <w:pPr>
              <w:pStyle w:val="TableParagraph"/>
              <w:spacing w:line="250" w:lineRule="exact"/>
              <w:ind w:left="108"/>
              <w:rPr>
                <w:sz w:val="21"/>
              </w:rPr>
            </w:pPr>
            <w:r>
              <w:rPr>
                <w:spacing w:val="-1"/>
                <w:sz w:val="21"/>
              </w:rPr>
              <w:t>三、长期股权投资减值损失 </w:t>
            </w:r>
          </w:p>
        </w:tc>
        <w:tc>
          <w:tcPr>
            <w:tcW w:w="2573" w:type="dxa"/>
          </w:tcPr>
          <w:p>
            <w:pPr>
              <w:pStyle w:val="TableParagraph"/>
              <w:spacing w:line="250" w:lineRule="exact"/>
              <w:ind w:right="-15"/>
              <w:jc w:val="right"/>
              <w:rPr>
                <w:sz w:val="21"/>
              </w:rPr>
            </w:pPr>
            <w:r>
              <w:rPr>
                <w:w w:val="100"/>
                <w:sz w:val="21"/>
              </w:rPr>
              <w:t> </w:t>
            </w:r>
          </w:p>
        </w:tc>
        <w:tc>
          <w:tcPr>
            <w:tcW w:w="3077" w:type="dxa"/>
          </w:tcPr>
          <w:p>
            <w:pPr>
              <w:pStyle w:val="TableParagraph"/>
              <w:spacing w:line="250" w:lineRule="exact"/>
              <w:ind w:right="-15"/>
              <w:jc w:val="right"/>
              <w:rPr>
                <w:sz w:val="21"/>
              </w:rPr>
            </w:pPr>
            <w:r>
              <w:rPr>
                <w:w w:val="100"/>
                <w:sz w:val="21"/>
              </w:rPr>
              <w:t> </w:t>
            </w:r>
          </w:p>
        </w:tc>
      </w:tr>
      <w:tr>
        <w:trPr>
          <w:trHeight w:val="273" w:hRule="atLeast"/>
        </w:trPr>
        <w:tc>
          <w:tcPr>
            <w:tcW w:w="3399" w:type="dxa"/>
          </w:tcPr>
          <w:p>
            <w:pPr>
              <w:pStyle w:val="TableParagraph"/>
              <w:spacing w:line="250" w:lineRule="exact" w:before="3"/>
              <w:ind w:left="108"/>
              <w:rPr>
                <w:sz w:val="21"/>
              </w:rPr>
            </w:pPr>
            <w:r>
              <w:rPr>
                <w:spacing w:val="-1"/>
                <w:sz w:val="21"/>
              </w:rPr>
              <w:t>四、投资性房地产减值损失 </w:t>
            </w:r>
          </w:p>
        </w:tc>
        <w:tc>
          <w:tcPr>
            <w:tcW w:w="2573" w:type="dxa"/>
          </w:tcPr>
          <w:p>
            <w:pPr>
              <w:pStyle w:val="TableParagraph"/>
              <w:spacing w:line="250" w:lineRule="exact" w:before="3"/>
              <w:ind w:right="-15"/>
              <w:jc w:val="right"/>
              <w:rPr>
                <w:sz w:val="21"/>
              </w:rPr>
            </w:pPr>
            <w:r>
              <w:rPr>
                <w:w w:val="100"/>
                <w:sz w:val="21"/>
              </w:rPr>
              <w:t> </w:t>
            </w:r>
          </w:p>
        </w:tc>
        <w:tc>
          <w:tcPr>
            <w:tcW w:w="3077" w:type="dxa"/>
          </w:tcPr>
          <w:p>
            <w:pPr>
              <w:pStyle w:val="TableParagraph"/>
              <w:spacing w:line="250" w:lineRule="exact" w:before="3"/>
              <w:ind w:right="-15"/>
              <w:jc w:val="right"/>
              <w:rPr>
                <w:sz w:val="21"/>
              </w:rPr>
            </w:pPr>
            <w:r>
              <w:rPr>
                <w:w w:val="100"/>
                <w:sz w:val="21"/>
              </w:rPr>
              <w:t> </w:t>
            </w:r>
          </w:p>
        </w:tc>
      </w:tr>
      <w:tr>
        <w:trPr>
          <w:trHeight w:val="273" w:hRule="atLeast"/>
        </w:trPr>
        <w:tc>
          <w:tcPr>
            <w:tcW w:w="3399" w:type="dxa"/>
          </w:tcPr>
          <w:p>
            <w:pPr>
              <w:pStyle w:val="TableParagraph"/>
              <w:spacing w:line="252" w:lineRule="exact"/>
              <w:ind w:left="108"/>
              <w:rPr>
                <w:sz w:val="21"/>
              </w:rPr>
            </w:pPr>
            <w:r>
              <w:rPr>
                <w:spacing w:val="-1"/>
                <w:sz w:val="21"/>
              </w:rPr>
              <w:t>五、固定资产减值损失</w:t>
            </w:r>
            <w:r>
              <w:rPr>
                <w:sz w:val="21"/>
              </w:rPr>
              <w:t> </w:t>
            </w:r>
          </w:p>
        </w:tc>
        <w:tc>
          <w:tcPr>
            <w:tcW w:w="2573" w:type="dxa"/>
          </w:tcPr>
          <w:p>
            <w:pPr>
              <w:pStyle w:val="TableParagraph"/>
              <w:spacing w:line="252" w:lineRule="exact"/>
              <w:ind w:right="-15"/>
              <w:jc w:val="right"/>
              <w:rPr>
                <w:sz w:val="21"/>
              </w:rPr>
            </w:pPr>
            <w:r>
              <w:rPr>
                <w:w w:val="100"/>
                <w:sz w:val="21"/>
              </w:rPr>
              <w:t> </w:t>
            </w:r>
          </w:p>
        </w:tc>
        <w:tc>
          <w:tcPr>
            <w:tcW w:w="3077" w:type="dxa"/>
          </w:tcPr>
          <w:p>
            <w:pPr>
              <w:pStyle w:val="TableParagraph"/>
              <w:spacing w:line="252" w:lineRule="exact"/>
              <w:ind w:right="-15"/>
              <w:jc w:val="right"/>
              <w:rPr>
                <w:sz w:val="21"/>
              </w:rPr>
            </w:pPr>
            <w:r>
              <w:rPr>
                <w:w w:val="100"/>
                <w:sz w:val="21"/>
              </w:rPr>
              <w:t> </w:t>
            </w:r>
          </w:p>
        </w:tc>
      </w:tr>
      <w:tr>
        <w:trPr>
          <w:trHeight w:val="270" w:hRule="atLeast"/>
        </w:trPr>
        <w:tc>
          <w:tcPr>
            <w:tcW w:w="3399" w:type="dxa"/>
          </w:tcPr>
          <w:p>
            <w:pPr>
              <w:pStyle w:val="TableParagraph"/>
              <w:spacing w:line="250" w:lineRule="exact"/>
              <w:ind w:left="108"/>
              <w:rPr>
                <w:sz w:val="21"/>
              </w:rPr>
            </w:pPr>
            <w:r>
              <w:rPr>
                <w:spacing w:val="-1"/>
                <w:sz w:val="21"/>
              </w:rPr>
              <w:t>六、工程物资减值损失</w:t>
            </w:r>
            <w:r>
              <w:rPr>
                <w:sz w:val="21"/>
              </w:rPr>
              <w:t> </w:t>
            </w:r>
          </w:p>
        </w:tc>
        <w:tc>
          <w:tcPr>
            <w:tcW w:w="2573" w:type="dxa"/>
          </w:tcPr>
          <w:p>
            <w:pPr>
              <w:pStyle w:val="TableParagraph"/>
              <w:spacing w:line="250" w:lineRule="exact"/>
              <w:ind w:right="-15"/>
              <w:jc w:val="right"/>
              <w:rPr>
                <w:sz w:val="21"/>
              </w:rPr>
            </w:pPr>
            <w:r>
              <w:rPr>
                <w:w w:val="100"/>
                <w:sz w:val="21"/>
              </w:rPr>
              <w:t> </w:t>
            </w:r>
          </w:p>
        </w:tc>
        <w:tc>
          <w:tcPr>
            <w:tcW w:w="3077" w:type="dxa"/>
          </w:tcPr>
          <w:p>
            <w:pPr>
              <w:pStyle w:val="TableParagraph"/>
              <w:spacing w:line="250" w:lineRule="exact"/>
              <w:ind w:right="-15"/>
              <w:jc w:val="right"/>
              <w:rPr>
                <w:sz w:val="21"/>
              </w:rPr>
            </w:pPr>
            <w:r>
              <w:rPr>
                <w:w w:val="100"/>
                <w:sz w:val="21"/>
              </w:rPr>
              <w:t> </w:t>
            </w:r>
          </w:p>
        </w:tc>
      </w:tr>
      <w:tr>
        <w:trPr>
          <w:trHeight w:val="273" w:hRule="atLeast"/>
        </w:trPr>
        <w:tc>
          <w:tcPr>
            <w:tcW w:w="3399" w:type="dxa"/>
          </w:tcPr>
          <w:p>
            <w:pPr>
              <w:pStyle w:val="TableParagraph"/>
              <w:spacing w:line="250" w:lineRule="exact" w:before="3"/>
              <w:ind w:left="108"/>
              <w:rPr>
                <w:sz w:val="21"/>
              </w:rPr>
            </w:pPr>
            <w:r>
              <w:rPr>
                <w:spacing w:val="-1"/>
                <w:sz w:val="21"/>
              </w:rPr>
              <w:t>七、在建工程减值损失</w:t>
            </w:r>
            <w:r>
              <w:rPr>
                <w:sz w:val="21"/>
              </w:rPr>
              <w:t> </w:t>
            </w:r>
          </w:p>
        </w:tc>
        <w:tc>
          <w:tcPr>
            <w:tcW w:w="2573" w:type="dxa"/>
          </w:tcPr>
          <w:p>
            <w:pPr>
              <w:pStyle w:val="TableParagraph"/>
              <w:spacing w:line="250" w:lineRule="exact" w:before="3"/>
              <w:ind w:right="-15"/>
              <w:jc w:val="right"/>
              <w:rPr>
                <w:sz w:val="21"/>
              </w:rPr>
            </w:pPr>
            <w:r>
              <w:rPr>
                <w:w w:val="100"/>
                <w:sz w:val="21"/>
              </w:rPr>
              <w:t> </w:t>
            </w:r>
          </w:p>
        </w:tc>
        <w:tc>
          <w:tcPr>
            <w:tcW w:w="3077" w:type="dxa"/>
          </w:tcPr>
          <w:p>
            <w:pPr>
              <w:pStyle w:val="TableParagraph"/>
              <w:spacing w:line="250" w:lineRule="exact" w:before="3"/>
              <w:ind w:right="-15"/>
              <w:jc w:val="right"/>
              <w:rPr>
                <w:sz w:val="21"/>
              </w:rPr>
            </w:pPr>
            <w:r>
              <w:rPr>
                <w:w w:val="100"/>
                <w:sz w:val="21"/>
              </w:rPr>
              <w:t> </w:t>
            </w:r>
          </w:p>
        </w:tc>
      </w:tr>
      <w:tr>
        <w:trPr>
          <w:trHeight w:val="273" w:hRule="atLeast"/>
        </w:trPr>
        <w:tc>
          <w:tcPr>
            <w:tcW w:w="3399" w:type="dxa"/>
          </w:tcPr>
          <w:p>
            <w:pPr>
              <w:pStyle w:val="TableParagraph"/>
              <w:spacing w:line="252" w:lineRule="exact"/>
              <w:ind w:left="108"/>
              <w:rPr>
                <w:sz w:val="21"/>
              </w:rPr>
            </w:pPr>
            <w:r>
              <w:rPr>
                <w:spacing w:val="-1"/>
                <w:sz w:val="21"/>
              </w:rPr>
              <w:t>八、生产性生物资产减值损失</w:t>
            </w:r>
            <w:r>
              <w:rPr>
                <w:sz w:val="21"/>
              </w:rPr>
              <w:t> </w:t>
            </w:r>
          </w:p>
        </w:tc>
        <w:tc>
          <w:tcPr>
            <w:tcW w:w="2573" w:type="dxa"/>
          </w:tcPr>
          <w:p>
            <w:pPr>
              <w:pStyle w:val="TableParagraph"/>
              <w:spacing w:line="252" w:lineRule="exact"/>
              <w:ind w:right="-15"/>
              <w:jc w:val="right"/>
              <w:rPr>
                <w:sz w:val="21"/>
              </w:rPr>
            </w:pPr>
            <w:r>
              <w:rPr>
                <w:w w:val="100"/>
                <w:sz w:val="21"/>
              </w:rPr>
              <w:t> </w:t>
            </w:r>
          </w:p>
        </w:tc>
        <w:tc>
          <w:tcPr>
            <w:tcW w:w="3077" w:type="dxa"/>
          </w:tcPr>
          <w:p>
            <w:pPr>
              <w:pStyle w:val="TableParagraph"/>
              <w:spacing w:line="252" w:lineRule="exact"/>
              <w:ind w:right="-15"/>
              <w:jc w:val="right"/>
              <w:rPr>
                <w:sz w:val="21"/>
              </w:rPr>
            </w:pPr>
            <w:r>
              <w:rPr>
                <w:w w:val="100"/>
                <w:sz w:val="21"/>
              </w:rPr>
              <w:t> </w:t>
            </w:r>
          </w:p>
        </w:tc>
      </w:tr>
      <w:tr>
        <w:trPr>
          <w:trHeight w:val="270" w:hRule="atLeast"/>
        </w:trPr>
        <w:tc>
          <w:tcPr>
            <w:tcW w:w="3399" w:type="dxa"/>
          </w:tcPr>
          <w:p>
            <w:pPr>
              <w:pStyle w:val="TableParagraph"/>
              <w:spacing w:line="250" w:lineRule="exact"/>
              <w:ind w:left="108"/>
              <w:rPr>
                <w:sz w:val="21"/>
              </w:rPr>
            </w:pPr>
            <w:r>
              <w:rPr>
                <w:spacing w:val="-1"/>
                <w:sz w:val="21"/>
              </w:rPr>
              <w:t>九、油气资产减值损失</w:t>
            </w:r>
            <w:r>
              <w:rPr>
                <w:sz w:val="21"/>
              </w:rPr>
              <w:t> </w:t>
            </w:r>
          </w:p>
        </w:tc>
        <w:tc>
          <w:tcPr>
            <w:tcW w:w="2573" w:type="dxa"/>
          </w:tcPr>
          <w:p>
            <w:pPr>
              <w:pStyle w:val="TableParagraph"/>
              <w:spacing w:line="250" w:lineRule="exact"/>
              <w:ind w:right="-15"/>
              <w:jc w:val="right"/>
              <w:rPr>
                <w:sz w:val="21"/>
              </w:rPr>
            </w:pPr>
            <w:r>
              <w:rPr>
                <w:w w:val="100"/>
                <w:sz w:val="21"/>
              </w:rPr>
              <w:t> </w:t>
            </w:r>
          </w:p>
        </w:tc>
        <w:tc>
          <w:tcPr>
            <w:tcW w:w="3077" w:type="dxa"/>
          </w:tcPr>
          <w:p>
            <w:pPr>
              <w:pStyle w:val="TableParagraph"/>
              <w:spacing w:line="250" w:lineRule="exact"/>
              <w:ind w:right="-15"/>
              <w:jc w:val="right"/>
              <w:rPr>
                <w:sz w:val="21"/>
              </w:rPr>
            </w:pPr>
            <w:r>
              <w:rPr>
                <w:w w:val="100"/>
                <w:sz w:val="21"/>
              </w:rPr>
              <w:t> </w:t>
            </w:r>
          </w:p>
        </w:tc>
      </w:tr>
      <w:tr>
        <w:trPr>
          <w:trHeight w:val="273" w:hRule="atLeast"/>
        </w:trPr>
        <w:tc>
          <w:tcPr>
            <w:tcW w:w="3399" w:type="dxa"/>
          </w:tcPr>
          <w:p>
            <w:pPr>
              <w:pStyle w:val="TableParagraph"/>
              <w:spacing w:line="250" w:lineRule="exact" w:before="3"/>
              <w:ind w:left="108"/>
              <w:rPr>
                <w:sz w:val="21"/>
              </w:rPr>
            </w:pPr>
            <w:r>
              <w:rPr>
                <w:spacing w:val="-1"/>
                <w:sz w:val="21"/>
              </w:rPr>
              <w:t>十、无形资产减值损失</w:t>
            </w:r>
            <w:r>
              <w:rPr>
                <w:sz w:val="21"/>
              </w:rPr>
              <w:t> </w:t>
            </w:r>
          </w:p>
        </w:tc>
        <w:tc>
          <w:tcPr>
            <w:tcW w:w="2573" w:type="dxa"/>
          </w:tcPr>
          <w:p>
            <w:pPr>
              <w:pStyle w:val="TableParagraph"/>
              <w:spacing w:line="250" w:lineRule="exact" w:before="3"/>
              <w:ind w:right="-15"/>
              <w:jc w:val="right"/>
              <w:rPr>
                <w:sz w:val="21"/>
              </w:rPr>
            </w:pPr>
            <w:r>
              <w:rPr>
                <w:w w:val="100"/>
                <w:sz w:val="21"/>
              </w:rPr>
              <w:t> </w:t>
            </w:r>
          </w:p>
        </w:tc>
        <w:tc>
          <w:tcPr>
            <w:tcW w:w="3077" w:type="dxa"/>
          </w:tcPr>
          <w:p>
            <w:pPr>
              <w:pStyle w:val="TableParagraph"/>
              <w:spacing w:line="250" w:lineRule="exact" w:before="3"/>
              <w:ind w:right="-15"/>
              <w:jc w:val="right"/>
              <w:rPr>
                <w:sz w:val="21"/>
              </w:rPr>
            </w:pPr>
            <w:r>
              <w:rPr>
                <w:w w:val="100"/>
                <w:sz w:val="21"/>
              </w:rPr>
              <w:t> </w:t>
            </w:r>
          </w:p>
        </w:tc>
      </w:tr>
      <w:tr>
        <w:trPr>
          <w:trHeight w:val="273" w:hRule="atLeast"/>
        </w:trPr>
        <w:tc>
          <w:tcPr>
            <w:tcW w:w="3399" w:type="dxa"/>
          </w:tcPr>
          <w:p>
            <w:pPr>
              <w:pStyle w:val="TableParagraph"/>
              <w:spacing w:line="252" w:lineRule="exact"/>
              <w:ind w:left="108"/>
              <w:rPr>
                <w:sz w:val="21"/>
              </w:rPr>
            </w:pPr>
            <w:r>
              <w:rPr>
                <w:spacing w:val="-1"/>
                <w:sz w:val="21"/>
              </w:rPr>
              <w:t>十一、商誉减值损失</w:t>
            </w:r>
            <w:r>
              <w:rPr>
                <w:sz w:val="21"/>
              </w:rPr>
              <w:t> </w:t>
            </w:r>
          </w:p>
        </w:tc>
        <w:tc>
          <w:tcPr>
            <w:tcW w:w="2573" w:type="dxa"/>
          </w:tcPr>
          <w:p>
            <w:pPr>
              <w:pStyle w:val="TableParagraph"/>
              <w:spacing w:line="252" w:lineRule="exact"/>
              <w:ind w:right="-15"/>
              <w:jc w:val="right"/>
              <w:rPr>
                <w:sz w:val="21"/>
              </w:rPr>
            </w:pPr>
            <w:r>
              <w:rPr>
                <w:w w:val="100"/>
                <w:sz w:val="21"/>
              </w:rPr>
              <w:t> </w:t>
            </w:r>
          </w:p>
        </w:tc>
        <w:tc>
          <w:tcPr>
            <w:tcW w:w="3077" w:type="dxa"/>
          </w:tcPr>
          <w:p>
            <w:pPr>
              <w:pStyle w:val="TableParagraph"/>
              <w:spacing w:line="252" w:lineRule="exact"/>
              <w:ind w:right="-15"/>
              <w:jc w:val="right"/>
              <w:rPr>
                <w:sz w:val="21"/>
              </w:rPr>
            </w:pPr>
            <w:r>
              <w:rPr>
                <w:w w:val="100"/>
                <w:sz w:val="21"/>
              </w:rPr>
              <w:t> </w:t>
            </w:r>
          </w:p>
        </w:tc>
      </w:tr>
      <w:tr>
        <w:trPr>
          <w:trHeight w:val="270" w:hRule="atLeast"/>
        </w:trPr>
        <w:tc>
          <w:tcPr>
            <w:tcW w:w="3399" w:type="dxa"/>
          </w:tcPr>
          <w:p>
            <w:pPr>
              <w:pStyle w:val="TableParagraph"/>
              <w:spacing w:line="250" w:lineRule="exact"/>
              <w:ind w:left="108"/>
              <w:rPr>
                <w:sz w:val="21"/>
              </w:rPr>
            </w:pPr>
            <w:r>
              <w:rPr>
                <w:sz w:val="21"/>
              </w:rPr>
              <w:t>十二、其他 </w:t>
            </w:r>
          </w:p>
        </w:tc>
        <w:tc>
          <w:tcPr>
            <w:tcW w:w="2573" w:type="dxa"/>
          </w:tcPr>
          <w:p>
            <w:pPr>
              <w:pStyle w:val="TableParagraph"/>
              <w:spacing w:line="250" w:lineRule="exact"/>
              <w:ind w:right="-15"/>
              <w:jc w:val="right"/>
              <w:rPr>
                <w:sz w:val="21"/>
              </w:rPr>
            </w:pPr>
            <w:r>
              <w:rPr>
                <w:w w:val="100"/>
                <w:sz w:val="21"/>
              </w:rPr>
              <w:t> </w:t>
            </w:r>
          </w:p>
        </w:tc>
        <w:tc>
          <w:tcPr>
            <w:tcW w:w="3077" w:type="dxa"/>
          </w:tcPr>
          <w:p>
            <w:pPr>
              <w:pStyle w:val="TableParagraph"/>
              <w:spacing w:line="250" w:lineRule="exact"/>
              <w:ind w:right="-15"/>
              <w:jc w:val="right"/>
              <w:rPr>
                <w:sz w:val="21"/>
              </w:rPr>
            </w:pPr>
            <w:r>
              <w:rPr>
                <w:w w:val="100"/>
                <w:sz w:val="21"/>
              </w:rPr>
              <w:t> </w:t>
            </w:r>
          </w:p>
        </w:tc>
      </w:tr>
      <w:tr>
        <w:trPr>
          <w:trHeight w:val="273" w:hRule="atLeast"/>
        </w:trPr>
        <w:tc>
          <w:tcPr>
            <w:tcW w:w="3399" w:type="dxa"/>
          </w:tcPr>
          <w:p>
            <w:pPr>
              <w:pStyle w:val="TableParagraph"/>
              <w:spacing w:line="252" w:lineRule="exact"/>
              <w:ind w:left="1521" w:right="1408"/>
              <w:jc w:val="center"/>
              <w:rPr>
                <w:sz w:val="21"/>
              </w:rPr>
            </w:pPr>
            <w:r>
              <w:rPr>
                <w:sz w:val="21"/>
              </w:rPr>
              <w:t>合计 </w:t>
            </w:r>
          </w:p>
        </w:tc>
        <w:tc>
          <w:tcPr>
            <w:tcW w:w="2573" w:type="dxa"/>
          </w:tcPr>
          <w:p>
            <w:pPr>
              <w:pStyle w:val="TableParagraph"/>
              <w:spacing w:line="252" w:lineRule="exact"/>
              <w:ind w:right="-15"/>
              <w:jc w:val="right"/>
              <w:rPr>
                <w:sz w:val="21"/>
              </w:rPr>
            </w:pPr>
            <w:r>
              <w:rPr>
                <w:sz w:val="21"/>
              </w:rPr>
              <w:t>-8,343,588.65 </w:t>
            </w:r>
          </w:p>
        </w:tc>
        <w:tc>
          <w:tcPr>
            <w:tcW w:w="3077" w:type="dxa"/>
          </w:tcPr>
          <w:p>
            <w:pPr>
              <w:pStyle w:val="TableParagraph"/>
              <w:spacing w:line="252" w:lineRule="exact"/>
              <w:ind w:right="-15"/>
              <w:jc w:val="right"/>
              <w:rPr>
                <w:sz w:val="21"/>
              </w:rPr>
            </w:pPr>
            <w:r>
              <w:rPr>
                <w:sz w:val="21"/>
              </w:rPr>
              <w:t>-2,362,620.98 </w:t>
            </w:r>
          </w:p>
        </w:tc>
      </w:tr>
    </w:tbl>
    <w:p>
      <w:pPr>
        <w:pStyle w:val="BodyText"/>
        <w:spacing w:line="297" w:lineRule="auto" w:before="61"/>
        <w:ind w:right="7990"/>
      </w:pPr>
      <w:r>
        <w:rPr/>
        <w:t>其他说明：</w:t>
      </w:r>
      <w:r>
        <w:rPr>
          <w:spacing w:val="1"/>
        </w:rPr>
        <w:t> </w:t>
      </w:r>
      <w:r>
        <w:rPr/>
        <w:t>无 </w:t>
      </w:r>
    </w:p>
    <w:p>
      <w:pPr>
        <w:pStyle w:val="BodyText"/>
        <w:spacing w:before="3"/>
        <w:ind w:left="0"/>
        <w:rPr>
          <w:sz w:val="14"/>
        </w:rPr>
      </w:pPr>
    </w:p>
    <w:p>
      <w:pPr>
        <w:pStyle w:val="BodyText"/>
        <w:spacing w:before="72"/>
      </w:pPr>
      <w:r>
        <w:rPr/>
        <w:t>73</w:t>
      </w:r>
      <w:r>
        <w:rPr>
          <w:spacing w:val="-5"/>
        </w:rPr>
        <w:t>、 资产处置收益</w:t>
      </w:r>
    </w:p>
    <w:p>
      <w:pPr>
        <w:pStyle w:val="BodyText"/>
        <w:spacing w:before="62"/>
      </w:pPr>
      <w:r>
        <w:rPr>
          <w:spacing w:val="-1"/>
        </w:rPr>
        <w:t>√适用 □不适用</w:t>
      </w:r>
      <w:r>
        <w:rPr>
          <w:spacing w:val="-3"/>
        </w:rPr>
        <w:t> </w:t>
      </w:r>
      <w:r>
        <w:rPr/>
        <w:t> </w:t>
      </w:r>
    </w:p>
    <w:p>
      <w:pPr>
        <w:pStyle w:val="BodyText"/>
        <w:spacing w:before="5"/>
        <w:ind w:left="6779"/>
      </w:pPr>
      <w:r>
        <w:rPr>
          <w:spacing w:val="8"/>
        </w:rPr>
        <w:t>单位：元 币种：人民币</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8"/>
        <w:gridCol w:w="3015"/>
        <w:gridCol w:w="3018"/>
      </w:tblGrid>
      <w:tr>
        <w:trPr>
          <w:trHeight w:val="273" w:hRule="atLeast"/>
        </w:trPr>
        <w:tc>
          <w:tcPr>
            <w:tcW w:w="3018" w:type="dxa"/>
          </w:tcPr>
          <w:p>
            <w:pPr>
              <w:pStyle w:val="TableParagraph"/>
              <w:spacing w:line="252" w:lineRule="exact"/>
              <w:ind w:left="1331" w:right="1217"/>
              <w:jc w:val="center"/>
              <w:rPr>
                <w:sz w:val="21"/>
              </w:rPr>
            </w:pPr>
            <w:r>
              <w:rPr>
                <w:sz w:val="21"/>
              </w:rPr>
              <w:t>项目 </w:t>
            </w:r>
          </w:p>
        </w:tc>
        <w:tc>
          <w:tcPr>
            <w:tcW w:w="3015" w:type="dxa"/>
          </w:tcPr>
          <w:p>
            <w:pPr>
              <w:pStyle w:val="TableParagraph"/>
              <w:spacing w:line="252" w:lineRule="exact"/>
              <w:ind w:left="978"/>
              <w:rPr>
                <w:sz w:val="21"/>
              </w:rPr>
            </w:pPr>
            <w:r>
              <w:rPr>
                <w:sz w:val="21"/>
              </w:rPr>
              <w:t>本期发生额 </w:t>
            </w:r>
          </w:p>
        </w:tc>
        <w:tc>
          <w:tcPr>
            <w:tcW w:w="3018" w:type="dxa"/>
          </w:tcPr>
          <w:p>
            <w:pPr>
              <w:pStyle w:val="TableParagraph"/>
              <w:spacing w:line="252" w:lineRule="exact"/>
              <w:ind w:left="980"/>
              <w:rPr>
                <w:sz w:val="21"/>
              </w:rPr>
            </w:pPr>
            <w:r>
              <w:rPr>
                <w:sz w:val="21"/>
              </w:rPr>
              <w:t>上期发生额 </w:t>
            </w:r>
          </w:p>
        </w:tc>
      </w:tr>
      <w:tr>
        <w:trPr>
          <w:trHeight w:val="273" w:hRule="atLeast"/>
        </w:trPr>
        <w:tc>
          <w:tcPr>
            <w:tcW w:w="3018" w:type="dxa"/>
          </w:tcPr>
          <w:p>
            <w:pPr>
              <w:pStyle w:val="TableParagraph"/>
              <w:spacing w:line="252" w:lineRule="exact"/>
              <w:ind w:left="108"/>
              <w:rPr>
                <w:sz w:val="21"/>
              </w:rPr>
            </w:pPr>
            <w:r>
              <w:rPr>
                <w:sz w:val="21"/>
              </w:rPr>
              <w:t>处置未划分为持有待售的非流</w:t>
            </w:r>
          </w:p>
        </w:tc>
        <w:tc>
          <w:tcPr>
            <w:tcW w:w="3015" w:type="dxa"/>
          </w:tcPr>
          <w:p>
            <w:pPr>
              <w:pStyle w:val="TableParagraph"/>
              <w:spacing w:line="252" w:lineRule="exact"/>
              <w:ind w:left="1960" w:right="-15"/>
              <w:rPr>
                <w:sz w:val="21"/>
              </w:rPr>
            </w:pPr>
            <w:r>
              <w:rPr>
                <w:sz w:val="21"/>
              </w:rPr>
              <w:t>13,510.64 </w:t>
            </w:r>
          </w:p>
        </w:tc>
        <w:tc>
          <w:tcPr>
            <w:tcW w:w="3018" w:type="dxa"/>
          </w:tcPr>
          <w:p>
            <w:pPr>
              <w:pStyle w:val="TableParagraph"/>
              <w:spacing w:line="252" w:lineRule="exact"/>
              <w:ind w:right="-15"/>
              <w:jc w:val="right"/>
              <w:rPr>
                <w:sz w:val="21"/>
              </w:rPr>
            </w:pPr>
            <w:r>
              <w:rPr>
                <w:sz w:val="21"/>
              </w:rPr>
              <w:t>-162.90 </w:t>
            </w:r>
          </w:p>
        </w:tc>
      </w:tr>
    </w:tbl>
    <w:p>
      <w:pPr>
        <w:spacing w:after="0" w:line="252" w:lineRule="exact"/>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18"/>
        <w:gridCol w:w="3015"/>
        <w:gridCol w:w="3018"/>
      </w:tblGrid>
      <w:tr>
        <w:trPr>
          <w:trHeight w:val="273" w:hRule="atLeast"/>
        </w:trPr>
        <w:tc>
          <w:tcPr>
            <w:tcW w:w="3018" w:type="dxa"/>
          </w:tcPr>
          <w:p>
            <w:pPr>
              <w:pStyle w:val="TableParagraph"/>
              <w:spacing w:line="252" w:lineRule="exact"/>
              <w:ind w:left="108"/>
              <w:rPr>
                <w:sz w:val="21"/>
              </w:rPr>
            </w:pPr>
            <w:r>
              <w:rPr>
                <w:spacing w:val="-1"/>
                <w:sz w:val="21"/>
              </w:rPr>
              <w:t>动资产时确认的收益</w:t>
            </w:r>
            <w:r>
              <w:rPr>
                <w:sz w:val="21"/>
              </w:rPr>
              <w:t> </w:t>
            </w:r>
          </w:p>
        </w:tc>
        <w:tc>
          <w:tcPr>
            <w:tcW w:w="3015" w:type="dxa"/>
          </w:tcPr>
          <w:p>
            <w:pPr>
              <w:pStyle w:val="TableParagraph"/>
              <w:spacing w:before="0"/>
              <w:rPr>
                <w:rFonts w:ascii="Times New Roman"/>
                <w:sz w:val="20"/>
              </w:rPr>
            </w:pPr>
          </w:p>
        </w:tc>
        <w:tc>
          <w:tcPr>
            <w:tcW w:w="3018" w:type="dxa"/>
          </w:tcPr>
          <w:p>
            <w:pPr>
              <w:pStyle w:val="TableParagraph"/>
              <w:spacing w:before="0"/>
              <w:rPr>
                <w:rFonts w:ascii="Times New Roman"/>
                <w:sz w:val="20"/>
              </w:rPr>
            </w:pPr>
          </w:p>
        </w:tc>
      </w:tr>
      <w:tr>
        <w:trPr>
          <w:trHeight w:val="271" w:hRule="atLeast"/>
        </w:trPr>
        <w:tc>
          <w:tcPr>
            <w:tcW w:w="3018" w:type="dxa"/>
          </w:tcPr>
          <w:p>
            <w:pPr>
              <w:pStyle w:val="TableParagraph"/>
              <w:spacing w:line="250" w:lineRule="exact"/>
              <w:ind w:left="108"/>
              <w:rPr>
                <w:sz w:val="21"/>
              </w:rPr>
            </w:pPr>
            <w:r>
              <w:rPr>
                <w:w w:val="100"/>
                <w:sz w:val="21"/>
              </w:rPr>
              <w:t> </w:t>
            </w:r>
            <w:r>
              <w:rPr>
                <w:sz w:val="21"/>
              </w:rPr>
              <w:t> </w:t>
            </w:r>
            <w:r>
              <w:rPr>
                <w:w w:val="100"/>
                <w:sz w:val="21"/>
              </w:rPr>
              <w:t> </w:t>
            </w:r>
            <w:r>
              <w:rPr>
                <w:sz w:val="21"/>
              </w:rPr>
              <w:t>其中：固定资产 </w:t>
            </w:r>
          </w:p>
        </w:tc>
        <w:tc>
          <w:tcPr>
            <w:tcW w:w="3015" w:type="dxa"/>
          </w:tcPr>
          <w:p>
            <w:pPr>
              <w:pStyle w:val="TableParagraph"/>
              <w:spacing w:line="250" w:lineRule="exact"/>
              <w:ind w:right="-15"/>
              <w:jc w:val="right"/>
              <w:rPr>
                <w:sz w:val="21"/>
              </w:rPr>
            </w:pPr>
            <w:r>
              <w:rPr>
                <w:sz w:val="21"/>
              </w:rPr>
              <w:t>13,510.64 </w:t>
            </w:r>
          </w:p>
        </w:tc>
        <w:tc>
          <w:tcPr>
            <w:tcW w:w="3018" w:type="dxa"/>
          </w:tcPr>
          <w:p>
            <w:pPr>
              <w:pStyle w:val="TableParagraph"/>
              <w:spacing w:line="250" w:lineRule="exact"/>
              <w:ind w:right="-15"/>
              <w:jc w:val="right"/>
              <w:rPr>
                <w:sz w:val="21"/>
              </w:rPr>
            </w:pPr>
            <w:r>
              <w:rPr>
                <w:sz w:val="21"/>
              </w:rPr>
              <w:t>-162.90 </w:t>
            </w:r>
          </w:p>
        </w:tc>
      </w:tr>
      <w:tr>
        <w:trPr>
          <w:trHeight w:val="273" w:hRule="atLeast"/>
        </w:trPr>
        <w:tc>
          <w:tcPr>
            <w:tcW w:w="3018" w:type="dxa"/>
          </w:tcPr>
          <w:p>
            <w:pPr>
              <w:pStyle w:val="TableParagraph"/>
              <w:spacing w:line="252" w:lineRule="exact"/>
              <w:ind w:left="1331" w:right="1217"/>
              <w:jc w:val="center"/>
              <w:rPr>
                <w:sz w:val="21"/>
              </w:rPr>
            </w:pPr>
            <w:r>
              <w:rPr>
                <w:sz w:val="21"/>
              </w:rPr>
              <w:t>合计 </w:t>
            </w:r>
          </w:p>
        </w:tc>
        <w:tc>
          <w:tcPr>
            <w:tcW w:w="3015" w:type="dxa"/>
          </w:tcPr>
          <w:p>
            <w:pPr>
              <w:pStyle w:val="TableParagraph"/>
              <w:spacing w:line="252" w:lineRule="exact"/>
              <w:ind w:right="-15"/>
              <w:jc w:val="right"/>
              <w:rPr>
                <w:sz w:val="21"/>
              </w:rPr>
            </w:pPr>
            <w:r>
              <w:rPr>
                <w:sz w:val="21"/>
              </w:rPr>
              <w:t>13,510.64 </w:t>
            </w:r>
          </w:p>
        </w:tc>
        <w:tc>
          <w:tcPr>
            <w:tcW w:w="3018" w:type="dxa"/>
          </w:tcPr>
          <w:p>
            <w:pPr>
              <w:pStyle w:val="TableParagraph"/>
              <w:spacing w:line="252" w:lineRule="exact"/>
              <w:ind w:right="-15"/>
              <w:jc w:val="right"/>
              <w:rPr>
                <w:sz w:val="21"/>
              </w:rPr>
            </w:pPr>
            <w:r>
              <w:rPr>
                <w:sz w:val="21"/>
              </w:rPr>
              <w:t>-162.90 </w:t>
            </w:r>
          </w:p>
        </w:tc>
      </w:tr>
    </w:tbl>
    <w:p>
      <w:pPr>
        <w:spacing w:after="0" w:line="252"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42" w:lineRule="auto" w:before="4"/>
        <w:ind w:right="772"/>
      </w:pPr>
      <w:r>
        <w:rPr/>
        <w:t>其他说明：</w:t>
      </w:r>
      <w:r>
        <w:rPr>
          <w:spacing w:val="1"/>
        </w:rPr>
        <w:t> </w:t>
      </w:r>
      <w:r>
        <w:rPr/>
        <w:t>无 </w:t>
      </w:r>
    </w:p>
    <w:p>
      <w:pPr>
        <w:pStyle w:val="BodyText"/>
        <w:spacing w:before="2"/>
      </w:pPr>
      <w:r>
        <w:rPr>
          <w:w w:val="100"/>
        </w:rPr>
        <w:t> </w:t>
      </w:r>
    </w:p>
    <w:p>
      <w:pPr>
        <w:pStyle w:val="BodyText"/>
        <w:spacing w:line="295" w:lineRule="auto" w:before="62"/>
        <w:ind w:right="267"/>
      </w:pPr>
      <w:r>
        <w:rPr/>
        <w:t>74</w:t>
      </w:r>
      <w:r>
        <w:rPr>
          <w:spacing w:val="-5"/>
        </w:rPr>
        <w:t>、 营业外收入</w:t>
      </w:r>
      <w:r>
        <w:rPr/>
        <w:t>营业外收入情况 </w:t>
      </w:r>
    </w:p>
    <w:p>
      <w:pPr>
        <w:pStyle w:val="BodyText"/>
        <w:spacing w:line="212" w:lineRule="exact"/>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1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189" w:space="4333"/>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12"/>
        <w:gridCol w:w="2304"/>
        <w:gridCol w:w="2316"/>
        <w:gridCol w:w="2316"/>
      </w:tblGrid>
      <w:tr>
        <w:trPr>
          <w:trHeight w:val="544" w:hRule="atLeast"/>
        </w:trPr>
        <w:tc>
          <w:tcPr>
            <w:tcW w:w="2112" w:type="dxa"/>
          </w:tcPr>
          <w:p>
            <w:pPr>
              <w:pStyle w:val="TableParagraph"/>
              <w:spacing w:before="138"/>
              <w:ind w:left="877" w:right="764"/>
              <w:jc w:val="center"/>
              <w:rPr>
                <w:sz w:val="21"/>
              </w:rPr>
            </w:pPr>
            <w:r>
              <w:rPr>
                <w:sz w:val="21"/>
              </w:rPr>
              <w:t>项目 </w:t>
            </w:r>
          </w:p>
        </w:tc>
        <w:tc>
          <w:tcPr>
            <w:tcW w:w="2304" w:type="dxa"/>
          </w:tcPr>
          <w:p>
            <w:pPr>
              <w:pStyle w:val="TableParagraph"/>
              <w:spacing w:before="138"/>
              <w:ind w:left="624"/>
              <w:rPr>
                <w:sz w:val="21"/>
              </w:rPr>
            </w:pPr>
            <w:r>
              <w:rPr>
                <w:sz w:val="21"/>
              </w:rPr>
              <w:t>本期发生额 </w:t>
            </w:r>
          </w:p>
        </w:tc>
        <w:tc>
          <w:tcPr>
            <w:tcW w:w="2316" w:type="dxa"/>
          </w:tcPr>
          <w:p>
            <w:pPr>
              <w:pStyle w:val="TableParagraph"/>
              <w:spacing w:before="138"/>
              <w:ind w:left="632"/>
              <w:rPr>
                <w:sz w:val="21"/>
              </w:rPr>
            </w:pPr>
            <w:r>
              <w:rPr>
                <w:sz w:val="21"/>
              </w:rPr>
              <w:t>上期发生额 </w:t>
            </w:r>
          </w:p>
        </w:tc>
        <w:tc>
          <w:tcPr>
            <w:tcW w:w="2316" w:type="dxa"/>
          </w:tcPr>
          <w:p>
            <w:pPr>
              <w:pStyle w:val="TableParagraph"/>
              <w:ind w:left="109"/>
              <w:rPr>
                <w:sz w:val="21"/>
              </w:rPr>
            </w:pPr>
            <w:r>
              <w:rPr>
                <w:sz w:val="21"/>
              </w:rPr>
              <w:t>计入当期非经常性损益</w:t>
            </w:r>
          </w:p>
          <w:p>
            <w:pPr>
              <w:pStyle w:val="TableParagraph"/>
              <w:spacing w:line="250" w:lineRule="exact" w:before="4"/>
              <w:ind w:left="843"/>
              <w:rPr>
                <w:sz w:val="21"/>
              </w:rPr>
            </w:pPr>
            <w:r>
              <w:rPr>
                <w:sz w:val="21"/>
              </w:rPr>
              <w:t>的金额</w:t>
            </w:r>
            <w:r>
              <w:rPr>
                <w:color w:val="FF0000"/>
                <w:sz w:val="21"/>
              </w:rPr>
              <w:t> </w:t>
            </w:r>
          </w:p>
        </w:tc>
      </w:tr>
      <w:tr>
        <w:trPr>
          <w:trHeight w:val="545" w:hRule="atLeast"/>
        </w:trPr>
        <w:tc>
          <w:tcPr>
            <w:tcW w:w="2112" w:type="dxa"/>
          </w:tcPr>
          <w:p>
            <w:pPr>
              <w:pStyle w:val="TableParagraph"/>
              <w:ind w:left="108"/>
              <w:rPr>
                <w:sz w:val="21"/>
              </w:rPr>
            </w:pPr>
            <w:r>
              <w:rPr>
                <w:sz w:val="21"/>
              </w:rPr>
              <w:t>非流动资产处置利得</w:t>
            </w:r>
          </w:p>
          <w:p>
            <w:pPr>
              <w:pStyle w:val="TableParagraph"/>
              <w:spacing w:line="250" w:lineRule="exact" w:before="5"/>
              <w:ind w:left="108"/>
              <w:rPr>
                <w:sz w:val="21"/>
              </w:rPr>
            </w:pPr>
            <w:r>
              <w:rPr>
                <w:sz w:val="21"/>
              </w:rPr>
              <w:t>合计 </w:t>
            </w:r>
          </w:p>
        </w:tc>
        <w:tc>
          <w:tcPr>
            <w:tcW w:w="2304"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r>
      <w:tr>
        <w:trPr>
          <w:trHeight w:val="544" w:hRule="atLeast"/>
        </w:trPr>
        <w:tc>
          <w:tcPr>
            <w:tcW w:w="2112" w:type="dxa"/>
          </w:tcPr>
          <w:p>
            <w:pPr>
              <w:pStyle w:val="TableParagraph"/>
              <w:ind w:left="108"/>
              <w:rPr>
                <w:sz w:val="21"/>
              </w:rPr>
            </w:pPr>
            <w:r>
              <w:rPr>
                <w:sz w:val="21"/>
              </w:rPr>
              <w:t>其中：固定资产处置</w:t>
            </w:r>
          </w:p>
          <w:p>
            <w:pPr>
              <w:pStyle w:val="TableParagraph"/>
              <w:spacing w:line="250" w:lineRule="exact" w:before="4"/>
              <w:ind w:left="108"/>
              <w:rPr>
                <w:sz w:val="21"/>
              </w:rPr>
            </w:pPr>
            <w:r>
              <w:rPr>
                <w:sz w:val="21"/>
              </w:rPr>
              <w:t>利得 </w:t>
            </w:r>
          </w:p>
        </w:tc>
        <w:tc>
          <w:tcPr>
            <w:tcW w:w="2304"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r>
      <w:tr>
        <w:trPr>
          <w:trHeight w:val="544" w:hRule="atLeast"/>
        </w:trPr>
        <w:tc>
          <w:tcPr>
            <w:tcW w:w="2112" w:type="dxa"/>
          </w:tcPr>
          <w:p>
            <w:pPr>
              <w:pStyle w:val="TableParagraph"/>
              <w:ind w:left="739"/>
              <w:rPr>
                <w:sz w:val="21"/>
              </w:rPr>
            </w:pPr>
            <w:r>
              <w:rPr>
                <w:sz w:val="21"/>
              </w:rPr>
              <w:t>无形资产处置</w:t>
            </w:r>
          </w:p>
          <w:p>
            <w:pPr>
              <w:pStyle w:val="TableParagraph"/>
              <w:spacing w:line="250" w:lineRule="exact" w:before="4"/>
              <w:ind w:left="108"/>
              <w:rPr>
                <w:sz w:val="21"/>
              </w:rPr>
            </w:pPr>
            <w:r>
              <w:rPr>
                <w:sz w:val="21"/>
              </w:rPr>
              <w:t>利得 </w:t>
            </w:r>
          </w:p>
        </w:tc>
        <w:tc>
          <w:tcPr>
            <w:tcW w:w="2304"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r>
      <w:tr>
        <w:trPr>
          <w:trHeight w:val="546" w:hRule="atLeast"/>
        </w:trPr>
        <w:tc>
          <w:tcPr>
            <w:tcW w:w="2112" w:type="dxa"/>
          </w:tcPr>
          <w:p>
            <w:pPr>
              <w:pStyle w:val="TableParagraph"/>
              <w:spacing w:line="270" w:lineRule="atLeast" w:before="0"/>
              <w:ind w:left="108" w:right="97"/>
              <w:rPr>
                <w:sz w:val="21"/>
              </w:rPr>
            </w:pPr>
            <w:r>
              <w:rPr>
                <w:sz w:val="21"/>
              </w:rPr>
              <w:t>非货币性资产交换利得 </w:t>
            </w:r>
          </w:p>
        </w:tc>
        <w:tc>
          <w:tcPr>
            <w:tcW w:w="2304" w:type="dxa"/>
          </w:tcPr>
          <w:p>
            <w:pPr>
              <w:pStyle w:val="TableParagraph"/>
              <w:spacing w:before="3"/>
              <w:ind w:right="-15"/>
              <w:jc w:val="right"/>
              <w:rPr>
                <w:sz w:val="21"/>
              </w:rPr>
            </w:pPr>
            <w:r>
              <w:rPr>
                <w:w w:val="100"/>
                <w:sz w:val="21"/>
              </w:rPr>
              <w:t> </w:t>
            </w:r>
          </w:p>
        </w:tc>
        <w:tc>
          <w:tcPr>
            <w:tcW w:w="2316" w:type="dxa"/>
          </w:tcPr>
          <w:p>
            <w:pPr>
              <w:pStyle w:val="TableParagraph"/>
              <w:spacing w:before="3"/>
              <w:ind w:right="-15"/>
              <w:jc w:val="right"/>
              <w:rPr>
                <w:sz w:val="21"/>
              </w:rPr>
            </w:pPr>
            <w:r>
              <w:rPr>
                <w:w w:val="100"/>
                <w:sz w:val="21"/>
              </w:rPr>
              <w:t> </w:t>
            </w:r>
          </w:p>
        </w:tc>
        <w:tc>
          <w:tcPr>
            <w:tcW w:w="2316" w:type="dxa"/>
          </w:tcPr>
          <w:p>
            <w:pPr>
              <w:pStyle w:val="TableParagraph"/>
              <w:spacing w:before="3"/>
              <w:ind w:right="-15"/>
              <w:jc w:val="right"/>
              <w:rPr>
                <w:sz w:val="21"/>
              </w:rPr>
            </w:pPr>
            <w:r>
              <w:rPr>
                <w:w w:val="100"/>
                <w:sz w:val="21"/>
              </w:rPr>
              <w:t> </w:t>
            </w:r>
          </w:p>
        </w:tc>
      </w:tr>
      <w:tr>
        <w:trPr>
          <w:trHeight w:val="270" w:hRule="atLeast"/>
        </w:trPr>
        <w:tc>
          <w:tcPr>
            <w:tcW w:w="2112" w:type="dxa"/>
          </w:tcPr>
          <w:p>
            <w:pPr>
              <w:pStyle w:val="TableParagraph"/>
              <w:spacing w:line="250" w:lineRule="exact"/>
              <w:ind w:left="108"/>
              <w:rPr>
                <w:sz w:val="21"/>
              </w:rPr>
            </w:pPr>
            <w:r>
              <w:rPr>
                <w:spacing w:val="-1"/>
                <w:sz w:val="21"/>
              </w:rPr>
              <w:t>接受捐赠</w:t>
            </w:r>
            <w:r>
              <w:rPr>
                <w:sz w:val="21"/>
              </w:rPr>
              <w:t> </w:t>
            </w:r>
          </w:p>
        </w:tc>
        <w:tc>
          <w:tcPr>
            <w:tcW w:w="2304" w:type="dxa"/>
          </w:tcPr>
          <w:p>
            <w:pPr>
              <w:pStyle w:val="TableParagraph"/>
              <w:spacing w:line="250" w:lineRule="exact"/>
              <w:ind w:right="-15"/>
              <w:jc w:val="right"/>
              <w:rPr>
                <w:sz w:val="21"/>
              </w:rPr>
            </w:pPr>
            <w:r>
              <w:rPr>
                <w:w w:val="100"/>
                <w:sz w:val="21"/>
              </w:rPr>
              <w:t> </w:t>
            </w:r>
          </w:p>
        </w:tc>
        <w:tc>
          <w:tcPr>
            <w:tcW w:w="2316" w:type="dxa"/>
          </w:tcPr>
          <w:p>
            <w:pPr>
              <w:pStyle w:val="TableParagraph"/>
              <w:spacing w:line="250" w:lineRule="exact"/>
              <w:ind w:right="-15"/>
              <w:jc w:val="right"/>
              <w:rPr>
                <w:sz w:val="21"/>
              </w:rPr>
            </w:pPr>
            <w:r>
              <w:rPr>
                <w:w w:val="100"/>
                <w:sz w:val="21"/>
              </w:rPr>
              <w:t> </w:t>
            </w:r>
          </w:p>
        </w:tc>
        <w:tc>
          <w:tcPr>
            <w:tcW w:w="2316" w:type="dxa"/>
          </w:tcPr>
          <w:p>
            <w:pPr>
              <w:pStyle w:val="TableParagraph"/>
              <w:spacing w:line="250" w:lineRule="exact"/>
              <w:ind w:right="-15"/>
              <w:jc w:val="right"/>
              <w:rPr>
                <w:sz w:val="21"/>
              </w:rPr>
            </w:pPr>
            <w:r>
              <w:rPr>
                <w:w w:val="100"/>
                <w:sz w:val="21"/>
              </w:rPr>
              <w:t> </w:t>
            </w:r>
          </w:p>
        </w:tc>
      </w:tr>
      <w:tr>
        <w:trPr>
          <w:trHeight w:val="273" w:hRule="atLeast"/>
        </w:trPr>
        <w:tc>
          <w:tcPr>
            <w:tcW w:w="2112" w:type="dxa"/>
          </w:tcPr>
          <w:p>
            <w:pPr>
              <w:pStyle w:val="TableParagraph"/>
              <w:spacing w:line="252" w:lineRule="exact"/>
              <w:ind w:left="108"/>
              <w:rPr>
                <w:sz w:val="21"/>
              </w:rPr>
            </w:pPr>
            <w:r>
              <w:rPr>
                <w:spacing w:val="-1"/>
                <w:sz w:val="21"/>
              </w:rPr>
              <w:t>政府补助</w:t>
            </w:r>
            <w:r>
              <w:rPr>
                <w:sz w:val="21"/>
              </w:rPr>
              <w:t> </w:t>
            </w:r>
          </w:p>
        </w:tc>
        <w:tc>
          <w:tcPr>
            <w:tcW w:w="2304" w:type="dxa"/>
          </w:tcPr>
          <w:p>
            <w:pPr>
              <w:pStyle w:val="TableParagraph"/>
              <w:spacing w:line="252" w:lineRule="exact"/>
              <w:ind w:right="-15"/>
              <w:jc w:val="right"/>
              <w:rPr>
                <w:sz w:val="21"/>
              </w:rPr>
            </w:pPr>
            <w:r>
              <w:rPr>
                <w:w w:val="100"/>
                <w:sz w:val="21"/>
              </w:rPr>
              <w:t> </w:t>
            </w:r>
          </w:p>
        </w:tc>
        <w:tc>
          <w:tcPr>
            <w:tcW w:w="2316" w:type="dxa"/>
          </w:tcPr>
          <w:p>
            <w:pPr>
              <w:pStyle w:val="TableParagraph"/>
              <w:spacing w:line="252" w:lineRule="exact"/>
              <w:ind w:right="-15"/>
              <w:jc w:val="right"/>
              <w:rPr>
                <w:sz w:val="21"/>
              </w:rPr>
            </w:pPr>
            <w:r>
              <w:rPr>
                <w:w w:val="100"/>
                <w:sz w:val="21"/>
              </w:rPr>
              <w:t> </w:t>
            </w:r>
          </w:p>
        </w:tc>
        <w:tc>
          <w:tcPr>
            <w:tcW w:w="2316" w:type="dxa"/>
          </w:tcPr>
          <w:p>
            <w:pPr>
              <w:pStyle w:val="TableParagraph"/>
              <w:spacing w:line="252" w:lineRule="exact"/>
              <w:ind w:right="-15"/>
              <w:jc w:val="right"/>
              <w:rPr>
                <w:sz w:val="21"/>
              </w:rPr>
            </w:pPr>
            <w:r>
              <w:rPr>
                <w:w w:val="100"/>
                <w:sz w:val="21"/>
              </w:rPr>
              <w:t> </w:t>
            </w:r>
          </w:p>
        </w:tc>
      </w:tr>
      <w:tr>
        <w:trPr>
          <w:trHeight w:val="270" w:hRule="atLeast"/>
        </w:trPr>
        <w:tc>
          <w:tcPr>
            <w:tcW w:w="2112" w:type="dxa"/>
          </w:tcPr>
          <w:p>
            <w:pPr>
              <w:pStyle w:val="TableParagraph"/>
              <w:spacing w:line="250" w:lineRule="exact"/>
              <w:ind w:left="108"/>
              <w:rPr>
                <w:sz w:val="21"/>
              </w:rPr>
            </w:pPr>
            <w:r>
              <w:rPr>
                <w:spacing w:val="-1"/>
                <w:sz w:val="21"/>
              </w:rPr>
              <w:t>无法支付的应付款</w:t>
            </w:r>
            <w:r>
              <w:rPr>
                <w:sz w:val="21"/>
              </w:rPr>
              <w:t> </w:t>
            </w:r>
          </w:p>
        </w:tc>
        <w:tc>
          <w:tcPr>
            <w:tcW w:w="2304" w:type="dxa"/>
          </w:tcPr>
          <w:p>
            <w:pPr>
              <w:pStyle w:val="TableParagraph"/>
              <w:spacing w:line="250" w:lineRule="exact"/>
              <w:ind w:right="-15"/>
              <w:jc w:val="right"/>
              <w:rPr>
                <w:sz w:val="21"/>
              </w:rPr>
            </w:pPr>
            <w:r>
              <w:rPr>
                <w:w w:val="100"/>
                <w:sz w:val="21"/>
              </w:rPr>
              <w:t> </w:t>
            </w:r>
          </w:p>
        </w:tc>
        <w:tc>
          <w:tcPr>
            <w:tcW w:w="2316" w:type="dxa"/>
          </w:tcPr>
          <w:p>
            <w:pPr>
              <w:pStyle w:val="TableParagraph"/>
              <w:spacing w:line="250" w:lineRule="exact"/>
              <w:ind w:right="-15"/>
              <w:jc w:val="right"/>
              <w:rPr>
                <w:sz w:val="21"/>
              </w:rPr>
            </w:pPr>
            <w:r>
              <w:rPr>
                <w:sz w:val="21"/>
              </w:rPr>
              <w:t>299,676.17 </w:t>
            </w:r>
          </w:p>
        </w:tc>
        <w:tc>
          <w:tcPr>
            <w:tcW w:w="2316" w:type="dxa"/>
          </w:tcPr>
          <w:p>
            <w:pPr>
              <w:pStyle w:val="TableParagraph"/>
              <w:spacing w:line="250" w:lineRule="exact"/>
              <w:ind w:right="-15"/>
              <w:jc w:val="right"/>
              <w:rPr>
                <w:sz w:val="21"/>
              </w:rPr>
            </w:pPr>
            <w:r>
              <w:rPr>
                <w:w w:val="100"/>
                <w:sz w:val="21"/>
              </w:rPr>
              <w:t> </w:t>
            </w:r>
          </w:p>
        </w:tc>
      </w:tr>
      <w:tr>
        <w:trPr>
          <w:trHeight w:val="273" w:hRule="atLeast"/>
        </w:trPr>
        <w:tc>
          <w:tcPr>
            <w:tcW w:w="2112" w:type="dxa"/>
          </w:tcPr>
          <w:p>
            <w:pPr>
              <w:pStyle w:val="TableParagraph"/>
              <w:spacing w:line="250" w:lineRule="exact" w:before="3"/>
              <w:ind w:left="108"/>
              <w:rPr>
                <w:sz w:val="21"/>
              </w:rPr>
            </w:pPr>
            <w:r>
              <w:rPr>
                <w:sz w:val="21"/>
              </w:rPr>
              <w:t>赔款 </w:t>
            </w:r>
          </w:p>
        </w:tc>
        <w:tc>
          <w:tcPr>
            <w:tcW w:w="2304" w:type="dxa"/>
          </w:tcPr>
          <w:p>
            <w:pPr>
              <w:pStyle w:val="TableParagraph"/>
              <w:spacing w:line="250" w:lineRule="exact" w:before="3"/>
              <w:ind w:right="-15"/>
              <w:jc w:val="right"/>
              <w:rPr>
                <w:sz w:val="21"/>
              </w:rPr>
            </w:pPr>
            <w:r>
              <w:rPr>
                <w:sz w:val="21"/>
              </w:rPr>
              <w:t>2,276,417.39 </w:t>
            </w:r>
          </w:p>
        </w:tc>
        <w:tc>
          <w:tcPr>
            <w:tcW w:w="2316" w:type="dxa"/>
          </w:tcPr>
          <w:p>
            <w:pPr>
              <w:pStyle w:val="TableParagraph"/>
              <w:spacing w:line="250" w:lineRule="exact" w:before="3"/>
              <w:ind w:right="-15"/>
              <w:jc w:val="right"/>
              <w:rPr>
                <w:sz w:val="21"/>
              </w:rPr>
            </w:pPr>
            <w:r>
              <w:rPr>
                <w:sz w:val="21"/>
              </w:rPr>
              <w:t>63,498.27 </w:t>
            </w:r>
          </w:p>
        </w:tc>
        <w:tc>
          <w:tcPr>
            <w:tcW w:w="2316" w:type="dxa"/>
          </w:tcPr>
          <w:p>
            <w:pPr>
              <w:pStyle w:val="TableParagraph"/>
              <w:spacing w:line="250" w:lineRule="exact" w:before="3"/>
              <w:ind w:right="-15"/>
              <w:jc w:val="right"/>
              <w:rPr>
                <w:sz w:val="21"/>
              </w:rPr>
            </w:pPr>
            <w:r>
              <w:rPr>
                <w:sz w:val="21"/>
              </w:rPr>
              <w:t>2,276,417.39 </w:t>
            </w:r>
          </w:p>
        </w:tc>
      </w:tr>
      <w:tr>
        <w:trPr>
          <w:trHeight w:val="273" w:hRule="atLeast"/>
        </w:trPr>
        <w:tc>
          <w:tcPr>
            <w:tcW w:w="2112" w:type="dxa"/>
          </w:tcPr>
          <w:p>
            <w:pPr>
              <w:pStyle w:val="TableParagraph"/>
              <w:spacing w:line="252" w:lineRule="exact"/>
              <w:ind w:left="108"/>
              <w:rPr>
                <w:sz w:val="21"/>
              </w:rPr>
            </w:pPr>
            <w:r>
              <w:rPr>
                <w:sz w:val="21"/>
              </w:rPr>
              <w:t>其他 </w:t>
            </w:r>
          </w:p>
        </w:tc>
        <w:tc>
          <w:tcPr>
            <w:tcW w:w="2304" w:type="dxa"/>
          </w:tcPr>
          <w:p>
            <w:pPr>
              <w:pStyle w:val="TableParagraph"/>
              <w:spacing w:line="252" w:lineRule="exact"/>
              <w:ind w:right="-15"/>
              <w:jc w:val="right"/>
              <w:rPr>
                <w:sz w:val="21"/>
              </w:rPr>
            </w:pPr>
            <w:r>
              <w:rPr>
                <w:sz w:val="21"/>
              </w:rPr>
              <w:t>267,018.12 </w:t>
            </w:r>
          </w:p>
        </w:tc>
        <w:tc>
          <w:tcPr>
            <w:tcW w:w="2316" w:type="dxa"/>
          </w:tcPr>
          <w:p>
            <w:pPr>
              <w:pStyle w:val="TableParagraph"/>
              <w:spacing w:line="252" w:lineRule="exact"/>
              <w:ind w:right="-15"/>
              <w:jc w:val="right"/>
              <w:rPr>
                <w:sz w:val="21"/>
              </w:rPr>
            </w:pPr>
            <w:r>
              <w:rPr>
                <w:sz w:val="21"/>
              </w:rPr>
              <w:t>395,824.98 </w:t>
            </w:r>
          </w:p>
        </w:tc>
        <w:tc>
          <w:tcPr>
            <w:tcW w:w="2316" w:type="dxa"/>
          </w:tcPr>
          <w:p>
            <w:pPr>
              <w:pStyle w:val="TableParagraph"/>
              <w:spacing w:line="252" w:lineRule="exact"/>
              <w:ind w:right="-15"/>
              <w:jc w:val="right"/>
              <w:rPr>
                <w:sz w:val="21"/>
              </w:rPr>
            </w:pPr>
            <w:r>
              <w:rPr>
                <w:sz w:val="21"/>
              </w:rPr>
              <w:t>267,018.12 </w:t>
            </w:r>
          </w:p>
        </w:tc>
      </w:tr>
      <w:tr>
        <w:trPr>
          <w:trHeight w:val="273" w:hRule="atLeast"/>
        </w:trPr>
        <w:tc>
          <w:tcPr>
            <w:tcW w:w="2112" w:type="dxa"/>
          </w:tcPr>
          <w:p>
            <w:pPr>
              <w:pStyle w:val="TableParagraph"/>
              <w:spacing w:line="252" w:lineRule="exact"/>
              <w:ind w:left="877" w:right="764"/>
              <w:jc w:val="center"/>
              <w:rPr>
                <w:sz w:val="21"/>
              </w:rPr>
            </w:pPr>
            <w:r>
              <w:rPr>
                <w:sz w:val="21"/>
              </w:rPr>
              <w:t>合计 </w:t>
            </w:r>
          </w:p>
        </w:tc>
        <w:tc>
          <w:tcPr>
            <w:tcW w:w="2304" w:type="dxa"/>
          </w:tcPr>
          <w:p>
            <w:pPr>
              <w:pStyle w:val="TableParagraph"/>
              <w:spacing w:line="252" w:lineRule="exact"/>
              <w:ind w:right="-15"/>
              <w:jc w:val="right"/>
              <w:rPr>
                <w:sz w:val="21"/>
              </w:rPr>
            </w:pPr>
            <w:r>
              <w:rPr>
                <w:sz w:val="21"/>
              </w:rPr>
              <w:t>2,543,435.51 </w:t>
            </w:r>
          </w:p>
        </w:tc>
        <w:tc>
          <w:tcPr>
            <w:tcW w:w="2316" w:type="dxa"/>
          </w:tcPr>
          <w:p>
            <w:pPr>
              <w:pStyle w:val="TableParagraph"/>
              <w:spacing w:line="252" w:lineRule="exact"/>
              <w:ind w:right="-15"/>
              <w:jc w:val="right"/>
              <w:rPr>
                <w:sz w:val="21"/>
              </w:rPr>
            </w:pPr>
            <w:r>
              <w:rPr>
                <w:sz w:val="21"/>
              </w:rPr>
              <w:t>758,999.42 </w:t>
            </w:r>
          </w:p>
        </w:tc>
        <w:tc>
          <w:tcPr>
            <w:tcW w:w="2316" w:type="dxa"/>
          </w:tcPr>
          <w:p>
            <w:pPr>
              <w:pStyle w:val="TableParagraph"/>
              <w:spacing w:line="252" w:lineRule="exact"/>
              <w:ind w:right="-15"/>
              <w:jc w:val="right"/>
              <w:rPr>
                <w:sz w:val="21"/>
              </w:rPr>
            </w:pPr>
            <w:r>
              <w:rPr>
                <w:sz w:val="21"/>
              </w:rPr>
              <w:t>2,543,435.51 </w:t>
            </w:r>
          </w:p>
        </w:tc>
      </w:tr>
    </w:tbl>
    <w:p>
      <w:pPr>
        <w:spacing w:after="0" w:line="252" w:lineRule="exact"/>
        <w:jc w:val="right"/>
        <w:rPr>
          <w:sz w:val="21"/>
        </w:rPr>
        <w:sectPr>
          <w:type w:val="continuous"/>
          <w:pgSz w:w="11910" w:h="16840"/>
          <w:pgMar w:top="780" w:bottom="280" w:left="1020" w:right="1480"/>
        </w:sectPr>
      </w:pPr>
    </w:p>
    <w:p>
      <w:pPr>
        <w:pStyle w:val="BodyText"/>
        <w:spacing w:before="5"/>
      </w:pPr>
      <w:r>
        <w:rPr>
          <w:w w:val="100"/>
        </w:rPr>
        <w:t> </w:t>
      </w:r>
    </w:p>
    <w:p>
      <w:pPr>
        <w:pStyle w:val="BodyText"/>
        <w:spacing w:before="2"/>
      </w:pPr>
      <w:r>
        <w:rPr>
          <w:w w:val="100"/>
        </w:rPr>
        <w:t> </w:t>
      </w:r>
    </w:p>
    <w:p>
      <w:pPr>
        <w:pStyle w:val="BodyText"/>
        <w:spacing w:before="2"/>
      </w:pPr>
      <w:r>
        <w:rPr>
          <w:spacing w:val="-1"/>
        </w:rPr>
        <w:t>计入当期损益的政府补助</w:t>
      </w:r>
      <w:r>
        <w:rPr/>
        <w:t> </w:t>
      </w:r>
    </w:p>
    <w:p>
      <w:pPr>
        <w:pStyle w:val="BodyText"/>
        <w:spacing w:line="364" w:lineRule="auto" w:before="5"/>
        <w:ind w:right="669"/>
      </w:pPr>
      <w:r>
        <w:rPr/>
        <w:t>□适用 √不适用其他说明： </w:t>
      </w:r>
    </w:p>
    <w:p>
      <w:pPr>
        <w:pStyle w:val="BodyText"/>
        <w:spacing w:before="10"/>
      </w:pPr>
      <w:r>
        <w:rPr>
          <w:spacing w:val="-1"/>
        </w:rPr>
        <w:t>□适用 √不适用</w:t>
      </w:r>
      <w:r>
        <w:rPr>
          <w:spacing w:val="-3"/>
        </w:rPr>
        <w:t> </w:t>
      </w:r>
      <w:r>
        <w:rPr/>
        <w:t> </w:t>
      </w:r>
    </w:p>
    <w:p>
      <w:pPr>
        <w:pStyle w:val="BodyText"/>
        <w:spacing w:before="74"/>
      </w:pPr>
      <w:r>
        <w:rPr>
          <w:w w:val="100"/>
        </w:rPr>
        <w:t> </w:t>
      </w:r>
    </w:p>
    <w:p>
      <w:pPr>
        <w:pStyle w:val="BodyText"/>
        <w:spacing w:before="64"/>
      </w:pPr>
      <w:r>
        <w:rPr/>
        <w:t>75</w:t>
      </w:r>
      <w:r>
        <w:rPr>
          <w:spacing w:val="-5"/>
        </w:rPr>
        <w:t>、 营业外支出</w:t>
      </w:r>
      <w:r>
        <w:rPr/>
        <w:t> </w:t>
      </w:r>
    </w:p>
    <w:p>
      <w:pPr>
        <w:pStyle w:val="BodyText"/>
        <w:spacing w:before="62"/>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8"/>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2715" w:space="3807"/>
            <w:col w:w="2888"/>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8"/>
        <w:gridCol w:w="2376"/>
        <w:gridCol w:w="2328"/>
        <w:gridCol w:w="2316"/>
      </w:tblGrid>
      <w:tr>
        <w:trPr>
          <w:trHeight w:val="544" w:hRule="atLeast"/>
        </w:trPr>
        <w:tc>
          <w:tcPr>
            <w:tcW w:w="2028" w:type="dxa"/>
          </w:tcPr>
          <w:p>
            <w:pPr>
              <w:pStyle w:val="TableParagraph"/>
              <w:spacing w:before="138"/>
              <w:ind w:left="832" w:right="716"/>
              <w:jc w:val="center"/>
              <w:rPr>
                <w:sz w:val="21"/>
              </w:rPr>
            </w:pPr>
            <w:r>
              <w:rPr>
                <w:sz w:val="21"/>
              </w:rPr>
              <w:t>项目 </w:t>
            </w:r>
          </w:p>
        </w:tc>
        <w:tc>
          <w:tcPr>
            <w:tcW w:w="2376" w:type="dxa"/>
          </w:tcPr>
          <w:p>
            <w:pPr>
              <w:pStyle w:val="TableParagraph"/>
              <w:spacing w:before="138"/>
              <w:ind w:left="660"/>
              <w:rPr>
                <w:sz w:val="21"/>
              </w:rPr>
            </w:pPr>
            <w:r>
              <w:rPr>
                <w:sz w:val="21"/>
              </w:rPr>
              <w:t>本期发生额 </w:t>
            </w:r>
          </w:p>
        </w:tc>
        <w:tc>
          <w:tcPr>
            <w:tcW w:w="2328" w:type="dxa"/>
          </w:tcPr>
          <w:p>
            <w:pPr>
              <w:pStyle w:val="TableParagraph"/>
              <w:spacing w:before="138"/>
              <w:ind w:left="636"/>
              <w:rPr>
                <w:sz w:val="21"/>
              </w:rPr>
            </w:pPr>
            <w:r>
              <w:rPr>
                <w:sz w:val="21"/>
              </w:rPr>
              <w:t>上期发生额 </w:t>
            </w:r>
          </w:p>
        </w:tc>
        <w:tc>
          <w:tcPr>
            <w:tcW w:w="2316" w:type="dxa"/>
          </w:tcPr>
          <w:p>
            <w:pPr>
              <w:pStyle w:val="TableParagraph"/>
              <w:spacing w:line="270" w:lineRule="atLeast" w:before="0"/>
              <w:ind w:left="843" w:right="92" w:hanging="735"/>
              <w:rPr>
                <w:sz w:val="21"/>
              </w:rPr>
            </w:pPr>
            <w:r>
              <w:rPr>
                <w:spacing w:val="-1"/>
                <w:sz w:val="21"/>
              </w:rPr>
              <w:t>计入当期非经常性损益</w:t>
            </w:r>
            <w:r>
              <w:rPr>
                <w:sz w:val="21"/>
              </w:rPr>
              <w:t>的金额 </w:t>
            </w:r>
          </w:p>
        </w:tc>
      </w:tr>
      <w:tr>
        <w:trPr>
          <w:trHeight w:val="546" w:hRule="atLeast"/>
        </w:trPr>
        <w:tc>
          <w:tcPr>
            <w:tcW w:w="2028" w:type="dxa"/>
          </w:tcPr>
          <w:p>
            <w:pPr>
              <w:pStyle w:val="TableParagraph"/>
              <w:spacing w:line="270" w:lineRule="atLeast" w:before="0"/>
              <w:ind w:left="108" w:right="225"/>
              <w:rPr>
                <w:sz w:val="21"/>
              </w:rPr>
            </w:pPr>
            <w:r>
              <w:rPr>
                <w:spacing w:val="-1"/>
                <w:sz w:val="21"/>
              </w:rPr>
              <w:t>非流动资产处置损</w:t>
            </w:r>
            <w:r>
              <w:rPr>
                <w:sz w:val="21"/>
              </w:rPr>
              <w:t>失合计 </w:t>
            </w:r>
          </w:p>
        </w:tc>
        <w:tc>
          <w:tcPr>
            <w:tcW w:w="2376" w:type="dxa"/>
          </w:tcPr>
          <w:p>
            <w:pPr>
              <w:pStyle w:val="TableParagraph"/>
              <w:spacing w:before="138"/>
              <w:ind w:right="-15"/>
              <w:jc w:val="right"/>
              <w:rPr>
                <w:sz w:val="21"/>
              </w:rPr>
            </w:pPr>
            <w:r>
              <w:rPr>
                <w:sz w:val="21"/>
              </w:rPr>
              <w:t>45,552.15 </w:t>
            </w:r>
          </w:p>
        </w:tc>
        <w:tc>
          <w:tcPr>
            <w:tcW w:w="2328" w:type="dxa"/>
          </w:tcPr>
          <w:p>
            <w:pPr>
              <w:pStyle w:val="TableParagraph"/>
              <w:spacing w:before="138"/>
              <w:ind w:right="-15"/>
              <w:jc w:val="right"/>
              <w:rPr>
                <w:sz w:val="21"/>
              </w:rPr>
            </w:pPr>
            <w:r>
              <w:rPr>
                <w:sz w:val="21"/>
              </w:rPr>
              <w:t>171,651.73 </w:t>
            </w:r>
          </w:p>
        </w:tc>
        <w:tc>
          <w:tcPr>
            <w:tcW w:w="2316" w:type="dxa"/>
          </w:tcPr>
          <w:p>
            <w:pPr>
              <w:pStyle w:val="TableParagraph"/>
              <w:spacing w:before="138"/>
              <w:ind w:right="-15"/>
              <w:jc w:val="right"/>
              <w:rPr>
                <w:sz w:val="21"/>
              </w:rPr>
            </w:pPr>
            <w:r>
              <w:rPr>
                <w:sz w:val="21"/>
              </w:rPr>
              <w:t>45,552.15 </w:t>
            </w:r>
          </w:p>
        </w:tc>
      </w:tr>
      <w:tr>
        <w:trPr>
          <w:trHeight w:val="544" w:hRule="atLeast"/>
        </w:trPr>
        <w:tc>
          <w:tcPr>
            <w:tcW w:w="2028" w:type="dxa"/>
          </w:tcPr>
          <w:p>
            <w:pPr>
              <w:pStyle w:val="TableParagraph"/>
              <w:ind w:left="108"/>
              <w:rPr>
                <w:sz w:val="21"/>
              </w:rPr>
            </w:pPr>
            <w:r>
              <w:rPr>
                <w:spacing w:val="-11"/>
                <w:sz w:val="21"/>
              </w:rPr>
              <w:t>其中：固定资产处置</w:t>
            </w:r>
          </w:p>
          <w:p>
            <w:pPr>
              <w:pStyle w:val="TableParagraph"/>
              <w:spacing w:line="252" w:lineRule="exact" w:before="2"/>
              <w:ind w:left="108"/>
              <w:rPr>
                <w:sz w:val="21"/>
              </w:rPr>
            </w:pPr>
            <w:r>
              <w:rPr>
                <w:sz w:val="21"/>
              </w:rPr>
              <w:t>损失 </w:t>
            </w:r>
          </w:p>
        </w:tc>
        <w:tc>
          <w:tcPr>
            <w:tcW w:w="2376" w:type="dxa"/>
          </w:tcPr>
          <w:p>
            <w:pPr>
              <w:pStyle w:val="TableParagraph"/>
              <w:spacing w:before="135"/>
              <w:ind w:right="-15"/>
              <w:jc w:val="right"/>
              <w:rPr>
                <w:sz w:val="21"/>
              </w:rPr>
            </w:pPr>
            <w:r>
              <w:rPr>
                <w:sz w:val="21"/>
              </w:rPr>
              <w:t>45,552.15 </w:t>
            </w:r>
          </w:p>
        </w:tc>
        <w:tc>
          <w:tcPr>
            <w:tcW w:w="2328" w:type="dxa"/>
          </w:tcPr>
          <w:p>
            <w:pPr>
              <w:pStyle w:val="TableParagraph"/>
              <w:spacing w:before="135"/>
              <w:ind w:right="-15"/>
              <w:jc w:val="right"/>
              <w:rPr>
                <w:sz w:val="21"/>
              </w:rPr>
            </w:pPr>
            <w:r>
              <w:rPr>
                <w:sz w:val="21"/>
              </w:rPr>
              <w:t>171,651.73 </w:t>
            </w:r>
          </w:p>
        </w:tc>
        <w:tc>
          <w:tcPr>
            <w:tcW w:w="2316" w:type="dxa"/>
          </w:tcPr>
          <w:p>
            <w:pPr>
              <w:pStyle w:val="TableParagraph"/>
              <w:spacing w:before="135"/>
              <w:ind w:right="-15"/>
              <w:jc w:val="right"/>
              <w:rPr>
                <w:sz w:val="21"/>
              </w:rPr>
            </w:pPr>
            <w:r>
              <w:rPr>
                <w:sz w:val="21"/>
              </w:rPr>
              <w:t>45,552.15 </w:t>
            </w:r>
          </w:p>
        </w:tc>
      </w:tr>
      <w:tr>
        <w:trPr>
          <w:trHeight w:val="544" w:hRule="atLeast"/>
        </w:trPr>
        <w:tc>
          <w:tcPr>
            <w:tcW w:w="2028" w:type="dxa"/>
          </w:tcPr>
          <w:p>
            <w:pPr>
              <w:pStyle w:val="TableParagraph"/>
              <w:ind w:left="739"/>
              <w:rPr>
                <w:sz w:val="21"/>
              </w:rPr>
            </w:pPr>
            <w:r>
              <w:rPr>
                <w:sz w:val="21"/>
              </w:rPr>
              <w:t>无形资产处</w:t>
            </w:r>
          </w:p>
          <w:p>
            <w:pPr>
              <w:pStyle w:val="TableParagraph"/>
              <w:spacing w:line="252" w:lineRule="exact" w:before="2"/>
              <w:ind w:left="108"/>
              <w:rPr>
                <w:sz w:val="21"/>
              </w:rPr>
            </w:pPr>
            <w:r>
              <w:rPr>
                <w:sz w:val="21"/>
              </w:rPr>
              <w:t>置损失 </w:t>
            </w:r>
          </w:p>
        </w:tc>
        <w:tc>
          <w:tcPr>
            <w:tcW w:w="2376" w:type="dxa"/>
          </w:tcPr>
          <w:p>
            <w:pPr>
              <w:pStyle w:val="TableParagraph"/>
              <w:ind w:right="-15"/>
              <w:jc w:val="right"/>
              <w:rPr>
                <w:sz w:val="21"/>
              </w:rPr>
            </w:pPr>
            <w:r>
              <w:rPr>
                <w:w w:val="100"/>
                <w:sz w:val="21"/>
              </w:rPr>
              <w:t> </w:t>
            </w:r>
          </w:p>
        </w:tc>
        <w:tc>
          <w:tcPr>
            <w:tcW w:w="2328"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r>
      <w:tr>
        <w:trPr>
          <w:trHeight w:val="544" w:hRule="atLeast"/>
        </w:trPr>
        <w:tc>
          <w:tcPr>
            <w:tcW w:w="2028" w:type="dxa"/>
          </w:tcPr>
          <w:p>
            <w:pPr>
              <w:pStyle w:val="TableParagraph"/>
              <w:ind w:left="108"/>
              <w:rPr>
                <w:sz w:val="21"/>
              </w:rPr>
            </w:pPr>
            <w:r>
              <w:rPr>
                <w:sz w:val="21"/>
              </w:rPr>
              <w:t>非货币性资产交换</w:t>
            </w:r>
          </w:p>
          <w:p>
            <w:pPr>
              <w:pStyle w:val="TableParagraph"/>
              <w:spacing w:line="252" w:lineRule="exact" w:before="2"/>
              <w:ind w:left="108"/>
              <w:rPr>
                <w:sz w:val="21"/>
              </w:rPr>
            </w:pPr>
            <w:r>
              <w:rPr>
                <w:sz w:val="21"/>
              </w:rPr>
              <w:t>损失 </w:t>
            </w:r>
          </w:p>
        </w:tc>
        <w:tc>
          <w:tcPr>
            <w:tcW w:w="2376" w:type="dxa"/>
          </w:tcPr>
          <w:p>
            <w:pPr>
              <w:pStyle w:val="TableParagraph"/>
              <w:ind w:right="-15"/>
              <w:jc w:val="right"/>
              <w:rPr>
                <w:sz w:val="21"/>
              </w:rPr>
            </w:pPr>
            <w:r>
              <w:rPr>
                <w:w w:val="100"/>
                <w:sz w:val="21"/>
              </w:rPr>
              <w:t> </w:t>
            </w:r>
          </w:p>
        </w:tc>
        <w:tc>
          <w:tcPr>
            <w:tcW w:w="2328" w:type="dxa"/>
          </w:tcPr>
          <w:p>
            <w:pPr>
              <w:pStyle w:val="TableParagraph"/>
              <w:ind w:right="-15"/>
              <w:jc w:val="right"/>
              <w:rPr>
                <w:sz w:val="21"/>
              </w:rPr>
            </w:pPr>
            <w:r>
              <w:rPr>
                <w:w w:val="100"/>
                <w:sz w:val="21"/>
              </w:rPr>
              <w:t> </w:t>
            </w:r>
          </w:p>
        </w:tc>
        <w:tc>
          <w:tcPr>
            <w:tcW w:w="2316" w:type="dxa"/>
          </w:tcPr>
          <w:p>
            <w:pPr>
              <w:pStyle w:val="TableParagraph"/>
              <w:ind w:right="-15"/>
              <w:jc w:val="right"/>
              <w:rPr>
                <w:sz w:val="21"/>
              </w:rPr>
            </w:pPr>
            <w:r>
              <w:rPr>
                <w:w w:val="100"/>
                <w:sz w:val="21"/>
              </w:rPr>
              <w:t> </w:t>
            </w:r>
          </w:p>
        </w:tc>
      </w:tr>
    </w:tbl>
    <w:p>
      <w:pPr>
        <w:spacing w:after="0"/>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28"/>
        <w:gridCol w:w="2376"/>
        <w:gridCol w:w="2328"/>
        <w:gridCol w:w="2316"/>
      </w:tblGrid>
      <w:tr>
        <w:trPr>
          <w:trHeight w:val="273" w:hRule="atLeast"/>
        </w:trPr>
        <w:tc>
          <w:tcPr>
            <w:tcW w:w="2028" w:type="dxa"/>
          </w:tcPr>
          <w:p>
            <w:pPr>
              <w:pStyle w:val="TableParagraph"/>
              <w:spacing w:line="252" w:lineRule="exact"/>
              <w:ind w:left="108"/>
              <w:rPr>
                <w:sz w:val="21"/>
              </w:rPr>
            </w:pPr>
            <w:r>
              <w:rPr>
                <w:spacing w:val="-1"/>
                <w:sz w:val="21"/>
              </w:rPr>
              <w:t>对外捐赠</w:t>
            </w:r>
            <w:r>
              <w:rPr>
                <w:sz w:val="21"/>
              </w:rPr>
              <w:t> </w:t>
            </w:r>
          </w:p>
        </w:tc>
        <w:tc>
          <w:tcPr>
            <w:tcW w:w="2376" w:type="dxa"/>
          </w:tcPr>
          <w:p>
            <w:pPr>
              <w:pStyle w:val="TableParagraph"/>
              <w:spacing w:line="252" w:lineRule="exact"/>
              <w:ind w:right="-15"/>
              <w:jc w:val="right"/>
              <w:rPr>
                <w:sz w:val="21"/>
              </w:rPr>
            </w:pPr>
            <w:r>
              <w:rPr>
                <w:sz w:val="21"/>
              </w:rPr>
              <w:t>340,000.00 </w:t>
            </w:r>
          </w:p>
        </w:tc>
        <w:tc>
          <w:tcPr>
            <w:tcW w:w="2328" w:type="dxa"/>
          </w:tcPr>
          <w:p>
            <w:pPr>
              <w:pStyle w:val="TableParagraph"/>
              <w:spacing w:line="252" w:lineRule="exact"/>
              <w:ind w:right="-15"/>
              <w:jc w:val="right"/>
              <w:rPr>
                <w:sz w:val="21"/>
              </w:rPr>
            </w:pPr>
            <w:r>
              <w:rPr>
                <w:sz w:val="21"/>
              </w:rPr>
              <w:t>1,050,000.00 </w:t>
            </w:r>
          </w:p>
        </w:tc>
        <w:tc>
          <w:tcPr>
            <w:tcW w:w="2316" w:type="dxa"/>
          </w:tcPr>
          <w:p>
            <w:pPr>
              <w:pStyle w:val="TableParagraph"/>
              <w:spacing w:line="252" w:lineRule="exact"/>
              <w:ind w:right="-15"/>
              <w:jc w:val="right"/>
              <w:rPr>
                <w:sz w:val="21"/>
              </w:rPr>
            </w:pPr>
            <w:r>
              <w:rPr>
                <w:sz w:val="21"/>
              </w:rPr>
              <w:t>340,000.00 </w:t>
            </w:r>
          </w:p>
        </w:tc>
      </w:tr>
      <w:tr>
        <w:trPr>
          <w:trHeight w:val="271" w:hRule="atLeast"/>
        </w:trPr>
        <w:tc>
          <w:tcPr>
            <w:tcW w:w="2028" w:type="dxa"/>
          </w:tcPr>
          <w:p>
            <w:pPr>
              <w:pStyle w:val="TableParagraph"/>
              <w:spacing w:line="250" w:lineRule="exact"/>
              <w:ind w:left="108"/>
              <w:rPr>
                <w:sz w:val="21"/>
              </w:rPr>
            </w:pPr>
            <w:r>
              <w:rPr>
                <w:spacing w:val="-1"/>
                <w:sz w:val="21"/>
              </w:rPr>
              <w:t>滞纳金及罚款支出</w:t>
            </w:r>
            <w:r>
              <w:rPr>
                <w:sz w:val="21"/>
              </w:rPr>
              <w:t> </w:t>
            </w:r>
          </w:p>
        </w:tc>
        <w:tc>
          <w:tcPr>
            <w:tcW w:w="2376" w:type="dxa"/>
          </w:tcPr>
          <w:p>
            <w:pPr>
              <w:pStyle w:val="TableParagraph"/>
              <w:spacing w:line="250" w:lineRule="exact"/>
              <w:ind w:right="-15"/>
              <w:jc w:val="right"/>
              <w:rPr>
                <w:sz w:val="21"/>
              </w:rPr>
            </w:pPr>
            <w:r>
              <w:rPr>
                <w:sz w:val="21"/>
              </w:rPr>
              <w:t>287,092.95 </w:t>
            </w:r>
          </w:p>
        </w:tc>
        <w:tc>
          <w:tcPr>
            <w:tcW w:w="2328" w:type="dxa"/>
          </w:tcPr>
          <w:p>
            <w:pPr>
              <w:pStyle w:val="TableParagraph"/>
              <w:spacing w:line="250" w:lineRule="exact"/>
              <w:ind w:right="-15"/>
              <w:jc w:val="right"/>
              <w:rPr>
                <w:sz w:val="21"/>
              </w:rPr>
            </w:pPr>
            <w:r>
              <w:rPr>
                <w:sz w:val="21"/>
              </w:rPr>
              <w:t>689,273.44 </w:t>
            </w:r>
          </w:p>
        </w:tc>
        <w:tc>
          <w:tcPr>
            <w:tcW w:w="2316" w:type="dxa"/>
          </w:tcPr>
          <w:p>
            <w:pPr>
              <w:pStyle w:val="TableParagraph"/>
              <w:spacing w:line="250" w:lineRule="exact"/>
              <w:ind w:right="-15"/>
              <w:jc w:val="right"/>
              <w:rPr>
                <w:sz w:val="21"/>
              </w:rPr>
            </w:pPr>
            <w:r>
              <w:rPr>
                <w:sz w:val="21"/>
              </w:rPr>
              <w:t>287,092.95 </w:t>
            </w:r>
          </w:p>
        </w:tc>
      </w:tr>
      <w:tr>
        <w:trPr>
          <w:trHeight w:val="273" w:hRule="atLeast"/>
        </w:trPr>
        <w:tc>
          <w:tcPr>
            <w:tcW w:w="2028" w:type="dxa"/>
          </w:tcPr>
          <w:p>
            <w:pPr>
              <w:pStyle w:val="TableParagraph"/>
              <w:spacing w:line="252" w:lineRule="exact"/>
              <w:ind w:left="108"/>
              <w:rPr>
                <w:sz w:val="21"/>
              </w:rPr>
            </w:pPr>
            <w:r>
              <w:rPr>
                <w:sz w:val="21"/>
              </w:rPr>
              <w:t>其他 </w:t>
            </w:r>
          </w:p>
        </w:tc>
        <w:tc>
          <w:tcPr>
            <w:tcW w:w="2376" w:type="dxa"/>
          </w:tcPr>
          <w:p>
            <w:pPr>
              <w:pStyle w:val="TableParagraph"/>
              <w:spacing w:line="252" w:lineRule="exact"/>
              <w:ind w:right="-15"/>
              <w:jc w:val="right"/>
              <w:rPr>
                <w:sz w:val="21"/>
              </w:rPr>
            </w:pPr>
            <w:r>
              <w:rPr>
                <w:sz w:val="21"/>
              </w:rPr>
              <w:t>41,605.86 </w:t>
            </w:r>
          </w:p>
        </w:tc>
        <w:tc>
          <w:tcPr>
            <w:tcW w:w="2328" w:type="dxa"/>
          </w:tcPr>
          <w:p>
            <w:pPr>
              <w:pStyle w:val="TableParagraph"/>
              <w:spacing w:line="252" w:lineRule="exact"/>
              <w:ind w:right="-15"/>
              <w:jc w:val="right"/>
              <w:rPr>
                <w:sz w:val="21"/>
              </w:rPr>
            </w:pPr>
            <w:r>
              <w:rPr>
                <w:sz w:val="21"/>
              </w:rPr>
              <w:t>92,062.05 </w:t>
            </w:r>
          </w:p>
        </w:tc>
        <w:tc>
          <w:tcPr>
            <w:tcW w:w="2316" w:type="dxa"/>
          </w:tcPr>
          <w:p>
            <w:pPr>
              <w:pStyle w:val="TableParagraph"/>
              <w:spacing w:line="252" w:lineRule="exact"/>
              <w:ind w:right="-15"/>
              <w:jc w:val="right"/>
              <w:rPr>
                <w:sz w:val="21"/>
              </w:rPr>
            </w:pPr>
            <w:r>
              <w:rPr>
                <w:sz w:val="21"/>
              </w:rPr>
              <w:t>41,605.86 </w:t>
            </w:r>
          </w:p>
        </w:tc>
      </w:tr>
      <w:tr>
        <w:trPr>
          <w:trHeight w:val="273" w:hRule="atLeast"/>
        </w:trPr>
        <w:tc>
          <w:tcPr>
            <w:tcW w:w="2028" w:type="dxa"/>
          </w:tcPr>
          <w:p>
            <w:pPr>
              <w:pStyle w:val="TableParagraph"/>
              <w:spacing w:line="252" w:lineRule="exact"/>
              <w:ind w:left="827" w:right="721"/>
              <w:jc w:val="center"/>
              <w:rPr>
                <w:sz w:val="21"/>
              </w:rPr>
            </w:pPr>
            <w:r>
              <w:rPr>
                <w:sz w:val="21"/>
              </w:rPr>
              <w:t>合计 </w:t>
            </w:r>
          </w:p>
        </w:tc>
        <w:tc>
          <w:tcPr>
            <w:tcW w:w="2376" w:type="dxa"/>
          </w:tcPr>
          <w:p>
            <w:pPr>
              <w:pStyle w:val="TableParagraph"/>
              <w:spacing w:line="252" w:lineRule="exact"/>
              <w:ind w:right="-15"/>
              <w:jc w:val="right"/>
              <w:rPr>
                <w:sz w:val="21"/>
              </w:rPr>
            </w:pPr>
            <w:r>
              <w:rPr>
                <w:sz w:val="21"/>
              </w:rPr>
              <w:t>714,250.96 </w:t>
            </w:r>
          </w:p>
        </w:tc>
        <w:tc>
          <w:tcPr>
            <w:tcW w:w="2328" w:type="dxa"/>
          </w:tcPr>
          <w:p>
            <w:pPr>
              <w:pStyle w:val="TableParagraph"/>
              <w:spacing w:line="252" w:lineRule="exact"/>
              <w:ind w:right="-15"/>
              <w:jc w:val="right"/>
              <w:rPr>
                <w:sz w:val="21"/>
              </w:rPr>
            </w:pPr>
            <w:r>
              <w:rPr>
                <w:sz w:val="21"/>
              </w:rPr>
              <w:t>2,002,987.22 </w:t>
            </w:r>
          </w:p>
        </w:tc>
        <w:tc>
          <w:tcPr>
            <w:tcW w:w="2316" w:type="dxa"/>
          </w:tcPr>
          <w:p>
            <w:pPr>
              <w:pStyle w:val="TableParagraph"/>
              <w:spacing w:line="252" w:lineRule="exact"/>
              <w:ind w:right="-15"/>
              <w:jc w:val="right"/>
              <w:rPr>
                <w:sz w:val="21"/>
              </w:rPr>
            </w:pPr>
            <w:r>
              <w:rPr>
                <w:sz w:val="21"/>
              </w:rPr>
              <w:t>714,250.96 </w:t>
            </w:r>
          </w:p>
        </w:tc>
      </w:tr>
    </w:tbl>
    <w:p>
      <w:pPr>
        <w:spacing w:after="0" w:line="252"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97" w:lineRule="auto" w:before="62"/>
        <w:ind w:right="678"/>
      </w:pPr>
      <w:r>
        <w:rPr/>
        <w:t>其他说明：</w:t>
      </w:r>
      <w:r>
        <w:rPr>
          <w:spacing w:val="1"/>
        </w:rPr>
        <w:t> </w:t>
      </w:r>
      <w:r>
        <w:rPr/>
        <w:t>无 </w:t>
      </w:r>
    </w:p>
    <w:p>
      <w:pPr>
        <w:pStyle w:val="BodyText"/>
        <w:spacing w:line="207" w:lineRule="exact"/>
      </w:pPr>
      <w:r>
        <w:rPr>
          <w:w w:val="100"/>
        </w:rPr>
        <w:t> </w:t>
      </w:r>
    </w:p>
    <w:p>
      <w:pPr>
        <w:pStyle w:val="BodyText"/>
        <w:spacing w:line="295" w:lineRule="auto" w:before="65"/>
        <w:ind w:right="38"/>
      </w:pPr>
      <w:r>
        <w:rPr/>
        <w:t>76</w:t>
      </w:r>
      <w:r>
        <w:rPr>
          <w:spacing w:val="-5"/>
        </w:rPr>
        <w:t>、 所得税费用</w:t>
      </w:r>
      <w:r>
        <w:rPr/>
        <w:t>(1).所得税费用表 </w:t>
      </w:r>
    </w:p>
    <w:p>
      <w:pPr>
        <w:pStyle w:val="BodyText"/>
        <w:spacing w:before="3"/>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7"/>
      </w:pPr>
      <w:r>
        <w:rPr>
          <w:spacing w:val="7"/>
        </w:rPr>
        <w:t>单位：元 币种：人民币</w:t>
      </w:r>
      <w:r>
        <w:rPr/>
        <w:t> </w:t>
      </w:r>
    </w:p>
    <w:p>
      <w:pPr>
        <w:spacing w:after="0"/>
        <w:sectPr>
          <w:type w:val="continuous"/>
          <w:pgSz w:w="11910" w:h="16840"/>
          <w:pgMar w:top="780" w:bottom="280" w:left="1020" w:right="1480"/>
          <w:cols w:num="2" w:equalWidth="0">
            <w:col w:w="2095" w:space="4426"/>
            <w:col w:w="2889"/>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7"/>
        <w:gridCol w:w="2931"/>
        <w:gridCol w:w="2914"/>
      </w:tblGrid>
      <w:tr>
        <w:trPr>
          <w:trHeight w:val="278" w:hRule="atLeast"/>
        </w:trPr>
        <w:tc>
          <w:tcPr>
            <w:tcW w:w="3217" w:type="dxa"/>
          </w:tcPr>
          <w:p>
            <w:pPr>
              <w:pStyle w:val="TableParagraph"/>
              <w:spacing w:line="255" w:lineRule="exact" w:before="3"/>
              <w:ind w:right="1284"/>
              <w:jc w:val="right"/>
              <w:rPr>
                <w:sz w:val="21"/>
              </w:rPr>
            </w:pPr>
            <w:r>
              <w:rPr>
                <w:sz w:val="21"/>
              </w:rPr>
              <w:t>项目 </w:t>
            </w:r>
          </w:p>
        </w:tc>
        <w:tc>
          <w:tcPr>
            <w:tcW w:w="2931" w:type="dxa"/>
          </w:tcPr>
          <w:p>
            <w:pPr>
              <w:pStyle w:val="TableParagraph"/>
              <w:spacing w:line="255" w:lineRule="exact" w:before="3"/>
              <w:ind w:left="933"/>
              <w:rPr>
                <w:sz w:val="21"/>
              </w:rPr>
            </w:pPr>
            <w:r>
              <w:rPr>
                <w:sz w:val="21"/>
              </w:rPr>
              <w:t>本期发生额 </w:t>
            </w:r>
          </w:p>
        </w:tc>
        <w:tc>
          <w:tcPr>
            <w:tcW w:w="2914" w:type="dxa"/>
          </w:tcPr>
          <w:p>
            <w:pPr>
              <w:pStyle w:val="TableParagraph"/>
              <w:spacing w:line="255" w:lineRule="exact" w:before="3"/>
              <w:ind w:left="923"/>
              <w:rPr>
                <w:sz w:val="21"/>
              </w:rPr>
            </w:pPr>
            <w:r>
              <w:rPr>
                <w:sz w:val="21"/>
              </w:rPr>
              <w:t>上期发生额 </w:t>
            </w:r>
          </w:p>
        </w:tc>
      </w:tr>
      <w:tr>
        <w:trPr>
          <w:trHeight w:val="273" w:hRule="atLeast"/>
        </w:trPr>
        <w:tc>
          <w:tcPr>
            <w:tcW w:w="3217" w:type="dxa"/>
          </w:tcPr>
          <w:p>
            <w:pPr>
              <w:pStyle w:val="TableParagraph"/>
              <w:spacing w:line="252" w:lineRule="exact"/>
              <w:ind w:left="113"/>
              <w:rPr>
                <w:sz w:val="21"/>
              </w:rPr>
            </w:pPr>
            <w:r>
              <w:rPr>
                <w:spacing w:val="-1"/>
                <w:sz w:val="21"/>
              </w:rPr>
              <w:t>当期所得税费用</w:t>
            </w:r>
            <w:r>
              <w:rPr>
                <w:sz w:val="21"/>
              </w:rPr>
              <w:t> </w:t>
            </w:r>
          </w:p>
        </w:tc>
        <w:tc>
          <w:tcPr>
            <w:tcW w:w="2931" w:type="dxa"/>
          </w:tcPr>
          <w:p>
            <w:pPr>
              <w:pStyle w:val="TableParagraph"/>
              <w:spacing w:line="252" w:lineRule="exact"/>
              <w:ind w:right="-15"/>
              <w:jc w:val="right"/>
              <w:rPr>
                <w:sz w:val="21"/>
              </w:rPr>
            </w:pPr>
            <w:r>
              <w:rPr>
                <w:sz w:val="21"/>
              </w:rPr>
              <w:t>2,729,527.10 </w:t>
            </w:r>
          </w:p>
        </w:tc>
        <w:tc>
          <w:tcPr>
            <w:tcW w:w="2914" w:type="dxa"/>
          </w:tcPr>
          <w:p>
            <w:pPr>
              <w:pStyle w:val="TableParagraph"/>
              <w:spacing w:line="252" w:lineRule="exact"/>
              <w:ind w:right="6"/>
              <w:jc w:val="right"/>
              <w:rPr>
                <w:sz w:val="21"/>
              </w:rPr>
            </w:pPr>
            <w:r>
              <w:rPr>
                <w:sz w:val="21"/>
              </w:rPr>
              <w:t>14,907,184.78 </w:t>
            </w:r>
          </w:p>
        </w:tc>
      </w:tr>
      <w:tr>
        <w:trPr>
          <w:trHeight w:val="270" w:hRule="atLeast"/>
        </w:trPr>
        <w:tc>
          <w:tcPr>
            <w:tcW w:w="3217" w:type="dxa"/>
          </w:tcPr>
          <w:p>
            <w:pPr>
              <w:pStyle w:val="TableParagraph"/>
              <w:spacing w:line="250" w:lineRule="exact"/>
              <w:ind w:left="113"/>
              <w:rPr>
                <w:sz w:val="21"/>
              </w:rPr>
            </w:pPr>
            <w:r>
              <w:rPr>
                <w:spacing w:val="-1"/>
                <w:sz w:val="21"/>
              </w:rPr>
              <w:t>递延所得税费用</w:t>
            </w:r>
            <w:r>
              <w:rPr>
                <w:sz w:val="21"/>
              </w:rPr>
              <w:t> </w:t>
            </w:r>
          </w:p>
        </w:tc>
        <w:tc>
          <w:tcPr>
            <w:tcW w:w="2931" w:type="dxa"/>
          </w:tcPr>
          <w:p>
            <w:pPr>
              <w:pStyle w:val="TableParagraph"/>
              <w:spacing w:line="250" w:lineRule="exact"/>
              <w:ind w:right="-15"/>
              <w:jc w:val="right"/>
              <w:rPr>
                <w:sz w:val="21"/>
              </w:rPr>
            </w:pPr>
            <w:r>
              <w:rPr>
                <w:sz w:val="21"/>
              </w:rPr>
              <w:t>-33,526,793.99 </w:t>
            </w:r>
          </w:p>
        </w:tc>
        <w:tc>
          <w:tcPr>
            <w:tcW w:w="2914" w:type="dxa"/>
          </w:tcPr>
          <w:p>
            <w:pPr>
              <w:pStyle w:val="TableParagraph"/>
              <w:spacing w:line="250" w:lineRule="exact"/>
              <w:ind w:right="6"/>
              <w:jc w:val="right"/>
              <w:rPr>
                <w:sz w:val="21"/>
              </w:rPr>
            </w:pPr>
            <w:r>
              <w:rPr>
                <w:sz w:val="21"/>
              </w:rPr>
              <w:t>6,251,867.09 </w:t>
            </w:r>
          </w:p>
        </w:tc>
      </w:tr>
      <w:tr>
        <w:trPr>
          <w:trHeight w:val="273" w:hRule="atLeast"/>
        </w:trPr>
        <w:tc>
          <w:tcPr>
            <w:tcW w:w="3217" w:type="dxa"/>
          </w:tcPr>
          <w:p>
            <w:pPr>
              <w:pStyle w:val="TableParagraph"/>
              <w:spacing w:line="252" w:lineRule="exact"/>
              <w:ind w:right="1284"/>
              <w:jc w:val="right"/>
              <w:rPr>
                <w:sz w:val="21"/>
              </w:rPr>
            </w:pPr>
            <w:r>
              <w:rPr>
                <w:sz w:val="21"/>
              </w:rPr>
              <w:t>合计 </w:t>
            </w:r>
          </w:p>
        </w:tc>
        <w:tc>
          <w:tcPr>
            <w:tcW w:w="2931" w:type="dxa"/>
          </w:tcPr>
          <w:p>
            <w:pPr>
              <w:pStyle w:val="TableParagraph"/>
              <w:spacing w:line="252" w:lineRule="exact"/>
              <w:ind w:right="2"/>
              <w:jc w:val="right"/>
              <w:rPr>
                <w:sz w:val="21"/>
              </w:rPr>
            </w:pPr>
            <w:r>
              <w:rPr>
                <w:sz w:val="21"/>
              </w:rPr>
              <w:t>-30,797,266.89 </w:t>
            </w:r>
          </w:p>
        </w:tc>
        <w:tc>
          <w:tcPr>
            <w:tcW w:w="2914" w:type="dxa"/>
          </w:tcPr>
          <w:p>
            <w:pPr>
              <w:pStyle w:val="TableParagraph"/>
              <w:spacing w:line="252" w:lineRule="exact"/>
              <w:ind w:right="6"/>
              <w:jc w:val="right"/>
              <w:rPr>
                <w:sz w:val="21"/>
              </w:rPr>
            </w:pPr>
            <w:r>
              <w:rPr>
                <w:sz w:val="21"/>
              </w:rPr>
              <w:t>21,159,051.87 </w:t>
            </w:r>
          </w:p>
        </w:tc>
      </w:tr>
    </w:tbl>
    <w:p>
      <w:pPr>
        <w:spacing w:after="0" w:line="252" w:lineRule="exact"/>
        <w:jc w:val="right"/>
        <w:rPr>
          <w:sz w:val="21"/>
        </w:rPr>
        <w:sectPr>
          <w:type w:val="continuous"/>
          <w:pgSz w:w="11910" w:h="16840"/>
          <w:pgMar w:top="780" w:bottom="280" w:left="1020" w:right="1480"/>
        </w:sectPr>
      </w:pPr>
    </w:p>
    <w:p>
      <w:pPr>
        <w:pStyle w:val="BodyText"/>
        <w:spacing w:before="4"/>
      </w:pPr>
      <w:r>
        <w:rPr>
          <w:w w:val="100"/>
        </w:rPr>
        <w:t> </w:t>
      </w:r>
    </w:p>
    <w:p>
      <w:pPr>
        <w:pStyle w:val="BodyText"/>
        <w:spacing w:before="65"/>
      </w:pPr>
      <w:r>
        <w:rPr/>
        <w:t>(2).会计利润与所得税费用调整过程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1"/>
      </w:pPr>
      <w:r>
        <w:rPr>
          <w:spacing w:val="7"/>
        </w:rPr>
        <w:t>单位：元 币种：人民币</w:t>
      </w:r>
      <w:r>
        <w:rPr/>
        <w:t> </w:t>
      </w:r>
    </w:p>
    <w:p>
      <w:pPr>
        <w:spacing w:after="0"/>
        <w:sectPr>
          <w:type w:val="continuous"/>
          <w:pgSz w:w="11910" w:h="16840"/>
          <w:pgMar w:top="780" w:bottom="280" w:left="1020" w:right="1480"/>
          <w:cols w:num="2" w:equalWidth="0">
            <w:col w:w="3783" w:space="2739"/>
            <w:col w:w="2888"/>
          </w:cols>
        </w:sectPr>
      </w:pP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381"/>
        <w:gridCol w:w="4676"/>
      </w:tblGrid>
      <w:tr>
        <w:trPr>
          <w:trHeight w:val="273" w:hRule="atLeast"/>
        </w:trPr>
        <w:tc>
          <w:tcPr>
            <w:tcW w:w="4381" w:type="dxa"/>
          </w:tcPr>
          <w:p>
            <w:pPr>
              <w:pStyle w:val="TableParagraph"/>
              <w:spacing w:line="252" w:lineRule="exact"/>
              <w:ind w:left="2015" w:right="1896"/>
              <w:jc w:val="center"/>
              <w:rPr>
                <w:sz w:val="21"/>
              </w:rPr>
            </w:pPr>
            <w:r>
              <w:rPr>
                <w:sz w:val="21"/>
              </w:rPr>
              <w:t>项目 </w:t>
            </w:r>
          </w:p>
        </w:tc>
        <w:tc>
          <w:tcPr>
            <w:tcW w:w="4676" w:type="dxa"/>
          </w:tcPr>
          <w:p>
            <w:pPr>
              <w:pStyle w:val="TableParagraph"/>
              <w:spacing w:line="252" w:lineRule="exact"/>
              <w:ind w:left="1845" w:right="1730"/>
              <w:jc w:val="center"/>
              <w:rPr>
                <w:sz w:val="21"/>
              </w:rPr>
            </w:pPr>
            <w:r>
              <w:rPr>
                <w:sz w:val="21"/>
              </w:rPr>
              <w:t>本期发生额 </w:t>
            </w:r>
          </w:p>
        </w:tc>
      </w:tr>
      <w:tr>
        <w:trPr>
          <w:trHeight w:val="270" w:hRule="atLeast"/>
        </w:trPr>
        <w:tc>
          <w:tcPr>
            <w:tcW w:w="4381" w:type="dxa"/>
          </w:tcPr>
          <w:p>
            <w:pPr>
              <w:pStyle w:val="TableParagraph"/>
              <w:spacing w:line="250" w:lineRule="exact"/>
              <w:ind w:left="115"/>
              <w:rPr>
                <w:sz w:val="21"/>
              </w:rPr>
            </w:pPr>
            <w:r>
              <w:rPr>
                <w:spacing w:val="-1"/>
                <w:sz w:val="21"/>
              </w:rPr>
              <w:t>利润总额</w:t>
            </w:r>
            <w:r>
              <w:rPr>
                <w:sz w:val="21"/>
              </w:rPr>
              <w:t> </w:t>
            </w:r>
          </w:p>
        </w:tc>
        <w:tc>
          <w:tcPr>
            <w:tcW w:w="4676" w:type="dxa"/>
            <w:tcBorders>
              <w:bottom w:val="single" w:sz="6" w:space="0" w:color="000000"/>
              <w:right w:val="single" w:sz="6" w:space="0" w:color="000000"/>
            </w:tcBorders>
          </w:tcPr>
          <w:p>
            <w:pPr>
              <w:pStyle w:val="TableParagraph"/>
              <w:spacing w:line="250" w:lineRule="exact"/>
              <w:ind w:right="-15"/>
              <w:jc w:val="right"/>
              <w:rPr>
                <w:sz w:val="21"/>
              </w:rPr>
            </w:pPr>
            <w:r>
              <w:rPr>
                <w:sz w:val="21"/>
              </w:rPr>
              <w:t>9,841,523.73 </w:t>
            </w:r>
          </w:p>
        </w:tc>
      </w:tr>
      <w:tr>
        <w:trPr>
          <w:trHeight w:val="272" w:hRule="atLeast"/>
        </w:trPr>
        <w:tc>
          <w:tcPr>
            <w:tcW w:w="4381" w:type="dxa"/>
          </w:tcPr>
          <w:p>
            <w:pPr>
              <w:pStyle w:val="TableParagraph"/>
              <w:spacing w:line="250" w:lineRule="exact" w:before="3"/>
              <w:ind w:left="115"/>
              <w:rPr>
                <w:sz w:val="21"/>
              </w:rPr>
            </w:pPr>
            <w:r>
              <w:rPr>
                <w:spacing w:val="-1"/>
                <w:sz w:val="21"/>
              </w:rPr>
              <w:t>按法定/适用税率计算的所得税费用</w:t>
            </w:r>
            <w:r>
              <w:rPr>
                <w:sz w:val="21"/>
              </w:rPr>
              <w:t> </w:t>
            </w:r>
          </w:p>
        </w:tc>
        <w:tc>
          <w:tcPr>
            <w:tcW w:w="4676" w:type="dxa"/>
            <w:tcBorders>
              <w:top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1,476,228.56 </w:t>
            </w:r>
          </w:p>
        </w:tc>
      </w:tr>
      <w:tr>
        <w:trPr>
          <w:trHeight w:val="272" w:hRule="atLeast"/>
        </w:trPr>
        <w:tc>
          <w:tcPr>
            <w:tcW w:w="4381" w:type="dxa"/>
          </w:tcPr>
          <w:p>
            <w:pPr>
              <w:pStyle w:val="TableParagraph"/>
              <w:spacing w:line="252" w:lineRule="exact"/>
              <w:ind w:left="115"/>
              <w:rPr>
                <w:sz w:val="21"/>
              </w:rPr>
            </w:pPr>
            <w:r>
              <w:rPr>
                <w:spacing w:val="-1"/>
                <w:sz w:val="21"/>
              </w:rPr>
              <w:t>子公司适用不同税率的影响 </w:t>
            </w:r>
          </w:p>
        </w:tc>
        <w:tc>
          <w:tcPr>
            <w:tcW w:w="4676" w:type="dxa"/>
            <w:tcBorders>
              <w:top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1,168,461.04 </w:t>
            </w:r>
          </w:p>
        </w:tc>
      </w:tr>
      <w:tr>
        <w:trPr>
          <w:trHeight w:val="270" w:hRule="atLeast"/>
        </w:trPr>
        <w:tc>
          <w:tcPr>
            <w:tcW w:w="4381" w:type="dxa"/>
          </w:tcPr>
          <w:p>
            <w:pPr>
              <w:pStyle w:val="TableParagraph"/>
              <w:spacing w:line="250" w:lineRule="exact"/>
              <w:ind w:left="115"/>
              <w:rPr>
                <w:sz w:val="21"/>
              </w:rPr>
            </w:pPr>
            <w:r>
              <w:rPr>
                <w:spacing w:val="-1"/>
                <w:sz w:val="21"/>
              </w:rPr>
              <w:t>调整以前期间所得税的影响 </w:t>
            </w:r>
          </w:p>
        </w:tc>
        <w:tc>
          <w:tcPr>
            <w:tcW w:w="4676" w:type="dxa"/>
            <w:tcBorders>
              <w:top w:val="single" w:sz="6" w:space="0" w:color="000000"/>
              <w:bottom w:val="single" w:sz="6" w:space="0" w:color="000000"/>
              <w:right w:val="single" w:sz="6" w:space="0" w:color="000000"/>
            </w:tcBorders>
          </w:tcPr>
          <w:p>
            <w:pPr>
              <w:pStyle w:val="TableParagraph"/>
              <w:spacing w:line="250" w:lineRule="exact"/>
              <w:ind w:right="-15"/>
              <w:jc w:val="right"/>
              <w:rPr>
                <w:sz w:val="21"/>
              </w:rPr>
            </w:pPr>
            <w:r>
              <w:rPr>
                <w:sz w:val="21"/>
              </w:rPr>
              <w:t>1,157,049.68 </w:t>
            </w:r>
          </w:p>
        </w:tc>
      </w:tr>
      <w:tr>
        <w:trPr>
          <w:trHeight w:val="273" w:hRule="atLeast"/>
        </w:trPr>
        <w:tc>
          <w:tcPr>
            <w:tcW w:w="4381" w:type="dxa"/>
          </w:tcPr>
          <w:p>
            <w:pPr>
              <w:pStyle w:val="TableParagraph"/>
              <w:spacing w:line="250" w:lineRule="exact" w:before="3"/>
              <w:ind w:left="115"/>
              <w:rPr>
                <w:sz w:val="21"/>
              </w:rPr>
            </w:pPr>
            <w:r>
              <w:rPr>
                <w:spacing w:val="-1"/>
                <w:sz w:val="21"/>
              </w:rPr>
              <w:t>非应税收入的影响</w:t>
            </w:r>
            <w:r>
              <w:rPr>
                <w:sz w:val="21"/>
              </w:rPr>
              <w:t> </w:t>
            </w:r>
          </w:p>
        </w:tc>
        <w:tc>
          <w:tcPr>
            <w:tcW w:w="4676" w:type="dxa"/>
            <w:tcBorders>
              <w:top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-3,259,965.02 </w:t>
            </w:r>
          </w:p>
        </w:tc>
      </w:tr>
      <w:tr>
        <w:trPr>
          <w:trHeight w:val="272" w:hRule="atLeast"/>
        </w:trPr>
        <w:tc>
          <w:tcPr>
            <w:tcW w:w="4381" w:type="dxa"/>
          </w:tcPr>
          <w:p>
            <w:pPr>
              <w:pStyle w:val="TableParagraph"/>
              <w:spacing w:line="252" w:lineRule="exact"/>
              <w:ind w:left="115"/>
              <w:rPr>
                <w:sz w:val="21"/>
              </w:rPr>
            </w:pPr>
            <w:r>
              <w:rPr>
                <w:spacing w:val="-1"/>
                <w:sz w:val="21"/>
              </w:rPr>
              <w:t>不可抵扣的成本、费用和损失的影响</w:t>
            </w:r>
            <w:r>
              <w:rPr>
                <w:sz w:val="21"/>
              </w:rPr>
              <w:t> </w:t>
            </w:r>
          </w:p>
        </w:tc>
        <w:tc>
          <w:tcPr>
            <w:tcW w:w="4676" w:type="dxa"/>
            <w:tcBorders>
              <w:top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778,610.54 </w:t>
            </w:r>
          </w:p>
        </w:tc>
      </w:tr>
      <w:tr>
        <w:trPr>
          <w:trHeight w:val="544" w:hRule="atLeast"/>
        </w:trPr>
        <w:tc>
          <w:tcPr>
            <w:tcW w:w="4381" w:type="dxa"/>
          </w:tcPr>
          <w:p>
            <w:pPr>
              <w:pStyle w:val="TableParagraph"/>
              <w:ind w:left="115"/>
              <w:rPr>
                <w:sz w:val="21"/>
              </w:rPr>
            </w:pPr>
            <w:r>
              <w:rPr>
                <w:spacing w:val="-1"/>
                <w:sz w:val="21"/>
              </w:rPr>
              <w:t>使用前期未确认递延所得税资产的可抵扣亏</w:t>
            </w:r>
          </w:p>
          <w:p>
            <w:pPr>
              <w:pStyle w:val="TableParagraph"/>
              <w:spacing w:line="250" w:lineRule="exact" w:before="4"/>
              <w:ind w:left="115"/>
              <w:rPr>
                <w:sz w:val="21"/>
              </w:rPr>
            </w:pPr>
            <w:r>
              <w:rPr>
                <w:spacing w:val="-1"/>
                <w:sz w:val="21"/>
              </w:rPr>
              <w:t>损的影响</w:t>
            </w:r>
            <w:r>
              <w:rPr>
                <w:sz w:val="21"/>
              </w:rPr>
              <w:t> </w:t>
            </w:r>
          </w:p>
        </w:tc>
        <w:tc>
          <w:tcPr>
            <w:tcW w:w="4676" w:type="dxa"/>
            <w:tcBorders>
              <w:top w:val="single" w:sz="6" w:space="0" w:color="000000"/>
              <w:bottom w:val="single" w:sz="6" w:space="0" w:color="000000"/>
              <w:right w:val="single" w:sz="6" w:space="0" w:color="000000"/>
            </w:tcBorders>
          </w:tcPr>
          <w:p>
            <w:pPr>
              <w:pStyle w:val="TableParagraph"/>
              <w:ind w:right="-15"/>
              <w:jc w:val="right"/>
              <w:rPr>
                <w:sz w:val="21"/>
              </w:rPr>
            </w:pPr>
            <w:r>
              <w:rPr>
                <w:w w:val="100"/>
                <w:sz w:val="21"/>
              </w:rPr>
              <w:t> </w:t>
            </w:r>
          </w:p>
        </w:tc>
      </w:tr>
      <w:tr>
        <w:trPr>
          <w:trHeight w:val="544" w:hRule="atLeast"/>
        </w:trPr>
        <w:tc>
          <w:tcPr>
            <w:tcW w:w="4381" w:type="dxa"/>
          </w:tcPr>
          <w:p>
            <w:pPr>
              <w:pStyle w:val="TableParagraph"/>
              <w:ind w:left="115"/>
              <w:rPr>
                <w:sz w:val="21"/>
              </w:rPr>
            </w:pPr>
            <w:r>
              <w:rPr>
                <w:spacing w:val="-1"/>
                <w:sz w:val="21"/>
              </w:rPr>
              <w:t>本期未确认递延所得税资产的可抵扣暂时性</w:t>
            </w:r>
          </w:p>
          <w:p>
            <w:pPr>
              <w:pStyle w:val="TableParagraph"/>
              <w:spacing w:line="250" w:lineRule="exact" w:before="4"/>
              <w:ind w:left="115"/>
              <w:rPr>
                <w:sz w:val="21"/>
              </w:rPr>
            </w:pPr>
            <w:r>
              <w:rPr>
                <w:spacing w:val="-1"/>
                <w:sz w:val="21"/>
              </w:rPr>
              <w:t>差异或可抵扣亏损的影响</w:t>
            </w:r>
            <w:r>
              <w:rPr>
                <w:sz w:val="21"/>
              </w:rPr>
              <w:t> </w:t>
            </w:r>
          </w:p>
        </w:tc>
        <w:tc>
          <w:tcPr>
            <w:tcW w:w="4676" w:type="dxa"/>
            <w:tcBorders>
              <w:top w:val="single" w:sz="6" w:space="0" w:color="000000"/>
              <w:bottom w:val="single" w:sz="6" w:space="0" w:color="000000"/>
              <w:right w:val="single" w:sz="6" w:space="0" w:color="000000"/>
            </w:tcBorders>
          </w:tcPr>
          <w:p>
            <w:pPr>
              <w:pStyle w:val="TableParagraph"/>
              <w:ind w:right="-15"/>
              <w:jc w:val="right"/>
              <w:rPr>
                <w:sz w:val="21"/>
              </w:rPr>
            </w:pPr>
            <w:r>
              <w:rPr>
                <w:sz w:val="21"/>
              </w:rPr>
              <w:t>628,161.45 </w:t>
            </w:r>
          </w:p>
        </w:tc>
      </w:tr>
      <w:tr>
        <w:trPr>
          <w:trHeight w:val="272" w:hRule="atLeast"/>
        </w:trPr>
        <w:tc>
          <w:tcPr>
            <w:tcW w:w="4381" w:type="dxa"/>
            <w:tcBorders>
              <w:left w:val="single" w:sz="6" w:space="0" w:color="000000"/>
              <w:bottom w:val="single" w:sz="6" w:space="0" w:color="000000"/>
              <w:right w:val="single" w:sz="6" w:space="0" w:color="000000"/>
            </w:tcBorders>
          </w:tcPr>
          <w:p>
            <w:pPr>
              <w:pStyle w:val="TableParagraph"/>
              <w:spacing w:line="250" w:lineRule="exact" w:before="3"/>
              <w:ind w:left="112"/>
              <w:rPr>
                <w:sz w:val="21"/>
              </w:rPr>
            </w:pPr>
            <w:r>
              <w:rPr>
                <w:spacing w:val="-1"/>
                <w:sz w:val="21"/>
              </w:rPr>
              <w:t>研究开发费加计扣除的影响 </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50" w:lineRule="exact" w:before="3"/>
              <w:ind w:right="-15"/>
              <w:jc w:val="right"/>
              <w:rPr>
                <w:sz w:val="21"/>
              </w:rPr>
            </w:pPr>
            <w:r>
              <w:rPr>
                <w:sz w:val="21"/>
              </w:rPr>
              <w:t>-32,158,713.33 </w:t>
            </w:r>
          </w:p>
        </w:tc>
      </w:tr>
      <w:tr>
        <w:trPr>
          <w:trHeight w:val="273" w:hRule="atLeast"/>
        </w:trPr>
        <w:tc>
          <w:tcPr>
            <w:tcW w:w="4381"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left="112"/>
              <w:rPr>
                <w:sz w:val="21"/>
              </w:rPr>
            </w:pPr>
            <w:r>
              <w:rPr>
                <w:sz w:val="21"/>
              </w:rPr>
              <w:t>其他 </w:t>
            </w:r>
          </w:p>
        </w:tc>
        <w:tc>
          <w:tcPr>
            <w:tcW w:w="4676" w:type="dxa"/>
            <w:tcBorders>
              <w:top w:val="single" w:sz="6" w:space="0" w:color="000000"/>
              <w:left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-587,099.81 </w:t>
            </w:r>
          </w:p>
        </w:tc>
      </w:tr>
      <w:tr>
        <w:trPr>
          <w:trHeight w:val="273" w:hRule="atLeast"/>
        </w:trPr>
        <w:tc>
          <w:tcPr>
            <w:tcW w:w="4381" w:type="dxa"/>
            <w:tcBorders>
              <w:top w:val="single" w:sz="6" w:space="0" w:color="000000"/>
            </w:tcBorders>
          </w:tcPr>
          <w:p>
            <w:pPr>
              <w:pStyle w:val="TableParagraph"/>
              <w:spacing w:line="252" w:lineRule="exact"/>
              <w:ind w:left="115"/>
              <w:rPr>
                <w:sz w:val="21"/>
              </w:rPr>
            </w:pPr>
            <w:r>
              <w:rPr>
                <w:sz w:val="21"/>
              </w:rPr>
              <w:t>所得税费用 </w:t>
            </w:r>
          </w:p>
        </w:tc>
        <w:tc>
          <w:tcPr>
            <w:tcW w:w="4676" w:type="dxa"/>
            <w:tcBorders>
              <w:top w:val="single" w:sz="6" w:space="0" w:color="000000"/>
              <w:bottom w:val="single" w:sz="6" w:space="0" w:color="000000"/>
              <w:right w:val="single" w:sz="6" w:space="0" w:color="000000"/>
            </w:tcBorders>
          </w:tcPr>
          <w:p>
            <w:pPr>
              <w:pStyle w:val="TableParagraph"/>
              <w:spacing w:line="252" w:lineRule="exact"/>
              <w:ind w:right="-15"/>
              <w:jc w:val="right"/>
              <w:rPr>
                <w:sz w:val="21"/>
              </w:rPr>
            </w:pPr>
            <w:r>
              <w:rPr>
                <w:sz w:val="21"/>
              </w:rPr>
              <w:t>-30,797,266.89 </w:t>
            </w:r>
          </w:p>
        </w:tc>
      </w:tr>
    </w:tbl>
    <w:p>
      <w:pPr>
        <w:spacing w:after="0" w:line="252" w:lineRule="exact"/>
        <w:jc w:val="right"/>
        <w:rPr>
          <w:sz w:val="21"/>
        </w:rPr>
        <w:sectPr>
          <w:type w:val="continuous"/>
          <w:pgSz w:w="11910" w:h="16840"/>
          <w:pgMar w:top="780" w:bottom="280" w:left="1020" w:right="1480"/>
        </w:sectPr>
      </w:pPr>
    </w:p>
    <w:p>
      <w:pPr>
        <w:pStyle w:val="BodyText"/>
        <w:spacing w:before="5"/>
      </w:pPr>
      <w:r>
        <w:rPr>
          <w:w w:val="100"/>
        </w:rPr>
        <w:t> </w:t>
      </w:r>
    </w:p>
    <w:p>
      <w:pPr>
        <w:pStyle w:val="BodyText"/>
        <w:spacing w:before="62"/>
      </w:pPr>
      <w:r>
        <w:rPr/>
        <w:t>其他说明： </w:t>
      </w:r>
    </w:p>
    <w:p>
      <w:pPr>
        <w:pStyle w:val="BodyText"/>
        <w:spacing w:before="65"/>
      </w:pPr>
      <w:r>
        <w:rPr>
          <w:spacing w:val="-1"/>
        </w:rPr>
        <w:t>□适用 √不适用</w:t>
      </w:r>
      <w:r>
        <w:rPr>
          <w:spacing w:val="-3"/>
        </w:rPr>
        <w:t> </w:t>
      </w:r>
      <w:r>
        <w:rPr/>
        <w:t> </w:t>
      </w:r>
    </w:p>
    <w:p>
      <w:pPr>
        <w:pStyle w:val="BodyText"/>
        <w:spacing w:before="62"/>
      </w:pPr>
      <w:r>
        <w:rPr>
          <w:w w:val="100"/>
        </w:rPr>
        <w:t> </w:t>
      </w:r>
    </w:p>
    <w:p>
      <w:pPr>
        <w:pStyle w:val="BodyText"/>
        <w:spacing w:before="65"/>
      </w:pPr>
      <w:r>
        <w:rPr/>
        <w:t>77</w:t>
      </w:r>
      <w:r>
        <w:rPr>
          <w:spacing w:val="-5"/>
        </w:rPr>
        <w:t>、 其他综合收益</w:t>
      </w:r>
      <w:r>
        <w:rPr/>
        <w:t>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63"/>
      </w:pPr>
      <w:r>
        <w:rPr/>
        <w:t>78</w:t>
      </w:r>
      <w:r>
        <w:rPr>
          <w:spacing w:val="-5"/>
        </w:rPr>
        <w:t>、 现金流量表项目</w:t>
      </w:r>
      <w:r>
        <w:rPr/>
        <w:t> </w:t>
      </w:r>
    </w:p>
    <w:p>
      <w:pPr>
        <w:pStyle w:val="ListParagraph"/>
        <w:numPr>
          <w:ilvl w:val="0"/>
          <w:numId w:val="80"/>
        </w:numPr>
        <w:tabs>
          <w:tab w:pos="685" w:val="left" w:leader="none"/>
        </w:tabs>
        <w:spacing w:line="240" w:lineRule="auto" w:before="64" w:after="0"/>
        <w:ind w:left="684" w:right="0" w:hanging="428"/>
        <w:jc w:val="left"/>
        <w:rPr>
          <w:sz w:val="21"/>
        </w:rPr>
      </w:pPr>
      <w:r>
        <w:rPr>
          <w:sz w:val="21"/>
        </w:rPr>
        <w:t>收到的其他与经营活动有关的现金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2"/>
      </w:pPr>
      <w:r>
        <w:rPr>
          <w:spacing w:val="7"/>
        </w:rPr>
        <w:t>单位：元 币种：人民币</w:t>
      </w:r>
      <w:r>
        <w:rPr/>
        <w:t> </w:t>
      </w:r>
    </w:p>
    <w:p>
      <w:pPr>
        <w:spacing w:after="0"/>
        <w:sectPr>
          <w:type w:val="continuous"/>
          <w:pgSz w:w="11910" w:h="16840"/>
          <w:pgMar w:top="780" w:bottom="280" w:left="1020" w:right="1480"/>
          <w:cols w:num="2" w:equalWidth="0">
            <w:col w:w="3992" w:space="2530"/>
            <w:col w:w="2888"/>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830"/>
        <w:gridCol w:w="2821"/>
      </w:tblGrid>
      <w:tr>
        <w:trPr>
          <w:trHeight w:val="273" w:hRule="atLeast"/>
        </w:trPr>
        <w:tc>
          <w:tcPr>
            <w:tcW w:w="3411" w:type="dxa"/>
          </w:tcPr>
          <w:p>
            <w:pPr>
              <w:pStyle w:val="TableParagraph"/>
              <w:spacing w:line="252" w:lineRule="exact"/>
              <w:ind w:left="1528" w:right="1413"/>
              <w:jc w:val="center"/>
              <w:rPr>
                <w:sz w:val="21"/>
              </w:rPr>
            </w:pPr>
            <w:r>
              <w:rPr>
                <w:sz w:val="21"/>
              </w:rPr>
              <w:t>项目 </w:t>
            </w:r>
          </w:p>
        </w:tc>
        <w:tc>
          <w:tcPr>
            <w:tcW w:w="2830" w:type="dxa"/>
          </w:tcPr>
          <w:p>
            <w:pPr>
              <w:pStyle w:val="TableParagraph"/>
              <w:spacing w:line="252" w:lineRule="exact"/>
              <w:ind w:left="888"/>
              <w:rPr>
                <w:sz w:val="21"/>
              </w:rPr>
            </w:pPr>
            <w:r>
              <w:rPr>
                <w:sz w:val="21"/>
              </w:rPr>
              <w:t>本期发生额 </w:t>
            </w:r>
          </w:p>
        </w:tc>
        <w:tc>
          <w:tcPr>
            <w:tcW w:w="2821" w:type="dxa"/>
          </w:tcPr>
          <w:p>
            <w:pPr>
              <w:pStyle w:val="TableParagraph"/>
              <w:spacing w:line="252" w:lineRule="exact"/>
              <w:ind w:left="883"/>
              <w:rPr>
                <w:sz w:val="21"/>
              </w:rPr>
            </w:pPr>
            <w:r>
              <w:rPr>
                <w:sz w:val="21"/>
              </w:rPr>
              <w:t>上期发生额 </w:t>
            </w:r>
          </w:p>
        </w:tc>
      </w:tr>
    </w:tbl>
    <w:p>
      <w:pPr>
        <w:spacing w:after="0" w:line="252" w:lineRule="exac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830"/>
        <w:gridCol w:w="2821"/>
      </w:tblGrid>
      <w:tr>
        <w:trPr>
          <w:trHeight w:val="273" w:hRule="atLeast"/>
        </w:trPr>
        <w:tc>
          <w:tcPr>
            <w:tcW w:w="3411" w:type="dxa"/>
          </w:tcPr>
          <w:p>
            <w:pPr>
              <w:pStyle w:val="TableParagraph"/>
              <w:spacing w:line="252" w:lineRule="exact"/>
              <w:ind w:left="113"/>
              <w:rPr>
                <w:sz w:val="21"/>
              </w:rPr>
            </w:pPr>
            <w:r>
              <w:rPr>
                <w:spacing w:val="-1"/>
                <w:sz w:val="21"/>
              </w:rPr>
              <w:t>增值税留抵退税</w:t>
            </w:r>
            <w:r>
              <w:rPr>
                <w:sz w:val="21"/>
              </w:rPr>
              <w:t> </w:t>
            </w:r>
          </w:p>
        </w:tc>
        <w:tc>
          <w:tcPr>
            <w:tcW w:w="2830" w:type="dxa"/>
          </w:tcPr>
          <w:p>
            <w:pPr>
              <w:pStyle w:val="TableParagraph"/>
              <w:spacing w:line="252" w:lineRule="exact"/>
              <w:ind w:right="-15"/>
              <w:jc w:val="right"/>
              <w:rPr>
                <w:sz w:val="21"/>
              </w:rPr>
            </w:pPr>
            <w:r>
              <w:rPr>
                <w:sz w:val="21"/>
              </w:rPr>
              <w:t>- </w:t>
            </w:r>
          </w:p>
        </w:tc>
        <w:tc>
          <w:tcPr>
            <w:tcW w:w="2821" w:type="dxa"/>
          </w:tcPr>
          <w:p>
            <w:pPr>
              <w:pStyle w:val="TableParagraph"/>
              <w:spacing w:line="252" w:lineRule="exact"/>
              <w:ind w:right="-15"/>
              <w:jc w:val="right"/>
              <w:rPr>
                <w:sz w:val="21"/>
              </w:rPr>
            </w:pPr>
            <w:r>
              <w:rPr>
                <w:sz w:val="21"/>
              </w:rPr>
              <w:t>31,764,045.93 </w:t>
            </w:r>
          </w:p>
        </w:tc>
      </w:tr>
      <w:tr>
        <w:trPr>
          <w:trHeight w:val="271" w:hRule="atLeast"/>
        </w:trPr>
        <w:tc>
          <w:tcPr>
            <w:tcW w:w="3411" w:type="dxa"/>
          </w:tcPr>
          <w:p>
            <w:pPr>
              <w:pStyle w:val="TableParagraph"/>
              <w:spacing w:line="250" w:lineRule="exact"/>
              <w:ind w:left="113"/>
              <w:rPr>
                <w:sz w:val="21"/>
              </w:rPr>
            </w:pPr>
            <w:r>
              <w:rPr>
                <w:spacing w:val="-1"/>
                <w:sz w:val="21"/>
              </w:rPr>
              <w:t>收到政府财政补助</w:t>
            </w:r>
            <w:r>
              <w:rPr>
                <w:sz w:val="21"/>
              </w:rPr>
              <w:t> </w:t>
            </w:r>
          </w:p>
        </w:tc>
        <w:tc>
          <w:tcPr>
            <w:tcW w:w="2830" w:type="dxa"/>
          </w:tcPr>
          <w:p>
            <w:pPr>
              <w:pStyle w:val="TableParagraph"/>
              <w:spacing w:line="250" w:lineRule="exact"/>
              <w:ind w:right="-15"/>
              <w:jc w:val="right"/>
              <w:rPr>
                <w:sz w:val="21"/>
              </w:rPr>
            </w:pPr>
            <w:r>
              <w:rPr>
                <w:sz w:val="21"/>
              </w:rPr>
              <w:t>74,736,314.47 </w:t>
            </w:r>
          </w:p>
        </w:tc>
        <w:tc>
          <w:tcPr>
            <w:tcW w:w="2821" w:type="dxa"/>
          </w:tcPr>
          <w:p>
            <w:pPr>
              <w:pStyle w:val="TableParagraph"/>
              <w:spacing w:line="250" w:lineRule="exact"/>
              <w:ind w:right="-15"/>
              <w:jc w:val="right"/>
              <w:rPr>
                <w:sz w:val="21"/>
              </w:rPr>
            </w:pPr>
            <w:r>
              <w:rPr>
                <w:sz w:val="21"/>
              </w:rPr>
              <w:t>41,672,868.70 </w:t>
            </w:r>
          </w:p>
        </w:tc>
      </w:tr>
      <w:tr>
        <w:trPr>
          <w:trHeight w:val="273" w:hRule="atLeast"/>
        </w:trPr>
        <w:tc>
          <w:tcPr>
            <w:tcW w:w="3411" w:type="dxa"/>
          </w:tcPr>
          <w:p>
            <w:pPr>
              <w:pStyle w:val="TableParagraph"/>
              <w:spacing w:line="252" w:lineRule="exact"/>
              <w:ind w:left="113"/>
              <w:rPr>
                <w:sz w:val="21"/>
              </w:rPr>
            </w:pPr>
            <w:r>
              <w:rPr>
                <w:spacing w:val="-1"/>
                <w:sz w:val="21"/>
              </w:rPr>
              <w:t>银行存款利息收入</w:t>
            </w:r>
            <w:r>
              <w:rPr>
                <w:sz w:val="21"/>
              </w:rPr>
              <w:t> </w:t>
            </w:r>
          </w:p>
        </w:tc>
        <w:tc>
          <w:tcPr>
            <w:tcW w:w="2830" w:type="dxa"/>
          </w:tcPr>
          <w:p>
            <w:pPr>
              <w:pStyle w:val="TableParagraph"/>
              <w:spacing w:line="252" w:lineRule="exact"/>
              <w:ind w:right="-15"/>
              <w:jc w:val="right"/>
              <w:rPr>
                <w:sz w:val="21"/>
              </w:rPr>
            </w:pPr>
            <w:r>
              <w:rPr>
                <w:sz w:val="21"/>
              </w:rPr>
              <w:t>9,154,687.51 </w:t>
            </w:r>
          </w:p>
        </w:tc>
        <w:tc>
          <w:tcPr>
            <w:tcW w:w="2821" w:type="dxa"/>
          </w:tcPr>
          <w:p>
            <w:pPr>
              <w:pStyle w:val="TableParagraph"/>
              <w:spacing w:line="252" w:lineRule="exact"/>
              <w:ind w:right="-15"/>
              <w:jc w:val="right"/>
              <w:rPr>
                <w:sz w:val="21"/>
              </w:rPr>
            </w:pPr>
            <w:r>
              <w:rPr>
                <w:sz w:val="21"/>
              </w:rPr>
              <w:t>1,949,299.13 </w:t>
            </w:r>
          </w:p>
        </w:tc>
      </w:tr>
      <w:tr>
        <w:trPr>
          <w:trHeight w:val="273" w:hRule="atLeast"/>
        </w:trPr>
        <w:tc>
          <w:tcPr>
            <w:tcW w:w="3411" w:type="dxa"/>
          </w:tcPr>
          <w:p>
            <w:pPr>
              <w:pStyle w:val="TableParagraph"/>
              <w:spacing w:line="252" w:lineRule="exact"/>
              <w:ind w:left="113"/>
              <w:rPr>
                <w:sz w:val="21"/>
              </w:rPr>
            </w:pPr>
            <w:r>
              <w:rPr>
                <w:spacing w:val="-1"/>
                <w:sz w:val="21"/>
              </w:rPr>
              <w:t>收回的保证金</w:t>
            </w:r>
            <w:r>
              <w:rPr>
                <w:sz w:val="21"/>
              </w:rPr>
              <w:t> </w:t>
            </w:r>
          </w:p>
        </w:tc>
        <w:tc>
          <w:tcPr>
            <w:tcW w:w="2830" w:type="dxa"/>
          </w:tcPr>
          <w:p>
            <w:pPr>
              <w:pStyle w:val="TableParagraph"/>
              <w:spacing w:line="252" w:lineRule="exact"/>
              <w:ind w:right="-15"/>
              <w:jc w:val="right"/>
              <w:rPr>
                <w:sz w:val="21"/>
              </w:rPr>
            </w:pPr>
            <w:r>
              <w:rPr>
                <w:sz w:val="21"/>
              </w:rPr>
              <w:t>5,671,131.31 </w:t>
            </w:r>
          </w:p>
        </w:tc>
        <w:tc>
          <w:tcPr>
            <w:tcW w:w="2821" w:type="dxa"/>
          </w:tcPr>
          <w:p>
            <w:pPr>
              <w:pStyle w:val="TableParagraph"/>
              <w:spacing w:line="252" w:lineRule="exact"/>
              <w:ind w:right="-15"/>
              <w:jc w:val="right"/>
              <w:rPr>
                <w:sz w:val="21"/>
              </w:rPr>
            </w:pPr>
            <w:r>
              <w:rPr>
                <w:sz w:val="21"/>
              </w:rPr>
              <w:t>21,106,106.36 </w:t>
            </w:r>
          </w:p>
        </w:tc>
      </w:tr>
      <w:tr>
        <w:trPr>
          <w:trHeight w:val="270" w:hRule="atLeast"/>
        </w:trPr>
        <w:tc>
          <w:tcPr>
            <w:tcW w:w="3411" w:type="dxa"/>
          </w:tcPr>
          <w:p>
            <w:pPr>
              <w:pStyle w:val="TableParagraph"/>
              <w:spacing w:line="250" w:lineRule="exact"/>
              <w:ind w:left="113"/>
              <w:rPr>
                <w:sz w:val="21"/>
              </w:rPr>
            </w:pPr>
            <w:r>
              <w:rPr>
                <w:spacing w:val="-1"/>
                <w:sz w:val="21"/>
              </w:rPr>
              <w:t>收到其他往来款净额及其他 </w:t>
            </w:r>
          </w:p>
        </w:tc>
        <w:tc>
          <w:tcPr>
            <w:tcW w:w="2830" w:type="dxa"/>
          </w:tcPr>
          <w:p>
            <w:pPr>
              <w:pStyle w:val="TableParagraph"/>
              <w:spacing w:line="250" w:lineRule="exact"/>
              <w:ind w:right="-15"/>
              <w:jc w:val="right"/>
              <w:rPr>
                <w:sz w:val="21"/>
              </w:rPr>
            </w:pPr>
            <w:r>
              <w:rPr>
                <w:sz w:val="21"/>
              </w:rPr>
              <w:t>3,604,061.10 </w:t>
            </w:r>
          </w:p>
        </w:tc>
        <w:tc>
          <w:tcPr>
            <w:tcW w:w="2821" w:type="dxa"/>
          </w:tcPr>
          <w:p>
            <w:pPr>
              <w:pStyle w:val="TableParagraph"/>
              <w:spacing w:line="250" w:lineRule="exact"/>
              <w:ind w:right="-15"/>
              <w:jc w:val="right"/>
              <w:rPr>
                <w:sz w:val="21"/>
              </w:rPr>
            </w:pPr>
            <w:r>
              <w:rPr>
                <w:sz w:val="21"/>
              </w:rPr>
              <w:t>8,696,367.93 </w:t>
            </w:r>
          </w:p>
        </w:tc>
      </w:tr>
      <w:tr>
        <w:trPr>
          <w:trHeight w:val="273" w:hRule="atLeast"/>
        </w:trPr>
        <w:tc>
          <w:tcPr>
            <w:tcW w:w="3411" w:type="dxa"/>
          </w:tcPr>
          <w:p>
            <w:pPr>
              <w:pStyle w:val="TableParagraph"/>
              <w:spacing w:line="252" w:lineRule="exact"/>
              <w:ind w:left="113"/>
              <w:rPr>
                <w:sz w:val="21"/>
              </w:rPr>
            </w:pPr>
            <w:r>
              <w:rPr>
                <w:spacing w:val="-1"/>
                <w:sz w:val="21"/>
              </w:rPr>
              <w:t>个税手续费返还</w:t>
            </w:r>
            <w:r>
              <w:rPr>
                <w:sz w:val="21"/>
              </w:rPr>
              <w:t> </w:t>
            </w:r>
          </w:p>
        </w:tc>
        <w:tc>
          <w:tcPr>
            <w:tcW w:w="2830" w:type="dxa"/>
          </w:tcPr>
          <w:p>
            <w:pPr>
              <w:pStyle w:val="TableParagraph"/>
              <w:spacing w:line="252" w:lineRule="exact"/>
              <w:ind w:right="-15"/>
              <w:jc w:val="right"/>
              <w:rPr>
                <w:sz w:val="21"/>
              </w:rPr>
            </w:pPr>
            <w:r>
              <w:rPr>
                <w:sz w:val="21"/>
              </w:rPr>
              <w:t>192,308.10 </w:t>
            </w:r>
          </w:p>
        </w:tc>
        <w:tc>
          <w:tcPr>
            <w:tcW w:w="2821" w:type="dxa"/>
          </w:tcPr>
          <w:p>
            <w:pPr>
              <w:pStyle w:val="TableParagraph"/>
              <w:spacing w:line="252" w:lineRule="exact"/>
              <w:ind w:right="-15"/>
              <w:jc w:val="right"/>
              <w:rPr>
                <w:sz w:val="21"/>
              </w:rPr>
            </w:pPr>
            <w:r>
              <w:rPr>
                <w:sz w:val="21"/>
              </w:rPr>
              <w:t>134,601.33 </w:t>
            </w:r>
          </w:p>
        </w:tc>
      </w:tr>
      <w:tr>
        <w:trPr>
          <w:trHeight w:val="273" w:hRule="atLeast"/>
        </w:trPr>
        <w:tc>
          <w:tcPr>
            <w:tcW w:w="3411" w:type="dxa"/>
          </w:tcPr>
          <w:p>
            <w:pPr>
              <w:pStyle w:val="TableParagraph"/>
              <w:spacing w:line="252" w:lineRule="exact"/>
              <w:ind w:left="1528" w:right="1413"/>
              <w:jc w:val="center"/>
              <w:rPr>
                <w:sz w:val="21"/>
              </w:rPr>
            </w:pPr>
            <w:r>
              <w:rPr>
                <w:sz w:val="21"/>
              </w:rPr>
              <w:t>合计 </w:t>
            </w:r>
          </w:p>
        </w:tc>
        <w:tc>
          <w:tcPr>
            <w:tcW w:w="2830" w:type="dxa"/>
          </w:tcPr>
          <w:p>
            <w:pPr>
              <w:pStyle w:val="TableParagraph"/>
              <w:spacing w:line="252" w:lineRule="exact"/>
              <w:ind w:right="-15"/>
              <w:jc w:val="right"/>
              <w:rPr>
                <w:sz w:val="21"/>
              </w:rPr>
            </w:pPr>
            <w:r>
              <w:rPr>
                <w:sz w:val="21"/>
              </w:rPr>
              <w:t>93,358,502.49 </w:t>
            </w:r>
          </w:p>
        </w:tc>
        <w:tc>
          <w:tcPr>
            <w:tcW w:w="2821" w:type="dxa"/>
          </w:tcPr>
          <w:p>
            <w:pPr>
              <w:pStyle w:val="TableParagraph"/>
              <w:spacing w:line="252" w:lineRule="exact"/>
              <w:ind w:right="-15"/>
              <w:jc w:val="right"/>
              <w:rPr>
                <w:sz w:val="21"/>
              </w:rPr>
            </w:pPr>
            <w:r>
              <w:rPr>
                <w:sz w:val="21"/>
              </w:rPr>
              <w:t>105,323,289.38 </w:t>
            </w:r>
          </w:p>
        </w:tc>
      </w:tr>
    </w:tbl>
    <w:p>
      <w:pPr>
        <w:spacing w:after="0" w:line="252" w:lineRule="exact"/>
        <w:jc w:val="right"/>
        <w:rPr>
          <w:sz w:val="21"/>
        </w:rPr>
        <w:sectPr>
          <w:pgSz w:w="11910" w:h="16840"/>
          <w:pgMar w:header="882" w:footer="1195" w:top="1360" w:bottom="1380" w:left="1020" w:right="1480"/>
        </w:sectPr>
      </w:pPr>
    </w:p>
    <w:p>
      <w:pPr>
        <w:pStyle w:val="BodyText"/>
        <w:spacing w:before="1"/>
      </w:pPr>
      <w:r>
        <w:rPr>
          <w:w w:val="100"/>
        </w:rPr>
        <w:t> </w:t>
      </w:r>
    </w:p>
    <w:p>
      <w:pPr>
        <w:pStyle w:val="BodyText"/>
        <w:spacing w:line="297" w:lineRule="auto" w:before="62"/>
        <w:ind w:right="38"/>
      </w:pPr>
      <w:r>
        <w:rPr/>
        <w:t>收到的其他与经营活动有关的现金说明：</w:t>
      </w:r>
      <w:r>
        <w:rPr>
          <w:spacing w:val="1"/>
        </w:rPr>
        <w:t> </w:t>
      </w:r>
      <w:r>
        <w:rPr/>
        <w:t>无 </w:t>
      </w:r>
    </w:p>
    <w:p>
      <w:pPr>
        <w:pStyle w:val="BodyText"/>
        <w:spacing w:line="207" w:lineRule="exact"/>
      </w:pPr>
      <w:r>
        <w:rPr>
          <w:w w:val="100"/>
        </w:rPr>
        <w:t> </w:t>
      </w:r>
    </w:p>
    <w:p>
      <w:pPr>
        <w:pStyle w:val="ListParagraph"/>
        <w:numPr>
          <w:ilvl w:val="0"/>
          <w:numId w:val="80"/>
        </w:numPr>
        <w:tabs>
          <w:tab w:pos="685" w:val="left" w:leader="none"/>
        </w:tabs>
        <w:spacing w:line="240" w:lineRule="auto" w:before="65" w:after="0"/>
        <w:ind w:left="684" w:right="0" w:hanging="428"/>
        <w:jc w:val="left"/>
        <w:rPr>
          <w:sz w:val="21"/>
        </w:rPr>
      </w:pPr>
      <w:r>
        <w:rPr>
          <w:sz w:val="21"/>
        </w:rPr>
        <w:t>支付的其他与经营活动有关的现金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6"/>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4186" w:space="2335"/>
            <w:col w:w="2889"/>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810"/>
        <w:gridCol w:w="2839"/>
      </w:tblGrid>
      <w:tr>
        <w:trPr>
          <w:trHeight w:val="273" w:hRule="atLeast"/>
        </w:trPr>
        <w:tc>
          <w:tcPr>
            <w:tcW w:w="3411" w:type="dxa"/>
          </w:tcPr>
          <w:p>
            <w:pPr>
              <w:pStyle w:val="TableParagraph"/>
              <w:spacing w:line="252" w:lineRule="exact"/>
              <w:ind w:right="1379"/>
              <w:jc w:val="right"/>
              <w:rPr>
                <w:sz w:val="21"/>
              </w:rPr>
            </w:pPr>
            <w:r>
              <w:rPr>
                <w:sz w:val="21"/>
              </w:rPr>
              <w:t>项目 </w:t>
            </w:r>
          </w:p>
        </w:tc>
        <w:tc>
          <w:tcPr>
            <w:tcW w:w="2810" w:type="dxa"/>
          </w:tcPr>
          <w:p>
            <w:pPr>
              <w:pStyle w:val="TableParagraph"/>
              <w:spacing w:line="252" w:lineRule="exact"/>
              <w:ind w:left="878"/>
              <w:rPr>
                <w:sz w:val="21"/>
              </w:rPr>
            </w:pPr>
            <w:r>
              <w:rPr>
                <w:sz w:val="21"/>
              </w:rPr>
              <w:t>本期发生额 </w:t>
            </w:r>
          </w:p>
        </w:tc>
        <w:tc>
          <w:tcPr>
            <w:tcW w:w="2839" w:type="dxa"/>
          </w:tcPr>
          <w:p>
            <w:pPr>
              <w:pStyle w:val="TableParagraph"/>
              <w:spacing w:line="252" w:lineRule="exact"/>
              <w:ind w:left="891"/>
              <w:rPr>
                <w:sz w:val="21"/>
              </w:rPr>
            </w:pPr>
            <w:r>
              <w:rPr>
                <w:sz w:val="21"/>
              </w:rPr>
              <w:t>上期发生额 </w:t>
            </w:r>
          </w:p>
        </w:tc>
      </w:tr>
      <w:tr>
        <w:trPr>
          <w:trHeight w:val="270" w:hRule="atLeast"/>
        </w:trPr>
        <w:tc>
          <w:tcPr>
            <w:tcW w:w="3411" w:type="dxa"/>
          </w:tcPr>
          <w:p>
            <w:pPr>
              <w:pStyle w:val="TableParagraph"/>
              <w:spacing w:line="250" w:lineRule="exact"/>
              <w:ind w:left="113"/>
              <w:rPr>
                <w:sz w:val="21"/>
              </w:rPr>
            </w:pPr>
            <w:r>
              <w:rPr>
                <w:spacing w:val="-1"/>
                <w:sz w:val="21"/>
              </w:rPr>
              <w:t>支付的付现费用</w:t>
            </w:r>
            <w:r>
              <w:rPr>
                <w:sz w:val="21"/>
              </w:rPr>
              <w:t> </w:t>
            </w:r>
          </w:p>
        </w:tc>
        <w:tc>
          <w:tcPr>
            <w:tcW w:w="2810" w:type="dxa"/>
          </w:tcPr>
          <w:p>
            <w:pPr>
              <w:pStyle w:val="TableParagraph"/>
              <w:spacing w:line="250" w:lineRule="exact"/>
              <w:ind w:right="-15"/>
              <w:jc w:val="right"/>
              <w:rPr>
                <w:sz w:val="21"/>
              </w:rPr>
            </w:pPr>
            <w:r>
              <w:rPr>
                <w:sz w:val="21"/>
              </w:rPr>
              <w:t>83,865,758.17 </w:t>
            </w:r>
          </w:p>
        </w:tc>
        <w:tc>
          <w:tcPr>
            <w:tcW w:w="2839" w:type="dxa"/>
          </w:tcPr>
          <w:p>
            <w:pPr>
              <w:pStyle w:val="TableParagraph"/>
              <w:spacing w:line="250" w:lineRule="exact"/>
              <w:ind w:right="-15"/>
              <w:jc w:val="right"/>
              <w:rPr>
                <w:sz w:val="21"/>
              </w:rPr>
            </w:pPr>
            <w:r>
              <w:rPr>
                <w:sz w:val="21"/>
              </w:rPr>
              <w:t>94,245,219.89 </w:t>
            </w:r>
          </w:p>
        </w:tc>
      </w:tr>
      <w:tr>
        <w:trPr>
          <w:trHeight w:val="273" w:hRule="atLeast"/>
        </w:trPr>
        <w:tc>
          <w:tcPr>
            <w:tcW w:w="3411" w:type="dxa"/>
          </w:tcPr>
          <w:p>
            <w:pPr>
              <w:pStyle w:val="TableParagraph"/>
              <w:spacing w:line="252" w:lineRule="exact"/>
              <w:ind w:left="113"/>
              <w:rPr>
                <w:sz w:val="21"/>
              </w:rPr>
            </w:pPr>
            <w:r>
              <w:rPr>
                <w:spacing w:val="-1"/>
                <w:sz w:val="21"/>
              </w:rPr>
              <w:t>支付的押金保证金</w:t>
            </w:r>
            <w:r>
              <w:rPr>
                <w:sz w:val="21"/>
              </w:rPr>
              <w:t> </w:t>
            </w:r>
          </w:p>
        </w:tc>
        <w:tc>
          <w:tcPr>
            <w:tcW w:w="2810" w:type="dxa"/>
          </w:tcPr>
          <w:p>
            <w:pPr>
              <w:pStyle w:val="TableParagraph"/>
              <w:spacing w:line="252" w:lineRule="exact"/>
              <w:ind w:right="-15"/>
              <w:jc w:val="right"/>
              <w:rPr>
                <w:sz w:val="21"/>
              </w:rPr>
            </w:pPr>
            <w:r>
              <w:rPr>
                <w:sz w:val="21"/>
              </w:rPr>
              <w:t>1,456,675.99 </w:t>
            </w:r>
          </w:p>
        </w:tc>
        <w:tc>
          <w:tcPr>
            <w:tcW w:w="2839" w:type="dxa"/>
          </w:tcPr>
          <w:p>
            <w:pPr>
              <w:pStyle w:val="TableParagraph"/>
              <w:spacing w:line="252" w:lineRule="exact"/>
              <w:ind w:right="-15"/>
              <w:jc w:val="right"/>
              <w:rPr>
                <w:sz w:val="21"/>
              </w:rPr>
            </w:pPr>
            <w:r>
              <w:rPr>
                <w:sz w:val="21"/>
              </w:rPr>
              <w:t>12,293,584.05 </w:t>
            </w:r>
          </w:p>
        </w:tc>
      </w:tr>
      <w:tr>
        <w:trPr>
          <w:trHeight w:val="273" w:hRule="atLeast"/>
        </w:trPr>
        <w:tc>
          <w:tcPr>
            <w:tcW w:w="3411" w:type="dxa"/>
          </w:tcPr>
          <w:p>
            <w:pPr>
              <w:pStyle w:val="TableParagraph"/>
              <w:spacing w:line="252" w:lineRule="exact"/>
              <w:ind w:left="113"/>
              <w:rPr>
                <w:sz w:val="21"/>
              </w:rPr>
            </w:pPr>
            <w:r>
              <w:rPr>
                <w:spacing w:val="-1"/>
                <w:sz w:val="21"/>
              </w:rPr>
              <w:t>罚款滞纳金支出</w:t>
            </w:r>
            <w:r>
              <w:rPr>
                <w:sz w:val="21"/>
              </w:rPr>
              <w:t> </w:t>
            </w:r>
          </w:p>
        </w:tc>
        <w:tc>
          <w:tcPr>
            <w:tcW w:w="2810" w:type="dxa"/>
          </w:tcPr>
          <w:p>
            <w:pPr>
              <w:pStyle w:val="TableParagraph"/>
              <w:spacing w:line="252" w:lineRule="exact"/>
              <w:ind w:right="-15"/>
              <w:jc w:val="right"/>
              <w:rPr>
                <w:sz w:val="21"/>
              </w:rPr>
            </w:pPr>
            <w:r>
              <w:rPr>
                <w:sz w:val="21"/>
              </w:rPr>
              <w:t>287,092.95 </w:t>
            </w:r>
          </w:p>
        </w:tc>
        <w:tc>
          <w:tcPr>
            <w:tcW w:w="2839" w:type="dxa"/>
          </w:tcPr>
          <w:p>
            <w:pPr>
              <w:pStyle w:val="TableParagraph"/>
              <w:spacing w:line="252" w:lineRule="exact"/>
              <w:ind w:right="-15"/>
              <w:jc w:val="right"/>
              <w:rPr>
                <w:sz w:val="21"/>
              </w:rPr>
            </w:pPr>
            <w:r>
              <w:rPr>
                <w:sz w:val="21"/>
              </w:rPr>
              <w:t>689,273.44 </w:t>
            </w:r>
          </w:p>
        </w:tc>
      </w:tr>
      <w:tr>
        <w:trPr>
          <w:trHeight w:val="270" w:hRule="atLeast"/>
        </w:trPr>
        <w:tc>
          <w:tcPr>
            <w:tcW w:w="3411" w:type="dxa"/>
          </w:tcPr>
          <w:p>
            <w:pPr>
              <w:pStyle w:val="TableParagraph"/>
              <w:spacing w:line="250" w:lineRule="exact"/>
              <w:ind w:left="113"/>
              <w:rPr>
                <w:sz w:val="21"/>
              </w:rPr>
            </w:pPr>
            <w:r>
              <w:rPr>
                <w:spacing w:val="-1"/>
                <w:sz w:val="21"/>
              </w:rPr>
              <w:t>捐赠支出</w:t>
            </w:r>
            <w:r>
              <w:rPr>
                <w:sz w:val="21"/>
              </w:rPr>
              <w:t> </w:t>
            </w:r>
          </w:p>
        </w:tc>
        <w:tc>
          <w:tcPr>
            <w:tcW w:w="2810" w:type="dxa"/>
          </w:tcPr>
          <w:p>
            <w:pPr>
              <w:pStyle w:val="TableParagraph"/>
              <w:spacing w:line="250" w:lineRule="exact"/>
              <w:ind w:right="-15"/>
              <w:jc w:val="right"/>
              <w:rPr>
                <w:sz w:val="21"/>
              </w:rPr>
            </w:pPr>
            <w:r>
              <w:rPr>
                <w:sz w:val="21"/>
              </w:rPr>
              <w:t>340,000.00 </w:t>
            </w:r>
          </w:p>
        </w:tc>
        <w:tc>
          <w:tcPr>
            <w:tcW w:w="2839" w:type="dxa"/>
          </w:tcPr>
          <w:p>
            <w:pPr>
              <w:pStyle w:val="TableParagraph"/>
              <w:spacing w:line="250" w:lineRule="exact"/>
              <w:ind w:right="-15"/>
              <w:jc w:val="right"/>
              <w:rPr>
                <w:sz w:val="21"/>
              </w:rPr>
            </w:pPr>
            <w:r>
              <w:rPr>
                <w:sz w:val="21"/>
              </w:rPr>
              <w:t>1,050,000.00 </w:t>
            </w:r>
          </w:p>
        </w:tc>
      </w:tr>
      <w:tr>
        <w:trPr>
          <w:trHeight w:val="273" w:hRule="atLeast"/>
        </w:trPr>
        <w:tc>
          <w:tcPr>
            <w:tcW w:w="3411" w:type="dxa"/>
          </w:tcPr>
          <w:p>
            <w:pPr>
              <w:pStyle w:val="TableParagraph"/>
              <w:spacing w:line="252" w:lineRule="exact"/>
              <w:ind w:right="1379"/>
              <w:jc w:val="right"/>
              <w:rPr>
                <w:sz w:val="21"/>
              </w:rPr>
            </w:pPr>
            <w:r>
              <w:rPr>
                <w:sz w:val="21"/>
              </w:rPr>
              <w:t>合计 </w:t>
            </w:r>
          </w:p>
        </w:tc>
        <w:tc>
          <w:tcPr>
            <w:tcW w:w="2810" w:type="dxa"/>
          </w:tcPr>
          <w:p>
            <w:pPr>
              <w:pStyle w:val="TableParagraph"/>
              <w:spacing w:line="252" w:lineRule="exact"/>
              <w:ind w:right="-15"/>
              <w:jc w:val="right"/>
              <w:rPr>
                <w:sz w:val="21"/>
              </w:rPr>
            </w:pPr>
            <w:r>
              <w:rPr>
                <w:sz w:val="21"/>
              </w:rPr>
              <w:t>85,949,527.11 </w:t>
            </w:r>
          </w:p>
        </w:tc>
        <w:tc>
          <w:tcPr>
            <w:tcW w:w="2839" w:type="dxa"/>
          </w:tcPr>
          <w:p>
            <w:pPr>
              <w:pStyle w:val="TableParagraph"/>
              <w:spacing w:line="252" w:lineRule="exact"/>
              <w:ind w:right="-15"/>
              <w:jc w:val="right"/>
              <w:rPr>
                <w:sz w:val="21"/>
              </w:rPr>
            </w:pPr>
            <w:r>
              <w:rPr>
                <w:sz w:val="21"/>
              </w:rPr>
              <w:t>108,278,077.38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line="295" w:lineRule="auto" w:before="64"/>
        <w:ind w:right="38"/>
      </w:pPr>
      <w:r>
        <w:rPr/>
        <w:t>支付的其他与经营活动有关的现金说明：</w:t>
      </w:r>
      <w:r>
        <w:rPr>
          <w:spacing w:val="1"/>
        </w:rPr>
        <w:t> </w:t>
      </w:r>
      <w:r>
        <w:rPr/>
        <w:t>无 </w:t>
      </w:r>
    </w:p>
    <w:p>
      <w:pPr>
        <w:pStyle w:val="BodyText"/>
        <w:spacing w:before="18"/>
      </w:pPr>
      <w:r>
        <w:rPr>
          <w:w w:val="100"/>
        </w:rPr>
        <w:t> </w:t>
      </w:r>
    </w:p>
    <w:p>
      <w:pPr>
        <w:pStyle w:val="ListParagraph"/>
        <w:numPr>
          <w:ilvl w:val="0"/>
          <w:numId w:val="80"/>
        </w:numPr>
        <w:tabs>
          <w:tab w:pos="685" w:val="left" w:leader="none"/>
        </w:tabs>
        <w:spacing w:line="240" w:lineRule="auto" w:before="74" w:after="0"/>
        <w:ind w:left="684" w:right="0" w:hanging="428"/>
        <w:jc w:val="left"/>
        <w:rPr>
          <w:sz w:val="21"/>
        </w:rPr>
      </w:pPr>
      <w:r>
        <w:rPr>
          <w:sz w:val="21"/>
        </w:rPr>
        <w:t>收到的其他与投资活动有关的现金 </w:t>
      </w:r>
    </w:p>
    <w:p>
      <w:pPr>
        <w:pStyle w:val="BodyText"/>
        <w:spacing w:before="65"/>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68"/>
      </w:pPr>
      <w:r>
        <w:rPr>
          <w:spacing w:val="7"/>
        </w:rPr>
        <w:t>单位：元 币种:人民币</w:t>
      </w:r>
      <w:r>
        <w:rPr/>
        <w:t> </w:t>
      </w:r>
    </w:p>
    <w:p>
      <w:pPr>
        <w:spacing w:after="0"/>
        <w:sectPr>
          <w:type w:val="continuous"/>
          <w:pgSz w:w="11910" w:h="16840"/>
          <w:pgMar w:top="780" w:bottom="280" w:left="1020" w:right="1480"/>
          <w:cols w:num="2" w:equalWidth="0">
            <w:col w:w="4186" w:space="2441"/>
            <w:col w:w="2783"/>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914"/>
        <w:gridCol w:w="2737"/>
      </w:tblGrid>
      <w:tr>
        <w:trPr>
          <w:trHeight w:val="273" w:hRule="atLeast"/>
        </w:trPr>
        <w:tc>
          <w:tcPr>
            <w:tcW w:w="3411" w:type="dxa"/>
          </w:tcPr>
          <w:p>
            <w:pPr>
              <w:pStyle w:val="TableParagraph"/>
              <w:spacing w:line="252" w:lineRule="exact"/>
              <w:ind w:left="1528" w:right="1413"/>
              <w:jc w:val="center"/>
              <w:rPr>
                <w:sz w:val="21"/>
              </w:rPr>
            </w:pPr>
            <w:r>
              <w:rPr>
                <w:sz w:val="21"/>
              </w:rPr>
              <w:t>项目 </w:t>
            </w:r>
          </w:p>
        </w:tc>
        <w:tc>
          <w:tcPr>
            <w:tcW w:w="2914" w:type="dxa"/>
          </w:tcPr>
          <w:p>
            <w:pPr>
              <w:pStyle w:val="TableParagraph"/>
              <w:spacing w:line="252" w:lineRule="exact"/>
              <w:ind w:left="931"/>
              <w:rPr>
                <w:sz w:val="21"/>
              </w:rPr>
            </w:pPr>
            <w:r>
              <w:rPr>
                <w:sz w:val="21"/>
              </w:rPr>
              <w:t>本期发生额 </w:t>
            </w:r>
          </w:p>
        </w:tc>
        <w:tc>
          <w:tcPr>
            <w:tcW w:w="2737" w:type="dxa"/>
          </w:tcPr>
          <w:p>
            <w:pPr>
              <w:pStyle w:val="TableParagraph"/>
              <w:spacing w:line="252" w:lineRule="exact"/>
              <w:ind w:left="840"/>
              <w:rPr>
                <w:sz w:val="21"/>
              </w:rPr>
            </w:pPr>
            <w:r>
              <w:rPr>
                <w:sz w:val="21"/>
              </w:rPr>
              <w:t>上期发生额 </w:t>
            </w:r>
          </w:p>
        </w:tc>
      </w:tr>
      <w:tr>
        <w:trPr>
          <w:trHeight w:val="270" w:hRule="atLeast"/>
        </w:trPr>
        <w:tc>
          <w:tcPr>
            <w:tcW w:w="3411" w:type="dxa"/>
          </w:tcPr>
          <w:p>
            <w:pPr>
              <w:pStyle w:val="TableParagraph"/>
              <w:spacing w:line="250" w:lineRule="exact"/>
              <w:ind w:left="113"/>
              <w:rPr>
                <w:sz w:val="21"/>
              </w:rPr>
            </w:pPr>
            <w:r>
              <w:rPr>
                <w:spacing w:val="-1"/>
                <w:sz w:val="21"/>
              </w:rPr>
              <w:t>收回理财产品本金及收益</w:t>
            </w:r>
            <w:r>
              <w:rPr>
                <w:sz w:val="21"/>
              </w:rPr>
              <w:t> </w:t>
            </w:r>
          </w:p>
        </w:tc>
        <w:tc>
          <w:tcPr>
            <w:tcW w:w="2914" w:type="dxa"/>
          </w:tcPr>
          <w:p>
            <w:pPr>
              <w:pStyle w:val="TableParagraph"/>
              <w:spacing w:line="250" w:lineRule="exact"/>
              <w:ind w:right="-15"/>
              <w:jc w:val="right"/>
              <w:rPr>
                <w:sz w:val="21"/>
              </w:rPr>
            </w:pPr>
            <w:r>
              <w:rPr>
                <w:sz w:val="21"/>
              </w:rPr>
              <w:t>- </w:t>
            </w:r>
          </w:p>
        </w:tc>
        <w:tc>
          <w:tcPr>
            <w:tcW w:w="2737" w:type="dxa"/>
          </w:tcPr>
          <w:p>
            <w:pPr>
              <w:pStyle w:val="TableParagraph"/>
              <w:spacing w:line="250" w:lineRule="exact"/>
              <w:ind w:right="-15"/>
              <w:jc w:val="right"/>
              <w:rPr>
                <w:sz w:val="21"/>
              </w:rPr>
            </w:pPr>
            <w:r>
              <w:rPr>
                <w:sz w:val="21"/>
              </w:rPr>
              <w:t>600,931,683.72 </w:t>
            </w:r>
          </w:p>
        </w:tc>
      </w:tr>
      <w:tr>
        <w:trPr>
          <w:trHeight w:val="273" w:hRule="atLeast"/>
        </w:trPr>
        <w:tc>
          <w:tcPr>
            <w:tcW w:w="3411" w:type="dxa"/>
          </w:tcPr>
          <w:p>
            <w:pPr>
              <w:pStyle w:val="TableParagraph"/>
              <w:spacing w:line="252" w:lineRule="exact"/>
              <w:ind w:left="113"/>
              <w:rPr>
                <w:sz w:val="21"/>
              </w:rPr>
            </w:pPr>
            <w:r>
              <w:rPr>
                <w:spacing w:val="-1"/>
                <w:sz w:val="21"/>
              </w:rPr>
              <w:t>收到远期结售汇投资收益</w:t>
            </w:r>
            <w:r>
              <w:rPr>
                <w:sz w:val="21"/>
              </w:rPr>
              <w:t> </w:t>
            </w:r>
          </w:p>
        </w:tc>
        <w:tc>
          <w:tcPr>
            <w:tcW w:w="2914" w:type="dxa"/>
          </w:tcPr>
          <w:p>
            <w:pPr>
              <w:pStyle w:val="TableParagraph"/>
              <w:spacing w:line="252" w:lineRule="exact"/>
              <w:ind w:right="-15"/>
              <w:jc w:val="right"/>
              <w:rPr>
                <w:sz w:val="21"/>
              </w:rPr>
            </w:pPr>
            <w:r>
              <w:rPr>
                <w:sz w:val="21"/>
              </w:rPr>
              <w:t>2,002,169.70 </w:t>
            </w:r>
          </w:p>
        </w:tc>
        <w:tc>
          <w:tcPr>
            <w:tcW w:w="2737" w:type="dxa"/>
          </w:tcPr>
          <w:p>
            <w:pPr>
              <w:pStyle w:val="TableParagraph"/>
              <w:spacing w:line="252" w:lineRule="exact"/>
              <w:ind w:right="-15"/>
              <w:jc w:val="right"/>
              <w:rPr>
                <w:sz w:val="21"/>
              </w:rPr>
            </w:pPr>
            <w:r>
              <w:rPr>
                <w:sz w:val="21"/>
              </w:rPr>
              <w:t>3,761,403.20 </w:t>
            </w:r>
          </w:p>
        </w:tc>
      </w:tr>
      <w:tr>
        <w:trPr>
          <w:trHeight w:val="270" w:hRule="atLeast"/>
        </w:trPr>
        <w:tc>
          <w:tcPr>
            <w:tcW w:w="3411" w:type="dxa"/>
          </w:tcPr>
          <w:p>
            <w:pPr>
              <w:pStyle w:val="TableParagraph"/>
              <w:spacing w:line="250" w:lineRule="exact"/>
              <w:ind w:left="113"/>
              <w:rPr>
                <w:sz w:val="21"/>
              </w:rPr>
            </w:pPr>
            <w:r>
              <w:rPr>
                <w:spacing w:val="-1"/>
                <w:sz w:val="21"/>
              </w:rPr>
              <w:t>收回期货保证金</w:t>
            </w:r>
            <w:r>
              <w:rPr>
                <w:sz w:val="21"/>
              </w:rPr>
              <w:t> </w:t>
            </w:r>
          </w:p>
        </w:tc>
        <w:tc>
          <w:tcPr>
            <w:tcW w:w="2914" w:type="dxa"/>
          </w:tcPr>
          <w:p>
            <w:pPr>
              <w:pStyle w:val="TableParagraph"/>
              <w:spacing w:line="250" w:lineRule="exact"/>
              <w:ind w:right="-15"/>
              <w:jc w:val="right"/>
              <w:rPr>
                <w:sz w:val="21"/>
              </w:rPr>
            </w:pPr>
            <w:r>
              <w:rPr>
                <w:sz w:val="21"/>
              </w:rPr>
              <w:t>- </w:t>
            </w:r>
          </w:p>
        </w:tc>
        <w:tc>
          <w:tcPr>
            <w:tcW w:w="2737" w:type="dxa"/>
          </w:tcPr>
          <w:p>
            <w:pPr>
              <w:pStyle w:val="TableParagraph"/>
              <w:spacing w:line="250" w:lineRule="exact"/>
              <w:ind w:right="-15"/>
              <w:jc w:val="right"/>
              <w:rPr>
                <w:sz w:val="21"/>
              </w:rPr>
            </w:pPr>
            <w:r>
              <w:rPr>
                <w:sz w:val="21"/>
              </w:rPr>
              <w:t>6,460,400.00 </w:t>
            </w:r>
          </w:p>
        </w:tc>
      </w:tr>
      <w:tr>
        <w:trPr>
          <w:trHeight w:val="273" w:hRule="atLeast"/>
        </w:trPr>
        <w:tc>
          <w:tcPr>
            <w:tcW w:w="3411" w:type="dxa"/>
          </w:tcPr>
          <w:p>
            <w:pPr>
              <w:pStyle w:val="TableParagraph"/>
              <w:spacing w:line="250" w:lineRule="exact" w:before="3"/>
              <w:ind w:left="113"/>
              <w:rPr>
                <w:sz w:val="21"/>
              </w:rPr>
            </w:pPr>
            <w:r>
              <w:rPr>
                <w:sz w:val="21"/>
              </w:rPr>
              <w:t>其他 </w:t>
            </w:r>
          </w:p>
        </w:tc>
        <w:tc>
          <w:tcPr>
            <w:tcW w:w="2914" w:type="dxa"/>
          </w:tcPr>
          <w:p>
            <w:pPr>
              <w:pStyle w:val="TableParagraph"/>
              <w:spacing w:line="250" w:lineRule="exact" w:before="3"/>
              <w:ind w:right="-15"/>
              <w:jc w:val="right"/>
              <w:rPr>
                <w:sz w:val="21"/>
              </w:rPr>
            </w:pPr>
            <w:r>
              <w:rPr>
                <w:sz w:val="21"/>
              </w:rPr>
              <w:t>- </w:t>
            </w:r>
          </w:p>
        </w:tc>
        <w:tc>
          <w:tcPr>
            <w:tcW w:w="2737" w:type="dxa"/>
          </w:tcPr>
          <w:p>
            <w:pPr>
              <w:pStyle w:val="TableParagraph"/>
              <w:spacing w:line="250" w:lineRule="exact" w:before="3"/>
              <w:ind w:right="-15"/>
              <w:jc w:val="right"/>
              <w:rPr>
                <w:sz w:val="21"/>
              </w:rPr>
            </w:pPr>
            <w:r>
              <w:rPr>
                <w:sz w:val="21"/>
              </w:rPr>
              <w:t>341.37 </w:t>
            </w:r>
          </w:p>
        </w:tc>
      </w:tr>
      <w:tr>
        <w:trPr>
          <w:trHeight w:val="273" w:hRule="atLeast"/>
        </w:trPr>
        <w:tc>
          <w:tcPr>
            <w:tcW w:w="3411" w:type="dxa"/>
          </w:tcPr>
          <w:p>
            <w:pPr>
              <w:pStyle w:val="TableParagraph"/>
              <w:spacing w:line="252" w:lineRule="exact"/>
              <w:ind w:left="1528" w:right="1413"/>
              <w:jc w:val="center"/>
              <w:rPr>
                <w:sz w:val="21"/>
              </w:rPr>
            </w:pPr>
            <w:r>
              <w:rPr>
                <w:sz w:val="21"/>
              </w:rPr>
              <w:t>合计 </w:t>
            </w:r>
          </w:p>
        </w:tc>
        <w:tc>
          <w:tcPr>
            <w:tcW w:w="2914" w:type="dxa"/>
          </w:tcPr>
          <w:p>
            <w:pPr>
              <w:pStyle w:val="TableParagraph"/>
              <w:spacing w:line="252" w:lineRule="exact"/>
              <w:ind w:right="-15"/>
              <w:jc w:val="right"/>
              <w:rPr>
                <w:sz w:val="21"/>
              </w:rPr>
            </w:pPr>
            <w:r>
              <w:rPr>
                <w:sz w:val="21"/>
              </w:rPr>
              <w:t>2,002,169.70 </w:t>
            </w:r>
          </w:p>
        </w:tc>
        <w:tc>
          <w:tcPr>
            <w:tcW w:w="2737" w:type="dxa"/>
          </w:tcPr>
          <w:p>
            <w:pPr>
              <w:pStyle w:val="TableParagraph"/>
              <w:spacing w:line="252" w:lineRule="exact"/>
              <w:ind w:right="-15"/>
              <w:jc w:val="right"/>
              <w:rPr>
                <w:sz w:val="21"/>
              </w:rPr>
            </w:pPr>
            <w:r>
              <w:rPr>
                <w:sz w:val="21"/>
              </w:rPr>
              <w:t>611,153,828.29 </w:t>
            </w:r>
          </w:p>
        </w:tc>
      </w:tr>
    </w:tbl>
    <w:p>
      <w:pPr>
        <w:spacing w:after="0" w:line="252" w:lineRule="exact"/>
        <w:jc w:val="right"/>
        <w:rPr>
          <w:sz w:val="21"/>
        </w:rPr>
        <w:sectPr>
          <w:type w:val="continuous"/>
          <w:pgSz w:w="11910" w:h="16840"/>
          <w:pgMar w:top="780" w:bottom="280" w:left="1020" w:right="1480"/>
        </w:sectPr>
      </w:pPr>
    </w:p>
    <w:p>
      <w:pPr>
        <w:pStyle w:val="BodyText"/>
        <w:spacing w:before="5"/>
      </w:pPr>
      <w:r>
        <w:rPr>
          <w:w w:val="100"/>
        </w:rPr>
        <w:t> </w:t>
      </w:r>
    </w:p>
    <w:p>
      <w:pPr>
        <w:pStyle w:val="BodyText"/>
        <w:spacing w:line="297" w:lineRule="auto" w:before="62"/>
        <w:ind w:right="38"/>
      </w:pPr>
      <w:r>
        <w:rPr/>
        <w:t>收到的其他与投资活动有关的现金说明：</w:t>
      </w:r>
      <w:r>
        <w:rPr>
          <w:spacing w:val="1"/>
        </w:rPr>
        <w:t> </w:t>
      </w:r>
      <w:r>
        <w:rPr/>
        <w:t>无 </w:t>
      </w:r>
    </w:p>
    <w:p>
      <w:pPr>
        <w:pStyle w:val="BodyText"/>
        <w:spacing w:line="207" w:lineRule="exact"/>
      </w:pPr>
      <w:r>
        <w:rPr>
          <w:w w:val="100"/>
        </w:rPr>
        <w:t> </w:t>
      </w:r>
    </w:p>
    <w:p>
      <w:pPr>
        <w:pStyle w:val="ListParagraph"/>
        <w:numPr>
          <w:ilvl w:val="0"/>
          <w:numId w:val="80"/>
        </w:numPr>
        <w:tabs>
          <w:tab w:pos="685" w:val="left" w:leader="none"/>
        </w:tabs>
        <w:spacing w:line="240" w:lineRule="auto" w:before="65" w:after="0"/>
        <w:ind w:left="684" w:right="0" w:hanging="428"/>
        <w:jc w:val="left"/>
        <w:rPr>
          <w:sz w:val="21"/>
        </w:rPr>
      </w:pPr>
      <w:r>
        <w:rPr>
          <w:sz w:val="21"/>
        </w:rPr>
        <w:t>支付的其他与投资活动有关的现金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9"/>
        <w:ind w:left="0"/>
        <w:rPr>
          <w:sz w:val="26"/>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4186" w:space="2335"/>
            <w:col w:w="2889"/>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916"/>
        <w:gridCol w:w="2734"/>
      </w:tblGrid>
      <w:tr>
        <w:trPr>
          <w:trHeight w:val="273" w:hRule="atLeast"/>
        </w:trPr>
        <w:tc>
          <w:tcPr>
            <w:tcW w:w="3411" w:type="dxa"/>
          </w:tcPr>
          <w:p>
            <w:pPr>
              <w:pStyle w:val="TableParagraph"/>
              <w:spacing w:line="252" w:lineRule="exact"/>
              <w:ind w:left="1528" w:right="1413"/>
              <w:jc w:val="center"/>
              <w:rPr>
                <w:sz w:val="21"/>
              </w:rPr>
            </w:pPr>
            <w:r>
              <w:rPr>
                <w:sz w:val="21"/>
              </w:rPr>
              <w:t>项目 </w:t>
            </w:r>
          </w:p>
        </w:tc>
        <w:tc>
          <w:tcPr>
            <w:tcW w:w="2916" w:type="dxa"/>
          </w:tcPr>
          <w:p>
            <w:pPr>
              <w:pStyle w:val="TableParagraph"/>
              <w:spacing w:line="252" w:lineRule="exact"/>
              <w:ind w:left="931"/>
              <w:rPr>
                <w:sz w:val="21"/>
              </w:rPr>
            </w:pPr>
            <w:r>
              <w:rPr>
                <w:sz w:val="21"/>
              </w:rPr>
              <w:t>本期发生额 </w:t>
            </w:r>
          </w:p>
        </w:tc>
        <w:tc>
          <w:tcPr>
            <w:tcW w:w="2734" w:type="dxa"/>
          </w:tcPr>
          <w:p>
            <w:pPr>
              <w:pStyle w:val="TableParagraph"/>
              <w:spacing w:line="252" w:lineRule="exact"/>
              <w:ind w:left="840"/>
              <w:rPr>
                <w:sz w:val="21"/>
              </w:rPr>
            </w:pPr>
            <w:r>
              <w:rPr>
                <w:sz w:val="21"/>
              </w:rPr>
              <w:t>上期发生额 </w:t>
            </w:r>
          </w:p>
        </w:tc>
      </w:tr>
      <w:tr>
        <w:trPr>
          <w:trHeight w:val="273" w:hRule="atLeast"/>
        </w:trPr>
        <w:tc>
          <w:tcPr>
            <w:tcW w:w="3411" w:type="dxa"/>
          </w:tcPr>
          <w:p>
            <w:pPr>
              <w:pStyle w:val="TableParagraph"/>
              <w:spacing w:line="252" w:lineRule="exact"/>
              <w:ind w:left="113"/>
              <w:rPr>
                <w:sz w:val="21"/>
              </w:rPr>
            </w:pPr>
            <w:r>
              <w:rPr>
                <w:spacing w:val="-1"/>
                <w:sz w:val="21"/>
              </w:rPr>
              <w:t>购买理财产品</w:t>
            </w:r>
            <w:r>
              <w:rPr>
                <w:sz w:val="21"/>
              </w:rPr>
              <w:t> </w:t>
            </w:r>
          </w:p>
        </w:tc>
        <w:tc>
          <w:tcPr>
            <w:tcW w:w="2916" w:type="dxa"/>
          </w:tcPr>
          <w:p>
            <w:pPr>
              <w:pStyle w:val="TableParagraph"/>
              <w:spacing w:line="252" w:lineRule="exact"/>
              <w:ind w:right="-15"/>
              <w:jc w:val="right"/>
              <w:rPr>
                <w:sz w:val="21"/>
              </w:rPr>
            </w:pPr>
            <w:r>
              <w:rPr>
                <w:sz w:val="21"/>
              </w:rPr>
              <w:t>- </w:t>
            </w:r>
          </w:p>
        </w:tc>
        <w:tc>
          <w:tcPr>
            <w:tcW w:w="2734" w:type="dxa"/>
          </w:tcPr>
          <w:p>
            <w:pPr>
              <w:pStyle w:val="TableParagraph"/>
              <w:spacing w:line="252" w:lineRule="exact"/>
              <w:ind w:right="-15"/>
              <w:jc w:val="right"/>
              <w:rPr>
                <w:sz w:val="21"/>
              </w:rPr>
            </w:pPr>
            <w:r>
              <w:rPr>
                <w:sz w:val="21"/>
              </w:rPr>
              <w:t>410,000,000.00 </w:t>
            </w:r>
          </w:p>
        </w:tc>
      </w:tr>
      <w:tr>
        <w:trPr>
          <w:trHeight w:val="270" w:hRule="atLeast"/>
        </w:trPr>
        <w:tc>
          <w:tcPr>
            <w:tcW w:w="3411" w:type="dxa"/>
          </w:tcPr>
          <w:p>
            <w:pPr>
              <w:pStyle w:val="TableParagraph"/>
              <w:spacing w:line="250" w:lineRule="exact"/>
              <w:ind w:left="113"/>
              <w:rPr>
                <w:sz w:val="21"/>
              </w:rPr>
            </w:pPr>
            <w:r>
              <w:rPr>
                <w:spacing w:val="-1"/>
                <w:sz w:val="21"/>
              </w:rPr>
              <w:t>支付远期结售汇投资损失</w:t>
            </w:r>
            <w:r>
              <w:rPr>
                <w:sz w:val="21"/>
              </w:rPr>
              <w:t> </w:t>
            </w:r>
          </w:p>
        </w:tc>
        <w:tc>
          <w:tcPr>
            <w:tcW w:w="2916" w:type="dxa"/>
          </w:tcPr>
          <w:p>
            <w:pPr>
              <w:pStyle w:val="TableParagraph"/>
              <w:spacing w:line="250" w:lineRule="exact"/>
              <w:ind w:right="-15"/>
              <w:jc w:val="right"/>
              <w:rPr>
                <w:sz w:val="21"/>
              </w:rPr>
            </w:pPr>
            <w:r>
              <w:rPr>
                <w:sz w:val="21"/>
              </w:rPr>
              <w:t>11,370,187.00 </w:t>
            </w:r>
          </w:p>
        </w:tc>
        <w:tc>
          <w:tcPr>
            <w:tcW w:w="2734" w:type="dxa"/>
          </w:tcPr>
          <w:p>
            <w:pPr>
              <w:pStyle w:val="TableParagraph"/>
              <w:spacing w:line="250" w:lineRule="exact"/>
              <w:ind w:right="-15"/>
              <w:jc w:val="right"/>
              <w:rPr>
                <w:sz w:val="21"/>
              </w:rPr>
            </w:pPr>
            <w:r>
              <w:rPr>
                <w:sz w:val="21"/>
              </w:rPr>
              <w:t>479,044.20 </w:t>
            </w:r>
          </w:p>
        </w:tc>
      </w:tr>
      <w:tr>
        <w:trPr>
          <w:trHeight w:val="273" w:hRule="atLeast"/>
        </w:trPr>
        <w:tc>
          <w:tcPr>
            <w:tcW w:w="3411" w:type="dxa"/>
          </w:tcPr>
          <w:p>
            <w:pPr>
              <w:pStyle w:val="TableParagraph"/>
              <w:spacing w:line="252" w:lineRule="exact"/>
              <w:ind w:left="113"/>
              <w:rPr>
                <w:sz w:val="21"/>
              </w:rPr>
            </w:pPr>
            <w:r>
              <w:rPr>
                <w:spacing w:val="-1"/>
                <w:sz w:val="21"/>
              </w:rPr>
              <w:t>支付期货保证金</w:t>
            </w:r>
            <w:r>
              <w:rPr>
                <w:sz w:val="21"/>
              </w:rPr>
              <w:t> </w:t>
            </w:r>
          </w:p>
        </w:tc>
        <w:tc>
          <w:tcPr>
            <w:tcW w:w="2916" w:type="dxa"/>
          </w:tcPr>
          <w:p>
            <w:pPr>
              <w:pStyle w:val="TableParagraph"/>
              <w:spacing w:line="252" w:lineRule="exact"/>
              <w:ind w:right="-15"/>
              <w:jc w:val="right"/>
              <w:rPr>
                <w:sz w:val="21"/>
              </w:rPr>
            </w:pPr>
            <w:r>
              <w:rPr>
                <w:sz w:val="21"/>
              </w:rPr>
              <w:t>- </w:t>
            </w:r>
          </w:p>
        </w:tc>
        <w:tc>
          <w:tcPr>
            <w:tcW w:w="2734" w:type="dxa"/>
          </w:tcPr>
          <w:p>
            <w:pPr>
              <w:pStyle w:val="TableParagraph"/>
              <w:spacing w:line="252" w:lineRule="exact"/>
              <w:ind w:right="-15"/>
              <w:jc w:val="right"/>
              <w:rPr>
                <w:sz w:val="21"/>
              </w:rPr>
            </w:pPr>
            <w:r>
              <w:rPr>
                <w:sz w:val="21"/>
              </w:rPr>
              <w:t>6,460,400.00 </w:t>
            </w:r>
          </w:p>
        </w:tc>
      </w:tr>
      <w:tr>
        <w:trPr>
          <w:trHeight w:val="270" w:hRule="atLeast"/>
        </w:trPr>
        <w:tc>
          <w:tcPr>
            <w:tcW w:w="3411" w:type="dxa"/>
          </w:tcPr>
          <w:p>
            <w:pPr>
              <w:pStyle w:val="TableParagraph"/>
              <w:spacing w:line="250" w:lineRule="exact"/>
              <w:ind w:left="113"/>
              <w:rPr>
                <w:sz w:val="21"/>
              </w:rPr>
            </w:pPr>
            <w:r>
              <w:rPr>
                <w:sz w:val="21"/>
              </w:rPr>
              <w:t>拆借款 </w:t>
            </w:r>
          </w:p>
        </w:tc>
        <w:tc>
          <w:tcPr>
            <w:tcW w:w="2916" w:type="dxa"/>
          </w:tcPr>
          <w:p>
            <w:pPr>
              <w:pStyle w:val="TableParagraph"/>
              <w:spacing w:line="250" w:lineRule="exact"/>
              <w:ind w:right="-15"/>
              <w:jc w:val="right"/>
              <w:rPr>
                <w:sz w:val="21"/>
              </w:rPr>
            </w:pPr>
            <w:r>
              <w:rPr>
                <w:sz w:val="21"/>
              </w:rPr>
              <w:t>1,000,000.00 </w:t>
            </w:r>
          </w:p>
        </w:tc>
        <w:tc>
          <w:tcPr>
            <w:tcW w:w="2734" w:type="dxa"/>
          </w:tcPr>
          <w:p>
            <w:pPr>
              <w:pStyle w:val="TableParagraph"/>
              <w:spacing w:line="250" w:lineRule="exact"/>
              <w:ind w:right="-15"/>
              <w:jc w:val="right"/>
              <w:rPr>
                <w:sz w:val="21"/>
              </w:rPr>
            </w:pPr>
            <w:r>
              <w:rPr>
                <w:sz w:val="21"/>
              </w:rPr>
              <w:t>500,000.00 </w:t>
            </w:r>
          </w:p>
        </w:tc>
      </w:tr>
      <w:tr>
        <w:trPr>
          <w:trHeight w:val="273" w:hRule="atLeast"/>
        </w:trPr>
        <w:tc>
          <w:tcPr>
            <w:tcW w:w="3411" w:type="dxa"/>
          </w:tcPr>
          <w:p>
            <w:pPr>
              <w:pStyle w:val="TableParagraph"/>
              <w:spacing w:line="250" w:lineRule="exact" w:before="3"/>
              <w:ind w:left="1528" w:right="1413"/>
              <w:jc w:val="center"/>
              <w:rPr>
                <w:sz w:val="21"/>
              </w:rPr>
            </w:pPr>
            <w:r>
              <w:rPr>
                <w:sz w:val="21"/>
              </w:rPr>
              <w:t>合计 </w:t>
            </w:r>
          </w:p>
        </w:tc>
        <w:tc>
          <w:tcPr>
            <w:tcW w:w="2916" w:type="dxa"/>
          </w:tcPr>
          <w:p>
            <w:pPr>
              <w:pStyle w:val="TableParagraph"/>
              <w:spacing w:line="250" w:lineRule="exact" w:before="3"/>
              <w:ind w:right="-15"/>
              <w:jc w:val="right"/>
              <w:rPr>
                <w:sz w:val="21"/>
              </w:rPr>
            </w:pPr>
            <w:r>
              <w:rPr>
                <w:sz w:val="21"/>
              </w:rPr>
              <w:t>12,370,187.00 </w:t>
            </w:r>
          </w:p>
        </w:tc>
        <w:tc>
          <w:tcPr>
            <w:tcW w:w="2734" w:type="dxa"/>
          </w:tcPr>
          <w:p>
            <w:pPr>
              <w:pStyle w:val="TableParagraph"/>
              <w:spacing w:line="250" w:lineRule="exact" w:before="3"/>
              <w:ind w:right="-15"/>
              <w:jc w:val="right"/>
              <w:rPr>
                <w:sz w:val="21"/>
              </w:rPr>
            </w:pPr>
            <w:r>
              <w:rPr>
                <w:sz w:val="21"/>
              </w:rPr>
              <w:t>417,439,444.20 </w:t>
            </w:r>
          </w:p>
        </w:tc>
      </w:tr>
    </w:tbl>
    <w:p>
      <w:pPr>
        <w:spacing w:after="0" w:line="250" w:lineRule="exact"/>
        <w:jc w:val="right"/>
        <w:rPr>
          <w:sz w:val="21"/>
        </w:rPr>
        <w:sectPr>
          <w:type w:val="continuous"/>
          <w:pgSz w:w="11910" w:h="16840"/>
          <w:pgMar w:top="780" w:bottom="280" w:left="1020" w:right="1480"/>
        </w:sectPr>
      </w:pPr>
    </w:p>
    <w:p>
      <w:pPr>
        <w:pStyle w:val="BodyText"/>
        <w:spacing w:before="61"/>
      </w:pPr>
      <w:r>
        <w:rPr>
          <w:w w:val="100"/>
        </w:rPr>
        <w:t> </w:t>
      </w:r>
    </w:p>
    <w:p>
      <w:pPr>
        <w:pStyle w:val="BodyText"/>
        <w:spacing w:line="297" w:lineRule="auto" w:before="63"/>
        <w:ind w:right="38"/>
      </w:pPr>
      <w:r>
        <w:rPr/>
        <w:t>支付的其他与投资活动有关的现金说明：</w:t>
      </w:r>
      <w:r>
        <w:rPr>
          <w:spacing w:val="1"/>
        </w:rPr>
        <w:t> </w:t>
      </w:r>
      <w:r>
        <w:rPr/>
        <w:t>无 </w:t>
      </w:r>
    </w:p>
    <w:p>
      <w:pPr>
        <w:pStyle w:val="BodyText"/>
        <w:spacing w:line="207" w:lineRule="exact"/>
      </w:pPr>
      <w:r>
        <w:rPr>
          <w:w w:val="100"/>
        </w:rPr>
        <w:t> </w:t>
      </w:r>
    </w:p>
    <w:p>
      <w:pPr>
        <w:pStyle w:val="ListParagraph"/>
        <w:numPr>
          <w:ilvl w:val="0"/>
          <w:numId w:val="80"/>
        </w:numPr>
        <w:tabs>
          <w:tab w:pos="685" w:val="left" w:leader="none"/>
        </w:tabs>
        <w:spacing w:line="240" w:lineRule="auto" w:before="64" w:after="0"/>
        <w:ind w:left="684" w:right="0" w:hanging="428"/>
        <w:jc w:val="left"/>
        <w:rPr>
          <w:sz w:val="21"/>
        </w:rPr>
      </w:pPr>
      <w:r>
        <w:rPr>
          <w:sz w:val="21"/>
        </w:rPr>
        <w:t>收到的其他与筹资活动有关的现金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42"/>
      </w:pPr>
      <w:r>
        <w:rPr>
          <w:spacing w:val="7"/>
        </w:rPr>
        <w:t>单位：元 币种：人民币</w:t>
      </w:r>
      <w:r>
        <w:rPr/>
        <w:t> </w:t>
      </w:r>
    </w:p>
    <w:p>
      <w:pPr>
        <w:spacing w:after="0"/>
        <w:sectPr>
          <w:pgSz w:w="11910" w:h="16840"/>
          <w:pgMar w:header="882" w:footer="1195" w:top="1360" w:bottom="1380" w:left="1020" w:right="1480"/>
          <w:cols w:num="2" w:equalWidth="0">
            <w:col w:w="4186" w:space="2335"/>
            <w:col w:w="2889"/>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916"/>
        <w:gridCol w:w="2734"/>
      </w:tblGrid>
      <w:tr>
        <w:trPr>
          <w:trHeight w:val="273" w:hRule="atLeast"/>
        </w:trPr>
        <w:tc>
          <w:tcPr>
            <w:tcW w:w="3411" w:type="dxa"/>
          </w:tcPr>
          <w:p>
            <w:pPr>
              <w:pStyle w:val="TableParagraph"/>
              <w:spacing w:line="250" w:lineRule="exact" w:before="3"/>
              <w:ind w:right="1379"/>
              <w:jc w:val="right"/>
              <w:rPr>
                <w:sz w:val="21"/>
              </w:rPr>
            </w:pPr>
            <w:r>
              <w:rPr>
                <w:sz w:val="21"/>
              </w:rPr>
              <w:t>项目 </w:t>
            </w:r>
          </w:p>
        </w:tc>
        <w:tc>
          <w:tcPr>
            <w:tcW w:w="2916" w:type="dxa"/>
          </w:tcPr>
          <w:p>
            <w:pPr>
              <w:pStyle w:val="TableParagraph"/>
              <w:spacing w:line="250" w:lineRule="exact" w:before="3"/>
              <w:ind w:left="931"/>
              <w:rPr>
                <w:sz w:val="21"/>
              </w:rPr>
            </w:pPr>
            <w:r>
              <w:rPr>
                <w:sz w:val="21"/>
              </w:rPr>
              <w:t>本期发生额 </w:t>
            </w:r>
          </w:p>
        </w:tc>
        <w:tc>
          <w:tcPr>
            <w:tcW w:w="2734" w:type="dxa"/>
          </w:tcPr>
          <w:p>
            <w:pPr>
              <w:pStyle w:val="TableParagraph"/>
              <w:spacing w:line="250" w:lineRule="exact" w:before="3"/>
              <w:ind w:left="840"/>
              <w:rPr>
                <w:sz w:val="21"/>
              </w:rPr>
            </w:pPr>
            <w:r>
              <w:rPr>
                <w:sz w:val="21"/>
              </w:rPr>
              <w:t>上期发生额 </w:t>
            </w:r>
          </w:p>
        </w:tc>
      </w:tr>
      <w:tr>
        <w:trPr>
          <w:trHeight w:val="273" w:hRule="atLeast"/>
        </w:trPr>
        <w:tc>
          <w:tcPr>
            <w:tcW w:w="3411" w:type="dxa"/>
          </w:tcPr>
          <w:p>
            <w:pPr>
              <w:pStyle w:val="TableParagraph"/>
              <w:spacing w:line="252" w:lineRule="exact"/>
              <w:ind w:left="113"/>
              <w:rPr>
                <w:sz w:val="21"/>
              </w:rPr>
            </w:pPr>
            <w:r>
              <w:rPr>
                <w:sz w:val="21"/>
              </w:rPr>
              <w:t>贷款保证金 </w:t>
            </w:r>
          </w:p>
        </w:tc>
        <w:tc>
          <w:tcPr>
            <w:tcW w:w="2916" w:type="dxa"/>
          </w:tcPr>
          <w:p>
            <w:pPr>
              <w:pStyle w:val="TableParagraph"/>
              <w:spacing w:line="252" w:lineRule="exact"/>
              <w:ind w:right="-15"/>
              <w:jc w:val="right"/>
              <w:rPr>
                <w:sz w:val="21"/>
              </w:rPr>
            </w:pPr>
            <w:r>
              <w:rPr>
                <w:sz w:val="21"/>
              </w:rPr>
              <w:t>34,564,666.00 </w:t>
            </w:r>
          </w:p>
        </w:tc>
        <w:tc>
          <w:tcPr>
            <w:tcW w:w="2734" w:type="dxa"/>
          </w:tcPr>
          <w:p>
            <w:pPr>
              <w:pStyle w:val="TableParagraph"/>
              <w:spacing w:line="252" w:lineRule="exact"/>
              <w:ind w:right="-15"/>
              <w:jc w:val="right"/>
              <w:rPr>
                <w:sz w:val="21"/>
              </w:rPr>
            </w:pPr>
            <w:r>
              <w:rPr>
                <w:sz w:val="21"/>
              </w:rPr>
              <w:t>34,570,000.00 </w:t>
            </w:r>
          </w:p>
        </w:tc>
      </w:tr>
      <w:tr>
        <w:trPr>
          <w:trHeight w:val="270" w:hRule="atLeast"/>
        </w:trPr>
        <w:tc>
          <w:tcPr>
            <w:tcW w:w="3411" w:type="dxa"/>
          </w:tcPr>
          <w:p>
            <w:pPr>
              <w:pStyle w:val="TableParagraph"/>
              <w:spacing w:line="250" w:lineRule="exact"/>
              <w:ind w:left="113"/>
              <w:rPr>
                <w:sz w:val="21"/>
              </w:rPr>
            </w:pPr>
            <w:r>
              <w:rPr>
                <w:sz w:val="21"/>
              </w:rPr>
              <w:t>应收款保理 </w:t>
            </w:r>
          </w:p>
        </w:tc>
        <w:tc>
          <w:tcPr>
            <w:tcW w:w="2916" w:type="dxa"/>
          </w:tcPr>
          <w:p>
            <w:pPr>
              <w:pStyle w:val="TableParagraph"/>
              <w:spacing w:line="250" w:lineRule="exact"/>
              <w:ind w:right="-15"/>
              <w:jc w:val="right"/>
              <w:rPr>
                <w:sz w:val="21"/>
              </w:rPr>
            </w:pPr>
            <w:r>
              <w:rPr>
                <w:w w:val="100"/>
                <w:sz w:val="21"/>
              </w:rPr>
              <w:t> </w:t>
            </w:r>
          </w:p>
        </w:tc>
        <w:tc>
          <w:tcPr>
            <w:tcW w:w="2734" w:type="dxa"/>
          </w:tcPr>
          <w:p>
            <w:pPr>
              <w:pStyle w:val="TableParagraph"/>
              <w:spacing w:line="250" w:lineRule="exact"/>
              <w:ind w:right="-15"/>
              <w:jc w:val="right"/>
              <w:rPr>
                <w:sz w:val="21"/>
              </w:rPr>
            </w:pPr>
            <w:r>
              <w:rPr>
                <w:sz w:val="21"/>
              </w:rPr>
              <w:t>45,000,000.00 </w:t>
            </w:r>
          </w:p>
        </w:tc>
      </w:tr>
      <w:tr>
        <w:trPr>
          <w:trHeight w:val="273" w:hRule="atLeast"/>
        </w:trPr>
        <w:tc>
          <w:tcPr>
            <w:tcW w:w="3411" w:type="dxa"/>
          </w:tcPr>
          <w:p>
            <w:pPr>
              <w:pStyle w:val="TableParagraph"/>
              <w:spacing w:line="252" w:lineRule="exact"/>
              <w:ind w:right="1379"/>
              <w:jc w:val="right"/>
              <w:rPr>
                <w:sz w:val="21"/>
              </w:rPr>
            </w:pPr>
            <w:r>
              <w:rPr>
                <w:sz w:val="21"/>
              </w:rPr>
              <w:t>合计 </w:t>
            </w:r>
          </w:p>
        </w:tc>
        <w:tc>
          <w:tcPr>
            <w:tcW w:w="2916" w:type="dxa"/>
          </w:tcPr>
          <w:p>
            <w:pPr>
              <w:pStyle w:val="TableParagraph"/>
              <w:spacing w:line="252" w:lineRule="exact"/>
              <w:ind w:right="-15"/>
              <w:jc w:val="right"/>
              <w:rPr>
                <w:sz w:val="21"/>
              </w:rPr>
            </w:pPr>
            <w:r>
              <w:rPr>
                <w:sz w:val="21"/>
              </w:rPr>
              <w:t>34,564,666.00 </w:t>
            </w:r>
          </w:p>
        </w:tc>
        <w:tc>
          <w:tcPr>
            <w:tcW w:w="2734" w:type="dxa"/>
          </w:tcPr>
          <w:p>
            <w:pPr>
              <w:pStyle w:val="TableParagraph"/>
              <w:spacing w:line="252" w:lineRule="exact"/>
              <w:ind w:right="-15"/>
              <w:jc w:val="right"/>
              <w:rPr>
                <w:sz w:val="21"/>
              </w:rPr>
            </w:pPr>
            <w:r>
              <w:rPr>
                <w:sz w:val="21"/>
              </w:rPr>
              <w:t>79,570,000.00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line="295" w:lineRule="auto" w:before="64"/>
        <w:ind w:right="38"/>
      </w:pPr>
      <w:r>
        <w:rPr/>
        <w:t>收到的其他与筹资活动有关的现金说明：</w:t>
      </w:r>
      <w:r>
        <w:rPr>
          <w:spacing w:val="1"/>
        </w:rPr>
        <w:t> </w:t>
      </w:r>
      <w:r>
        <w:rPr/>
        <w:t>无 </w:t>
      </w:r>
    </w:p>
    <w:p>
      <w:pPr>
        <w:pStyle w:val="BodyText"/>
        <w:spacing w:line="213" w:lineRule="exact"/>
      </w:pPr>
      <w:r>
        <w:rPr>
          <w:w w:val="100"/>
        </w:rPr>
        <w:t> </w:t>
      </w:r>
    </w:p>
    <w:p>
      <w:pPr>
        <w:pStyle w:val="ListParagraph"/>
        <w:numPr>
          <w:ilvl w:val="0"/>
          <w:numId w:val="80"/>
        </w:numPr>
        <w:tabs>
          <w:tab w:pos="685" w:val="left" w:leader="none"/>
        </w:tabs>
        <w:spacing w:line="240" w:lineRule="auto" w:before="63" w:after="0"/>
        <w:ind w:left="684" w:right="0" w:hanging="428"/>
        <w:jc w:val="left"/>
        <w:rPr>
          <w:sz w:val="21"/>
        </w:rPr>
      </w:pPr>
      <w:r>
        <w:rPr>
          <w:sz w:val="21"/>
        </w:rPr>
        <w:t>支付的其他与筹资活动有关的现金 </w:t>
      </w:r>
    </w:p>
    <w:p>
      <w:pPr>
        <w:pStyle w:val="BodyText"/>
        <w:spacing w:before="62"/>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5"/>
        <w:ind w:left="0"/>
        <w:rPr>
          <w:sz w:val="26"/>
        </w:rPr>
      </w:pPr>
    </w:p>
    <w:p>
      <w:pPr>
        <w:pStyle w:val="BodyText"/>
      </w:pPr>
      <w:r>
        <w:rPr>
          <w:spacing w:val="7"/>
        </w:rPr>
        <w:t>单位：元 币种：人民币</w:t>
      </w:r>
      <w:r>
        <w:rPr/>
        <w:t> </w:t>
      </w:r>
    </w:p>
    <w:p>
      <w:pPr>
        <w:spacing w:after="0"/>
        <w:sectPr>
          <w:type w:val="continuous"/>
          <w:pgSz w:w="11910" w:h="16840"/>
          <w:pgMar w:top="780" w:bottom="280" w:left="1020" w:right="1480"/>
          <w:cols w:num="2" w:equalWidth="0">
            <w:col w:w="4186" w:space="2335"/>
            <w:col w:w="2889"/>
          </w:cols>
        </w:sectPr>
      </w:pPr>
    </w:p>
    <w:tbl>
      <w:tblPr>
        <w:tblW w:w="0" w:type="auto"/>
        <w:jc w:val="left"/>
        <w:tblInd w:w="1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1"/>
        <w:gridCol w:w="2916"/>
        <w:gridCol w:w="2734"/>
      </w:tblGrid>
      <w:tr>
        <w:trPr>
          <w:trHeight w:val="273" w:hRule="atLeast"/>
        </w:trPr>
        <w:tc>
          <w:tcPr>
            <w:tcW w:w="3411" w:type="dxa"/>
          </w:tcPr>
          <w:p>
            <w:pPr>
              <w:pStyle w:val="TableParagraph"/>
              <w:spacing w:line="250" w:lineRule="exact" w:before="3"/>
              <w:ind w:right="1379"/>
              <w:jc w:val="right"/>
              <w:rPr>
                <w:sz w:val="21"/>
              </w:rPr>
            </w:pPr>
            <w:r>
              <w:rPr>
                <w:sz w:val="21"/>
              </w:rPr>
              <w:t>项目 </w:t>
            </w:r>
          </w:p>
        </w:tc>
        <w:tc>
          <w:tcPr>
            <w:tcW w:w="2916" w:type="dxa"/>
          </w:tcPr>
          <w:p>
            <w:pPr>
              <w:pStyle w:val="TableParagraph"/>
              <w:spacing w:line="250" w:lineRule="exact" w:before="3"/>
              <w:ind w:left="931"/>
              <w:rPr>
                <w:sz w:val="21"/>
              </w:rPr>
            </w:pPr>
            <w:r>
              <w:rPr>
                <w:sz w:val="21"/>
              </w:rPr>
              <w:t>本期发生额 </w:t>
            </w:r>
          </w:p>
        </w:tc>
        <w:tc>
          <w:tcPr>
            <w:tcW w:w="2734" w:type="dxa"/>
          </w:tcPr>
          <w:p>
            <w:pPr>
              <w:pStyle w:val="TableParagraph"/>
              <w:spacing w:line="250" w:lineRule="exact" w:before="3"/>
              <w:ind w:left="840"/>
              <w:rPr>
                <w:sz w:val="21"/>
              </w:rPr>
            </w:pPr>
            <w:r>
              <w:rPr>
                <w:sz w:val="21"/>
              </w:rPr>
              <w:t>上期发生额 </w:t>
            </w:r>
          </w:p>
        </w:tc>
      </w:tr>
      <w:tr>
        <w:trPr>
          <w:trHeight w:val="273" w:hRule="atLeast"/>
        </w:trPr>
        <w:tc>
          <w:tcPr>
            <w:tcW w:w="3411" w:type="dxa"/>
          </w:tcPr>
          <w:p>
            <w:pPr>
              <w:pStyle w:val="TableParagraph"/>
              <w:spacing w:line="252" w:lineRule="exact"/>
              <w:ind w:left="113"/>
              <w:rPr>
                <w:sz w:val="21"/>
              </w:rPr>
            </w:pPr>
            <w:r>
              <w:rPr>
                <w:sz w:val="21"/>
              </w:rPr>
              <w:t>股票回购款 </w:t>
            </w:r>
          </w:p>
        </w:tc>
        <w:tc>
          <w:tcPr>
            <w:tcW w:w="2916" w:type="dxa"/>
          </w:tcPr>
          <w:p>
            <w:pPr>
              <w:pStyle w:val="TableParagraph"/>
              <w:spacing w:line="252" w:lineRule="exact"/>
              <w:ind w:right="-15"/>
              <w:jc w:val="right"/>
              <w:rPr>
                <w:sz w:val="21"/>
              </w:rPr>
            </w:pPr>
            <w:r>
              <w:rPr>
                <w:sz w:val="21"/>
              </w:rPr>
              <w:t>241,500.00 </w:t>
            </w:r>
          </w:p>
        </w:tc>
        <w:tc>
          <w:tcPr>
            <w:tcW w:w="2734" w:type="dxa"/>
          </w:tcPr>
          <w:p>
            <w:pPr>
              <w:pStyle w:val="TableParagraph"/>
              <w:spacing w:line="252" w:lineRule="exact"/>
              <w:ind w:right="-15"/>
              <w:jc w:val="right"/>
              <w:rPr>
                <w:sz w:val="21"/>
              </w:rPr>
            </w:pPr>
            <w:r>
              <w:rPr>
                <w:sz w:val="21"/>
              </w:rPr>
              <w:t>422,000.00 </w:t>
            </w:r>
          </w:p>
        </w:tc>
      </w:tr>
      <w:tr>
        <w:trPr>
          <w:trHeight w:val="270" w:hRule="atLeast"/>
        </w:trPr>
        <w:tc>
          <w:tcPr>
            <w:tcW w:w="3411" w:type="dxa"/>
          </w:tcPr>
          <w:p>
            <w:pPr>
              <w:pStyle w:val="TableParagraph"/>
              <w:spacing w:line="250" w:lineRule="exact"/>
              <w:ind w:left="113"/>
              <w:rPr>
                <w:sz w:val="21"/>
              </w:rPr>
            </w:pPr>
            <w:r>
              <w:rPr>
                <w:sz w:val="21"/>
              </w:rPr>
              <w:t>贷款保证金 </w:t>
            </w:r>
          </w:p>
        </w:tc>
        <w:tc>
          <w:tcPr>
            <w:tcW w:w="2916" w:type="dxa"/>
          </w:tcPr>
          <w:p>
            <w:pPr>
              <w:pStyle w:val="TableParagraph"/>
              <w:spacing w:line="250" w:lineRule="exact"/>
              <w:ind w:right="-15"/>
              <w:jc w:val="right"/>
              <w:rPr>
                <w:sz w:val="21"/>
              </w:rPr>
            </w:pPr>
            <w:r>
              <w:rPr>
                <w:sz w:val="21"/>
              </w:rPr>
              <w:t>34,564,666.00 </w:t>
            </w:r>
          </w:p>
        </w:tc>
        <w:tc>
          <w:tcPr>
            <w:tcW w:w="2734" w:type="dxa"/>
          </w:tcPr>
          <w:p>
            <w:pPr>
              <w:pStyle w:val="TableParagraph"/>
              <w:spacing w:line="250" w:lineRule="exact"/>
              <w:ind w:right="-15"/>
              <w:jc w:val="right"/>
              <w:rPr>
                <w:sz w:val="21"/>
              </w:rPr>
            </w:pPr>
            <w:r>
              <w:rPr>
                <w:w w:val="100"/>
                <w:sz w:val="21"/>
              </w:rPr>
              <w:t> </w:t>
            </w:r>
          </w:p>
        </w:tc>
      </w:tr>
      <w:tr>
        <w:trPr>
          <w:trHeight w:val="273" w:hRule="atLeast"/>
        </w:trPr>
        <w:tc>
          <w:tcPr>
            <w:tcW w:w="3411" w:type="dxa"/>
          </w:tcPr>
          <w:p>
            <w:pPr>
              <w:pStyle w:val="TableParagraph"/>
              <w:spacing w:line="250" w:lineRule="exact" w:before="3"/>
              <w:ind w:left="113"/>
              <w:rPr>
                <w:sz w:val="21"/>
              </w:rPr>
            </w:pPr>
            <w:r>
              <w:rPr>
                <w:spacing w:val="-1"/>
                <w:sz w:val="21"/>
              </w:rPr>
              <w:t>债券发行费用</w:t>
            </w:r>
            <w:r>
              <w:rPr>
                <w:sz w:val="21"/>
              </w:rPr>
              <w:t> </w:t>
            </w:r>
          </w:p>
        </w:tc>
        <w:tc>
          <w:tcPr>
            <w:tcW w:w="2916" w:type="dxa"/>
          </w:tcPr>
          <w:p>
            <w:pPr>
              <w:pStyle w:val="TableParagraph"/>
              <w:spacing w:line="250" w:lineRule="exact" w:before="3"/>
              <w:ind w:right="-15"/>
              <w:jc w:val="right"/>
              <w:rPr>
                <w:sz w:val="21"/>
              </w:rPr>
            </w:pPr>
            <w:r>
              <w:rPr>
                <w:sz w:val="21"/>
              </w:rPr>
              <w:t>7,178,760.00 </w:t>
            </w:r>
          </w:p>
        </w:tc>
        <w:tc>
          <w:tcPr>
            <w:tcW w:w="2734" w:type="dxa"/>
          </w:tcPr>
          <w:p>
            <w:pPr>
              <w:pStyle w:val="TableParagraph"/>
              <w:spacing w:line="250" w:lineRule="exact" w:before="3"/>
              <w:ind w:right="-15"/>
              <w:jc w:val="right"/>
              <w:rPr>
                <w:sz w:val="21"/>
              </w:rPr>
            </w:pPr>
            <w:r>
              <w:rPr>
                <w:sz w:val="21"/>
              </w:rPr>
              <w:t>1,536,792.45 </w:t>
            </w:r>
          </w:p>
        </w:tc>
      </w:tr>
      <w:tr>
        <w:trPr>
          <w:trHeight w:val="273" w:hRule="atLeast"/>
        </w:trPr>
        <w:tc>
          <w:tcPr>
            <w:tcW w:w="3411" w:type="dxa"/>
          </w:tcPr>
          <w:p>
            <w:pPr>
              <w:pStyle w:val="TableParagraph"/>
              <w:spacing w:line="252" w:lineRule="exact"/>
              <w:ind w:right="1379"/>
              <w:jc w:val="right"/>
              <w:rPr>
                <w:sz w:val="21"/>
              </w:rPr>
            </w:pPr>
            <w:r>
              <w:rPr>
                <w:sz w:val="21"/>
              </w:rPr>
              <w:t>合计 </w:t>
            </w:r>
          </w:p>
        </w:tc>
        <w:tc>
          <w:tcPr>
            <w:tcW w:w="2916" w:type="dxa"/>
          </w:tcPr>
          <w:p>
            <w:pPr>
              <w:pStyle w:val="TableParagraph"/>
              <w:spacing w:line="252" w:lineRule="exact"/>
              <w:ind w:right="-15"/>
              <w:jc w:val="right"/>
              <w:rPr>
                <w:sz w:val="21"/>
              </w:rPr>
            </w:pPr>
            <w:r>
              <w:rPr>
                <w:sz w:val="21"/>
              </w:rPr>
              <w:t>41,984,926.00 </w:t>
            </w:r>
          </w:p>
        </w:tc>
        <w:tc>
          <w:tcPr>
            <w:tcW w:w="2734" w:type="dxa"/>
          </w:tcPr>
          <w:p>
            <w:pPr>
              <w:pStyle w:val="TableParagraph"/>
              <w:spacing w:line="252" w:lineRule="exact"/>
              <w:ind w:right="-15"/>
              <w:jc w:val="right"/>
              <w:rPr>
                <w:sz w:val="21"/>
              </w:rPr>
            </w:pPr>
            <w:r>
              <w:rPr>
                <w:sz w:val="21"/>
              </w:rPr>
              <w:t>1,958,792.45 </w:t>
            </w:r>
          </w:p>
        </w:tc>
      </w:tr>
    </w:tbl>
    <w:p>
      <w:pPr>
        <w:spacing w:after="0" w:line="252" w:lineRule="exact"/>
        <w:jc w:val="right"/>
        <w:rPr>
          <w:sz w:val="21"/>
        </w:rPr>
        <w:sectPr>
          <w:type w:val="continuous"/>
          <w:pgSz w:w="11910" w:h="16840"/>
          <w:pgMar w:top="780" w:bottom="280" w:left="1020" w:right="1480"/>
        </w:sectPr>
      </w:pPr>
    </w:p>
    <w:p>
      <w:pPr>
        <w:pStyle w:val="BodyText"/>
        <w:spacing w:before="1"/>
      </w:pPr>
      <w:r>
        <w:rPr>
          <w:w w:val="100"/>
        </w:rPr>
        <w:t> </w:t>
      </w:r>
    </w:p>
    <w:p>
      <w:pPr>
        <w:pStyle w:val="BodyText"/>
        <w:spacing w:line="297" w:lineRule="auto" w:before="62"/>
        <w:ind w:right="38"/>
      </w:pPr>
      <w:r>
        <w:rPr/>
        <w:t>支付的其他与筹资活动有关的现金说明：</w:t>
      </w:r>
      <w:r>
        <w:rPr>
          <w:spacing w:val="1"/>
        </w:rPr>
        <w:t> </w:t>
      </w:r>
      <w:r>
        <w:rPr/>
        <w:t>无</w:t>
      </w:r>
    </w:p>
    <w:p>
      <w:pPr>
        <w:pStyle w:val="BodyText"/>
        <w:spacing w:line="207" w:lineRule="exact"/>
      </w:pPr>
      <w:r>
        <w:rPr>
          <w:w w:val="100"/>
        </w:rPr>
        <w:t> </w:t>
      </w:r>
    </w:p>
    <w:p>
      <w:pPr>
        <w:pStyle w:val="BodyText"/>
        <w:spacing w:line="295" w:lineRule="auto" w:before="65"/>
        <w:ind w:right="1495"/>
      </w:pPr>
      <w:r>
        <w:rPr/>
        <w:t>79</w:t>
      </w:r>
      <w:r>
        <w:rPr>
          <w:spacing w:val="-4"/>
        </w:rPr>
        <w:t>、 现金流量表补充资料</w:t>
      </w:r>
      <w:r>
        <w:rPr/>
        <w:t>(1).现金流量表补充资料 </w:t>
      </w:r>
    </w:p>
    <w:p>
      <w:pPr>
        <w:pStyle w:val="BodyText"/>
        <w:spacing w:before="2"/>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7"/>
      </w:pPr>
      <w:r>
        <w:rPr>
          <w:spacing w:val="7"/>
        </w:rPr>
        <w:t>单位：元 币种：人民币</w:t>
      </w:r>
      <w:r>
        <w:rPr/>
        <w:t> </w:t>
      </w:r>
    </w:p>
    <w:p>
      <w:pPr>
        <w:spacing w:after="0"/>
        <w:sectPr>
          <w:type w:val="continuous"/>
          <w:pgSz w:w="11910" w:h="16840"/>
          <w:pgMar w:top="780" w:bottom="280" w:left="1020" w:right="1480"/>
          <w:cols w:num="2" w:equalWidth="0">
            <w:col w:w="4186" w:space="2335"/>
            <w:col w:w="2889"/>
          </w:cols>
        </w:sect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83"/>
        <w:gridCol w:w="2801"/>
        <w:gridCol w:w="2765"/>
      </w:tblGrid>
      <w:tr>
        <w:trPr>
          <w:trHeight w:val="270" w:hRule="atLeast"/>
        </w:trPr>
        <w:tc>
          <w:tcPr>
            <w:tcW w:w="3483" w:type="dxa"/>
          </w:tcPr>
          <w:p>
            <w:pPr>
              <w:pStyle w:val="TableParagraph"/>
              <w:spacing w:line="250" w:lineRule="exact"/>
              <w:ind w:left="1355" w:right="1242"/>
              <w:jc w:val="center"/>
              <w:rPr>
                <w:sz w:val="21"/>
              </w:rPr>
            </w:pPr>
            <w:r>
              <w:rPr>
                <w:spacing w:val="-1"/>
                <w:sz w:val="21"/>
              </w:rPr>
              <w:t>补充资料</w:t>
            </w:r>
            <w:r>
              <w:rPr>
                <w:sz w:val="21"/>
              </w:rPr>
              <w:t> </w:t>
            </w:r>
          </w:p>
        </w:tc>
        <w:tc>
          <w:tcPr>
            <w:tcW w:w="2801" w:type="dxa"/>
          </w:tcPr>
          <w:p>
            <w:pPr>
              <w:pStyle w:val="TableParagraph"/>
              <w:spacing w:line="250" w:lineRule="exact"/>
              <w:ind w:left="976"/>
              <w:rPr>
                <w:sz w:val="21"/>
              </w:rPr>
            </w:pPr>
            <w:r>
              <w:rPr>
                <w:spacing w:val="-1"/>
                <w:sz w:val="21"/>
              </w:rPr>
              <w:t>本期金额</w:t>
            </w:r>
            <w:r>
              <w:rPr>
                <w:sz w:val="21"/>
              </w:rPr>
              <w:t> </w:t>
            </w:r>
          </w:p>
        </w:tc>
        <w:tc>
          <w:tcPr>
            <w:tcW w:w="2765" w:type="dxa"/>
          </w:tcPr>
          <w:p>
            <w:pPr>
              <w:pStyle w:val="TableParagraph"/>
              <w:spacing w:line="250" w:lineRule="exact"/>
              <w:ind w:left="960"/>
              <w:rPr>
                <w:sz w:val="21"/>
              </w:rPr>
            </w:pPr>
            <w:r>
              <w:rPr>
                <w:spacing w:val="-1"/>
                <w:sz w:val="21"/>
              </w:rPr>
              <w:t>上期金额</w:t>
            </w:r>
            <w:r>
              <w:rPr>
                <w:sz w:val="21"/>
              </w:rPr>
              <w:t> </w:t>
            </w:r>
          </w:p>
        </w:tc>
      </w:tr>
      <w:tr>
        <w:trPr>
          <w:trHeight w:val="273" w:hRule="atLeast"/>
        </w:trPr>
        <w:tc>
          <w:tcPr>
            <w:tcW w:w="9049" w:type="dxa"/>
            <w:gridSpan w:val="3"/>
          </w:tcPr>
          <w:p>
            <w:pPr>
              <w:pStyle w:val="TableParagraph"/>
              <w:spacing w:line="252" w:lineRule="exact"/>
              <w:ind w:left="108"/>
              <w:rPr>
                <w:sz w:val="21"/>
              </w:rPr>
            </w:pPr>
            <w:r>
              <w:rPr>
                <w:sz w:val="21"/>
              </w:rPr>
              <w:t>1．将净利润调节为经营活动现金流量： </w:t>
            </w:r>
          </w:p>
        </w:tc>
      </w:tr>
      <w:tr>
        <w:trPr>
          <w:trHeight w:val="273" w:hRule="atLeast"/>
        </w:trPr>
        <w:tc>
          <w:tcPr>
            <w:tcW w:w="3483" w:type="dxa"/>
          </w:tcPr>
          <w:p>
            <w:pPr>
              <w:pStyle w:val="TableParagraph"/>
              <w:spacing w:line="252" w:lineRule="exact"/>
              <w:ind w:left="108"/>
              <w:rPr>
                <w:sz w:val="21"/>
              </w:rPr>
            </w:pPr>
            <w:r>
              <w:rPr>
                <w:sz w:val="21"/>
              </w:rPr>
              <w:t>净利润 </w:t>
            </w:r>
          </w:p>
        </w:tc>
        <w:tc>
          <w:tcPr>
            <w:tcW w:w="2801" w:type="dxa"/>
          </w:tcPr>
          <w:p>
            <w:pPr>
              <w:pStyle w:val="TableParagraph"/>
              <w:spacing w:line="252" w:lineRule="exact"/>
              <w:ind w:right="-15"/>
              <w:jc w:val="right"/>
              <w:rPr>
                <w:sz w:val="21"/>
              </w:rPr>
            </w:pPr>
            <w:r>
              <w:rPr>
                <w:sz w:val="21"/>
              </w:rPr>
              <w:t>40,638,790.62 </w:t>
            </w:r>
          </w:p>
        </w:tc>
        <w:tc>
          <w:tcPr>
            <w:tcW w:w="2765" w:type="dxa"/>
          </w:tcPr>
          <w:p>
            <w:pPr>
              <w:pStyle w:val="TableParagraph"/>
              <w:spacing w:line="252" w:lineRule="exact"/>
              <w:ind w:right="-15"/>
              <w:jc w:val="right"/>
              <w:rPr>
                <w:sz w:val="21"/>
              </w:rPr>
            </w:pPr>
            <w:r>
              <w:rPr>
                <w:sz w:val="21"/>
              </w:rPr>
              <w:t>240,218,309.66 </w:t>
            </w:r>
          </w:p>
        </w:tc>
      </w:tr>
      <w:tr>
        <w:trPr>
          <w:trHeight w:val="270" w:hRule="atLeast"/>
        </w:trPr>
        <w:tc>
          <w:tcPr>
            <w:tcW w:w="3483" w:type="dxa"/>
          </w:tcPr>
          <w:p>
            <w:pPr>
              <w:pStyle w:val="TableParagraph"/>
              <w:spacing w:line="250" w:lineRule="exact"/>
              <w:ind w:left="108"/>
              <w:rPr>
                <w:sz w:val="21"/>
              </w:rPr>
            </w:pPr>
            <w:r>
              <w:rPr>
                <w:spacing w:val="-1"/>
                <w:sz w:val="21"/>
              </w:rPr>
              <w:t>加：资产减值准备</w:t>
            </w:r>
            <w:r>
              <w:rPr>
                <w:sz w:val="21"/>
              </w:rPr>
              <w:t> </w:t>
            </w:r>
          </w:p>
        </w:tc>
        <w:tc>
          <w:tcPr>
            <w:tcW w:w="2801" w:type="dxa"/>
          </w:tcPr>
          <w:p>
            <w:pPr>
              <w:pStyle w:val="TableParagraph"/>
              <w:spacing w:line="250" w:lineRule="exact"/>
              <w:ind w:right="-15"/>
              <w:jc w:val="right"/>
              <w:rPr>
                <w:sz w:val="21"/>
              </w:rPr>
            </w:pPr>
            <w:r>
              <w:rPr>
                <w:sz w:val="21"/>
              </w:rPr>
              <w:t>8,343,588.65 </w:t>
            </w:r>
          </w:p>
        </w:tc>
        <w:tc>
          <w:tcPr>
            <w:tcW w:w="2765" w:type="dxa"/>
          </w:tcPr>
          <w:p>
            <w:pPr>
              <w:pStyle w:val="TableParagraph"/>
              <w:spacing w:line="250" w:lineRule="exact"/>
              <w:ind w:right="-15"/>
              <w:jc w:val="right"/>
              <w:rPr>
                <w:sz w:val="21"/>
              </w:rPr>
            </w:pPr>
            <w:r>
              <w:rPr>
                <w:sz w:val="21"/>
              </w:rPr>
              <w:t>2,362,620.98 </w:t>
            </w:r>
          </w:p>
        </w:tc>
      </w:tr>
      <w:tr>
        <w:trPr>
          <w:trHeight w:val="273" w:hRule="atLeast"/>
        </w:trPr>
        <w:tc>
          <w:tcPr>
            <w:tcW w:w="3483" w:type="dxa"/>
          </w:tcPr>
          <w:p>
            <w:pPr>
              <w:pStyle w:val="TableParagraph"/>
              <w:spacing w:line="252" w:lineRule="exact"/>
              <w:ind w:left="108"/>
              <w:rPr>
                <w:sz w:val="21"/>
              </w:rPr>
            </w:pPr>
            <w:r>
              <w:rPr>
                <w:spacing w:val="-1"/>
                <w:sz w:val="21"/>
              </w:rPr>
              <w:t>信用减值损失</w:t>
            </w:r>
            <w:r>
              <w:rPr>
                <w:sz w:val="21"/>
              </w:rPr>
              <w:t> </w:t>
            </w:r>
          </w:p>
        </w:tc>
        <w:tc>
          <w:tcPr>
            <w:tcW w:w="2801" w:type="dxa"/>
          </w:tcPr>
          <w:p>
            <w:pPr>
              <w:pStyle w:val="TableParagraph"/>
              <w:spacing w:line="252" w:lineRule="exact"/>
              <w:ind w:right="-15"/>
              <w:jc w:val="right"/>
              <w:rPr>
                <w:sz w:val="21"/>
              </w:rPr>
            </w:pPr>
            <w:r>
              <w:rPr>
                <w:sz w:val="21"/>
              </w:rPr>
              <w:t>4,605,389.53 </w:t>
            </w:r>
          </w:p>
        </w:tc>
        <w:tc>
          <w:tcPr>
            <w:tcW w:w="2765" w:type="dxa"/>
          </w:tcPr>
          <w:p>
            <w:pPr>
              <w:pStyle w:val="TableParagraph"/>
              <w:spacing w:line="252" w:lineRule="exact"/>
              <w:ind w:right="-15"/>
              <w:jc w:val="right"/>
              <w:rPr>
                <w:sz w:val="21"/>
              </w:rPr>
            </w:pPr>
            <w:r>
              <w:rPr>
                <w:sz w:val="21"/>
              </w:rPr>
              <w:t>-30,374,070.02 </w:t>
            </w:r>
          </w:p>
        </w:tc>
      </w:tr>
      <w:tr>
        <w:trPr>
          <w:trHeight w:val="545" w:hRule="atLeast"/>
        </w:trPr>
        <w:tc>
          <w:tcPr>
            <w:tcW w:w="3483" w:type="dxa"/>
          </w:tcPr>
          <w:p>
            <w:pPr>
              <w:pStyle w:val="TableParagraph"/>
              <w:ind w:left="108"/>
              <w:rPr>
                <w:sz w:val="21"/>
              </w:rPr>
            </w:pPr>
            <w:r>
              <w:rPr>
                <w:spacing w:val="-11"/>
                <w:sz w:val="21"/>
              </w:rPr>
              <w:t>固定资产折旧、油气资产折耗、生产</w:t>
            </w:r>
          </w:p>
          <w:p>
            <w:pPr>
              <w:pStyle w:val="TableParagraph"/>
              <w:spacing w:line="252" w:lineRule="exact" w:before="2"/>
              <w:ind w:left="108"/>
              <w:rPr>
                <w:sz w:val="21"/>
              </w:rPr>
            </w:pPr>
            <w:r>
              <w:rPr>
                <w:spacing w:val="-1"/>
                <w:sz w:val="21"/>
              </w:rPr>
              <w:t>性生物资产折旧</w:t>
            </w:r>
            <w:r>
              <w:rPr>
                <w:sz w:val="21"/>
              </w:rPr>
              <w:t> </w:t>
            </w:r>
          </w:p>
        </w:tc>
        <w:tc>
          <w:tcPr>
            <w:tcW w:w="2801" w:type="dxa"/>
          </w:tcPr>
          <w:p>
            <w:pPr>
              <w:pStyle w:val="TableParagraph"/>
              <w:spacing w:before="138"/>
              <w:ind w:right="-15"/>
              <w:jc w:val="right"/>
              <w:rPr>
                <w:sz w:val="21"/>
              </w:rPr>
            </w:pPr>
            <w:r>
              <w:rPr>
                <w:sz w:val="21"/>
              </w:rPr>
              <w:t>97,692,815.53 </w:t>
            </w:r>
          </w:p>
        </w:tc>
        <w:tc>
          <w:tcPr>
            <w:tcW w:w="2765" w:type="dxa"/>
          </w:tcPr>
          <w:p>
            <w:pPr>
              <w:pStyle w:val="TableParagraph"/>
              <w:spacing w:before="138"/>
              <w:ind w:right="-15"/>
              <w:jc w:val="right"/>
              <w:rPr>
                <w:sz w:val="21"/>
              </w:rPr>
            </w:pPr>
            <w:r>
              <w:rPr>
                <w:sz w:val="21"/>
              </w:rPr>
              <w:t>70,941,078.08 </w:t>
            </w:r>
          </w:p>
        </w:tc>
      </w:tr>
      <w:tr>
        <w:trPr>
          <w:trHeight w:val="273" w:hRule="atLeast"/>
        </w:trPr>
        <w:tc>
          <w:tcPr>
            <w:tcW w:w="3483" w:type="dxa"/>
          </w:tcPr>
          <w:p>
            <w:pPr>
              <w:pStyle w:val="TableParagraph"/>
              <w:spacing w:line="252" w:lineRule="exact"/>
              <w:ind w:left="108"/>
              <w:rPr>
                <w:sz w:val="21"/>
              </w:rPr>
            </w:pPr>
            <w:r>
              <w:rPr>
                <w:spacing w:val="-1"/>
                <w:sz w:val="21"/>
              </w:rPr>
              <w:t>使用权资产摊销</w:t>
            </w:r>
            <w:r>
              <w:rPr>
                <w:sz w:val="21"/>
              </w:rPr>
              <w:t> </w:t>
            </w:r>
          </w:p>
        </w:tc>
        <w:tc>
          <w:tcPr>
            <w:tcW w:w="2801" w:type="dxa"/>
          </w:tcPr>
          <w:p>
            <w:pPr>
              <w:pStyle w:val="TableParagraph"/>
              <w:spacing w:line="252" w:lineRule="exact"/>
              <w:ind w:right="-15"/>
              <w:jc w:val="right"/>
              <w:rPr>
                <w:sz w:val="21"/>
              </w:rPr>
            </w:pPr>
            <w:r>
              <w:rPr>
                <w:w w:val="100"/>
                <w:sz w:val="21"/>
              </w:rPr>
              <w:t> </w:t>
            </w:r>
          </w:p>
        </w:tc>
        <w:tc>
          <w:tcPr>
            <w:tcW w:w="2765" w:type="dxa"/>
          </w:tcPr>
          <w:p>
            <w:pPr>
              <w:pStyle w:val="TableParagraph"/>
              <w:spacing w:line="252" w:lineRule="exact"/>
              <w:ind w:right="-15"/>
              <w:jc w:val="right"/>
              <w:rPr>
                <w:sz w:val="21"/>
              </w:rPr>
            </w:pPr>
            <w:r>
              <w:rPr>
                <w:w w:val="100"/>
                <w:sz w:val="21"/>
              </w:rPr>
              <w:t> </w:t>
            </w:r>
          </w:p>
        </w:tc>
      </w:tr>
      <w:tr>
        <w:trPr>
          <w:trHeight w:val="270" w:hRule="atLeast"/>
        </w:trPr>
        <w:tc>
          <w:tcPr>
            <w:tcW w:w="3483" w:type="dxa"/>
          </w:tcPr>
          <w:p>
            <w:pPr>
              <w:pStyle w:val="TableParagraph"/>
              <w:spacing w:line="250" w:lineRule="exact"/>
              <w:ind w:left="108"/>
              <w:rPr>
                <w:sz w:val="21"/>
              </w:rPr>
            </w:pPr>
            <w:r>
              <w:rPr>
                <w:spacing w:val="-1"/>
                <w:sz w:val="21"/>
              </w:rPr>
              <w:t>无形资产摊销</w:t>
            </w:r>
            <w:r>
              <w:rPr>
                <w:sz w:val="21"/>
              </w:rPr>
              <w:t> </w:t>
            </w:r>
          </w:p>
        </w:tc>
        <w:tc>
          <w:tcPr>
            <w:tcW w:w="2801" w:type="dxa"/>
          </w:tcPr>
          <w:p>
            <w:pPr>
              <w:pStyle w:val="TableParagraph"/>
              <w:spacing w:line="250" w:lineRule="exact"/>
              <w:ind w:right="-15"/>
              <w:jc w:val="right"/>
              <w:rPr>
                <w:sz w:val="21"/>
              </w:rPr>
            </w:pPr>
            <w:r>
              <w:rPr>
                <w:sz w:val="21"/>
              </w:rPr>
              <w:t>14,065,552.17 </w:t>
            </w:r>
          </w:p>
        </w:tc>
        <w:tc>
          <w:tcPr>
            <w:tcW w:w="2765" w:type="dxa"/>
          </w:tcPr>
          <w:p>
            <w:pPr>
              <w:pStyle w:val="TableParagraph"/>
              <w:spacing w:line="250" w:lineRule="exact"/>
              <w:ind w:right="-15"/>
              <w:jc w:val="right"/>
              <w:rPr>
                <w:sz w:val="21"/>
              </w:rPr>
            </w:pPr>
            <w:r>
              <w:rPr>
                <w:sz w:val="21"/>
              </w:rPr>
              <w:t>9,714,016.65 </w:t>
            </w:r>
          </w:p>
        </w:tc>
      </w:tr>
      <w:tr>
        <w:trPr>
          <w:trHeight w:val="273" w:hRule="atLeast"/>
        </w:trPr>
        <w:tc>
          <w:tcPr>
            <w:tcW w:w="3483" w:type="dxa"/>
          </w:tcPr>
          <w:p>
            <w:pPr>
              <w:pStyle w:val="TableParagraph"/>
              <w:spacing w:line="252" w:lineRule="exact"/>
              <w:ind w:left="108"/>
              <w:rPr>
                <w:sz w:val="21"/>
              </w:rPr>
            </w:pPr>
            <w:r>
              <w:rPr>
                <w:spacing w:val="-1"/>
                <w:sz w:val="21"/>
              </w:rPr>
              <w:t>长期待摊费用摊销</w:t>
            </w:r>
            <w:r>
              <w:rPr>
                <w:sz w:val="21"/>
              </w:rPr>
              <w:t> </w:t>
            </w:r>
          </w:p>
        </w:tc>
        <w:tc>
          <w:tcPr>
            <w:tcW w:w="2801" w:type="dxa"/>
          </w:tcPr>
          <w:p>
            <w:pPr>
              <w:pStyle w:val="TableParagraph"/>
              <w:spacing w:line="252" w:lineRule="exact"/>
              <w:ind w:right="-15"/>
              <w:jc w:val="right"/>
              <w:rPr>
                <w:sz w:val="21"/>
              </w:rPr>
            </w:pPr>
            <w:r>
              <w:rPr>
                <w:sz w:val="21"/>
              </w:rPr>
              <w:t>5,081,342.59 </w:t>
            </w:r>
          </w:p>
        </w:tc>
        <w:tc>
          <w:tcPr>
            <w:tcW w:w="2765" w:type="dxa"/>
          </w:tcPr>
          <w:p>
            <w:pPr>
              <w:pStyle w:val="TableParagraph"/>
              <w:spacing w:line="252" w:lineRule="exact"/>
              <w:ind w:right="-15"/>
              <w:jc w:val="right"/>
              <w:rPr>
                <w:sz w:val="21"/>
              </w:rPr>
            </w:pPr>
            <w:r>
              <w:rPr>
                <w:sz w:val="21"/>
              </w:rPr>
              <w:t>4,995,585.33 </w:t>
            </w:r>
          </w:p>
        </w:tc>
      </w:tr>
      <w:tr>
        <w:trPr>
          <w:trHeight w:val="544" w:hRule="atLeast"/>
        </w:trPr>
        <w:tc>
          <w:tcPr>
            <w:tcW w:w="3483" w:type="dxa"/>
          </w:tcPr>
          <w:p>
            <w:pPr>
              <w:pStyle w:val="TableParagraph"/>
              <w:ind w:left="108"/>
              <w:rPr>
                <w:sz w:val="21"/>
              </w:rPr>
            </w:pPr>
            <w:r>
              <w:rPr>
                <w:spacing w:val="-11"/>
                <w:sz w:val="21"/>
              </w:rPr>
              <w:t>处置固定资产、无形资产和其他长期</w:t>
            </w:r>
          </w:p>
          <w:p>
            <w:pPr>
              <w:pStyle w:val="TableParagraph"/>
              <w:spacing w:line="250" w:lineRule="exact" w:before="4"/>
              <w:ind w:left="108" w:right="-15"/>
              <w:rPr>
                <w:sz w:val="21"/>
              </w:rPr>
            </w:pPr>
            <w:r>
              <w:rPr>
                <w:spacing w:val="-1"/>
                <w:sz w:val="21"/>
              </w:rPr>
              <w:t>资产的损失</w:t>
            </w:r>
            <w:r>
              <w:rPr>
                <w:sz w:val="21"/>
              </w:rPr>
              <w:t>（收益以“－”号填列</w:t>
            </w:r>
            <w:r>
              <w:rPr>
                <w:spacing w:val="-97"/>
                <w:sz w:val="21"/>
              </w:rPr>
              <w:t>）</w:t>
            </w:r>
            <w:r>
              <w:rPr>
                <w:sz w:val="21"/>
              </w:rPr>
              <w:t> </w:t>
            </w:r>
          </w:p>
        </w:tc>
        <w:tc>
          <w:tcPr>
            <w:tcW w:w="2801" w:type="dxa"/>
          </w:tcPr>
          <w:p>
            <w:pPr>
              <w:pStyle w:val="TableParagraph"/>
              <w:spacing w:before="137"/>
              <w:ind w:right="-15"/>
              <w:jc w:val="right"/>
              <w:rPr>
                <w:sz w:val="21"/>
              </w:rPr>
            </w:pPr>
            <w:r>
              <w:rPr>
                <w:sz w:val="21"/>
              </w:rPr>
              <w:t>-13,510.64 </w:t>
            </w:r>
          </w:p>
        </w:tc>
        <w:tc>
          <w:tcPr>
            <w:tcW w:w="2765" w:type="dxa"/>
          </w:tcPr>
          <w:p>
            <w:pPr>
              <w:pStyle w:val="TableParagraph"/>
              <w:spacing w:before="137"/>
              <w:ind w:right="-15"/>
              <w:jc w:val="right"/>
              <w:rPr>
                <w:sz w:val="21"/>
              </w:rPr>
            </w:pPr>
            <w:r>
              <w:rPr>
                <w:sz w:val="21"/>
              </w:rPr>
              <w:t>162.90 </w:t>
            </w:r>
          </w:p>
        </w:tc>
      </w:tr>
      <w:tr>
        <w:trPr>
          <w:trHeight w:val="544" w:hRule="atLeast"/>
        </w:trPr>
        <w:tc>
          <w:tcPr>
            <w:tcW w:w="3483" w:type="dxa"/>
          </w:tcPr>
          <w:p>
            <w:pPr>
              <w:pStyle w:val="TableParagraph"/>
              <w:ind w:left="108"/>
              <w:rPr>
                <w:sz w:val="21"/>
              </w:rPr>
            </w:pPr>
            <w:r>
              <w:rPr>
                <w:spacing w:val="-13"/>
                <w:sz w:val="21"/>
              </w:rPr>
              <w:t>固定资产报废损失</w:t>
            </w:r>
            <w:r>
              <w:rPr>
                <w:sz w:val="21"/>
              </w:rPr>
              <w:t>（收益以“－”号</w:t>
            </w:r>
          </w:p>
          <w:p>
            <w:pPr>
              <w:pStyle w:val="TableParagraph"/>
              <w:spacing w:line="250" w:lineRule="exact" w:before="4"/>
              <w:ind w:left="108"/>
              <w:rPr>
                <w:sz w:val="21"/>
              </w:rPr>
            </w:pPr>
            <w:r>
              <w:rPr>
                <w:sz w:val="21"/>
              </w:rPr>
              <w:t>填列） </w:t>
            </w:r>
          </w:p>
        </w:tc>
        <w:tc>
          <w:tcPr>
            <w:tcW w:w="2801" w:type="dxa"/>
          </w:tcPr>
          <w:p>
            <w:pPr>
              <w:pStyle w:val="TableParagraph"/>
              <w:spacing w:before="138"/>
              <w:ind w:right="-15"/>
              <w:jc w:val="right"/>
              <w:rPr>
                <w:sz w:val="21"/>
              </w:rPr>
            </w:pPr>
            <w:r>
              <w:rPr>
                <w:sz w:val="21"/>
              </w:rPr>
              <w:t>45,552.15 </w:t>
            </w:r>
          </w:p>
        </w:tc>
        <w:tc>
          <w:tcPr>
            <w:tcW w:w="2765" w:type="dxa"/>
          </w:tcPr>
          <w:p>
            <w:pPr>
              <w:pStyle w:val="TableParagraph"/>
              <w:spacing w:before="138"/>
              <w:ind w:right="-15"/>
              <w:jc w:val="right"/>
              <w:rPr>
                <w:sz w:val="21"/>
              </w:rPr>
            </w:pPr>
            <w:r>
              <w:rPr>
                <w:sz w:val="21"/>
              </w:rPr>
              <w:t>171,651.73 </w:t>
            </w:r>
          </w:p>
        </w:tc>
      </w:tr>
      <w:tr>
        <w:trPr>
          <w:trHeight w:val="544" w:hRule="atLeast"/>
        </w:trPr>
        <w:tc>
          <w:tcPr>
            <w:tcW w:w="3483" w:type="dxa"/>
          </w:tcPr>
          <w:p>
            <w:pPr>
              <w:pStyle w:val="TableParagraph"/>
              <w:ind w:left="108"/>
              <w:rPr>
                <w:sz w:val="21"/>
              </w:rPr>
            </w:pPr>
            <w:r>
              <w:rPr>
                <w:spacing w:val="-13"/>
                <w:sz w:val="21"/>
              </w:rPr>
              <w:t>公允价值变动损失</w:t>
            </w:r>
            <w:r>
              <w:rPr>
                <w:sz w:val="21"/>
              </w:rPr>
              <w:t>（收益以“－”号</w:t>
            </w:r>
          </w:p>
          <w:p>
            <w:pPr>
              <w:pStyle w:val="TableParagraph"/>
              <w:spacing w:line="250" w:lineRule="exact" w:before="4"/>
              <w:ind w:left="108"/>
              <w:rPr>
                <w:sz w:val="21"/>
              </w:rPr>
            </w:pPr>
            <w:r>
              <w:rPr>
                <w:sz w:val="21"/>
              </w:rPr>
              <w:t>填列） </w:t>
            </w:r>
          </w:p>
        </w:tc>
        <w:tc>
          <w:tcPr>
            <w:tcW w:w="2801" w:type="dxa"/>
          </w:tcPr>
          <w:p>
            <w:pPr>
              <w:pStyle w:val="TableParagraph"/>
              <w:spacing w:before="137"/>
              <w:ind w:right="-15"/>
              <w:jc w:val="right"/>
              <w:rPr>
                <w:sz w:val="21"/>
              </w:rPr>
            </w:pPr>
            <w:r>
              <w:rPr>
                <w:sz w:val="21"/>
              </w:rPr>
              <w:t>-1,990,635.72 </w:t>
            </w:r>
          </w:p>
        </w:tc>
        <w:tc>
          <w:tcPr>
            <w:tcW w:w="2765" w:type="dxa"/>
          </w:tcPr>
          <w:p>
            <w:pPr>
              <w:pStyle w:val="TableParagraph"/>
              <w:spacing w:before="137"/>
              <w:ind w:right="-15"/>
              <w:jc w:val="right"/>
              <w:rPr>
                <w:sz w:val="21"/>
              </w:rPr>
            </w:pPr>
            <w:r>
              <w:rPr>
                <w:sz w:val="21"/>
              </w:rPr>
              <w:t>344,067.61 </w:t>
            </w:r>
          </w:p>
        </w:tc>
      </w:tr>
    </w:tbl>
    <w:p>
      <w:pPr>
        <w:spacing w:after="0"/>
        <w:jc w:val="right"/>
        <w:rPr>
          <w:sz w:val="21"/>
        </w:rPr>
        <w:sectPr>
          <w:type w:val="continuous"/>
          <w:pgSz w:w="11910" w:h="16840"/>
          <w:pgMar w:top="780" w:bottom="2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83"/>
        <w:gridCol w:w="2801"/>
        <w:gridCol w:w="2765"/>
      </w:tblGrid>
      <w:tr>
        <w:trPr>
          <w:trHeight w:val="273" w:hRule="atLeast"/>
        </w:trPr>
        <w:tc>
          <w:tcPr>
            <w:tcW w:w="3483" w:type="dxa"/>
          </w:tcPr>
          <w:p>
            <w:pPr>
              <w:pStyle w:val="TableParagraph"/>
              <w:spacing w:line="252" w:lineRule="exact"/>
              <w:ind w:left="108"/>
              <w:rPr>
                <w:sz w:val="21"/>
              </w:rPr>
            </w:pPr>
            <w:r>
              <w:rPr>
                <w:spacing w:val="-1"/>
                <w:sz w:val="21"/>
              </w:rPr>
              <w:t>财务费用</w:t>
            </w:r>
            <w:r>
              <w:rPr>
                <w:sz w:val="21"/>
              </w:rPr>
              <w:t>（收益以“－”号填列） </w:t>
            </w:r>
          </w:p>
        </w:tc>
        <w:tc>
          <w:tcPr>
            <w:tcW w:w="2801" w:type="dxa"/>
          </w:tcPr>
          <w:p>
            <w:pPr>
              <w:pStyle w:val="TableParagraph"/>
              <w:spacing w:line="252" w:lineRule="exact"/>
              <w:ind w:right="-15"/>
              <w:jc w:val="right"/>
              <w:rPr>
                <w:sz w:val="21"/>
              </w:rPr>
            </w:pPr>
            <w:r>
              <w:rPr>
                <w:sz w:val="21"/>
              </w:rPr>
              <w:t>41,702,423.42 </w:t>
            </w:r>
          </w:p>
        </w:tc>
        <w:tc>
          <w:tcPr>
            <w:tcW w:w="2765" w:type="dxa"/>
          </w:tcPr>
          <w:p>
            <w:pPr>
              <w:pStyle w:val="TableParagraph"/>
              <w:spacing w:line="252" w:lineRule="exact"/>
              <w:ind w:right="-15"/>
              <w:jc w:val="right"/>
              <w:rPr>
                <w:sz w:val="21"/>
              </w:rPr>
            </w:pPr>
            <w:r>
              <w:rPr>
                <w:sz w:val="21"/>
              </w:rPr>
              <w:t>44,504,053.77 </w:t>
            </w:r>
          </w:p>
        </w:tc>
      </w:tr>
      <w:tr>
        <w:trPr>
          <w:trHeight w:val="271" w:hRule="atLeast"/>
        </w:trPr>
        <w:tc>
          <w:tcPr>
            <w:tcW w:w="3483" w:type="dxa"/>
          </w:tcPr>
          <w:p>
            <w:pPr>
              <w:pStyle w:val="TableParagraph"/>
              <w:spacing w:line="250" w:lineRule="exact"/>
              <w:ind w:left="108"/>
              <w:rPr>
                <w:sz w:val="21"/>
              </w:rPr>
            </w:pPr>
            <w:r>
              <w:rPr>
                <w:spacing w:val="-1"/>
                <w:sz w:val="21"/>
              </w:rPr>
              <w:t>投资损失</w:t>
            </w:r>
            <w:r>
              <w:rPr>
                <w:sz w:val="21"/>
              </w:rPr>
              <w:t>（收益以“－”号填列） </w:t>
            </w:r>
          </w:p>
        </w:tc>
        <w:tc>
          <w:tcPr>
            <w:tcW w:w="2801" w:type="dxa"/>
          </w:tcPr>
          <w:p>
            <w:pPr>
              <w:pStyle w:val="TableParagraph"/>
              <w:spacing w:line="250" w:lineRule="exact"/>
              <w:ind w:right="-15"/>
              <w:jc w:val="right"/>
              <w:rPr>
                <w:sz w:val="21"/>
              </w:rPr>
            </w:pPr>
            <w:r>
              <w:rPr>
                <w:sz w:val="21"/>
              </w:rPr>
              <w:t>8,707,565.24 </w:t>
            </w:r>
          </w:p>
        </w:tc>
        <w:tc>
          <w:tcPr>
            <w:tcW w:w="2765" w:type="dxa"/>
          </w:tcPr>
          <w:p>
            <w:pPr>
              <w:pStyle w:val="TableParagraph"/>
              <w:spacing w:line="250" w:lineRule="exact"/>
              <w:ind w:right="-15"/>
              <w:jc w:val="right"/>
              <w:rPr>
                <w:sz w:val="21"/>
              </w:rPr>
            </w:pPr>
            <w:r>
              <w:rPr>
                <w:sz w:val="21"/>
              </w:rPr>
              <w:t>-6,347,169.40 </w:t>
            </w:r>
          </w:p>
        </w:tc>
      </w:tr>
      <w:tr>
        <w:trPr>
          <w:trHeight w:val="544" w:hRule="atLeast"/>
        </w:trPr>
        <w:tc>
          <w:tcPr>
            <w:tcW w:w="3483" w:type="dxa"/>
          </w:tcPr>
          <w:p>
            <w:pPr>
              <w:pStyle w:val="TableParagraph"/>
              <w:ind w:left="108"/>
              <w:rPr>
                <w:sz w:val="21"/>
              </w:rPr>
            </w:pPr>
            <w:r>
              <w:rPr>
                <w:spacing w:val="-11"/>
                <w:sz w:val="21"/>
              </w:rPr>
              <w:t>递延所得税资产减少</w:t>
            </w:r>
            <w:r>
              <w:rPr>
                <w:sz w:val="21"/>
              </w:rPr>
              <w:t>（增加以“－”</w:t>
            </w:r>
          </w:p>
          <w:p>
            <w:pPr>
              <w:pStyle w:val="TableParagraph"/>
              <w:spacing w:line="250" w:lineRule="exact" w:before="4"/>
              <w:ind w:left="108"/>
              <w:rPr>
                <w:sz w:val="21"/>
              </w:rPr>
            </w:pPr>
            <w:r>
              <w:rPr>
                <w:spacing w:val="-1"/>
                <w:sz w:val="21"/>
              </w:rPr>
              <w:t>号填列</w:t>
            </w:r>
            <w:r>
              <w:rPr>
                <w:sz w:val="21"/>
              </w:rPr>
              <w:t>） </w:t>
            </w:r>
          </w:p>
        </w:tc>
        <w:tc>
          <w:tcPr>
            <w:tcW w:w="2801" w:type="dxa"/>
          </w:tcPr>
          <w:p>
            <w:pPr>
              <w:pStyle w:val="TableParagraph"/>
              <w:spacing w:before="137"/>
              <w:ind w:right="-15"/>
              <w:jc w:val="right"/>
              <w:rPr>
                <w:sz w:val="21"/>
              </w:rPr>
            </w:pPr>
            <w:r>
              <w:rPr>
                <w:sz w:val="21"/>
              </w:rPr>
              <w:t>-57,914,563.77 </w:t>
            </w:r>
          </w:p>
        </w:tc>
        <w:tc>
          <w:tcPr>
            <w:tcW w:w="2765" w:type="dxa"/>
          </w:tcPr>
          <w:p>
            <w:pPr>
              <w:pStyle w:val="TableParagraph"/>
              <w:spacing w:before="137"/>
              <w:ind w:right="-15"/>
              <w:jc w:val="right"/>
              <w:rPr>
                <w:sz w:val="21"/>
              </w:rPr>
            </w:pPr>
            <w:r>
              <w:rPr>
                <w:sz w:val="21"/>
              </w:rPr>
              <w:t>3,955,386.76 </w:t>
            </w:r>
          </w:p>
        </w:tc>
      </w:tr>
      <w:tr>
        <w:trPr>
          <w:trHeight w:val="546" w:hRule="atLeast"/>
        </w:trPr>
        <w:tc>
          <w:tcPr>
            <w:tcW w:w="3483" w:type="dxa"/>
          </w:tcPr>
          <w:p>
            <w:pPr>
              <w:pStyle w:val="TableParagraph"/>
              <w:spacing w:line="270" w:lineRule="atLeast" w:before="0"/>
              <w:ind w:left="108" w:right="93"/>
              <w:rPr>
                <w:sz w:val="21"/>
              </w:rPr>
            </w:pPr>
            <w:r>
              <w:rPr>
                <w:spacing w:val="-11"/>
                <w:sz w:val="21"/>
              </w:rPr>
              <w:t>递延所得税负债增加</w:t>
            </w:r>
            <w:r>
              <w:rPr>
                <w:sz w:val="21"/>
              </w:rPr>
              <w:t>（减少以“－”</w:t>
            </w:r>
            <w:r>
              <w:rPr>
                <w:spacing w:val="-102"/>
                <w:sz w:val="21"/>
              </w:rPr>
              <w:t> </w:t>
            </w:r>
            <w:r>
              <w:rPr>
                <w:sz w:val="21"/>
              </w:rPr>
              <w:t>号填列） </w:t>
            </w:r>
          </w:p>
        </w:tc>
        <w:tc>
          <w:tcPr>
            <w:tcW w:w="2801" w:type="dxa"/>
          </w:tcPr>
          <w:p>
            <w:pPr>
              <w:pStyle w:val="TableParagraph"/>
              <w:spacing w:before="138"/>
              <w:ind w:right="-15"/>
              <w:jc w:val="right"/>
              <w:rPr>
                <w:sz w:val="21"/>
              </w:rPr>
            </w:pPr>
            <w:r>
              <w:rPr>
                <w:sz w:val="21"/>
              </w:rPr>
              <w:t>24,387,769.78 </w:t>
            </w:r>
          </w:p>
        </w:tc>
        <w:tc>
          <w:tcPr>
            <w:tcW w:w="2765" w:type="dxa"/>
          </w:tcPr>
          <w:p>
            <w:pPr>
              <w:pStyle w:val="TableParagraph"/>
              <w:spacing w:before="138"/>
              <w:ind w:right="-15"/>
              <w:jc w:val="right"/>
              <w:rPr>
                <w:sz w:val="21"/>
              </w:rPr>
            </w:pPr>
            <w:r>
              <w:rPr>
                <w:sz w:val="21"/>
              </w:rPr>
              <w:t>2,296,480.33 </w:t>
            </w:r>
          </w:p>
        </w:tc>
      </w:tr>
      <w:tr>
        <w:trPr>
          <w:trHeight w:val="270" w:hRule="atLeast"/>
        </w:trPr>
        <w:tc>
          <w:tcPr>
            <w:tcW w:w="3483" w:type="dxa"/>
          </w:tcPr>
          <w:p>
            <w:pPr>
              <w:pStyle w:val="TableParagraph"/>
              <w:spacing w:line="250" w:lineRule="exact"/>
              <w:ind w:left="108" w:right="-15"/>
              <w:rPr>
                <w:sz w:val="21"/>
              </w:rPr>
            </w:pPr>
            <w:r>
              <w:rPr>
                <w:spacing w:val="-1"/>
                <w:sz w:val="21"/>
              </w:rPr>
              <w:t>存货的减少</w:t>
            </w:r>
            <w:r>
              <w:rPr>
                <w:sz w:val="21"/>
              </w:rPr>
              <w:t>（增加以“－”号填列</w:t>
            </w:r>
            <w:r>
              <w:rPr>
                <w:spacing w:val="-97"/>
                <w:sz w:val="21"/>
              </w:rPr>
              <w:t>）</w:t>
            </w:r>
            <w:r>
              <w:rPr>
                <w:sz w:val="21"/>
              </w:rPr>
              <w:t> </w:t>
            </w:r>
          </w:p>
        </w:tc>
        <w:tc>
          <w:tcPr>
            <w:tcW w:w="2801" w:type="dxa"/>
          </w:tcPr>
          <w:p>
            <w:pPr>
              <w:pStyle w:val="TableParagraph"/>
              <w:spacing w:line="250" w:lineRule="exact"/>
              <w:ind w:right="-15"/>
              <w:jc w:val="right"/>
              <w:rPr>
                <w:sz w:val="21"/>
              </w:rPr>
            </w:pPr>
            <w:r>
              <w:rPr>
                <w:sz w:val="21"/>
              </w:rPr>
              <w:t>-43,096,933.83 </w:t>
            </w:r>
          </w:p>
        </w:tc>
        <w:tc>
          <w:tcPr>
            <w:tcW w:w="2765" w:type="dxa"/>
          </w:tcPr>
          <w:p>
            <w:pPr>
              <w:pStyle w:val="TableParagraph"/>
              <w:spacing w:line="250" w:lineRule="exact"/>
              <w:ind w:right="-15"/>
              <w:jc w:val="right"/>
              <w:rPr>
                <w:sz w:val="21"/>
              </w:rPr>
            </w:pPr>
            <w:r>
              <w:rPr>
                <w:sz w:val="21"/>
              </w:rPr>
              <w:t>-130,427,294.57 </w:t>
            </w:r>
          </w:p>
        </w:tc>
      </w:tr>
      <w:tr>
        <w:trPr>
          <w:trHeight w:val="544" w:hRule="atLeast"/>
        </w:trPr>
        <w:tc>
          <w:tcPr>
            <w:tcW w:w="3483" w:type="dxa"/>
          </w:tcPr>
          <w:p>
            <w:pPr>
              <w:pStyle w:val="TableParagraph"/>
              <w:ind w:left="108"/>
              <w:rPr>
                <w:sz w:val="21"/>
              </w:rPr>
            </w:pPr>
            <w:r>
              <w:rPr>
                <w:sz w:val="21"/>
              </w:rPr>
              <w:t>经营性应收项目的减少（增加以</w:t>
            </w:r>
          </w:p>
          <w:p>
            <w:pPr>
              <w:pStyle w:val="TableParagraph"/>
              <w:spacing w:line="250" w:lineRule="exact" w:before="4"/>
              <w:ind w:left="108"/>
              <w:rPr>
                <w:sz w:val="21"/>
              </w:rPr>
            </w:pPr>
            <w:r>
              <w:rPr>
                <w:sz w:val="21"/>
              </w:rPr>
              <w:t>“－”号填列） </w:t>
            </w:r>
          </w:p>
        </w:tc>
        <w:tc>
          <w:tcPr>
            <w:tcW w:w="2801" w:type="dxa"/>
          </w:tcPr>
          <w:p>
            <w:pPr>
              <w:pStyle w:val="TableParagraph"/>
              <w:spacing w:before="138"/>
              <w:ind w:right="-15"/>
              <w:jc w:val="right"/>
              <w:rPr>
                <w:sz w:val="21"/>
              </w:rPr>
            </w:pPr>
            <w:r>
              <w:rPr>
                <w:sz w:val="21"/>
              </w:rPr>
              <w:t>135,335,116.31 </w:t>
            </w:r>
          </w:p>
        </w:tc>
        <w:tc>
          <w:tcPr>
            <w:tcW w:w="2765" w:type="dxa"/>
          </w:tcPr>
          <w:p>
            <w:pPr>
              <w:pStyle w:val="TableParagraph"/>
              <w:spacing w:before="138"/>
              <w:ind w:right="-15"/>
              <w:jc w:val="right"/>
              <w:rPr>
                <w:sz w:val="21"/>
              </w:rPr>
            </w:pPr>
            <w:r>
              <w:rPr>
                <w:sz w:val="21"/>
              </w:rPr>
              <w:t>-1,049,294,621.32 </w:t>
            </w:r>
          </w:p>
        </w:tc>
      </w:tr>
      <w:tr>
        <w:trPr>
          <w:trHeight w:val="544" w:hRule="atLeast"/>
        </w:trPr>
        <w:tc>
          <w:tcPr>
            <w:tcW w:w="3483" w:type="dxa"/>
          </w:tcPr>
          <w:p>
            <w:pPr>
              <w:pStyle w:val="TableParagraph"/>
              <w:ind w:left="108"/>
              <w:rPr>
                <w:sz w:val="21"/>
              </w:rPr>
            </w:pPr>
            <w:r>
              <w:rPr>
                <w:sz w:val="21"/>
              </w:rPr>
              <w:t>经营性应付项目的增加（减少以</w:t>
            </w:r>
          </w:p>
          <w:p>
            <w:pPr>
              <w:pStyle w:val="TableParagraph"/>
              <w:spacing w:line="250" w:lineRule="exact" w:before="4"/>
              <w:ind w:left="108"/>
              <w:rPr>
                <w:sz w:val="21"/>
              </w:rPr>
            </w:pPr>
            <w:r>
              <w:rPr>
                <w:sz w:val="21"/>
              </w:rPr>
              <w:t>“－”号填列） </w:t>
            </w:r>
          </w:p>
        </w:tc>
        <w:tc>
          <w:tcPr>
            <w:tcW w:w="2801" w:type="dxa"/>
          </w:tcPr>
          <w:p>
            <w:pPr>
              <w:pStyle w:val="TableParagraph"/>
              <w:spacing w:before="137"/>
              <w:ind w:right="-15"/>
              <w:jc w:val="right"/>
              <w:rPr>
                <w:sz w:val="21"/>
              </w:rPr>
            </w:pPr>
            <w:r>
              <w:rPr>
                <w:sz w:val="21"/>
              </w:rPr>
              <w:t>100,810,763.60 </w:t>
            </w:r>
          </w:p>
        </w:tc>
        <w:tc>
          <w:tcPr>
            <w:tcW w:w="2765" w:type="dxa"/>
          </w:tcPr>
          <w:p>
            <w:pPr>
              <w:pStyle w:val="TableParagraph"/>
              <w:spacing w:before="137"/>
              <w:ind w:right="-15"/>
              <w:jc w:val="right"/>
              <w:rPr>
                <w:sz w:val="21"/>
              </w:rPr>
            </w:pPr>
            <w:r>
              <w:rPr>
                <w:sz w:val="21"/>
              </w:rPr>
              <w:t>1,111,384,214.61 </w:t>
            </w:r>
          </w:p>
        </w:tc>
      </w:tr>
      <w:tr>
        <w:trPr>
          <w:trHeight w:val="273" w:hRule="atLeast"/>
        </w:trPr>
        <w:tc>
          <w:tcPr>
            <w:tcW w:w="3483" w:type="dxa"/>
          </w:tcPr>
          <w:p>
            <w:pPr>
              <w:pStyle w:val="TableParagraph"/>
              <w:spacing w:line="250" w:lineRule="exact" w:before="3"/>
              <w:ind w:left="108"/>
              <w:rPr>
                <w:sz w:val="21"/>
              </w:rPr>
            </w:pPr>
            <w:r>
              <w:rPr>
                <w:sz w:val="21"/>
              </w:rPr>
              <w:t>其他 </w:t>
            </w:r>
          </w:p>
        </w:tc>
        <w:tc>
          <w:tcPr>
            <w:tcW w:w="2801" w:type="dxa"/>
          </w:tcPr>
          <w:p>
            <w:pPr>
              <w:pStyle w:val="TableParagraph"/>
              <w:spacing w:line="250" w:lineRule="exact" w:before="3"/>
              <w:ind w:right="-15"/>
              <w:jc w:val="right"/>
              <w:rPr>
                <w:sz w:val="21"/>
              </w:rPr>
            </w:pPr>
            <w:r>
              <w:rPr>
                <w:sz w:val="21"/>
              </w:rPr>
              <w:t>9,405,980.56 </w:t>
            </w:r>
          </w:p>
        </w:tc>
        <w:tc>
          <w:tcPr>
            <w:tcW w:w="2765" w:type="dxa"/>
          </w:tcPr>
          <w:p>
            <w:pPr>
              <w:pStyle w:val="TableParagraph"/>
              <w:spacing w:line="250" w:lineRule="exact" w:before="3"/>
              <w:ind w:right="-15"/>
              <w:jc w:val="right"/>
              <w:rPr>
                <w:sz w:val="21"/>
              </w:rPr>
            </w:pPr>
            <w:r>
              <w:rPr>
                <w:sz w:val="21"/>
              </w:rPr>
              <w:t>1,045,173.66 </w:t>
            </w:r>
          </w:p>
        </w:tc>
      </w:tr>
      <w:tr>
        <w:trPr>
          <w:trHeight w:val="273" w:hRule="atLeast"/>
        </w:trPr>
        <w:tc>
          <w:tcPr>
            <w:tcW w:w="3483" w:type="dxa"/>
          </w:tcPr>
          <w:p>
            <w:pPr>
              <w:pStyle w:val="TableParagraph"/>
              <w:spacing w:line="252" w:lineRule="exact"/>
              <w:ind w:left="108"/>
              <w:rPr>
                <w:sz w:val="21"/>
              </w:rPr>
            </w:pPr>
            <w:r>
              <w:rPr>
                <w:spacing w:val="-1"/>
                <w:sz w:val="21"/>
              </w:rPr>
              <w:t>经营活动产生的现金流量净额</w:t>
            </w:r>
            <w:r>
              <w:rPr>
                <w:sz w:val="21"/>
              </w:rPr>
              <w:t> </w:t>
            </w:r>
          </w:p>
        </w:tc>
        <w:tc>
          <w:tcPr>
            <w:tcW w:w="2801" w:type="dxa"/>
          </w:tcPr>
          <w:p>
            <w:pPr>
              <w:pStyle w:val="TableParagraph"/>
              <w:spacing w:line="252" w:lineRule="exact"/>
              <w:ind w:right="-15"/>
              <w:jc w:val="right"/>
              <w:rPr>
                <w:sz w:val="21"/>
              </w:rPr>
            </w:pPr>
            <w:r>
              <w:rPr>
                <w:sz w:val="21"/>
              </w:rPr>
              <w:t>387,807,006.19 </w:t>
            </w:r>
          </w:p>
        </w:tc>
        <w:tc>
          <w:tcPr>
            <w:tcW w:w="2765" w:type="dxa"/>
          </w:tcPr>
          <w:p>
            <w:pPr>
              <w:pStyle w:val="TableParagraph"/>
              <w:spacing w:line="252" w:lineRule="exact"/>
              <w:ind w:right="-15"/>
              <w:jc w:val="right"/>
              <w:rPr>
                <w:sz w:val="21"/>
              </w:rPr>
            </w:pPr>
            <w:r>
              <w:rPr>
                <w:sz w:val="21"/>
              </w:rPr>
              <w:t>275,489,646.76 </w:t>
            </w:r>
          </w:p>
        </w:tc>
      </w:tr>
      <w:tr>
        <w:trPr>
          <w:trHeight w:val="271" w:hRule="atLeast"/>
        </w:trPr>
        <w:tc>
          <w:tcPr>
            <w:tcW w:w="9049" w:type="dxa"/>
            <w:gridSpan w:val="3"/>
          </w:tcPr>
          <w:p>
            <w:pPr>
              <w:pStyle w:val="TableParagraph"/>
              <w:spacing w:line="250" w:lineRule="exact"/>
              <w:ind w:left="108"/>
              <w:rPr>
                <w:sz w:val="21"/>
              </w:rPr>
            </w:pPr>
            <w:r>
              <w:rPr>
                <w:sz w:val="21"/>
              </w:rPr>
              <w:t>2．不涉及现金收支的重大投资和筹资活动： </w:t>
            </w:r>
          </w:p>
        </w:tc>
      </w:tr>
      <w:tr>
        <w:trPr>
          <w:trHeight w:val="273" w:hRule="atLeast"/>
        </w:trPr>
        <w:tc>
          <w:tcPr>
            <w:tcW w:w="3483" w:type="dxa"/>
          </w:tcPr>
          <w:p>
            <w:pPr>
              <w:pStyle w:val="TableParagraph"/>
              <w:spacing w:line="250" w:lineRule="exact" w:before="3"/>
              <w:ind w:left="108"/>
              <w:rPr>
                <w:sz w:val="21"/>
              </w:rPr>
            </w:pPr>
            <w:r>
              <w:rPr>
                <w:spacing w:val="-1"/>
                <w:sz w:val="21"/>
              </w:rPr>
              <w:t>债务转为资本</w:t>
            </w:r>
            <w:r>
              <w:rPr>
                <w:sz w:val="21"/>
              </w:rPr>
              <w:t> </w:t>
            </w:r>
          </w:p>
        </w:tc>
        <w:tc>
          <w:tcPr>
            <w:tcW w:w="2801" w:type="dxa"/>
          </w:tcPr>
          <w:p>
            <w:pPr>
              <w:pStyle w:val="TableParagraph"/>
              <w:spacing w:line="250" w:lineRule="exact" w:before="3"/>
              <w:ind w:right="-15"/>
              <w:jc w:val="right"/>
              <w:rPr>
                <w:sz w:val="21"/>
              </w:rPr>
            </w:pPr>
            <w:r>
              <w:rPr>
                <w:w w:val="100"/>
                <w:sz w:val="21"/>
              </w:rPr>
              <w:t> </w:t>
            </w:r>
          </w:p>
        </w:tc>
        <w:tc>
          <w:tcPr>
            <w:tcW w:w="2765" w:type="dxa"/>
          </w:tcPr>
          <w:p>
            <w:pPr>
              <w:pStyle w:val="TableParagraph"/>
              <w:spacing w:line="250" w:lineRule="exact" w:before="3"/>
              <w:ind w:right="-15"/>
              <w:jc w:val="right"/>
              <w:rPr>
                <w:sz w:val="21"/>
              </w:rPr>
            </w:pPr>
            <w:r>
              <w:rPr>
                <w:w w:val="100"/>
                <w:sz w:val="21"/>
              </w:rPr>
              <w:t> </w:t>
            </w:r>
          </w:p>
        </w:tc>
      </w:tr>
      <w:tr>
        <w:trPr>
          <w:trHeight w:val="273" w:hRule="atLeast"/>
        </w:trPr>
        <w:tc>
          <w:tcPr>
            <w:tcW w:w="3483" w:type="dxa"/>
          </w:tcPr>
          <w:p>
            <w:pPr>
              <w:pStyle w:val="TableParagraph"/>
              <w:spacing w:line="252" w:lineRule="exact"/>
              <w:ind w:left="108"/>
              <w:rPr>
                <w:sz w:val="21"/>
              </w:rPr>
            </w:pPr>
            <w:r>
              <w:rPr>
                <w:spacing w:val="-1"/>
                <w:sz w:val="21"/>
              </w:rPr>
              <w:t>一年内到期的可转换公司债券</w:t>
            </w:r>
            <w:r>
              <w:rPr>
                <w:sz w:val="21"/>
              </w:rPr>
              <w:t> </w:t>
            </w:r>
          </w:p>
        </w:tc>
        <w:tc>
          <w:tcPr>
            <w:tcW w:w="2801" w:type="dxa"/>
          </w:tcPr>
          <w:p>
            <w:pPr>
              <w:pStyle w:val="TableParagraph"/>
              <w:spacing w:line="252" w:lineRule="exact"/>
              <w:ind w:right="-15"/>
              <w:jc w:val="right"/>
              <w:rPr>
                <w:sz w:val="21"/>
              </w:rPr>
            </w:pPr>
            <w:r>
              <w:rPr>
                <w:w w:val="100"/>
                <w:sz w:val="21"/>
              </w:rPr>
              <w:t> </w:t>
            </w:r>
          </w:p>
        </w:tc>
        <w:tc>
          <w:tcPr>
            <w:tcW w:w="2765" w:type="dxa"/>
          </w:tcPr>
          <w:p>
            <w:pPr>
              <w:pStyle w:val="TableParagraph"/>
              <w:spacing w:line="252" w:lineRule="exact"/>
              <w:ind w:right="-15"/>
              <w:jc w:val="right"/>
              <w:rPr>
                <w:sz w:val="21"/>
              </w:rPr>
            </w:pPr>
            <w:r>
              <w:rPr>
                <w:w w:val="100"/>
                <w:sz w:val="21"/>
              </w:rPr>
              <w:t> </w:t>
            </w:r>
          </w:p>
        </w:tc>
      </w:tr>
      <w:tr>
        <w:trPr>
          <w:trHeight w:val="270" w:hRule="atLeast"/>
        </w:trPr>
        <w:tc>
          <w:tcPr>
            <w:tcW w:w="3483" w:type="dxa"/>
          </w:tcPr>
          <w:p>
            <w:pPr>
              <w:pStyle w:val="TableParagraph"/>
              <w:spacing w:line="250" w:lineRule="exact"/>
              <w:ind w:left="108"/>
              <w:rPr>
                <w:sz w:val="21"/>
              </w:rPr>
            </w:pPr>
            <w:r>
              <w:rPr>
                <w:spacing w:val="-1"/>
                <w:sz w:val="21"/>
              </w:rPr>
              <w:t>融资租入固定资产</w:t>
            </w:r>
            <w:r>
              <w:rPr>
                <w:sz w:val="21"/>
              </w:rPr>
              <w:t> </w:t>
            </w:r>
          </w:p>
        </w:tc>
        <w:tc>
          <w:tcPr>
            <w:tcW w:w="2801" w:type="dxa"/>
          </w:tcPr>
          <w:p>
            <w:pPr>
              <w:pStyle w:val="TableParagraph"/>
              <w:spacing w:line="250" w:lineRule="exact"/>
              <w:ind w:right="-15"/>
              <w:jc w:val="right"/>
              <w:rPr>
                <w:sz w:val="21"/>
              </w:rPr>
            </w:pPr>
            <w:r>
              <w:rPr>
                <w:w w:val="100"/>
                <w:sz w:val="21"/>
              </w:rPr>
              <w:t> </w:t>
            </w:r>
          </w:p>
        </w:tc>
        <w:tc>
          <w:tcPr>
            <w:tcW w:w="2765" w:type="dxa"/>
          </w:tcPr>
          <w:p>
            <w:pPr>
              <w:pStyle w:val="TableParagraph"/>
              <w:spacing w:line="250" w:lineRule="exact"/>
              <w:ind w:right="-15"/>
              <w:jc w:val="right"/>
              <w:rPr>
                <w:sz w:val="21"/>
              </w:rPr>
            </w:pPr>
            <w:r>
              <w:rPr>
                <w:w w:val="100"/>
                <w:sz w:val="21"/>
              </w:rPr>
              <w:t> </w:t>
            </w:r>
          </w:p>
        </w:tc>
      </w:tr>
      <w:tr>
        <w:trPr>
          <w:trHeight w:val="273" w:hRule="atLeast"/>
        </w:trPr>
        <w:tc>
          <w:tcPr>
            <w:tcW w:w="9049" w:type="dxa"/>
            <w:gridSpan w:val="3"/>
          </w:tcPr>
          <w:p>
            <w:pPr>
              <w:pStyle w:val="TableParagraph"/>
              <w:spacing w:line="252" w:lineRule="exact"/>
              <w:ind w:left="108"/>
              <w:rPr>
                <w:sz w:val="21"/>
              </w:rPr>
            </w:pPr>
            <w:r>
              <w:rPr>
                <w:sz w:val="21"/>
              </w:rPr>
              <w:t>3．现金及现金等价物净变动情况： </w:t>
            </w:r>
          </w:p>
        </w:tc>
      </w:tr>
      <w:tr>
        <w:trPr>
          <w:trHeight w:val="273" w:hRule="atLeast"/>
        </w:trPr>
        <w:tc>
          <w:tcPr>
            <w:tcW w:w="3483" w:type="dxa"/>
          </w:tcPr>
          <w:p>
            <w:pPr>
              <w:pStyle w:val="TableParagraph"/>
              <w:spacing w:line="252" w:lineRule="exact"/>
              <w:ind w:left="108"/>
              <w:rPr>
                <w:sz w:val="21"/>
              </w:rPr>
            </w:pPr>
            <w:r>
              <w:rPr>
                <w:spacing w:val="-1"/>
                <w:sz w:val="21"/>
              </w:rPr>
              <w:t>现金的期末余额</w:t>
            </w:r>
            <w:r>
              <w:rPr>
                <w:sz w:val="21"/>
              </w:rPr>
              <w:t> </w:t>
            </w:r>
          </w:p>
        </w:tc>
        <w:tc>
          <w:tcPr>
            <w:tcW w:w="2801" w:type="dxa"/>
          </w:tcPr>
          <w:p>
            <w:pPr>
              <w:pStyle w:val="TableParagraph"/>
              <w:spacing w:line="252" w:lineRule="exact"/>
              <w:ind w:right="-15"/>
              <w:jc w:val="right"/>
              <w:rPr>
                <w:sz w:val="21"/>
              </w:rPr>
            </w:pPr>
            <w:r>
              <w:rPr>
                <w:sz w:val="21"/>
              </w:rPr>
              <w:t>367,926,165.29 </w:t>
            </w:r>
          </w:p>
        </w:tc>
        <w:tc>
          <w:tcPr>
            <w:tcW w:w="2765" w:type="dxa"/>
          </w:tcPr>
          <w:p>
            <w:pPr>
              <w:pStyle w:val="TableParagraph"/>
              <w:spacing w:line="252" w:lineRule="exact"/>
              <w:ind w:right="-15"/>
              <w:jc w:val="right"/>
              <w:rPr>
                <w:sz w:val="21"/>
              </w:rPr>
            </w:pPr>
            <w:r>
              <w:rPr>
                <w:sz w:val="21"/>
              </w:rPr>
              <w:t>233,038,557.49 </w:t>
            </w:r>
          </w:p>
        </w:tc>
      </w:tr>
      <w:tr>
        <w:trPr>
          <w:trHeight w:val="270" w:hRule="atLeast"/>
        </w:trPr>
        <w:tc>
          <w:tcPr>
            <w:tcW w:w="3483" w:type="dxa"/>
          </w:tcPr>
          <w:p>
            <w:pPr>
              <w:pStyle w:val="TableParagraph"/>
              <w:spacing w:line="250" w:lineRule="exact"/>
              <w:ind w:left="108"/>
              <w:rPr>
                <w:sz w:val="21"/>
              </w:rPr>
            </w:pPr>
            <w:r>
              <w:rPr>
                <w:spacing w:val="-1"/>
                <w:sz w:val="21"/>
              </w:rPr>
              <w:t>减：现金的期初余额</w:t>
            </w:r>
            <w:r>
              <w:rPr>
                <w:sz w:val="21"/>
              </w:rPr>
              <w:t> </w:t>
            </w:r>
          </w:p>
        </w:tc>
        <w:tc>
          <w:tcPr>
            <w:tcW w:w="2801" w:type="dxa"/>
          </w:tcPr>
          <w:p>
            <w:pPr>
              <w:pStyle w:val="TableParagraph"/>
              <w:spacing w:line="250" w:lineRule="exact"/>
              <w:ind w:right="-15"/>
              <w:jc w:val="right"/>
              <w:rPr>
                <w:sz w:val="21"/>
              </w:rPr>
            </w:pPr>
            <w:r>
              <w:rPr>
                <w:sz w:val="21"/>
              </w:rPr>
              <w:t>233,038,557.49 </w:t>
            </w:r>
          </w:p>
        </w:tc>
        <w:tc>
          <w:tcPr>
            <w:tcW w:w="2765" w:type="dxa"/>
          </w:tcPr>
          <w:p>
            <w:pPr>
              <w:pStyle w:val="TableParagraph"/>
              <w:spacing w:line="250" w:lineRule="exact"/>
              <w:ind w:right="-15"/>
              <w:jc w:val="right"/>
              <w:rPr>
                <w:sz w:val="21"/>
              </w:rPr>
            </w:pPr>
            <w:r>
              <w:rPr>
                <w:sz w:val="21"/>
              </w:rPr>
              <w:t>229,656,762.07 </w:t>
            </w:r>
          </w:p>
        </w:tc>
      </w:tr>
      <w:tr>
        <w:trPr>
          <w:trHeight w:val="273" w:hRule="atLeast"/>
        </w:trPr>
        <w:tc>
          <w:tcPr>
            <w:tcW w:w="3483" w:type="dxa"/>
          </w:tcPr>
          <w:p>
            <w:pPr>
              <w:pStyle w:val="TableParagraph"/>
              <w:spacing w:line="252" w:lineRule="exact"/>
              <w:ind w:left="108"/>
              <w:rPr>
                <w:sz w:val="21"/>
              </w:rPr>
            </w:pPr>
            <w:r>
              <w:rPr>
                <w:spacing w:val="-1"/>
                <w:sz w:val="21"/>
              </w:rPr>
              <w:t>加：现金等价物的期末余额 </w:t>
            </w:r>
          </w:p>
        </w:tc>
        <w:tc>
          <w:tcPr>
            <w:tcW w:w="2801" w:type="dxa"/>
          </w:tcPr>
          <w:p>
            <w:pPr>
              <w:pStyle w:val="TableParagraph"/>
              <w:spacing w:line="252" w:lineRule="exact"/>
              <w:ind w:right="-15"/>
              <w:jc w:val="right"/>
              <w:rPr>
                <w:sz w:val="21"/>
              </w:rPr>
            </w:pPr>
            <w:r>
              <w:rPr>
                <w:w w:val="100"/>
                <w:sz w:val="21"/>
              </w:rPr>
              <w:t> </w:t>
            </w:r>
          </w:p>
        </w:tc>
        <w:tc>
          <w:tcPr>
            <w:tcW w:w="2765" w:type="dxa"/>
          </w:tcPr>
          <w:p>
            <w:pPr>
              <w:pStyle w:val="TableParagraph"/>
              <w:spacing w:line="252" w:lineRule="exact"/>
              <w:ind w:right="-15"/>
              <w:jc w:val="right"/>
              <w:rPr>
                <w:sz w:val="21"/>
              </w:rPr>
            </w:pPr>
            <w:r>
              <w:rPr>
                <w:w w:val="100"/>
                <w:sz w:val="21"/>
              </w:rPr>
              <w:t> </w:t>
            </w:r>
          </w:p>
        </w:tc>
      </w:tr>
      <w:tr>
        <w:trPr>
          <w:trHeight w:val="270" w:hRule="atLeast"/>
        </w:trPr>
        <w:tc>
          <w:tcPr>
            <w:tcW w:w="3483" w:type="dxa"/>
          </w:tcPr>
          <w:p>
            <w:pPr>
              <w:pStyle w:val="TableParagraph"/>
              <w:spacing w:line="250" w:lineRule="exact"/>
              <w:ind w:left="108"/>
              <w:rPr>
                <w:sz w:val="21"/>
              </w:rPr>
            </w:pPr>
            <w:r>
              <w:rPr>
                <w:spacing w:val="-1"/>
                <w:sz w:val="21"/>
              </w:rPr>
              <w:t>减：现金等价物的期初余额 </w:t>
            </w:r>
          </w:p>
        </w:tc>
        <w:tc>
          <w:tcPr>
            <w:tcW w:w="2801" w:type="dxa"/>
          </w:tcPr>
          <w:p>
            <w:pPr>
              <w:pStyle w:val="TableParagraph"/>
              <w:spacing w:line="250" w:lineRule="exact"/>
              <w:ind w:right="-15"/>
              <w:jc w:val="right"/>
              <w:rPr>
                <w:sz w:val="21"/>
              </w:rPr>
            </w:pPr>
            <w:r>
              <w:rPr>
                <w:w w:val="100"/>
                <w:sz w:val="21"/>
              </w:rPr>
              <w:t> </w:t>
            </w:r>
          </w:p>
        </w:tc>
        <w:tc>
          <w:tcPr>
            <w:tcW w:w="2765" w:type="dxa"/>
          </w:tcPr>
          <w:p>
            <w:pPr>
              <w:pStyle w:val="TableParagraph"/>
              <w:spacing w:line="250" w:lineRule="exact"/>
              <w:ind w:right="-15"/>
              <w:jc w:val="right"/>
              <w:rPr>
                <w:sz w:val="21"/>
              </w:rPr>
            </w:pPr>
            <w:r>
              <w:rPr>
                <w:w w:val="100"/>
                <w:sz w:val="21"/>
              </w:rPr>
              <w:t> </w:t>
            </w:r>
          </w:p>
        </w:tc>
      </w:tr>
      <w:tr>
        <w:trPr>
          <w:trHeight w:val="273" w:hRule="atLeast"/>
        </w:trPr>
        <w:tc>
          <w:tcPr>
            <w:tcW w:w="3483" w:type="dxa"/>
          </w:tcPr>
          <w:p>
            <w:pPr>
              <w:pStyle w:val="TableParagraph"/>
              <w:spacing w:line="250" w:lineRule="exact" w:before="3"/>
              <w:ind w:left="108"/>
              <w:rPr>
                <w:sz w:val="21"/>
              </w:rPr>
            </w:pPr>
            <w:r>
              <w:rPr>
                <w:spacing w:val="-1"/>
                <w:sz w:val="21"/>
              </w:rPr>
              <w:t>现金及现金等价物净增加额 </w:t>
            </w:r>
          </w:p>
        </w:tc>
        <w:tc>
          <w:tcPr>
            <w:tcW w:w="2801" w:type="dxa"/>
          </w:tcPr>
          <w:p>
            <w:pPr>
              <w:pStyle w:val="TableParagraph"/>
              <w:spacing w:line="250" w:lineRule="exact" w:before="3"/>
              <w:ind w:right="-15"/>
              <w:jc w:val="right"/>
              <w:rPr>
                <w:sz w:val="21"/>
              </w:rPr>
            </w:pPr>
            <w:r>
              <w:rPr>
                <w:sz w:val="21"/>
              </w:rPr>
              <w:t>134,887,607.80 </w:t>
            </w:r>
          </w:p>
        </w:tc>
        <w:tc>
          <w:tcPr>
            <w:tcW w:w="2765" w:type="dxa"/>
          </w:tcPr>
          <w:p>
            <w:pPr>
              <w:pStyle w:val="TableParagraph"/>
              <w:spacing w:line="250" w:lineRule="exact" w:before="3"/>
              <w:ind w:right="-15"/>
              <w:jc w:val="right"/>
              <w:rPr>
                <w:sz w:val="21"/>
              </w:rPr>
            </w:pPr>
            <w:r>
              <w:rPr>
                <w:sz w:val="21"/>
              </w:rPr>
              <w:t>3,381,795.42 </w:t>
            </w:r>
          </w:p>
        </w:tc>
      </w:tr>
    </w:tbl>
    <w:p>
      <w:pPr>
        <w:pStyle w:val="BodyText"/>
        <w:spacing w:before="1"/>
      </w:pPr>
      <w:r>
        <w:rPr>
          <w:w w:val="100"/>
        </w:rPr>
        <w:t> </w:t>
      </w:r>
    </w:p>
    <w:p>
      <w:pPr>
        <w:pStyle w:val="ListParagraph"/>
        <w:numPr>
          <w:ilvl w:val="0"/>
          <w:numId w:val="81"/>
        </w:numPr>
        <w:tabs>
          <w:tab w:pos="685" w:val="left" w:leader="none"/>
        </w:tabs>
        <w:spacing w:line="240" w:lineRule="auto" w:before="64" w:after="0"/>
        <w:ind w:left="684" w:right="0" w:hanging="428"/>
        <w:jc w:val="left"/>
        <w:rPr>
          <w:sz w:val="21"/>
        </w:rPr>
      </w:pPr>
      <w:r>
        <w:rPr>
          <w:sz w:val="21"/>
        </w:rPr>
        <w:t>本期支付的取得子公司的现金净额 </w:t>
      </w:r>
    </w:p>
    <w:p>
      <w:pPr>
        <w:pStyle w:val="BodyText"/>
        <w:spacing w:before="63"/>
      </w:pPr>
      <w:r>
        <w:rPr>
          <w:spacing w:val="-1"/>
        </w:rPr>
        <w:t>□适用 √不适用</w:t>
      </w:r>
      <w:r>
        <w:rPr>
          <w:spacing w:val="-3"/>
        </w:rPr>
        <w:t> </w:t>
      </w:r>
      <w:r>
        <w:rPr/>
        <w:t> </w:t>
      </w:r>
    </w:p>
    <w:p>
      <w:pPr>
        <w:pStyle w:val="BodyText"/>
        <w:spacing w:before="5"/>
      </w:pPr>
      <w:r>
        <w:rPr>
          <w:w w:val="100"/>
        </w:rPr>
        <w:t> </w:t>
      </w:r>
    </w:p>
    <w:p>
      <w:pPr>
        <w:pStyle w:val="ListParagraph"/>
        <w:numPr>
          <w:ilvl w:val="0"/>
          <w:numId w:val="81"/>
        </w:numPr>
        <w:tabs>
          <w:tab w:pos="685" w:val="left" w:leader="none"/>
        </w:tabs>
        <w:spacing w:line="240" w:lineRule="auto" w:before="62" w:after="0"/>
        <w:ind w:left="684" w:right="0" w:hanging="428"/>
        <w:jc w:val="left"/>
        <w:rPr>
          <w:sz w:val="21"/>
        </w:rPr>
      </w:pPr>
      <w:r>
        <w:rPr>
          <w:sz w:val="21"/>
        </w:rPr>
        <w:t>本期收到的处置子公司的现金净额 </w:t>
      </w:r>
    </w:p>
    <w:p>
      <w:pPr>
        <w:pStyle w:val="BodyText"/>
        <w:spacing w:before="64"/>
      </w:pPr>
      <w:r>
        <w:rPr>
          <w:spacing w:val="-1"/>
        </w:rPr>
        <w:t>□适用 √不适用</w:t>
      </w:r>
      <w:r>
        <w:rPr>
          <w:spacing w:val="-3"/>
        </w:rPr>
        <w:t> </w:t>
      </w:r>
      <w:r>
        <w:rPr/>
        <w:t> </w:t>
      </w:r>
    </w:p>
    <w:p>
      <w:pPr>
        <w:pStyle w:val="BodyText"/>
        <w:spacing w:before="2"/>
      </w:pPr>
      <w:r>
        <w:rPr>
          <w:w w:val="100"/>
        </w:rPr>
        <w:t> </w:t>
      </w:r>
    </w:p>
    <w:p>
      <w:pPr>
        <w:pStyle w:val="ListParagraph"/>
        <w:numPr>
          <w:ilvl w:val="0"/>
          <w:numId w:val="81"/>
        </w:numPr>
        <w:tabs>
          <w:tab w:pos="685" w:val="left" w:leader="none"/>
        </w:tabs>
        <w:spacing w:line="240" w:lineRule="auto" w:before="65" w:after="0"/>
        <w:ind w:left="684" w:right="0" w:hanging="428"/>
        <w:jc w:val="left"/>
        <w:rPr>
          <w:sz w:val="21"/>
        </w:rPr>
      </w:pPr>
      <w:r>
        <w:rPr>
          <w:sz w:val="21"/>
        </w:rPr>
        <w:t>现金和现金等价物的构成 </w:t>
      </w:r>
    </w:p>
    <w:p>
      <w:pPr>
        <w:pStyle w:val="BodyText"/>
        <w:spacing w:before="62"/>
      </w:pPr>
      <w:r>
        <w:rPr>
          <w:spacing w:val="-1"/>
        </w:rPr>
        <w:t>√适用 □不适用</w:t>
      </w:r>
      <w:r>
        <w:rPr>
          <w:spacing w:val="-3"/>
        </w:rPr>
        <w:t> </w:t>
      </w:r>
      <w:r>
        <w:rPr/>
        <w:t> </w:t>
      </w:r>
    </w:p>
    <w:p>
      <w:pPr>
        <w:pStyle w:val="BodyText"/>
        <w:spacing w:before="5"/>
        <w:ind w:left="6779"/>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5"/>
        <w:gridCol w:w="2922"/>
        <w:gridCol w:w="2735"/>
      </w:tblGrid>
      <w:tr>
        <w:trPr>
          <w:trHeight w:val="285" w:hRule="atLeast"/>
        </w:trPr>
        <w:tc>
          <w:tcPr>
            <w:tcW w:w="3395" w:type="dxa"/>
          </w:tcPr>
          <w:p>
            <w:pPr>
              <w:pStyle w:val="TableParagraph"/>
              <w:spacing w:line="257" w:lineRule="exact" w:before="8"/>
              <w:ind w:left="1465" w:right="1459"/>
              <w:jc w:val="center"/>
              <w:rPr>
                <w:sz w:val="21"/>
              </w:rPr>
            </w:pPr>
            <w:r>
              <w:rPr>
                <w:sz w:val="21"/>
              </w:rPr>
              <w:t>项目 </w:t>
            </w:r>
          </w:p>
        </w:tc>
        <w:tc>
          <w:tcPr>
            <w:tcW w:w="2922" w:type="dxa"/>
          </w:tcPr>
          <w:p>
            <w:pPr>
              <w:pStyle w:val="TableParagraph"/>
              <w:spacing w:line="257" w:lineRule="exact" w:before="8"/>
              <w:ind w:left="1036"/>
              <w:rPr>
                <w:sz w:val="21"/>
              </w:rPr>
            </w:pPr>
            <w:r>
              <w:rPr>
                <w:spacing w:val="-1"/>
                <w:sz w:val="21"/>
              </w:rPr>
              <w:t>期末余额</w:t>
            </w:r>
            <w:r>
              <w:rPr>
                <w:sz w:val="21"/>
              </w:rPr>
              <w:t> </w:t>
            </w:r>
          </w:p>
        </w:tc>
        <w:tc>
          <w:tcPr>
            <w:tcW w:w="2735" w:type="dxa"/>
          </w:tcPr>
          <w:p>
            <w:pPr>
              <w:pStyle w:val="TableParagraph"/>
              <w:spacing w:line="264" w:lineRule="exact"/>
              <w:ind w:left="946"/>
              <w:rPr>
                <w:sz w:val="21"/>
              </w:rPr>
            </w:pPr>
            <w:r>
              <w:rPr>
                <w:spacing w:val="-1"/>
                <w:sz w:val="21"/>
              </w:rPr>
              <w:t>期初余额</w:t>
            </w:r>
            <w:r>
              <w:rPr>
                <w:sz w:val="21"/>
              </w:rPr>
              <w:t> </w:t>
            </w:r>
          </w:p>
        </w:tc>
      </w:tr>
      <w:tr>
        <w:trPr>
          <w:trHeight w:val="285" w:hRule="atLeast"/>
        </w:trPr>
        <w:tc>
          <w:tcPr>
            <w:tcW w:w="3395" w:type="dxa"/>
          </w:tcPr>
          <w:p>
            <w:pPr>
              <w:pStyle w:val="TableParagraph"/>
              <w:spacing w:line="257" w:lineRule="exact" w:before="8"/>
              <w:ind w:left="108"/>
              <w:rPr>
                <w:sz w:val="21"/>
              </w:rPr>
            </w:pPr>
            <w:r>
              <w:rPr>
                <w:spacing w:val="-1"/>
                <w:sz w:val="21"/>
              </w:rPr>
              <w:t>一、现金</w:t>
            </w:r>
            <w:r>
              <w:rPr>
                <w:sz w:val="21"/>
              </w:rPr>
              <w:t> </w:t>
            </w:r>
          </w:p>
        </w:tc>
        <w:tc>
          <w:tcPr>
            <w:tcW w:w="2922" w:type="dxa"/>
          </w:tcPr>
          <w:p>
            <w:pPr>
              <w:pStyle w:val="TableParagraph"/>
              <w:spacing w:line="257" w:lineRule="exact" w:before="8"/>
              <w:ind w:right="-15"/>
              <w:jc w:val="right"/>
              <w:rPr>
                <w:sz w:val="21"/>
              </w:rPr>
            </w:pPr>
            <w:r>
              <w:rPr>
                <w:sz w:val="21"/>
              </w:rPr>
              <w:t>367,926,165.29 </w:t>
            </w:r>
          </w:p>
        </w:tc>
        <w:tc>
          <w:tcPr>
            <w:tcW w:w="2735" w:type="dxa"/>
          </w:tcPr>
          <w:p>
            <w:pPr>
              <w:pStyle w:val="TableParagraph"/>
              <w:spacing w:line="257" w:lineRule="exact" w:before="8"/>
              <w:ind w:right="-15"/>
              <w:jc w:val="right"/>
              <w:rPr>
                <w:sz w:val="21"/>
              </w:rPr>
            </w:pPr>
            <w:r>
              <w:rPr>
                <w:sz w:val="21"/>
              </w:rPr>
              <w:t>233,038,557.49 </w:t>
            </w:r>
          </w:p>
        </w:tc>
      </w:tr>
      <w:tr>
        <w:trPr>
          <w:trHeight w:val="285" w:hRule="atLeast"/>
        </w:trPr>
        <w:tc>
          <w:tcPr>
            <w:tcW w:w="3395" w:type="dxa"/>
          </w:tcPr>
          <w:p>
            <w:pPr>
              <w:pStyle w:val="TableParagraph"/>
              <w:spacing w:line="257" w:lineRule="exact" w:before="8"/>
              <w:ind w:left="108"/>
              <w:rPr>
                <w:sz w:val="21"/>
              </w:rPr>
            </w:pPr>
            <w:r>
              <w:rPr>
                <w:spacing w:val="-1"/>
                <w:sz w:val="21"/>
              </w:rPr>
              <w:t>其中：库存现金</w:t>
            </w:r>
            <w:r>
              <w:rPr>
                <w:sz w:val="21"/>
              </w:rPr>
              <w:t> </w:t>
            </w:r>
          </w:p>
        </w:tc>
        <w:tc>
          <w:tcPr>
            <w:tcW w:w="2922" w:type="dxa"/>
          </w:tcPr>
          <w:p>
            <w:pPr>
              <w:pStyle w:val="TableParagraph"/>
              <w:spacing w:line="257" w:lineRule="exact" w:before="8"/>
              <w:ind w:right="-15"/>
              <w:jc w:val="right"/>
              <w:rPr>
                <w:sz w:val="21"/>
              </w:rPr>
            </w:pPr>
            <w:r>
              <w:rPr>
                <w:sz w:val="21"/>
              </w:rPr>
              <w:t>15,144.32 </w:t>
            </w:r>
          </w:p>
        </w:tc>
        <w:tc>
          <w:tcPr>
            <w:tcW w:w="2735" w:type="dxa"/>
          </w:tcPr>
          <w:p>
            <w:pPr>
              <w:pStyle w:val="TableParagraph"/>
              <w:spacing w:line="257" w:lineRule="exact" w:before="8"/>
              <w:ind w:right="-15"/>
              <w:jc w:val="right"/>
              <w:rPr>
                <w:sz w:val="21"/>
              </w:rPr>
            </w:pPr>
            <w:r>
              <w:rPr>
                <w:sz w:val="21"/>
              </w:rPr>
              <w:t>24,984.74 </w:t>
            </w:r>
          </w:p>
        </w:tc>
      </w:tr>
      <w:tr>
        <w:trPr>
          <w:trHeight w:val="285" w:hRule="atLeast"/>
        </w:trPr>
        <w:tc>
          <w:tcPr>
            <w:tcW w:w="3395" w:type="dxa"/>
          </w:tcPr>
          <w:p>
            <w:pPr>
              <w:pStyle w:val="TableParagraph"/>
              <w:spacing w:line="257" w:lineRule="exact" w:before="8"/>
              <w:ind w:left="108"/>
              <w:rPr>
                <w:sz w:val="21"/>
              </w:rPr>
            </w:pPr>
            <w:r>
              <w:rPr>
                <w:w w:val="100"/>
                <w:sz w:val="21"/>
              </w:rPr>
              <w:t> </w:t>
            </w:r>
            <w:r>
              <w:rPr>
                <w:sz w:val="21"/>
              </w:rPr>
              <w:t> </w:t>
            </w:r>
            <w:r>
              <w:rPr>
                <w:w w:val="100"/>
                <w:sz w:val="21"/>
              </w:rPr>
              <w:t> </w:t>
            </w:r>
            <w:r>
              <w:rPr>
                <w:sz w:val="21"/>
              </w:rPr>
              <w:t> </w:t>
            </w:r>
            <w:r>
              <w:rPr>
                <w:sz w:val="21"/>
              </w:rPr>
              <w:t>可随时用于支付的银行存款 </w:t>
            </w:r>
          </w:p>
        </w:tc>
        <w:tc>
          <w:tcPr>
            <w:tcW w:w="2922" w:type="dxa"/>
          </w:tcPr>
          <w:p>
            <w:pPr>
              <w:pStyle w:val="TableParagraph"/>
              <w:spacing w:line="257" w:lineRule="exact" w:before="8"/>
              <w:ind w:right="-15"/>
              <w:jc w:val="right"/>
              <w:rPr>
                <w:sz w:val="21"/>
              </w:rPr>
            </w:pPr>
            <w:r>
              <w:rPr>
                <w:sz w:val="21"/>
              </w:rPr>
              <w:t>367,911,020.97 </w:t>
            </w:r>
          </w:p>
        </w:tc>
        <w:tc>
          <w:tcPr>
            <w:tcW w:w="2735" w:type="dxa"/>
          </w:tcPr>
          <w:p>
            <w:pPr>
              <w:pStyle w:val="TableParagraph"/>
              <w:spacing w:line="257" w:lineRule="exact" w:before="8"/>
              <w:ind w:right="-15"/>
              <w:jc w:val="right"/>
              <w:rPr>
                <w:sz w:val="21"/>
              </w:rPr>
            </w:pPr>
            <w:r>
              <w:rPr>
                <w:sz w:val="21"/>
              </w:rPr>
              <w:t>233,013,572.75 </w:t>
            </w:r>
          </w:p>
        </w:tc>
      </w:tr>
      <w:tr>
        <w:trPr>
          <w:trHeight w:val="545" w:hRule="atLeast"/>
        </w:trPr>
        <w:tc>
          <w:tcPr>
            <w:tcW w:w="3395" w:type="dxa"/>
          </w:tcPr>
          <w:p>
            <w:pPr>
              <w:pStyle w:val="TableParagraph"/>
              <w:ind w:left="108"/>
              <w:rPr>
                <w:sz w:val="21"/>
              </w:rPr>
            </w:pPr>
            <w:r>
              <w:rPr>
                <w:w w:val="100"/>
                <w:sz w:val="21"/>
              </w:rPr>
              <w:t> </w:t>
            </w:r>
            <w:r>
              <w:rPr>
                <w:sz w:val="21"/>
              </w:rPr>
              <w:t> </w:t>
            </w:r>
            <w:r>
              <w:rPr>
                <w:w w:val="100"/>
                <w:sz w:val="21"/>
              </w:rPr>
              <w:t> </w:t>
            </w:r>
            <w:r>
              <w:rPr>
                <w:sz w:val="21"/>
              </w:rPr>
              <w:t> </w:t>
            </w:r>
            <w:r>
              <w:rPr>
                <w:sz w:val="21"/>
              </w:rPr>
              <w:t>可随时用于支付的其他货币资</w:t>
            </w:r>
          </w:p>
          <w:p>
            <w:pPr>
              <w:pStyle w:val="TableParagraph"/>
              <w:spacing w:line="252" w:lineRule="exact" w:before="2"/>
              <w:ind w:left="108"/>
              <w:rPr>
                <w:sz w:val="21"/>
              </w:rPr>
            </w:pPr>
            <w:r>
              <w:rPr>
                <w:sz w:val="21"/>
              </w:rPr>
              <w:t>金 </w:t>
            </w:r>
          </w:p>
        </w:tc>
        <w:tc>
          <w:tcPr>
            <w:tcW w:w="2922" w:type="dxa"/>
          </w:tcPr>
          <w:p>
            <w:pPr>
              <w:pStyle w:val="TableParagraph"/>
              <w:ind w:right="-15"/>
              <w:jc w:val="right"/>
              <w:rPr>
                <w:sz w:val="21"/>
              </w:rPr>
            </w:pPr>
            <w:r>
              <w:rPr>
                <w:w w:val="100"/>
                <w:sz w:val="21"/>
              </w:rPr>
              <w:t> </w:t>
            </w:r>
          </w:p>
        </w:tc>
        <w:tc>
          <w:tcPr>
            <w:tcW w:w="2735" w:type="dxa"/>
          </w:tcPr>
          <w:p>
            <w:pPr>
              <w:pStyle w:val="TableParagraph"/>
              <w:ind w:right="-15"/>
              <w:jc w:val="right"/>
              <w:rPr>
                <w:sz w:val="21"/>
              </w:rPr>
            </w:pPr>
            <w:r>
              <w:rPr>
                <w:w w:val="100"/>
                <w:sz w:val="21"/>
              </w:rPr>
              <w:t> </w:t>
            </w:r>
          </w:p>
        </w:tc>
      </w:tr>
      <w:tr>
        <w:trPr>
          <w:trHeight w:val="544" w:hRule="atLeast"/>
        </w:trPr>
        <w:tc>
          <w:tcPr>
            <w:tcW w:w="3395" w:type="dxa"/>
          </w:tcPr>
          <w:p>
            <w:pPr>
              <w:pStyle w:val="TableParagraph"/>
              <w:ind w:left="108"/>
              <w:rPr>
                <w:sz w:val="21"/>
              </w:rPr>
            </w:pPr>
            <w:r>
              <w:rPr>
                <w:w w:val="100"/>
                <w:sz w:val="21"/>
              </w:rPr>
              <w:t> </w:t>
            </w:r>
            <w:r>
              <w:rPr>
                <w:sz w:val="21"/>
              </w:rPr>
              <w:t> </w:t>
            </w:r>
            <w:r>
              <w:rPr>
                <w:w w:val="100"/>
                <w:sz w:val="21"/>
              </w:rPr>
              <w:t> </w:t>
            </w:r>
            <w:r>
              <w:rPr>
                <w:sz w:val="21"/>
              </w:rPr>
              <w:t> </w:t>
            </w:r>
            <w:r>
              <w:rPr>
                <w:sz w:val="21"/>
              </w:rPr>
              <w:t>可用于支付的存放中央银行款</w:t>
            </w:r>
          </w:p>
          <w:p>
            <w:pPr>
              <w:pStyle w:val="TableParagraph"/>
              <w:spacing w:line="252" w:lineRule="exact" w:before="2"/>
              <w:ind w:left="108"/>
              <w:rPr>
                <w:sz w:val="21"/>
              </w:rPr>
            </w:pPr>
            <w:r>
              <w:rPr>
                <w:sz w:val="21"/>
              </w:rPr>
              <w:t>项 </w:t>
            </w:r>
          </w:p>
        </w:tc>
        <w:tc>
          <w:tcPr>
            <w:tcW w:w="2922" w:type="dxa"/>
          </w:tcPr>
          <w:p>
            <w:pPr>
              <w:pStyle w:val="TableParagraph"/>
              <w:ind w:right="-15"/>
              <w:jc w:val="right"/>
              <w:rPr>
                <w:sz w:val="21"/>
              </w:rPr>
            </w:pPr>
            <w:r>
              <w:rPr>
                <w:w w:val="100"/>
                <w:sz w:val="21"/>
              </w:rPr>
              <w:t> </w:t>
            </w:r>
          </w:p>
        </w:tc>
        <w:tc>
          <w:tcPr>
            <w:tcW w:w="2735" w:type="dxa"/>
          </w:tcPr>
          <w:p>
            <w:pPr>
              <w:pStyle w:val="TableParagraph"/>
              <w:ind w:right="-15"/>
              <w:jc w:val="right"/>
              <w:rPr>
                <w:sz w:val="21"/>
              </w:rPr>
            </w:pPr>
            <w:r>
              <w:rPr>
                <w:w w:val="100"/>
                <w:sz w:val="21"/>
              </w:rPr>
              <w:t> </w:t>
            </w:r>
          </w:p>
        </w:tc>
      </w:tr>
      <w:tr>
        <w:trPr>
          <w:trHeight w:val="285" w:hRule="atLeast"/>
        </w:trPr>
        <w:tc>
          <w:tcPr>
            <w:tcW w:w="3395" w:type="dxa"/>
          </w:tcPr>
          <w:p>
            <w:pPr>
              <w:pStyle w:val="TableParagraph"/>
              <w:spacing w:line="257" w:lineRule="exact" w:before="8"/>
              <w:ind w:left="108"/>
              <w:rPr>
                <w:sz w:val="21"/>
              </w:rPr>
            </w:pPr>
            <w:r>
              <w:rPr>
                <w:w w:val="100"/>
                <w:sz w:val="21"/>
              </w:rPr>
              <w:t> </w:t>
            </w:r>
            <w:r>
              <w:rPr>
                <w:sz w:val="21"/>
              </w:rPr>
              <w:t> </w:t>
            </w:r>
            <w:r>
              <w:rPr>
                <w:w w:val="100"/>
                <w:sz w:val="21"/>
              </w:rPr>
              <w:t> </w:t>
            </w:r>
            <w:r>
              <w:rPr>
                <w:sz w:val="21"/>
              </w:rPr>
              <w:t> </w:t>
            </w:r>
            <w:r>
              <w:rPr>
                <w:sz w:val="21"/>
              </w:rPr>
              <w:t>存放同业款项 </w:t>
            </w:r>
          </w:p>
        </w:tc>
        <w:tc>
          <w:tcPr>
            <w:tcW w:w="2922" w:type="dxa"/>
          </w:tcPr>
          <w:p>
            <w:pPr>
              <w:pStyle w:val="TableParagraph"/>
              <w:spacing w:line="264" w:lineRule="exact"/>
              <w:ind w:right="-15"/>
              <w:jc w:val="right"/>
              <w:rPr>
                <w:sz w:val="21"/>
              </w:rPr>
            </w:pPr>
            <w:r>
              <w:rPr>
                <w:w w:val="100"/>
                <w:sz w:val="21"/>
              </w:rPr>
              <w:t> </w:t>
            </w:r>
          </w:p>
        </w:tc>
        <w:tc>
          <w:tcPr>
            <w:tcW w:w="2735" w:type="dxa"/>
          </w:tcPr>
          <w:p>
            <w:pPr>
              <w:pStyle w:val="TableParagraph"/>
              <w:spacing w:line="264" w:lineRule="exact"/>
              <w:ind w:right="-15"/>
              <w:jc w:val="right"/>
              <w:rPr>
                <w:sz w:val="21"/>
              </w:rPr>
            </w:pPr>
            <w:r>
              <w:rPr>
                <w:w w:val="100"/>
                <w:sz w:val="21"/>
              </w:rPr>
              <w:t> </w:t>
            </w:r>
          </w:p>
        </w:tc>
      </w:tr>
      <w:tr>
        <w:trPr>
          <w:trHeight w:val="285" w:hRule="atLeast"/>
        </w:trPr>
        <w:tc>
          <w:tcPr>
            <w:tcW w:w="3395" w:type="dxa"/>
          </w:tcPr>
          <w:p>
            <w:pPr>
              <w:pStyle w:val="TableParagraph"/>
              <w:spacing w:line="257" w:lineRule="exact" w:before="8"/>
              <w:ind w:left="108"/>
              <w:rPr>
                <w:sz w:val="21"/>
              </w:rPr>
            </w:pPr>
            <w:r>
              <w:rPr>
                <w:w w:val="100"/>
                <w:sz w:val="21"/>
              </w:rPr>
              <w:t> </w:t>
            </w:r>
            <w:r>
              <w:rPr>
                <w:sz w:val="21"/>
              </w:rPr>
              <w:t> </w:t>
            </w:r>
            <w:r>
              <w:rPr>
                <w:w w:val="100"/>
                <w:sz w:val="21"/>
              </w:rPr>
              <w:t> </w:t>
            </w:r>
            <w:r>
              <w:rPr>
                <w:sz w:val="21"/>
              </w:rPr>
              <w:t> </w:t>
            </w:r>
            <w:r>
              <w:rPr>
                <w:sz w:val="21"/>
              </w:rPr>
              <w:t>拆放同业款项 </w:t>
            </w:r>
          </w:p>
        </w:tc>
        <w:tc>
          <w:tcPr>
            <w:tcW w:w="2922" w:type="dxa"/>
          </w:tcPr>
          <w:p>
            <w:pPr>
              <w:pStyle w:val="TableParagraph"/>
              <w:spacing w:line="264" w:lineRule="exact"/>
              <w:ind w:right="-15"/>
              <w:jc w:val="right"/>
              <w:rPr>
                <w:sz w:val="21"/>
              </w:rPr>
            </w:pPr>
            <w:r>
              <w:rPr>
                <w:w w:val="100"/>
                <w:sz w:val="21"/>
              </w:rPr>
              <w:t> </w:t>
            </w:r>
          </w:p>
        </w:tc>
        <w:tc>
          <w:tcPr>
            <w:tcW w:w="2735" w:type="dxa"/>
          </w:tcPr>
          <w:p>
            <w:pPr>
              <w:pStyle w:val="TableParagraph"/>
              <w:spacing w:line="264" w:lineRule="exact"/>
              <w:ind w:right="-15"/>
              <w:jc w:val="right"/>
              <w:rPr>
                <w:sz w:val="21"/>
              </w:rPr>
            </w:pPr>
            <w:r>
              <w:rPr>
                <w:w w:val="100"/>
                <w:sz w:val="21"/>
              </w:rPr>
              <w:t> </w:t>
            </w:r>
          </w:p>
        </w:tc>
      </w:tr>
      <w:tr>
        <w:trPr>
          <w:trHeight w:val="285" w:hRule="atLeast"/>
        </w:trPr>
        <w:tc>
          <w:tcPr>
            <w:tcW w:w="3395" w:type="dxa"/>
          </w:tcPr>
          <w:p>
            <w:pPr>
              <w:pStyle w:val="TableParagraph"/>
              <w:spacing w:line="257" w:lineRule="exact" w:before="8"/>
              <w:ind w:left="108"/>
              <w:rPr>
                <w:sz w:val="21"/>
              </w:rPr>
            </w:pPr>
            <w:r>
              <w:rPr>
                <w:spacing w:val="-1"/>
                <w:sz w:val="21"/>
              </w:rPr>
              <w:t>二、现金等价物</w:t>
            </w:r>
            <w:r>
              <w:rPr>
                <w:sz w:val="21"/>
              </w:rPr>
              <w:t> </w:t>
            </w:r>
          </w:p>
        </w:tc>
        <w:tc>
          <w:tcPr>
            <w:tcW w:w="2922" w:type="dxa"/>
          </w:tcPr>
          <w:p>
            <w:pPr>
              <w:pStyle w:val="TableParagraph"/>
              <w:spacing w:line="264" w:lineRule="exact"/>
              <w:ind w:right="-15"/>
              <w:jc w:val="right"/>
              <w:rPr>
                <w:sz w:val="21"/>
              </w:rPr>
            </w:pPr>
            <w:r>
              <w:rPr>
                <w:w w:val="100"/>
                <w:sz w:val="21"/>
              </w:rPr>
              <w:t> </w:t>
            </w:r>
          </w:p>
        </w:tc>
        <w:tc>
          <w:tcPr>
            <w:tcW w:w="2735" w:type="dxa"/>
          </w:tcPr>
          <w:p>
            <w:pPr>
              <w:pStyle w:val="TableParagraph"/>
              <w:spacing w:line="264" w:lineRule="exact"/>
              <w:ind w:right="-15"/>
              <w:jc w:val="right"/>
              <w:rPr>
                <w:sz w:val="21"/>
              </w:rPr>
            </w:pPr>
            <w:r>
              <w:rPr>
                <w:w w:val="100"/>
                <w:sz w:val="21"/>
              </w:rPr>
              <w:t> </w:t>
            </w:r>
          </w:p>
        </w:tc>
      </w:tr>
      <w:tr>
        <w:trPr>
          <w:trHeight w:val="285" w:hRule="atLeast"/>
        </w:trPr>
        <w:tc>
          <w:tcPr>
            <w:tcW w:w="3395" w:type="dxa"/>
          </w:tcPr>
          <w:p>
            <w:pPr>
              <w:pStyle w:val="TableParagraph"/>
              <w:spacing w:line="257" w:lineRule="exact" w:before="8"/>
              <w:ind w:left="108"/>
              <w:rPr>
                <w:sz w:val="21"/>
              </w:rPr>
            </w:pPr>
            <w:r>
              <w:rPr>
                <w:spacing w:val="-1"/>
                <w:sz w:val="21"/>
              </w:rPr>
              <w:t>其中：三个月内到期的债券投资</w:t>
            </w:r>
            <w:r>
              <w:rPr>
                <w:sz w:val="21"/>
              </w:rPr>
              <w:t> </w:t>
            </w:r>
          </w:p>
        </w:tc>
        <w:tc>
          <w:tcPr>
            <w:tcW w:w="2922" w:type="dxa"/>
          </w:tcPr>
          <w:p>
            <w:pPr>
              <w:pStyle w:val="TableParagraph"/>
              <w:spacing w:line="264" w:lineRule="exact"/>
              <w:ind w:right="-15"/>
              <w:jc w:val="right"/>
              <w:rPr>
                <w:sz w:val="21"/>
              </w:rPr>
            </w:pPr>
            <w:r>
              <w:rPr>
                <w:w w:val="100"/>
                <w:sz w:val="21"/>
              </w:rPr>
              <w:t> </w:t>
            </w:r>
          </w:p>
        </w:tc>
        <w:tc>
          <w:tcPr>
            <w:tcW w:w="2735" w:type="dxa"/>
          </w:tcPr>
          <w:p>
            <w:pPr>
              <w:pStyle w:val="TableParagraph"/>
              <w:spacing w:line="264" w:lineRule="exact"/>
              <w:ind w:right="-15"/>
              <w:jc w:val="right"/>
              <w:rPr>
                <w:sz w:val="21"/>
              </w:rPr>
            </w:pPr>
            <w:r>
              <w:rPr>
                <w:w w:val="100"/>
                <w:sz w:val="21"/>
              </w:rPr>
              <w:t> </w:t>
            </w:r>
          </w:p>
        </w:tc>
      </w:tr>
      <w:tr>
        <w:trPr>
          <w:trHeight w:val="285" w:hRule="atLeast"/>
        </w:trPr>
        <w:tc>
          <w:tcPr>
            <w:tcW w:w="3395" w:type="dxa"/>
          </w:tcPr>
          <w:p>
            <w:pPr>
              <w:pStyle w:val="TableParagraph"/>
              <w:spacing w:line="259" w:lineRule="exact" w:before="5"/>
              <w:ind w:left="108"/>
              <w:rPr>
                <w:sz w:val="21"/>
              </w:rPr>
            </w:pPr>
            <w:r>
              <w:rPr>
                <w:spacing w:val="-1"/>
                <w:sz w:val="21"/>
              </w:rPr>
              <w:t>三、期末现金及现金等价物余额</w:t>
            </w:r>
            <w:r>
              <w:rPr>
                <w:sz w:val="21"/>
              </w:rPr>
              <w:t> </w:t>
            </w:r>
          </w:p>
        </w:tc>
        <w:tc>
          <w:tcPr>
            <w:tcW w:w="2922" w:type="dxa"/>
          </w:tcPr>
          <w:p>
            <w:pPr>
              <w:pStyle w:val="TableParagraph"/>
              <w:spacing w:line="259" w:lineRule="exact" w:before="5"/>
              <w:ind w:right="-15"/>
              <w:jc w:val="right"/>
              <w:rPr>
                <w:sz w:val="21"/>
              </w:rPr>
            </w:pPr>
            <w:r>
              <w:rPr>
                <w:sz w:val="21"/>
              </w:rPr>
              <w:t>367,926,165.29 </w:t>
            </w:r>
          </w:p>
        </w:tc>
        <w:tc>
          <w:tcPr>
            <w:tcW w:w="2735" w:type="dxa"/>
          </w:tcPr>
          <w:p>
            <w:pPr>
              <w:pStyle w:val="TableParagraph"/>
              <w:spacing w:line="259" w:lineRule="exact" w:before="5"/>
              <w:ind w:right="-15"/>
              <w:jc w:val="right"/>
              <w:rPr>
                <w:sz w:val="21"/>
              </w:rPr>
            </w:pPr>
            <w:r>
              <w:rPr>
                <w:sz w:val="21"/>
              </w:rPr>
              <w:t>233,038,557.49 </w:t>
            </w:r>
          </w:p>
        </w:tc>
      </w:tr>
      <w:tr>
        <w:trPr>
          <w:trHeight w:val="285" w:hRule="atLeast"/>
        </w:trPr>
        <w:tc>
          <w:tcPr>
            <w:tcW w:w="3395" w:type="dxa"/>
          </w:tcPr>
          <w:p>
            <w:pPr>
              <w:pStyle w:val="TableParagraph"/>
              <w:spacing w:line="259" w:lineRule="exact" w:before="5"/>
              <w:ind w:left="108"/>
              <w:rPr>
                <w:sz w:val="21"/>
              </w:rPr>
            </w:pPr>
            <w:r>
              <w:rPr>
                <w:sz w:val="21"/>
              </w:rPr>
              <w:t>其中：母公司或集团内子公司使用</w:t>
            </w:r>
          </w:p>
        </w:tc>
        <w:tc>
          <w:tcPr>
            <w:tcW w:w="2922" w:type="dxa"/>
          </w:tcPr>
          <w:p>
            <w:pPr>
              <w:pStyle w:val="TableParagraph"/>
              <w:spacing w:line="264" w:lineRule="exact"/>
              <w:ind w:right="-15"/>
              <w:jc w:val="right"/>
              <w:rPr>
                <w:sz w:val="21"/>
              </w:rPr>
            </w:pPr>
            <w:r>
              <w:rPr>
                <w:w w:val="100"/>
                <w:sz w:val="21"/>
              </w:rPr>
              <w:t> </w:t>
            </w:r>
          </w:p>
        </w:tc>
        <w:tc>
          <w:tcPr>
            <w:tcW w:w="2735" w:type="dxa"/>
          </w:tcPr>
          <w:p>
            <w:pPr>
              <w:pStyle w:val="TableParagraph"/>
              <w:spacing w:line="264" w:lineRule="exact"/>
              <w:ind w:right="-15"/>
              <w:jc w:val="right"/>
              <w:rPr>
                <w:sz w:val="21"/>
              </w:rPr>
            </w:pPr>
            <w:r>
              <w:rPr>
                <w:w w:val="100"/>
                <w:sz w:val="21"/>
              </w:rPr>
              <w:t> </w:t>
            </w:r>
          </w:p>
        </w:tc>
      </w:tr>
    </w:tbl>
    <w:p>
      <w:pPr>
        <w:spacing w:after="0" w:line="264"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95"/>
        <w:gridCol w:w="2922"/>
        <w:gridCol w:w="2735"/>
      </w:tblGrid>
      <w:tr>
        <w:trPr>
          <w:trHeight w:val="285" w:hRule="atLeast"/>
        </w:trPr>
        <w:tc>
          <w:tcPr>
            <w:tcW w:w="3395" w:type="dxa"/>
          </w:tcPr>
          <w:p>
            <w:pPr>
              <w:pStyle w:val="TableParagraph"/>
              <w:spacing w:line="264" w:lineRule="exact"/>
              <w:ind w:left="108"/>
              <w:rPr>
                <w:sz w:val="21"/>
              </w:rPr>
            </w:pPr>
            <w:r>
              <w:rPr>
                <w:spacing w:val="-1"/>
                <w:sz w:val="21"/>
              </w:rPr>
              <w:t>受限制的现金和现金等价物 </w:t>
            </w:r>
          </w:p>
        </w:tc>
        <w:tc>
          <w:tcPr>
            <w:tcW w:w="2922" w:type="dxa"/>
          </w:tcPr>
          <w:p>
            <w:pPr>
              <w:pStyle w:val="TableParagraph"/>
              <w:spacing w:before="0"/>
              <w:rPr>
                <w:rFonts w:ascii="Times New Roman"/>
                <w:sz w:val="20"/>
              </w:rPr>
            </w:pPr>
          </w:p>
        </w:tc>
        <w:tc>
          <w:tcPr>
            <w:tcW w:w="2735" w:type="dxa"/>
          </w:tcPr>
          <w:p>
            <w:pPr>
              <w:pStyle w:val="TableParagraph"/>
              <w:spacing w:before="0"/>
              <w:rPr>
                <w:rFonts w:ascii="Times New Roman"/>
                <w:sz w:val="20"/>
              </w:rPr>
            </w:pPr>
          </w:p>
        </w:tc>
      </w:tr>
    </w:tbl>
    <w:p>
      <w:pPr>
        <w:pStyle w:val="BodyText"/>
        <w:spacing w:before="61"/>
      </w:pPr>
      <w:r>
        <w:rPr>
          <w:w w:val="100"/>
        </w:rPr>
        <w:t> </w:t>
      </w:r>
    </w:p>
    <w:p>
      <w:pPr>
        <w:pStyle w:val="BodyText"/>
        <w:spacing w:before="65"/>
      </w:pPr>
      <w:r>
        <w:rPr/>
        <w:t>其他说明： </w:t>
      </w:r>
    </w:p>
    <w:p>
      <w:pPr>
        <w:pStyle w:val="BodyText"/>
        <w:spacing w:before="62"/>
      </w:pPr>
      <w:r>
        <w:rPr>
          <w:spacing w:val="-1"/>
        </w:rPr>
        <w:t>√适用 □不适用</w:t>
      </w:r>
      <w:r>
        <w:rPr>
          <w:spacing w:val="-3"/>
        </w:rPr>
        <w:t> </w:t>
      </w:r>
      <w:r>
        <w:rPr/>
        <w:t> </w:t>
      </w:r>
    </w:p>
    <w:p>
      <w:pPr>
        <w:pStyle w:val="BodyText"/>
        <w:spacing w:before="65"/>
        <w:ind w:left="0" w:right="311"/>
        <w:jc w:val="right"/>
      </w:pPr>
      <w:r>
        <w:rPr>
          <w:spacing w:val="-1"/>
        </w:rPr>
        <w:t>2022</w:t>
      </w:r>
      <w:r>
        <w:rPr>
          <w:spacing w:val="-11"/>
        </w:rPr>
        <w:t> 年度现金流量表中现金期末数为 </w:t>
      </w:r>
      <w:r>
        <w:rPr/>
        <w:t>367,926,165.29</w:t>
      </w:r>
      <w:r>
        <w:rPr>
          <w:spacing w:val="-25"/>
        </w:rPr>
        <w:t> 元</w:t>
      </w:r>
      <w:r>
        <w:rPr/>
        <w:t>，2022</w:t>
      </w:r>
      <w:r>
        <w:rPr>
          <w:spacing w:val="-36"/>
        </w:rPr>
        <w:t> 年 </w:t>
      </w:r>
      <w:r>
        <w:rPr/>
        <w:t>12</w:t>
      </w:r>
      <w:r>
        <w:rPr>
          <w:spacing w:val="-35"/>
        </w:rPr>
        <w:t> 月 </w:t>
      </w:r>
      <w:r>
        <w:rPr/>
        <w:t>31</w:t>
      </w:r>
      <w:r>
        <w:rPr>
          <w:spacing w:val="-8"/>
        </w:rPr>
        <w:t> 日资产负债表中</w:t>
      </w:r>
    </w:p>
    <w:p>
      <w:pPr>
        <w:pStyle w:val="BodyText"/>
        <w:spacing w:before="2"/>
        <w:ind w:left="0" w:right="308"/>
        <w:jc w:val="right"/>
      </w:pPr>
      <w:r>
        <w:rPr>
          <w:spacing w:val="-7"/>
        </w:rPr>
        <w:t>货币资金期末数为 </w:t>
      </w:r>
      <w:r>
        <w:rPr/>
        <w:t>549,190,091.01</w:t>
      </w:r>
      <w:r>
        <w:rPr>
          <w:spacing w:val="-18"/>
        </w:rPr>
        <w:t> 元，差额 </w:t>
      </w:r>
      <w:r>
        <w:rPr/>
        <w:t>181,263,925.72</w:t>
      </w:r>
      <w:r>
        <w:rPr>
          <w:spacing w:val="-8"/>
        </w:rPr>
        <w:t> 元，系现金流量表现金期末数扣除</w:t>
      </w:r>
    </w:p>
    <w:p>
      <w:pPr>
        <w:pStyle w:val="BodyText"/>
        <w:spacing w:before="2"/>
        <w:ind w:left="0" w:right="308"/>
        <w:jc w:val="right"/>
      </w:pPr>
      <w:r>
        <w:rPr>
          <w:spacing w:val="-3"/>
        </w:rPr>
        <w:t>了不符合现金及现金等价物标准的银行承兑汇票保证金及利息 </w:t>
      </w:r>
      <w:r>
        <w:rPr/>
        <w:t>180,024,598.26</w:t>
      </w:r>
      <w:r>
        <w:rPr>
          <w:spacing w:val="-18"/>
        </w:rPr>
        <w:t> 元，票据池保证金</w:t>
      </w:r>
    </w:p>
    <w:p>
      <w:pPr>
        <w:pStyle w:val="BodyText"/>
        <w:spacing w:before="4"/>
      </w:pPr>
      <w:r>
        <w:rPr/>
        <w:t>1,239,327.46</w:t>
      </w:r>
      <w:r>
        <w:rPr>
          <w:spacing w:val="-19"/>
        </w:rPr>
        <w:t> 元。</w:t>
      </w:r>
      <w:r>
        <w:rPr/>
        <w:t> </w:t>
      </w:r>
    </w:p>
    <w:p>
      <w:pPr>
        <w:pStyle w:val="BodyText"/>
        <w:spacing w:before="3"/>
        <w:ind w:left="0" w:right="311"/>
        <w:jc w:val="right"/>
      </w:pPr>
      <w:r>
        <w:rPr>
          <w:spacing w:val="-1"/>
        </w:rPr>
        <w:t>2021</w:t>
      </w:r>
      <w:r>
        <w:rPr>
          <w:spacing w:val="-11"/>
        </w:rPr>
        <w:t> 年度现金流量表中现金期末数为 </w:t>
      </w:r>
      <w:r>
        <w:rPr/>
        <w:t>233,038,557.49</w:t>
      </w:r>
      <w:r>
        <w:rPr>
          <w:spacing w:val="-25"/>
        </w:rPr>
        <w:t> 元</w:t>
      </w:r>
      <w:r>
        <w:rPr/>
        <w:t>，2021</w:t>
      </w:r>
      <w:r>
        <w:rPr>
          <w:spacing w:val="-36"/>
        </w:rPr>
        <w:t> 年 </w:t>
      </w:r>
      <w:r>
        <w:rPr/>
        <w:t>12</w:t>
      </w:r>
      <w:r>
        <w:rPr>
          <w:spacing w:val="-35"/>
        </w:rPr>
        <w:t> 月 </w:t>
      </w:r>
      <w:r>
        <w:rPr/>
        <w:t>31</w:t>
      </w:r>
      <w:r>
        <w:rPr>
          <w:spacing w:val="-8"/>
        </w:rPr>
        <w:t> 日资产负债表中</w:t>
      </w:r>
    </w:p>
    <w:p>
      <w:pPr>
        <w:pStyle w:val="BodyText"/>
        <w:spacing w:before="4"/>
        <w:ind w:left="0" w:right="308"/>
        <w:jc w:val="right"/>
      </w:pPr>
      <w:r>
        <w:rPr>
          <w:spacing w:val="-7"/>
        </w:rPr>
        <w:t>货币资金期末数为 </w:t>
      </w:r>
      <w:r>
        <w:rPr/>
        <w:t>448,264,794.38</w:t>
      </w:r>
      <w:r>
        <w:rPr>
          <w:spacing w:val="-18"/>
        </w:rPr>
        <w:t> 元，差额 </w:t>
      </w:r>
      <w:r>
        <w:rPr/>
        <w:t>215,226,236.89</w:t>
      </w:r>
      <w:r>
        <w:rPr>
          <w:spacing w:val="-8"/>
        </w:rPr>
        <w:t> 元，系现金流量表现金期末数扣除</w:t>
      </w:r>
    </w:p>
    <w:p>
      <w:pPr>
        <w:pStyle w:val="BodyText"/>
        <w:spacing w:before="2"/>
        <w:ind w:left="0" w:right="309"/>
        <w:jc w:val="right"/>
      </w:pPr>
      <w:r>
        <w:rPr>
          <w:spacing w:val="-3"/>
        </w:rPr>
        <w:t>了不符合现金及现金等价物标准的银行承兑汇票保证金及利息 </w:t>
      </w:r>
      <w:r>
        <w:rPr/>
        <w:t>209,931,836.92</w:t>
      </w:r>
      <w:r>
        <w:rPr>
          <w:spacing w:val="-18"/>
        </w:rPr>
        <w:t> 元，票据池保证金</w:t>
      </w:r>
    </w:p>
    <w:p>
      <w:pPr>
        <w:pStyle w:val="BodyText"/>
        <w:spacing w:before="5"/>
      </w:pPr>
      <w:r>
        <w:rPr/>
        <w:t>5,294,399.97</w:t>
      </w:r>
      <w:r>
        <w:rPr>
          <w:spacing w:val="-19"/>
        </w:rPr>
        <w:t> 元。</w:t>
      </w:r>
      <w:r>
        <w:rPr/>
        <w:t> </w:t>
      </w:r>
    </w:p>
    <w:p>
      <w:pPr>
        <w:pStyle w:val="BodyText"/>
        <w:spacing w:before="2"/>
      </w:pPr>
      <w:r>
        <w:rPr>
          <w:w w:val="100"/>
        </w:rPr>
        <w:t> </w:t>
      </w:r>
    </w:p>
    <w:p>
      <w:pPr>
        <w:pStyle w:val="BodyText"/>
        <w:spacing w:before="65"/>
      </w:pPr>
      <w:r>
        <w:rPr/>
        <w:t>80</w:t>
      </w:r>
      <w:r>
        <w:rPr>
          <w:spacing w:val="-5"/>
        </w:rPr>
        <w:t>、 所有者权益变动表项目注释 </w:t>
      </w:r>
    </w:p>
    <w:p>
      <w:pPr>
        <w:pStyle w:val="BodyText"/>
        <w:spacing w:before="62"/>
      </w:pPr>
      <w:r>
        <w:rPr>
          <w:spacing w:val="-1"/>
        </w:rPr>
        <w:t>说明对上年期末余额进行调整的“其他”项目名称及调整金额等事项：</w:t>
      </w:r>
      <w:r>
        <w:rPr/>
        <w:t> </w:t>
      </w:r>
    </w:p>
    <w:p>
      <w:pPr>
        <w:pStyle w:val="BodyText"/>
        <w:spacing w:before="5"/>
      </w:pPr>
      <w:r>
        <w:rPr>
          <w:spacing w:val="-1"/>
        </w:rPr>
        <w:t>□适用 √不适用</w:t>
      </w:r>
      <w:r>
        <w:rPr>
          <w:spacing w:val="-3"/>
        </w:rPr>
        <w:t> </w:t>
      </w:r>
      <w:r>
        <w:rPr>
          <w:color w:val="FF00FF"/>
        </w:rPr>
        <w:t> </w:t>
      </w:r>
    </w:p>
    <w:p>
      <w:pPr>
        <w:pStyle w:val="BodyText"/>
        <w:spacing w:before="2"/>
      </w:pPr>
      <w:r>
        <w:rPr>
          <w:w w:val="100"/>
        </w:rPr>
        <w:t> </w:t>
      </w:r>
    </w:p>
    <w:p>
      <w:pPr>
        <w:pStyle w:val="BodyText"/>
        <w:spacing w:before="64"/>
      </w:pPr>
      <w:r>
        <w:rPr/>
        <w:t>81</w:t>
      </w:r>
      <w:r>
        <w:rPr>
          <w:spacing w:val="-4"/>
        </w:rPr>
        <w:t>、 所有权或使用权受到限制的资产 </w:t>
      </w:r>
    </w:p>
    <w:p>
      <w:pPr>
        <w:pStyle w:val="BodyText"/>
        <w:spacing w:before="62"/>
      </w:pPr>
      <w:r>
        <w:rPr>
          <w:spacing w:val="-1"/>
        </w:rPr>
        <w:t>√适用 □不适用</w:t>
      </w:r>
      <w:r>
        <w:rPr>
          <w:spacing w:val="-3"/>
        </w:rPr>
        <w:t> </w:t>
      </w:r>
      <w:r>
        <w:rPr/>
        <w:t> </w:t>
      </w:r>
    </w:p>
    <w:p>
      <w:pPr>
        <w:pStyle w:val="BodyText"/>
        <w:spacing w:before="5"/>
        <w:ind w:left="0" w:right="208"/>
        <w:jc w:val="right"/>
      </w:pPr>
      <w:r>
        <w:rPr>
          <w:spacing w:val="7"/>
        </w:rPr>
        <w:t>单位：元 币种：人民币</w:t>
      </w:r>
      <w:r>
        <w:rPr/>
        <w:t> </w:t>
      </w:r>
    </w:p>
    <w:tbl>
      <w:tblPr>
        <w:tblW w:w="0" w:type="auto"/>
        <w:jc w:val="left"/>
        <w:tblInd w:w="1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15"/>
        <w:gridCol w:w="3104"/>
        <w:gridCol w:w="2744"/>
      </w:tblGrid>
      <w:tr>
        <w:trPr>
          <w:trHeight w:val="273" w:hRule="atLeast"/>
        </w:trPr>
        <w:tc>
          <w:tcPr>
            <w:tcW w:w="3215" w:type="dxa"/>
          </w:tcPr>
          <w:p>
            <w:pPr>
              <w:pStyle w:val="TableParagraph"/>
              <w:spacing w:line="252" w:lineRule="exact"/>
              <w:ind w:right="1279"/>
              <w:jc w:val="right"/>
              <w:rPr>
                <w:sz w:val="21"/>
              </w:rPr>
            </w:pPr>
            <w:r>
              <w:rPr>
                <w:sz w:val="21"/>
              </w:rPr>
              <w:t>项目 </w:t>
            </w:r>
          </w:p>
        </w:tc>
        <w:tc>
          <w:tcPr>
            <w:tcW w:w="3104" w:type="dxa"/>
          </w:tcPr>
          <w:p>
            <w:pPr>
              <w:pStyle w:val="TableParagraph"/>
              <w:spacing w:line="252" w:lineRule="exact"/>
              <w:ind w:left="920"/>
              <w:rPr>
                <w:sz w:val="21"/>
              </w:rPr>
            </w:pPr>
            <w:r>
              <w:rPr>
                <w:spacing w:val="-1"/>
                <w:sz w:val="21"/>
              </w:rPr>
              <w:t>期末账面价值</w:t>
            </w:r>
            <w:r>
              <w:rPr>
                <w:sz w:val="21"/>
              </w:rPr>
              <w:t> </w:t>
            </w:r>
          </w:p>
        </w:tc>
        <w:tc>
          <w:tcPr>
            <w:tcW w:w="2744" w:type="dxa"/>
          </w:tcPr>
          <w:p>
            <w:pPr>
              <w:pStyle w:val="TableParagraph"/>
              <w:spacing w:line="252" w:lineRule="exact"/>
              <w:ind w:left="949"/>
              <w:rPr>
                <w:sz w:val="21"/>
              </w:rPr>
            </w:pPr>
            <w:r>
              <w:rPr>
                <w:spacing w:val="-1"/>
                <w:sz w:val="21"/>
              </w:rPr>
              <w:t>受限原因</w:t>
            </w:r>
            <w:r>
              <w:rPr>
                <w:sz w:val="21"/>
              </w:rPr>
              <w:t> </w:t>
            </w:r>
          </w:p>
        </w:tc>
      </w:tr>
      <w:tr>
        <w:trPr>
          <w:trHeight w:val="815" w:hRule="atLeast"/>
        </w:trPr>
        <w:tc>
          <w:tcPr>
            <w:tcW w:w="3215" w:type="dxa"/>
          </w:tcPr>
          <w:p>
            <w:pPr>
              <w:pStyle w:val="TableParagraph"/>
              <w:ind w:left="115"/>
              <w:rPr>
                <w:sz w:val="21"/>
              </w:rPr>
            </w:pPr>
            <w:r>
              <w:rPr>
                <w:spacing w:val="-1"/>
                <w:sz w:val="21"/>
              </w:rPr>
              <w:t>货币资金</w:t>
            </w:r>
            <w:r>
              <w:rPr>
                <w:sz w:val="21"/>
              </w:rPr>
              <w:t> </w:t>
            </w:r>
          </w:p>
        </w:tc>
        <w:tc>
          <w:tcPr>
            <w:tcW w:w="3104" w:type="dxa"/>
          </w:tcPr>
          <w:p>
            <w:pPr>
              <w:pStyle w:val="TableParagraph"/>
              <w:spacing w:before="3"/>
              <w:rPr>
                <w:sz w:val="21"/>
              </w:rPr>
            </w:pPr>
          </w:p>
          <w:p>
            <w:pPr>
              <w:pStyle w:val="TableParagraph"/>
              <w:spacing w:before="0"/>
              <w:ind w:right="-15"/>
              <w:jc w:val="right"/>
              <w:rPr>
                <w:sz w:val="21"/>
              </w:rPr>
            </w:pPr>
            <w:r>
              <w:rPr>
                <w:sz w:val="21"/>
              </w:rPr>
              <w:t>181,263,925.72 </w:t>
            </w:r>
          </w:p>
        </w:tc>
        <w:tc>
          <w:tcPr>
            <w:tcW w:w="2744" w:type="dxa"/>
          </w:tcPr>
          <w:p>
            <w:pPr>
              <w:pStyle w:val="TableParagraph"/>
              <w:spacing w:line="242" w:lineRule="auto"/>
              <w:ind w:left="111" w:right="97"/>
              <w:rPr>
                <w:sz w:val="21"/>
              </w:rPr>
            </w:pPr>
            <w:r>
              <w:rPr>
                <w:sz w:val="21"/>
              </w:rPr>
              <w:t>公司质押货币资金用于开</w:t>
            </w:r>
            <w:r>
              <w:rPr>
                <w:spacing w:val="1"/>
                <w:sz w:val="21"/>
              </w:rPr>
              <w:t> </w:t>
            </w:r>
            <w:r>
              <w:rPr>
                <w:spacing w:val="-1"/>
                <w:sz w:val="21"/>
              </w:rPr>
              <w:t>具银行承兑汇票及信用证、</w:t>
            </w:r>
          </w:p>
          <w:p>
            <w:pPr>
              <w:pStyle w:val="TableParagraph"/>
              <w:spacing w:line="250" w:lineRule="exact"/>
              <w:ind w:left="111"/>
              <w:rPr>
                <w:sz w:val="21"/>
              </w:rPr>
            </w:pPr>
            <w:r>
              <w:rPr>
                <w:spacing w:val="-1"/>
                <w:sz w:val="21"/>
              </w:rPr>
              <w:t>取得银行授信</w:t>
            </w:r>
            <w:r>
              <w:rPr>
                <w:sz w:val="21"/>
              </w:rPr>
              <w:t> </w:t>
            </w:r>
          </w:p>
        </w:tc>
      </w:tr>
      <w:tr>
        <w:trPr>
          <w:trHeight w:val="273" w:hRule="atLeast"/>
        </w:trPr>
        <w:tc>
          <w:tcPr>
            <w:tcW w:w="3215" w:type="dxa"/>
          </w:tcPr>
          <w:p>
            <w:pPr>
              <w:pStyle w:val="TableParagraph"/>
              <w:spacing w:line="250" w:lineRule="exact" w:before="3"/>
              <w:ind w:left="115"/>
              <w:rPr>
                <w:sz w:val="21"/>
              </w:rPr>
            </w:pPr>
            <w:r>
              <w:rPr>
                <w:spacing w:val="-1"/>
                <w:sz w:val="21"/>
              </w:rPr>
              <w:t>应收票据</w:t>
            </w:r>
            <w:r>
              <w:rPr>
                <w:sz w:val="21"/>
              </w:rPr>
              <w:t> </w:t>
            </w:r>
          </w:p>
        </w:tc>
        <w:tc>
          <w:tcPr>
            <w:tcW w:w="3104" w:type="dxa"/>
          </w:tcPr>
          <w:p>
            <w:pPr>
              <w:pStyle w:val="TableParagraph"/>
              <w:spacing w:line="250" w:lineRule="exact" w:before="3"/>
              <w:ind w:right="-15"/>
              <w:jc w:val="right"/>
              <w:rPr>
                <w:sz w:val="21"/>
              </w:rPr>
            </w:pPr>
            <w:r>
              <w:rPr>
                <w:w w:val="100"/>
                <w:sz w:val="21"/>
              </w:rPr>
              <w:t> </w:t>
            </w:r>
          </w:p>
        </w:tc>
        <w:tc>
          <w:tcPr>
            <w:tcW w:w="2744" w:type="dxa"/>
          </w:tcPr>
          <w:p>
            <w:pPr>
              <w:pStyle w:val="TableParagraph"/>
              <w:spacing w:line="250" w:lineRule="exact" w:before="3"/>
              <w:ind w:left="111"/>
              <w:rPr>
                <w:sz w:val="21"/>
              </w:rPr>
            </w:pPr>
            <w:r>
              <w:rPr>
                <w:w w:val="100"/>
                <w:sz w:val="21"/>
              </w:rPr>
              <w:t> </w:t>
            </w:r>
          </w:p>
        </w:tc>
      </w:tr>
      <w:tr>
        <w:trPr>
          <w:trHeight w:val="273" w:hRule="atLeast"/>
        </w:trPr>
        <w:tc>
          <w:tcPr>
            <w:tcW w:w="3215" w:type="dxa"/>
          </w:tcPr>
          <w:p>
            <w:pPr>
              <w:pStyle w:val="TableParagraph"/>
              <w:spacing w:line="252" w:lineRule="exact"/>
              <w:ind w:left="115"/>
              <w:rPr>
                <w:sz w:val="21"/>
              </w:rPr>
            </w:pPr>
            <w:r>
              <w:rPr>
                <w:sz w:val="21"/>
              </w:rPr>
              <w:t>存货 </w:t>
            </w:r>
          </w:p>
        </w:tc>
        <w:tc>
          <w:tcPr>
            <w:tcW w:w="3104" w:type="dxa"/>
          </w:tcPr>
          <w:p>
            <w:pPr>
              <w:pStyle w:val="TableParagraph"/>
              <w:spacing w:line="252" w:lineRule="exact"/>
              <w:ind w:right="-15"/>
              <w:jc w:val="right"/>
              <w:rPr>
                <w:sz w:val="21"/>
              </w:rPr>
            </w:pPr>
            <w:r>
              <w:rPr>
                <w:w w:val="100"/>
                <w:sz w:val="21"/>
              </w:rPr>
              <w:t> </w:t>
            </w:r>
          </w:p>
        </w:tc>
        <w:tc>
          <w:tcPr>
            <w:tcW w:w="2744" w:type="dxa"/>
          </w:tcPr>
          <w:p>
            <w:pPr>
              <w:pStyle w:val="TableParagraph"/>
              <w:spacing w:line="252" w:lineRule="exact"/>
              <w:ind w:left="111"/>
              <w:rPr>
                <w:sz w:val="21"/>
              </w:rPr>
            </w:pPr>
            <w:r>
              <w:rPr>
                <w:w w:val="100"/>
                <w:sz w:val="21"/>
              </w:rPr>
              <w:t> </w:t>
            </w:r>
          </w:p>
        </w:tc>
      </w:tr>
      <w:tr>
        <w:trPr>
          <w:trHeight w:val="544" w:hRule="atLeast"/>
        </w:trPr>
        <w:tc>
          <w:tcPr>
            <w:tcW w:w="3215" w:type="dxa"/>
          </w:tcPr>
          <w:p>
            <w:pPr>
              <w:pStyle w:val="TableParagraph"/>
              <w:ind w:left="115"/>
              <w:rPr>
                <w:sz w:val="21"/>
              </w:rPr>
            </w:pPr>
            <w:r>
              <w:rPr>
                <w:spacing w:val="-1"/>
                <w:sz w:val="21"/>
              </w:rPr>
              <w:t>固定资产</w:t>
            </w:r>
            <w:r>
              <w:rPr>
                <w:sz w:val="21"/>
              </w:rPr>
              <w:t> </w:t>
            </w:r>
          </w:p>
        </w:tc>
        <w:tc>
          <w:tcPr>
            <w:tcW w:w="3104" w:type="dxa"/>
          </w:tcPr>
          <w:p>
            <w:pPr>
              <w:pStyle w:val="TableParagraph"/>
              <w:spacing w:before="138"/>
              <w:ind w:right="-15"/>
              <w:jc w:val="right"/>
              <w:rPr>
                <w:sz w:val="21"/>
              </w:rPr>
            </w:pPr>
            <w:r>
              <w:rPr>
                <w:sz w:val="21"/>
              </w:rPr>
              <w:t>439,756,421.56 </w:t>
            </w:r>
          </w:p>
        </w:tc>
        <w:tc>
          <w:tcPr>
            <w:tcW w:w="2744" w:type="dxa"/>
          </w:tcPr>
          <w:p>
            <w:pPr>
              <w:pStyle w:val="TableParagraph"/>
              <w:ind w:left="111"/>
              <w:rPr>
                <w:sz w:val="21"/>
              </w:rPr>
            </w:pPr>
            <w:r>
              <w:rPr>
                <w:sz w:val="21"/>
              </w:rPr>
              <w:t>公司抵押固定资产用于取</w:t>
            </w:r>
          </w:p>
          <w:p>
            <w:pPr>
              <w:pStyle w:val="TableParagraph"/>
              <w:spacing w:line="252" w:lineRule="exact" w:before="2"/>
              <w:ind w:left="111"/>
              <w:rPr>
                <w:sz w:val="21"/>
              </w:rPr>
            </w:pPr>
            <w:r>
              <w:rPr>
                <w:sz w:val="21"/>
              </w:rPr>
              <w:t>得银行授信 </w:t>
            </w:r>
          </w:p>
        </w:tc>
      </w:tr>
      <w:tr>
        <w:trPr>
          <w:trHeight w:val="544" w:hRule="atLeast"/>
        </w:trPr>
        <w:tc>
          <w:tcPr>
            <w:tcW w:w="3215" w:type="dxa"/>
            <w:tcBorders>
              <w:bottom w:val="single" w:sz="6" w:space="0" w:color="000000"/>
            </w:tcBorders>
          </w:tcPr>
          <w:p>
            <w:pPr>
              <w:pStyle w:val="TableParagraph"/>
              <w:ind w:left="115"/>
              <w:rPr>
                <w:sz w:val="21"/>
              </w:rPr>
            </w:pPr>
            <w:r>
              <w:rPr>
                <w:spacing w:val="-1"/>
                <w:sz w:val="21"/>
              </w:rPr>
              <w:t>无形资产</w:t>
            </w:r>
            <w:r>
              <w:rPr>
                <w:sz w:val="21"/>
              </w:rPr>
              <w:t> </w:t>
            </w:r>
          </w:p>
        </w:tc>
        <w:tc>
          <w:tcPr>
            <w:tcW w:w="3104" w:type="dxa"/>
            <w:tcBorders>
              <w:bottom w:val="single" w:sz="6" w:space="0" w:color="000000"/>
            </w:tcBorders>
          </w:tcPr>
          <w:p>
            <w:pPr>
              <w:pStyle w:val="TableParagraph"/>
              <w:spacing w:before="138"/>
              <w:ind w:right="-15"/>
              <w:jc w:val="right"/>
              <w:rPr>
                <w:sz w:val="21"/>
              </w:rPr>
            </w:pPr>
            <w:r>
              <w:rPr>
                <w:sz w:val="21"/>
              </w:rPr>
              <w:t>105,997,942.26 </w:t>
            </w:r>
          </w:p>
        </w:tc>
        <w:tc>
          <w:tcPr>
            <w:tcW w:w="2744" w:type="dxa"/>
            <w:tcBorders>
              <w:bottom w:val="single" w:sz="6" w:space="0" w:color="000000"/>
            </w:tcBorders>
          </w:tcPr>
          <w:p>
            <w:pPr>
              <w:pStyle w:val="TableParagraph"/>
              <w:ind w:left="111"/>
              <w:rPr>
                <w:sz w:val="21"/>
              </w:rPr>
            </w:pPr>
            <w:r>
              <w:rPr>
                <w:sz w:val="21"/>
              </w:rPr>
              <w:t>公司抵押无形资产用于取</w:t>
            </w:r>
          </w:p>
          <w:p>
            <w:pPr>
              <w:pStyle w:val="TableParagraph"/>
              <w:spacing w:line="252" w:lineRule="exact" w:before="2"/>
              <w:ind w:left="111"/>
              <w:rPr>
                <w:sz w:val="21"/>
              </w:rPr>
            </w:pPr>
            <w:r>
              <w:rPr>
                <w:sz w:val="21"/>
              </w:rPr>
              <w:t>得银行授信 </w:t>
            </w:r>
          </w:p>
        </w:tc>
      </w:tr>
      <w:tr>
        <w:trPr>
          <w:trHeight w:val="544" w:hRule="atLeast"/>
        </w:trPr>
        <w:tc>
          <w:tcPr>
            <w:tcW w:w="3215" w:type="dxa"/>
            <w:tcBorders>
              <w:top w:val="single" w:sz="6" w:space="0" w:color="000000"/>
              <w:left w:val="single" w:sz="6" w:space="0" w:color="000000"/>
              <w:right w:val="single" w:sz="6" w:space="0" w:color="000000"/>
            </w:tcBorders>
          </w:tcPr>
          <w:p>
            <w:pPr>
              <w:pStyle w:val="TableParagraph"/>
              <w:ind w:left="112"/>
              <w:rPr>
                <w:sz w:val="21"/>
              </w:rPr>
            </w:pPr>
            <w:r>
              <w:rPr>
                <w:spacing w:val="-1"/>
                <w:sz w:val="21"/>
              </w:rPr>
              <w:t>投资性房地产</w:t>
            </w:r>
            <w:r>
              <w:rPr>
                <w:sz w:val="21"/>
              </w:rPr>
              <w:t> </w:t>
            </w:r>
          </w:p>
        </w:tc>
        <w:tc>
          <w:tcPr>
            <w:tcW w:w="3104" w:type="dxa"/>
            <w:tcBorders>
              <w:top w:val="single" w:sz="6" w:space="0" w:color="000000"/>
              <w:left w:val="single" w:sz="6" w:space="0" w:color="000000"/>
              <w:bottom w:val="single" w:sz="6" w:space="0" w:color="000000"/>
              <w:right w:val="single" w:sz="6" w:space="0" w:color="000000"/>
            </w:tcBorders>
          </w:tcPr>
          <w:p>
            <w:pPr>
              <w:pStyle w:val="TableParagraph"/>
              <w:ind w:right="-15"/>
              <w:jc w:val="right"/>
              <w:rPr>
                <w:sz w:val="21"/>
              </w:rPr>
            </w:pPr>
            <w:r>
              <w:rPr>
                <w:sz w:val="21"/>
              </w:rPr>
              <w:t>269,193.26 </w:t>
            </w:r>
          </w:p>
        </w:tc>
        <w:tc>
          <w:tcPr>
            <w:tcW w:w="2744" w:type="dxa"/>
            <w:tcBorders>
              <w:top w:val="single" w:sz="6" w:space="0" w:color="000000"/>
              <w:left w:val="single" w:sz="6" w:space="0" w:color="000000"/>
              <w:bottom w:val="single" w:sz="6" w:space="0" w:color="000000"/>
              <w:right w:val="single" w:sz="6" w:space="0" w:color="000000"/>
            </w:tcBorders>
          </w:tcPr>
          <w:p>
            <w:pPr>
              <w:pStyle w:val="TableParagraph"/>
              <w:ind w:left="109"/>
              <w:rPr>
                <w:sz w:val="21"/>
              </w:rPr>
            </w:pPr>
            <w:r>
              <w:rPr>
                <w:sz w:val="21"/>
              </w:rPr>
              <w:t>公司抵押投资性房地产用</w:t>
            </w:r>
          </w:p>
          <w:p>
            <w:pPr>
              <w:pStyle w:val="TableParagraph"/>
              <w:spacing w:line="250" w:lineRule="exact" w:before="4"/>
              <w:ind w:left="109"/>
              <w:rPr>
                <w:sz w:val="21"/>
              </w:rPr>
            </w:pPr>
            <w:r>
              <w:rPr>
                <w:sz w:val="21"/>
              </w:rPr>
              <w:t>于取得银行授信 </w:t>
            </w:r>
          </w:p>
        </w:tc>
      </w:tr>
      <w:tr>
        <w:trPr>
          <w:trHeight w:val="272" w:hRule="atLeast"/>
        </w:trPr>
        <w:tc>
          <w:tcPr>
            <w:tcW w:w="3215" w:type="dxa"/>
          </w:tcPr>
          <w:p>
            <w:pPr>
              <w:pStyle w:val="TableParagraph"/>
              <w:spacing w:line="252" w:lineRule="exact"/>
              <w:ind w:right="1279"/>
              <w:jc w:val="right"/>
              <w:rPr>
                <w:sz w:val="21"/>
              </w:rPr>
            </w:pPr>
            <w:r>
              <w:rPr>
                <w:sz w:val="21"/>
              </w:rPr>
              <w:t>合计 </w:t>
            </w:r>
          </w:p>
        </w:tc>
        <w:tc>
          <w:tcPr>
            <w:tcW w:w="3104" w:type="dxa"/>
            <w:tcBorders>
              <w:top w:val="single" w:sz="6" w:space="0" w:color="000000"/>
              <w:bottom w:val="single" w:sz="6" w:space="0" w:color="000000"/>
            </w:tcBorders>
          </w:tcPr>
          <w:p>
            <w:pPr>
              <w:pStyle w:val="TableParagraph"/>
              <w:spacing w:line="252" w:lineRule="exact"/>
              <w:ind w:right="-15"/>
              <w:jc w:val="right"/>
              <w:rPr>
                <w:sz w:val="21"/>
              </w:rPr>
            </w:pPr>
            <w:r>
              <w:rPr>
                <w:sz w:val="21"/>
              </w:rPr>
              <w:t>727,287,482.80 </w:t>
            </w:r>
          </w:p>
        </w:tc>
        <w:tc>
          <w:tcPr>
            <w:tcW w:w="2744" w:type="dxa"/>
            <w:tcBorders>
              <w:top w:val="single" w:sz="6" w:space="0" w:color="000000"/>
              <w:bottom w:val="single" w:sz="6" w:space="0" w:color="000000"/>
            </w:tcBorders>
          </w:tcPr>
          <w:p>
            <w:pPr>
              <w:pStyle w:val="TableParagraph"/>
              <w:spacing w:line="252" w:lineRule="exact"/>
              <w:ind w:left="1350" w:right="1239"/>
              <w:jc w:val="center"/>
              <w:rPr>
                <w:sz w:val="21"/>
              </w:rPr>
            </w:pPr>
            <w:r>
              <w:rPr>
                <w:sz w:val="21"/>
              </w:rPr>
              <w:t>/ </w:t>
            </w:r>
          </w:p>
        </w:tc>
      </w:tr>
    </w:tbl>
    <w:p>
      <w:pPr>
        <w:pStyle w:val="BodyText"/>
        <w:spacing w:before="1"/>
      </w:pPr>
      <w:r>
        <w:rPr>
          <w:w w:val="100"/>
        </w:rPr>
        <w:t> </w:t>
      </w:r>
    </w:p>
    <w:p>
      <w:pPr>
        <w:pStyle w:val="BodyText"/>
        <w:spacing w:line="295" w:lineRule="auto" w:before="64"/>
        <w:ind w:right="7990"/>
      </w:pPr>
      <w:r>
        <w:rPr/>
        <w:t>其他说明：</w:t>
      </w:r>
      <w:r>
        <w:rPr>
          <w:spacing w:val="1"/>
        </w:rPr>
        <w:t> </w:t>
      </w:r>
      <w:r>
        <w:rPr/>
        <w:t>无 </w:t>
      </w:r>
    </w:p>
    <w:p>
      <w:pPr>
        <w:pStyle w:val="BodyText"/>
        <w:spacing w:line="212" w:lineRule="exact"/>
      </w:pPr>
      <w:r>
        <w:rPr>
          <w:w w:val="100"/>
        </w:rPr>
        <w:t> </w:t>
      </w:r>
    </w:p>
    <w:p>
      <w:pPr>
        <w:pStyle w:val="BodyText"/>
        <w:spacing w:line="295" w:lineRule="auto" w:before="63"/>
        <w:ind w:right="7061"/>
      </w:pPr>
      <w:r>
        <w:rPr/>
        <w:t>82</w:t>
      </w:r>
      <w:r>
        <w:rPr>
          <w:spacing w:val="-5"/>
        </w:rPr>
        <w:t>、 外币货币性项目</w:t>
      </w:r>
      <w:r>
        <w:rPr/>
        <w:t>(1).外币货币性项目 </w:t>
      </w:r>
    </w:p>
    <w:p>
      <w:pPr>
        <w:pStyle w:val="BodyText"/>
        <w:spacing w:before="3"/>
      </w:pPr>
      <w:r>
        <w:rPr>
          <w:spacing w:val="-1"/>
        </w:rPr>
        <w:t>√适用 □不适用</w:t>
      </w:r>
      <w:r>
        <w:rPr>
          <w:spacing w:val="-3"/>
        </w:rPr>
        <w:t> </w:t>
      </w:r>
      <w:r>
        <w:rPr/>
        <w:t> </w:t>
      </w:r>
    </w:p>
    <w:p>
      <w:pPr>
        <w:pStyle w:val="BodyText"/>
        <w:spacing w:before="2" w:after="4"/>
        <w:ind w:left="8250"/>
      </w:pPr>
      <w:r>
        <w:rPr>
          <w:spacing w:val="-1"/>
        </w:rPr>
        <w:t>单位：元</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8"/>
        <w:gridCol w:w="2050"/>
        <w:gridCol w:w="2058"/>
        <w:gridCol w:w="2046"/>
      </w:tblGrid>
      <w:tr>
        <w:trPr>
          <w:trHeight w:val="544" w:hRule="atLeast"/>
        </w:trPr>
        <w:tc>
          <w:tcPr>
            <w:tcW w:w="2898" w:type="dxa"/>
          </w:tcPr>
          <w:p>
            <w:pPr>
              <w:pStyle w:val="TableParagraph"/>
              <w:spacing w:before="137"/>
              <w:ind w:left="1271" w:right="1157"/>
              <w:jc w:val="center"/>
              <w:rPr>
                <w:sz w:val="21"/>
              </w:rPr>
            </w:pPr>
            <w:r>
              <w:rPr>
                <w:sz w:val="21"/>
              </w:rPr>
              <w:t>项目 </w:t>
            </w:r>
          </w:p>
        </w:tc>
        <w:tc>
          <w:tcPr>
            <w:tcW w:w="2050" w:type="dxa"/>
          </w:tcPr>
          <w:p>
            <w:pPr>
              <w:pStyle w:val="TableParagraph"/>
              <w:spacing w:before="137"/>
              <w:ind w:left="393"/>
              <w:rPr>
                <w:sz w:val="21"/>
              </w:rPr>
            </w:pPr>
            <w:r>
              <w:rPr>
                <w:spacing w:val="-1"/>
                <w:sz w:val="21"/>
              </w:rPr>
              <w:t>期末外币余额</w:t>
            </w:r>
            <w:r>
              <w:rPr>
                <w:sz w:val="21"/>
              </w:rPr>
              <w:t> </w:t>
            </w:r>
          </w:p>
        </w:tc>
        <w:tc>
          <w:tcPr>
            <w:tcW w:w="2058" w:type="dxa"/>
          </w:tcPr>
          <w:p>
            <w:pPr>
              <w:pStyle w:val="TableParagraph"/>
              <w:spacing w:before="137"/>
              <w:ind w:left="606"/>
              <w:rPr>
                <w:sz w:val="21"/>
              </w:rPr>
            </w:pPr>
            <w:r>
              <w:rPr>
                <w:spacing w:val="-1"/>
                <w:sz w:val="21"/>
              </w:rPr>
              <w:t>折算汇率</w:t>
            </w:r>
            <w:r>
              <w:rPr>
                <w:sz w:val="21"/>
              </w:rPr>
              <w:t> </w:t>
            </w:r>
          </w:p>
        </w:tc>
        <w:tc>
          <w:tcPr>
            <w:tcW w:w="2046" w:type="dxa"/>
          </w:tcPr>
          <w:p>
            <w:pPr>
              <w:pStyle w:val="TableParagraph"/>
              <w:ind w:left="317" w:right="208"/>
              <w:jc w:val="center"/>
              <w:rPr>
                <w:sz w:val="21"/>
              </w:rPr>
            </w:pPr>
            <w:r>
              <w:rPr>
                <w:sz w:val="21"/>
              </w:rPr>
              <w:t>期末折算人民币 </w:t>
            </w:r>
          </w:p>
          <w:p>
            <w:pPr>
              <w:pStyle w:val="TableParagraph"/>
              <w:spacing w:line="250" w:lineRule="exact" w:before="4"/>
              <w:ind w:left="317" w:right="207"/>
              <w:jc w:val="center"/>
              <w:rPr>
                <w:sz w:val="21"/>
              </w:rPr>
            </w:pPr>
            <w:r>
              <w:rPr>
                <w:sz w:val="21"/>
              </w:rPr>
              <w:t>余额 </w:t>
            </w:r>
          </w:p>
        </w:tc>
      </w:tr>
      <w:tr>
        <w:trPr>
          <w:trHeight w:val="273" w:hRule="atLeast"/>
        </w:trPr>
        <w:tc>
          <w:tcPr>
            <w:tcW w:w="2898" w:type="dxa"/>
          </w:tcPr>
          <w:p>
            <w:pPr>
              <w:pStyle w:val="TableParagraph"/>
              <w:spacing w:line="252" w:lineRule="exact"/>
              <w:ind w:left="108"/>
              <w:rPr>
                <w:sz w:val="21"/>
              </w:rPr>
            </w:pPr>
            <w:r>
              <w:rPr>
                <w:spacing w:val="-1"/>
                <w:sz w:val="21"/>
              </w:rPr>
              <w:t>货币资金</w:t>
            </w:r>
            <w:r>
              <w:rPr>
                <w:sz w:val="21"/>
              </w:rPr>
              <w:t> </w:t>
            </w:r>
          </w:p>
        </w:tc>
        <w:tc>
          <w:tcPr>
            <w:tcW w:w="2050" w:type="dxa"/>
          </w:tcPr>
          <w:p>
            <w:pPr>
              <w:pStyle w:val="TableParagraph"/>
              <w:spacing w:line="252" w:lineRule="exact"/>
              <w:ind w:right="-15"/>
              <w:jc w:val="right"/>
              <w:rPr>
                <w:sz w:val="21"/>
              </w:rPr>
            </w:pPr>
            <w:r>
              <w:rPr>
                <w:w w:val="100"/>
                <w:sz w:val="21"/>
              </w:rPr>
              <w:t> </w:t>
            </w:r>
          </w:p>
        </w:tc>
        <w:tc>
          <w:tcPr>
            <w:tcW w:w="2058" w:type="dxa"/>
          </w:tcPr>
          <w:p>
            <w:pPr>
              <w:pStyle w:val="TableParagraph"/>
              <w:spacing w:line="252" w:lineRule="exact"/>
              <w:ind w:right="-15"/>
              <w:jc w:val="right"/>
              <w:rPr>
                <w:sz w:val="21"/>
              </w:rPr>
            </w:pPr>
            <w:r>
              <w:rPr>
                <w:w w:val="100"/>
                <w:sz w:val="21"/>
              </w:rPr>
              <w:t> </w:t>
            </w:r>
          </w:p>
        </w:tc>
        <w:tc>
          <w:tcPr>
            <w:tcW w:w="2046" w:type="dxa"/>
          </w:tcPr>
          <w:p>
            <w:pPr>
              <w:pStyle w:val="TableParagraph"/>
              <w:spacing w:line="252" w:lineRule="exact"/>
              <w:ind w:right="-15"/>
              <w:jc w:val="right"/>
              <w:rPr>
                <w:sz w:val="21"/>
              </w:rPr>
            </w:pPr>
            <w:r>
              <w:rPr>
                <w:w w:val="100"/>
                <w:sz w:val="21"/>
              </w:rPr>
              <w:t> </w:t>
            </w:r>
          </w:p>
        </w:tc>
      </w:tr>
      <w:tr>
        <w:trPr>
          <w:trHeight w:val="270" w:hRule="atLeast"/>
        </w:trPr>
        <w:tc>
          <w:tcPr>
            <w:tcW w:w="2898" w:type="dxa"/>
          </w:tcPr>
          <w:p>
            <w:pPr>
              <w:pStyle w:val="TableParagraph"/>
              <w:spacing w:line="250" w:lineRule="exact"/>
              <w:ind w:left="108"/>
              <w:rPr>
                <w:sz w:val="21"/>
              </w:rPr>
            </w:pPr>
            <w:r>
              <w:rPr>
                <w:sz w:val="21"/>
              </w:rPr>
              <w:t>其中：美元 </w:t>
            </w:r>
          </w:p>
        </w:tc>
        <w:tc>
          <w:tcPr>
            <w:tcW w:w="2050" w:type="dxa"/>
          </w:tcPr>
          <w:p>
            <w:pPr>
              <w:pStyle w:val="TableParagraph"/>
              <w:spacing w:line="250" w:lineRule="exact"/>
              <w:ind w:right="-15"/>
              <w:jc w:val="right"/>
              <w:rPr>
                <w:sz w:val="21"/>
              </w:rPr>
            </w:pPr>
            <w:r>
              <w:rPr>
                <w:sz w:val="21"/>
              </w:rPr>
              <w:t>2,867,228.39 </w:t>
            </w:r>
          </w:p>
        </w:tc>
        <w:tc>
          <w:tcPr>
            <w:tcW w:w="2058" w:type="dxa"/>
          </w:tcPr>
          <w:p>
            <w:pPr>
              <w:pStyle w:val="TableParagraph"/>
              <w:spacing w:line="250" w:lineRule="exact"/>
              <w:ind w:right="-15"/>
              <w:jc w:val="right"/>
              <w:rPr>
                <w:sz w:val="21"/>
              </w:rPr>
            </w:pPr>
            <w:r>
              <w:rPr>
                <w:sz w:val="21"/>
              </w:rPr>
              <w:t>6.9646 </w:t>
            </w:r>
          </w:p>
        </w:tc>
        <w:tc>
          <w:tcPr>
            <w:tcW w:w="2046" w:type="dxa"/>
          </w:tcPr>
          <w:p>
            <w:pPr>
              <w:pStyle w:val="TableParagraph"/>
              <w:spacing w:line="250" w:lineRule="exact"/>
              <w:ind w:right="-15"/>
              <w:jc w:val="right"/>
              <w:rPr>
                <w:sz w:val="21"/>
              </w:rPr>
            </w:pPr>
            <w:r>
              <w:rPr>
                <w:sz w:val="21"/>
              </w:rPr>
              <w:t>19,969,098.85 </w:t>
            </w:r>
          </w:p>
        </w:tc>
      </w:tr>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2050" w:type="dxa"/>
          </w:tcPr>
          <w:p>
            <w:pPr>
              <w:pStyle w:val="TableParagraph"/>
              <w:spacing w:line="252" w:lineRule="exact"/>
              <w:ind w:right="-15"/>
              <w:jc w:val="right"/>
              <w:rPr>
                <w:sz w:val="21"/>
              </w:rPr>
            </w:pPr>
            <w:r>
              <w:rPr>
                <w:sz w:val="21"/>
              </w:rPr>
              <w:t>9,471,234.00 </w:t>
            </w:r>
          </w:p>
        </w:tc>
        <w:tc>
          <w:tcPr>
            <w:tcW w:w="2058" w:type="dxa"/>
          </w:tcPr>
          <w:p>
            <w:pPr>
              <w:pStyle w:val="TableParagraph"/>
              <w:spacing w:line="252" w:lineRule="exact"/>
              <w:ind w:right="-15"/>
              <w:jc w:val="right"/>
              <w:rPr>
                <w:sz w:val="21"/>
              </w:rPr>
            </w:pPr>
            <w:r>
              <w:rPr>
                <w:sz w:val="21"/>
              </w:rPr>
              <w:t>0.0524 </w:t>
            </w:r>
          </w:p>
        </w:tc>
        <w:tc>
          <w:tcPr>
            <w:tcW w:w="2046" w:type="dxa"/>
          </w:tcPr>
          <w:p>
            <w:pPr>
              <w:pStyle w:val="TableParagraph"/>
              <w:spacing w:line="252" w:lineRule="exact"/>
              <w:ind w:right="-15"/>
              <w:jc w:val="right"/>
              <w:rPr>
                <w:sz w:val="21"/>
              </w:rPr>
            </w:pPr>
            <w:r>
              <w:rPr>
                <w:sz w:val="21"/>
              </w:rPr>
              <w:t>495,894.87 </w:t>
            </w:r>
          </w:p>
        </w:tc>
      </w:tr>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韩元 </w:t>
            </w:r>
          </w:p>
        </w:tc>
        <w:tc>
          <w:tcPr>
            <w:tcW w:w="2050" w:type="dxa"/>
          </w:tcPr>
          <w:p>
            <w:pPr>
              <w:pStyle w:val="TableParagraph"/>
              <w:spacing w:line="252" w:lineRule="exact"/>
              <w:ind w:right="-15"/>
              <w:jc w:val="right"/>
              <w:rPr>
                <w:sz w:val="21"/>
              </w:rPr>
            </w:pPr>
            <w:r>
              <w:rPr>
                <w:sz w:val="21"/>
              </w:rPr>
              <w:t>34,935,912.00 </w:t>
            </w:r>
          </w:p>
        </w:tc>
        <w:tc>
          <w:tcPr>
            <w:tcW w:w="2058" w:type="dxa"/>
          </w:tcPr>
          <w:p>
            <w:pPr>
              <w:pStyle w:val="TableParagraph"/>
              <w:spacing w:line="252" w:lineRule="exact"/>
              <w:ind w:right="-15"/>
              <w:jc w:val="right"/>
              <w:rPr>
                <w:sz w:val="21"/>
              </w:rPr>
            </w:pPr>
            <w:r>
              <w:rPr>
                <w:sz w:val="21"/>
              </w:rPr>
              <w:t>0.0055 </w:t>
            </w:r>
          </w:p>
        </w:tc>
        <w:tc>
          <w:tcPr>
            <w:tcW w:w="2046" w:type="dxa"/>
          </w:tcPr>
          <w:p>
            <w:pPr>
              <w:pStyle w:val="TableParagraph"/>
              <w:spacing w:line="252" w:lineRule="exact"/>
              <w:ind w:right="-15"/>
              <w:jc w:val="right"/>
              <w:rPr>
                <w:sz w:val="21"/>
              </w:rPr>
            </w:pPr>
            <w:r>
              <w:rPr>
                <w:sz w:val="21"/>
              </w:rPr>
              <w:t>192,951.04 </w:t>
            </w:r>
          </w:p>
        </w:tc>
      </w:tr>
    </w:tbl>
    <w:p>
      <w:pPr>
        <w:spacing w:after="0" w:line="252"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898"/>
        <w:gridCol w:w="2050"/>
        <w:gridCol w:w="2058"/>
        <w:gridCol w:w="2046"/>
      </w:tblGrid>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港币 </w:t>
            </w:r>
          </w:p>
        </w:tc>
        <w:tc>
          <w:tcPr>
            <w:tcW w:w="2050" w:type="dxa"/>
          </w:tcPr>
          <w:p>
            <w:pPr>
              <w:pStyle w:val="TableParagraph"/>
              <w:spacing w:line="252" w:lineRule="exact"/>
              <w:ind w:right="-15"/>
              <w:jc w:val="right"/>
              <w:rPr>
                <w:sz w:val="21"/>
              </w:rPr>
            </w:pPr>
            <w:r>
              <w:rPr>
                <w:sz w:val="21"/>
              </w:rPr>
              <w:t>31,211.65 </w:t>
            </w:r>
          </w:p>
        </w:tc>
        <w:tc>
          <w:tcPr>
            <w:tcW w:w="2058" w:type="dxa"/>
          </w:tcPr>
          <w:p>
            <w:pPr>
              <w:pStyle w:val="TableParagraph"/>
              <w:spacing w:line="252" w:lineRule="exact"/>
              <w:ind w:right="-15"/>
              <w:jc w:val="right"/>
              <w:rPr>
                <w:sz w:val="21"/>
              </w:rPr>
            </w:pPr>
            <w:r>
              <w:rPr>
                <w:sz w:val="21"/>
              </w:rPr>
              <w:t>0.8933 </w:t>
            </w:r>
          </w:p>
        </w:tc>
        <w:tc>
          <w:tcPr>
            <w:tcW w:w="2046" w:type="dxa"/>
          </w:tcPr>
          <w:p>
            <w:pPr>
              <w:pStyle w:val="TableParagraph"/>
              <w:spacing w:line="252" w:lineRule="exact"/>
              <w:ind w:right="-15"/>
              <w:jc w:val="right"/>
              <w:rPr>
                <w:sz w:val="21"/>
              </w:rPr>
            </w:pPr>
            <w:r>
              <w:rPr>
                <w:sz w:val="21"/>
              </w:rPr>
              <w:t>27,880.43 </w:t>
            </w:r>
          </w:p>
        </w:tc>
      </w:tr>
      <w:tr>
        <w:trPr>
          <w:trHeight w:val="271" w:hRule="atLeast"/>
        </w:trPr>
        <w:tc>
          <w:tcPr>
            <w:tcW w:w="2898" w:type="dxa"/>
          </w:tcPr>
          <w:p>
            <w:pPr>
              <w:pStyle w:val="TableParagraph"/>
              <w:spacing w:line="250" w:lineRule="exact"/>
              <w:ind w:left="108"/>
              <w:rPr>
                <w:sz w:val="21"/>
              </w:rPr>
            </w:pPr>
            <w:r>
              <w:rPr>
                <w:spacing w:val="-1"/>
                <w:sz w:val="21"/>
              </w:rPr>
              <w:t>应收账款</w:t>
            </w:r>
            <w:r>
              <w:rPr>
                <w:sz w:val="21"/>
              </w:rPr>
              <w:t> </w:t>
            </w:r>
          </w:p>
        </w:tc>
        <w:tc>
          <w:tcPr>
            <w:tcW w:w="2050" w:type="dxa"/>
          </w:tcPr>
          <w:p>
            <w:pPr>
              <w:pStyle w:val="TableParagraph"/>
              <w:spacing w:line="250" w:lineRule="exact"/>
              <w:ind w:right="-15"/>
              <w:jc w:val="right"/>
              <w:rPr>
                <w:sz w:val="21"/>
              </w:rPr>
            </w:pPr>
            <w:r>
              <w:rPr>
                <w:w w:val="100"/>
                <w:sz w:val="21"/>
              </w:rPr>
              <w:t> </w:t>
            </w:r>
          </w:p>
        </w:tc>
        <w:tc>
          <w:tcPr>
            <w:tcW w:w="2058" w:type="dxa"/>
          </w:tcPr>
          <w:p>
            <w:pPr>
              <w:pStyle w:val="TableParagraph"/>
              <w:spacing w:line="250" w:lineRule="exact"/>
              <w:ind w:right="-15"/>
              <w:jc w:val="right"/>
              <w:rPr>
                <w:sz w:val="21"/>
              </w:rPr>
            </w:pPr>
            <w:r>
              <w:rPr>
                <w:w w:val="100"/>
                <w:sz w:val="21"/>
              </w:rPr>
              <w:t> </w:t>
            </w:r>
          </w:p>
        </w:tc>
        <w:tc>
          <w:tcPr>
            <w:tcW w:w="2046" w:type="dxa"/>
          </w:tcPr>
          <w:p>
            <w:pPr>
              <w:pStyle w:val="TableParagraph"/>
              <w:spacing w:line="250" w:lineRule="exact"/>
              <w:ind w:right="-15"/>
              <w:jc w:val="right"/>
              <w:rPr>
                <w:sz w:val="21"/>
              </w:rPr>
            </w:pPr>
            <w:r>
              <w:rPr>
                <w:w w:val="100"/>
                <w:sz w:val="21"/>
              </w:rPr>
              <w:t> </w:t>
            </w:r>
          </w:p>
        </w:tc>
      </w:tr>
      <w:tr>
        <w:trPr>
          <w:trHeight w:val="273" w:hRule="atLeast"/>
        </w:trPr>
        <w:tc>
          <w:tcPr>
            <w:tcW w:w="2898" w:type="dxa"/>
          </w:tcPr>
          <w:p>
            <w:pPr>
              <w:pStyle w:val="TableParagraph"/>
              <w:spacing w:line="252" w:lineRule="exact"/>
              <w:ind w:left="108"/>
              <w:rPr>
                <w:sz w:val="21"/>
              </w:rPr>
            </w:pPr>
            <w:r>
              <w:rPr>
                <w:sz w:val="21"/>
              </w:rPr>
              <w:t>其中：美元 </w:t>
            </w:r>
          </w:p>
        </w:tc>
        <w:tc>
          <w:tcPr>
            <w:tcW w:w="2050" w:type="dxa"/>
          </w:tcPr>
          <w:p>
            <w:pPr>
              <w:pStyle w:val="TableParagraph"/>
              <w:spacing w:line="252" w:lineRule="exact"/>
              <w:ind w:right="-15"/>
              <w:jc w:val="right"/>
              <w:rPr>
                <w:sz w:val="21"/>
              </w:rPr>
            </w:pPr>
            <w:r>
              <w:rPr>
                <w:sz w:val="21"/>
              </w:rPr>
              <w:t>28,180,419.12 </w:t>
            </w:r>
          </w:p>
        </w:tc>
        <w:tc>
          <w:tcPr>
            <w:tcW w:w="2058" w:type="dxa"/>
          </w:tcPr>
          <w:p>
            <w:pPr>
              <w:pStyle w:val="TableParagraph"/>
              <w:spacing w:line="252" w:lineRule="exact"/>
              <w:ind w:right="-15"/>
              <w:jc w:val="right"/>
              <w:rPr>
                <w:sz w:val="21"/>
              </w:rPr>
            </w:pPr>
            <w:r>
              <w:rPr>
                <w:sz w:val="21"/>
              </w:rPr>
              <w:t>6.9646 </w:t>
            </w:r>
          </w:p>
        </w:tc>
        <w:tc>
          <w:tcPr>
            <w:tcW w:w="2046" w:type="dxa"/>
          </w:tcPr>
          <w:p>
            <w:pPr>
              <w:pStyle w:val="TableParagraph"/>
              <w:spacing w:line="252" w:lineRule="exact"/>
              <w:ind w:right="-15"/>
              <w:jc w:val="right"/>
              <w:rPr>
                <w:sz w:val="21"/>
              </w:rPr>
            </w:pPr>
            <w:r>
              <w:rPr>
                <w:sz w:val="21"/>
              </w:rPr>
              <w:t>196,265,347.02 </w:t>
            </w:r>
          </w:p>
        </w:tc>
      </w:tr>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2050" w:type="dxa"/>
          </w:tcPr>
          <w:p>
            <w:pPr>
              <w:pStyle w:val="TableParagraph"/>
              <w:spacing w:line="252" w:lineRule="exact"/>
              <w:ind w:right="-15"/>
              <w:jc w:val="right"/>
              <w:rPr>
                <w:sz w:val="21"/>
              </w:rPr>
            </w:pPr>
            <w:r>
              <w:rPr>
                <w:sz w:val="21"/>
              </w:rPr>
              <w:t>91,479.10 </w:t>
            </w:r>
          </w:p>
        </w:tc>
        <w:tc>
          <w:tcPr>
            <w:tcW w:w="2058" w:type="dxa"/>
          </w:tcPr>
          <w:p>
            <w:pPr>
              <w:pStyle w:val="TableParagraph"/>
              <w:spacing w:line="252" w:lineRule="exact"/>
              <w:ind w:right="-15"/>
              <w:jc w:val="right"/>
              <w:rPr>
                <w:sz w:val="21"/>
              </w:rPr>
            </w:pPr>
            <w:r>
              <w:rPr>
                <w:sz w:val="21"/>
              </w:rPr>
              <w:t>7.4229 </w:t>
            </w:r>
          </w:p>
        </w:tc>
        <w:tc>
          <w:tcPr>
            <w:tcW w:w="2046" w:type="dxa"/>
          </w:tcPr>
          <w:p>
            <w:pPr>
              <w:pStyle w:val="TableParagraph"/>
              <w:spacing w:line="252" w:lineRule="exact"/>
              <w:ind w:right="-15"/>
              <w:jc w:val="right"/>
              <w:rPr>
                <w:sz w:val="21"/>
              </w:rPr>
            </w:pPr>
            <w:r>
              <w:rPr>
                <w:sz w:val="21"/>
              </w:rPr>
              <w:t>679,040.21 </w:t>
            </w:r>
          </w:p>
        </w:tc>
      </w:tr>
      <w:tr>
        <w:trPr>
          <w:trHeight w:val="270" w:hRule="atLeast"/>
        </w:trPr>
        <w:tc>
          <w:tcPr>
            <w:tcW w:w="2898" w:type="dxa"/>
          </w:tcPr>
          <w:p>
            <w:pPr>
              <w:pStyle w:val="TableParagraph"/>
              <w:spacing w:line="250"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英镑 </w:t>
            </w:r>
          </w:p>
        </w:tc>
        <w:tc>
          <w:tcPr>
            <w:tcW w:w="2050" w:type="dxa"/>
          </w:tcPr>
          <w:p>
            <w:pPr>
              <w:pStyle w:val="TableParagraph"/>
              <w:spacing w:line="250" w:lineRule="exact"/>
              <w:ind w:right="-15"/>
              <w:jc w:val="right"/>
              <w:rPr>
                <w:sz w:val="21"/>
              </w:rPr>
            </w:pPr>
            <w:r>
              <w:rPr>
                <w:sz w:val="21"/>
              </w:rPr>
              <w:t>150,949.51 </w:t>
            </w:r>
          </w:p>
        </w:tc>
        <w:tc>
          <w:tcPr>
            <w:tcW w:w="2058" w:type="dxa"/>
          </w:tcPr>
          <w:p>
            <w:pPr>
              <w:pStyle w:val="TableParagraph"/>
              <w:spacing w:line="250" w:lineRule="exact"/>
              <w:ind w:right="-15"/>
              <w:jc w:val="right"/>
              <w:rPr>
                <w:sz w:val="21"/>
              </w:rPr>
            </w:pPr>
            <w:r>
              <w:rPr>
                <w:sz w:val="21"/>
              </w:rPr>
              <w:t>8.3941 </w:t>
            </w:r>
          </w:p>
        </w:tc>
        <w:tc>
          <w:tcPr>
            <w:tcW w:w="2046" w:type="dxa"/>
          </w:tcPr>
          <w:p>
            <w:pPr>
              <w:pStyle w:val="TableParagraph"/>
              <w:spacing w:line="250" w:lineRule="exact"/>
              <w:ind w:right="-15"/>
              <w:jc w:val="right"/>
              <w:rPr>
                <w:sz w:val="21"/>
              </w:rPr>
            </w:pPr>
            <w:r>
              <w:rPr>
                <w:sz w:val="21"/>
              </w:rPr>
              <w:t>1,267,085.28 </w:t>
            </w:r>
          </w:p>
        </w:tc>
      </w:tr>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澳门元 </w:t>
            </w:r>
          </w:p>
        </w:tc>
        <w:tc>
          <w:tcPr>
            <w:tcW w:w="2050" w:type="dxa"/>
          </w:tcPr>
          <w:p>
            <w:pPr>
              <w:pStyle w:val="TableParagraph"/>
              <w:spacing w:line="252" w:lineRule="exact"/>
              <w:ind w:right="-15"/>
              <w:jc w:val="right"/>
              <w:rPr>
                <w:sz w:val="21"/>
              </w:rPr>
            </w:pPr>
            <w:r>
              <w:rPr>
                <w:sz w:val="21"/>
              </w:rPr>
              <w:t>68,413.57 </w:t>
            </w:r>
          </w:p>
        </w:tc>
        <w:tc>
          <w:tcPr>
            <w:tcW w:w="2058" w:type="dxa"/>
          </w:tcPr>
          <w:p>
            <w:pPr>
              <w:pStyle w:val="TableParagraph"/>
              <w:spacing w:line="252" w:lineRule="exact"/>
              <w:ind w:right="-15"/>
              <w:jc w:val="right"/>
              <w:rPr>
                <w:sz w:val="21"/>
              </w:rPr>
            </w:pPr>
            <w:r>
              <w:rPr>
                <w:sz w:val="21"/>
              </w:rPr>
              <w:t>4.7138 </w:t>
            </w:r>
          </w:p>
        </w:tc>
        <w:tc>
          <w:tcPr>
            <w:tcW w:w="2046" w:type="dxa"/>
          </w:tcPr>
          <w:p>
            <w:pPr>
              <w:pStyle w:val="TableParagraph"/>
              <w:spacing w:line="252" w:lineRule="exact"/>
              <w:ind w:right="-15"/>
              <w:jc w:val="right"/>
              <w:rPr>
                <w:sz w:val="21"/>
              </w:rPr>
            </w:pPr>
            <w:r>
              <w:rPr>
                <w:sz w:val="21"/>
              </w:rPr>
              <w:t>322,487.89 </w:t>
            </w:r>
          </w:p>
        </w:tc>
      </w:tr>
      <w:tr>
        <w:trPr>
          <w:trHeight w:val="273" w:hRule="atLeast"/>
        </w:trPr>
        <w:tc>
          <w:tcPr>
            <w:tcW w:w="2898" w:type="dxa"/>
          </w:tcPr>
          <w:p>
            <w:pPr>
              <w:pStyle w:val="TableParagraph"/>
              <w:spacing w:line="252" w:lineRule="exact"/>
              <w:ind w:left="108"/>
              <w:rPr>
                <w:sz w:val="21"/>
              </w:rPr>
            </w:pPr>
            <w:r>
              <w:rPr>
                <w:spacing w:val="-1"/>
                <w:sz w:val="21"/>
              </w:rPr>
              <w:t>应付账款</w:t>
            </w:r>
            <w:r>
              <w:rPr>
                <w:sz w:val="21"/>
              </w:rPr>
              <w:t> </w:t>
            </w:r>
          </w:p>
        </w:tc>
        <w:tc>
          <w:tcPr>
            <w:tcW w:w="2050" w:type="dxa"/>
          </w:tcPr>
          <w:p>
            <w:pPr>
              <w:pStyle w:val="TableParagraph"/>
              <w:spacing w:line="252" w:lineRule="exact"/>
              <w:ind w:right="-15"/>
              <w:jc w:val="right"/>
              <w:rPr>
                <w:sz w:val="21"/>
              </w:rPr>
            </w:pPr>
            <w:r>
              <w:rPr>
                <w:w w:val="100"/>
                <w:sz w:val="21"/>
              </w:rPr>
              <w:t> </w:t>
            </w:r>
          </w:p>
        </w:tc>
        <w:tc>
          <w:tcPr>
            <w:tcW w:w="2058" w:type="dxa"/>
          </w:tcPr>
          <w:p>
            <w:pPr>
              <w:pStyle w:val="TableParagraph"/>
              <w:spacing w:line="252" w:lineRule="exact"/>
              <w:ind w:right="-15"/>
              <w:jc w:val="right"/>
              <w:rPr>
                <w:sz w:val="21"/>
              </w:rPr>
            </w:pPr>
            <w:r>
              <w:rPr>
                <w:w w:val="100"/>
                <w:sz w:val="21"/>
              </w:rPr>
              <w:t> </w:t>
            </w:r>
          </w:p>
        </w:tc>
        <w:tc>
          <w:tcPr>
            <w:tcW w:w="2046" w:type="dxa"/>
          </w:tcPr>
          <w:p>
            <w:pPr>
              <w:pStyle w:val="TableParagraph"/>
              <w:spacing w:line="252" w:lineRule="exact"/>
              <w:ind w:right="-15"/>
              <w:jc w:val="right"/>
              <w:rPr>
                <w:sz w:val="21"/>
              </w:rPr>
            </w:pPr>
            <w:r>
              <w:rPr>
                <w:w w:val="100"/>
                <w:sz w:val="21"/>
              </w:rPr>
              <w:t> </w:t>
            </w:r>
          </w:p>
        </w:tc>
      </w:tr>
      <w:tr>
        <w:trPr>
          <w:trHeight w:val="270" w:hRule="atLeast"/>
        </w:trPr>
        <w:tc>
          <w:tcPr>
            <w:tcW w:w="2898" w:type="dxa"/>
          </w:tcPr>
          <w:p>
            <w:pPr>
              <w:pStyle w:val="TableParagraph"/>
              <w:spacing w:line="250" w:lineRule="exact"/>
              <w:ind w:left="108"/>
              <w:rPr>
                <w:sz w:val="21"/>
              </w:rPr>
            </w:pPr>
            <w:r>
              <w:rPr>
                <w:sz w:val="21"/>
              </w:rPr>
              <w:t>其中：美元 </w:t>
            </w:r>
          </w:p>
        </w:tc>
        <w:tc>
          <w:tcPr>
            <w:tcW w:w="2050" w:type="dxa"/>
          </w:tcPr>
          <w:p>
            <w:pPr>
              <w:pStyle w:val="TableParagraph"/>
              <w:spacing w:line="250" w:lineRule="exact"/>
              <w:ind w:right="-15"/>
              <w:jc w:val="right"/>
              <w:rPr>
                <w:sz w:val="21"/>
              </w:rPr>
            </w:pPr>
            <w:r>
              <w:rPr>
                <w:sz w:val="21"/>
              </w:rPr>
              <w:t>22,650,220.94 </w:t>
            </w:r>
          </w:p>
        </w:tc>
        <w:tc>
          <w:tcPr>
            <w:tcW w:w="2058" w:type="dxa"/>
          </w:tcPr>
          <w:p>
            <w:pPr>
              <w:pStyle w:val="TableParagraph"/>
              <w:spacing w:line="250" w:lineRule="exact"/>
              <w:ind w:right="-15"/>
              <w:jc w:val="right"/>
              <w:rPr>
                <w:sz w:val="21"/>
              </w:rPr>
            </w:pPr>
            <w:r>
              <w:rPr>
                <w:sz w:val="21"/>
              </w:rPr>
              <w:t>6.9646 </w:t>
            </w:r>
          </w:p>
        </w:tc>
        <w:tc>
          <w:tcPr>
            <w:tcW w:w="2046" w:type="dxa"/>
          </w:tcPr>
          <w:p>
            <w:pPr>
              <w:pStyle w:val="TableParagraph"/>
              <w:spacing w:line="250" w:lineRule="exact"/>
              <w:ind w:right="-15"/>
              <w:jc w:val="right"/>
              <w:rPr>
                <w:sz w:val="21"/>
              </w:rPr>
            </w:pPr>
            <w:r>
              <w:rPr>
                <w:sz w:val="21"/>
              </w:rPr>
              <w:t>157,749,728.78 </w:t>
            </w:r>
          </w:p>
        </w:tc>
      </w:tr>
      <w:tr>
        <w:trPr>
          <w:trHeight w:val="273" w:hRule="atLeast"/>
        </w:trPr>
        <w:tc>
          <w:tcPr>
            <w:tcW w:w="2898" w:type="dxa"/>
          </w:tcPr>
          <w:p>
            <w:pPr>
              <w:pStyle w:val="TableParagraph"/>
              <w:spacing w:line="252"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欧元 </w:t>
            </w:r>
          </w:p>
        </w:tc>
        <w:tc>
          <w:tcPr>
            <w:tcW w:w="2050" w:type="dxa"/>
          </w:tcPr>
          <w:p>
            <w:pPr>
              <w:pStyle w:val="TableParagraph"/>
              <w:spacing w:line="252" w:lineRule="exact"/>
              <w:ind w:right="-15"/>
              <w:jc w:val="right"/>
              <w:rPr>
                <w:sz w:val="21"/>
              </w:rPr>
            </w:pPr>
            <w:r>
              <w:rPr>
                <w:sz w:val="21"/>
              </w:rPr>
              <w:t>300,824.84 </w:t>
            </w:r>
          </w:p>
        </w:tc>
        <w:tc>
          <w:tcPr>
            <w:tcW w:w="2058" w:type="dxa"/>
          </w:tcPr>
          <w:p>
            <w:pPr>
              <w:pStyle w:val="TableParagraph"/>
              <w:spacing w:line="252" w:lineRule="exact"/>
              <w:ind w:right="-15"/>
              <w:jc w:val="right"/>
              <w:rPr>
                <w:sz w:val="21"/>
              </w:rPr>
            </w:pPr>
            <w:r>
              <w:rPr>
                <w:sz w:val="21"/>
              </w:rPr>
              <w:t>7.4229 </w:t>
            </w:r>
          </w:p>
        </w:tc>
        <w:tc>
          <w:tcPr>
            <w:tcW w:w="2046" w:type="dxa"/>
          </w:tcPr>
          <w:p>
            <w:pPr>
              <w:pStyle w:val="TableParagraph"/>
              <w:spacing w:line="252" w:lineRule="exact"/>
              <w:ind w:right="-15"/>
              <w:jc w:val="right"/>
              <w:rPr>
                <w:sz w:val="21"/>
              </w:rPr>
            </w:pPr>
            <w:r>
              <w:rPr>
                <w:sz w:val="21"/>
              </w:rPr>
              <w:t>2,232,992.70 </w:t>
            </w:r>
          </w:p>
        </w:tc>
      </w:tr>
      <w:tr>
        <w:trPr>
          <w:trHeight w:val="270" w:hRule="atLeast"/>
        </w:trPr>
        <w:tc>
          <w:tcPr>
            <w:tcW w:w="2898" w:type="dxa"/>
          </w:tcPr>
          <w:p>
            <w:pPr>
              <w:pStyle w:val="TableParagraph"/>
              <w:spacing w:line="250" w:lineRule="exact"/>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日元 </w:t>
            </w:r>
          </w:p>
        </w:tc>
        <w:tc>
          <w:tcPr>
            <w:tcW w:w="2050" w:type="dxa"/>
          </w:tcPr>
          <w:p>
            <w:pPr>
              <w:pStyle w:val="TableParagraph"/>
              <w:spacing w:line="250" w:lineRule="exact"/>
              <w:ind w:right="-15"/>
              <w:jc w:val="right"/>
              <w:rPr>
                <w:sz w:val="21"/>
              </w:rPr>
            </w:pPr>
            <w:r>
              <w:rPr>
                <w:sz w:val="21"/>
              </w:rPr>
              <w:t>70,026,047.00 </w:t>
            </w:r>
          </w:p>
        </w:tc>
        <w:tc>
          <w:tcPr>
            <w:tcW w:w="2058" w:type="dxa"/>
          </w:tcPr>
          <w:p>
            <w:pPr>
              <w:pStyle w:val="TableParagraph"/>
              <w:spacing w:line="250" w:lineRule="exact"/>
              <w:ind w:right="-15"/>
              <w:jc w:val="right"/>
              <w:rPr>
                <w:sz w:val="21"/>
              </w:rPr>
            </w:pPr>
            <w:r>
              <w:rPr>
                <w:sz w:val="21"/>
              </w:rPr>
              <w:t>0.0524 </w:t>
            </w:r>
          </w:p>
        </w:tc>
        <w:tc>
          <w:tcPr>
            <w:tcW w:w="2046" w:type="dxa"/>
          </w:tcPr>
          <w:p>
            <w:pPr>
              <w:pStyle w:val="TableParagraph"/>
              <w:spacing w:line="250" w:lineRule="exact"/>
              <w:ind w:right="-15"/>
              <w:jc w:val="right"/>
              <w:rPr>
                <w:sz w:val="21"/>
              </w:rPr>
            </w:pPr>
            <w:r>
              <w:rPr>
                <w:sz w:val="21"/>
              </w:rPr>
              <w:t>3,666,423.77 </w:t>
            </w:r>
          </w:p>
        </w:tc>
      </w:tr>
      <w:tr>
        <w:trPr>
          <w:trHeight w:val="273" w:hRule="atLeast"/>
        </w:trPr>
        <w:tc>
          <w:tcPr>
            <w:tcW w:w="2898" w:type="dxa"/>
          </w:tcPr>
          <w:p>
            <w:pPr>
              <w:pStyle w:val="TableParagraph"/>
              <w:spacing w:line="250" w:lineRule="exact" w:before="3"/>
              <w:ind w:left="108"/>
              <w:rPr>
                <w:sz w:val="21"/>
              </w:rPr>
            </w:pPr>
            <w:r>
              <w:rPr>
                <w:w w:val="100"/>
                <w:sz w:val="21"/>
              </w:rPr>
              <w:t> </w:t>
            </w:r>
            <w:r>
              <w:rPr>
                <w:sz w:val="21"/>
              </w:rPr>
              <w:t> </w:t>
            </w:r>
            <w:r>
              <w:rPr>
                <w:w w:val="100"/>
                <w:sz w:val="21"/>
              </w:rPr>
              <w:t> </w:t>
            </w:r>
            <w:r>
              <w:rPr>
                <w:sz w:val="21"/>
              </w:rPr>
              <w:t> </w:t>
            </w:r>
            <w:r>
              <w:rPr>
                <w:w w:val="100"/>
                <w:sz w:val="21"/>
              </w:rPr>
              <w:t> </w:t>
            </w:r>
            <w:r>
              <w:rPr>
                <w:spacing w:val="-2"/>
                <w:sz w:val="21"/>
              </w:rPr>
              <w:t> </w:t>
            </w:r>
            <w:r>
              <w:rPr>
                <w:sz w:val="21"/>
              </w:rPr>
              <w:t>英镑 </w:t>
            </w:r>
          </w:p>
        </w:tc>
        <w:tc>
          <w:tcPr>
            <w:tcW w:w="2050" w:type="dxa"/>
          </w:tcPr>
          <w:p>
            <w:pPr>
              <w:pStyle w:val="TableParagraph"/>
              <w:spacing w:line="250" w:lineRule="exact" w:before="3"/>
              <w:ind w:right="-15"/>
              <w:jc w:val="right"/>
              <w:rPr>
                <w:sz w:val="21"/>
              </w:rPr>
            </w:pPr>
            <w:r>
              <w:rPr>
                <w:sz w:val="21"/>
              </w:rPr>
              <w:t>150,949.51 </w:t>
            </w:r>
          </w:p>
        </w:tc>
        <w:tc>
          <w:tcPr>
            <w:tcW w:w="2058" w:type="dxa"/>
          </w:tcPr>
          <w:p>
            <w:pPr>
              <w:pStyle w:val="TableParagraph"/>
              <w:spacing w:line="250" w:lineRule="exact" w:before="3"/>
              <w:ind w:right="-15"/>
              <w:jc w:val="right"/>
              <w:rPr>
                <w:sz w:val="21"/>
              </w:rPr>
            </w:pPr>
            <w:r>
              <w:rPr>
                <w:sz w:val="21"/>
              </w:rPr>
              <w:t>8.3941 </w:t>
            </w:r>
          </w:p>
        </w:tc>
        <w:tc>
          <w:tcPr>
            <w:tcW w:w="2046" w:type="dxa"/>
          </w:tcPr>
          <w:p>
            <w:pPr>
              <w:pStyle w:val="TableParagraph"/>
              <w:spacing w:line="250" w:lineRule="exact" w:before="3"/>
              <w:ind w:right="-15"/>
              <w:jc w:val="right"/>
              <w:rPr>
                <w:sz w:val="21"/>
              </w:rPr>
            </w:pPr>
            <w:r>
              <w:rPr>
                <w:sz w:val="21"/>
              </w:rPr>
              <w:t>1,267,085.28 </w:t>
            </w:r>
          </w:p>
        </w:tc>
      </w:tr>
    </w:tbl>
    <w:p>
      <w:pPr>
        <w:pStyle w:val="BodyText"/>
        <w:spacing w:line="297" w:lineRule="auto" w:before="61"/>
        <w:ind w:right="7990"/>
      </w:pPr>
      <w:r>
        <w:rPr/>
        <w:t>其他说明：</w:t>
      </w:r>
      <w:r>
        <w:rPr>
          <w:spacing w:val="1"/>
        </w:rPr>
        <w:t> </w:t>
      </w:r>
      <w:r>
        <w:rPr/>
        <w:t>无 </w:t>
      </w:r>
    </w:p>
    <w:p>
      <w:pPr>
        <w:pStyle w:val="BodyText"/>
        <w:spacing w:line="207" w:lineRule="exact"/>
      </w:pPr>
      <w:r>
        <w:rPr>
          <w:w w:val="100"/>
        </w:rPr>
        <w:t> </w:t>
      </w:r>
    </w:p>
    <w:p>
      <w:pPr>
        <w:pStyle w:val="BodyText"/>
        <w:spacing w:line="242" w:lineRule="auto" w:before="64"/>
        <w:ind w:left="684" w:right="309" w:hanging="428"/>
      </w:pPr>
      <w:r>
        <w:rPr/>
        <w:t>(2).境外经营实体说明，包括对于重要的境外经营实体，应披露其境外主要经营地、记账本位币及选择依据，记账本位币发生变化的还应披露原因 </w:t>
      </w:r>
    </w:p>
    <w:p>
      <w:pPr>
        <w:pStyle w:val="BodyText"/>
        <w:spacing w:before="62"/>
      </w:pPr>
      <w:r>
        <w:rPr>
          <w:spacing w:val="-1"/>
        </w:rPr>
        <w:t>□适用 √不适用</w:t>
      </w:r>
      <w:r>
        <w:rPr>
          <w:spacing w:val="-3"/>
        </w:rPr>
        <w:t> </w:t>
      </w:r>
      <w:r>
        <w:rPr/>
        <w:t> </w:t>
      </w:r>
    </w:p>
    <w:p>
      <w:pPr>
        <w:pStyle w:val="BodyText"/>
        <w:spacing w:before="2"/>
      </w:pPr>
      <w:r>
        <w:rPr>
          <w:w w:val="100"/>
        </w:rPr>
        <w:t> </w:t>
      </w:r>
    </w:p>
    <w:p>
      <w:pPr>
        <w:pStyle w:val="BodyText"/>
        <w:spacing w:before="64"/>
      </w:pPr>
      <w:r>
        <w:rPr/>
        <w:t>83</w:t>
      </w:r>
      <w:r>
        <w:rPr>
          <w:spacing w:val="-6"/>
        </w:rPr>
        <w:t>、 套期</w:t>
      </w:r>
      <w:r>
        <w:rPr/>
        <w:t> </w:t>
      </w:r>
    </w:p>
    <w:p>
      <w:pPr>
        <w:pStyle w:val="BodyText"/>
        <w:spacing w:before="63"/>
      </w:pPr>
      <w:r>
        <w:rPr>
          <w:spacing w:val="-1"/>
        </w:rPr>
        <w:t>□适用 √不适用</w:t>
      </w:r>
      <w:r>
        <w:rPr>
          <w:spacing w:val="-3"/>
        </w:rPr>
        <w:t> </w:t>
      </w:r>
      <w:r>
        <w:rPr/>
        <w:t> </w:t>
      </w:r>
    </w:p>
    <w:p>
      <w:pPr>
        <w:pStyle w:val="BodyText"/>
        <w:spacing w:before="4"/>
      </w:pPr>
      <w:r>
        <w:rPr>
          <w:w w:val="100"/>
        </w:rPr>
        <w:t> </w:t>
      </w:r>
    </w:p>
    <w:p>
      <w:pPr>
        <w:pStyle w:val="BodyText"/>
        <w:spacing w:before="62"/>
      </w:pPr>
      <w:r>
        <w:rPr/>
        <w:t>84</w:t>
      </w:r>
      <w:r>
        <w:rPr>
          <w:spacing w:val="-5"/>
        </w:rPr>
        <w:t>、 政府补助</w:t>
      </w:r>
    </w:p>
    <w:p>
      <w:pPr>
        <w:pStyle w:val="ListParagraph"/>
        <w:numPr>
          <w:ilvl w:val="0"/>
          <w:numId w:val="82"/>
        </w:numPr>
        <w:tabs>
          <w:tab w:pos="685" w:val="left" w:leader="none"/>
        </w:tabs>
        <w:spacing w:line="240" w:lineRule="auto" w:before="62" w:after="0"/>
        <w:ind w:left="684" w:right="0" w:hanging="428"/>
        <w:jc w:val="left"/>
        <w:rPr>
          <w:sz w:val="21"/>
        </w:rPr>
      </w:pPr>
      <w:r>
        <w:rPr>
          <w:sz w:val="21"/>
        </w:rPr>
        <w:t>政府补助基本情况 </w:t>
      </w:r>
    </w:p>
    <w:p>
      <w:pPr>
        <w:pStyle w:val="BodyText"/>
        <w:spacing w:before="65"/>
      </w:pPr>
      <w:r>
        <w:rPr>
          <w:spacing w:val="11"/>
        </w:rPr>
        <w:t>√适用 □不适用</w:t>
      </w:r>
      <w:r>
        <w:rPr>
          <w:spacing w:val="-3"/>
        </w:rPr>
        <w:t> </w:t>
      </w:r>
      <w:r>
        <w:rPr/>
        <w:t> </w:t>
      </w:r>
    </w:p>
    <w:p>
      <w:pPr>
        <w:pStyle w:val="BodyText"/>
        <w:spacing w:before="2" w:after="4"/>
        <w:ind w:left="0" w:right="208"/>
        <w:jc w:val="right"/>
      </w:pPr>
      <w:r>
        <w:rPr>
          <w:spacing w:val="7"/>
        </w:rPr>
        <w:t>单位：元 币种：人民币</w:t>
      </w:r>
      <w:r>
        <w:rPr/>
        <w:t> </w:t>
      </w: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262"/>
        <w:gridCol w:w="2264"/>
        <w:gridCol w:w="2262"/>
      </w:tblGrid>
      <w:tr>
        <w:trPr>
          <w:trHeight w:val="273" w:hRule="atLeast"/>
        </w:trPr>
        <w:tc>
          <w:tcPr>
            <w:tcW w:w="2264" w:type="dxa"/>
          </w:tcPr>
          <w:p>
            <w:pPr>
              <w:pStyle w:val="TableParagraph"/>
              <w:spacing w:line="252" w:lineRule="exact"/>
              <w:ind w:left="744" w:right="629"/>
              <w:jc w:val="center"/>
              <w:rPr>
                <w:sz w:val="21"/>
              </w:rPr>
            </w:pPr>
            <w:r>
              <w:rPr>
                <w:sz w:val="21"/>
              </w:rPr>
              <w:t>种类 </w:t>
            </w:r>
          </w:p>
        </w:tc>
        <w:tc>
          <w:tcPr>
            <w:tcW w:w="2262" w:type="dxa"/>
          </w:tcPr>
          <w:p>
            <w:pPr>
              <w:pStyle w:val="TableParagraph"/>
              <w:spacing w:line="252" w:lineRule="exact"/>
              <w:ind w:left="534" w:right="418"/>
              <w:jc w:val="center"/>
              <w:rPr>
                <w:sz w:val="21"/>
              </w:rPr>
            </w:pPr>
            <w:r>
              <w:rPr>
                <w:sz w:val="21"/>
              </w:rPr>
              <w:t>金额 </w:t>
            </w:r>
          </w:p>
        </w:tc>
        <w:tc>
          <w:tcPr>
            <w:tcW w:w="2264" w:type="dxa"/>
          </w:tcPr>
          <w:p>
            <w:pPr>
              <w:pStyle w:val="TableParagraph"/>
              <w:spacing w:line="252" w:lineRule="exact"/>
              <w:ind w:left="709"/>
              <w:rPr>
                <w:sz w:val="21"/>
              </w:rPr>
            </w:pPr>
            <w:r>
              <w:rPr>
                <w:spacing w:val="-1"/>
                <w:sz w:val="21"/>
              </w:rPr>
              <w:t>列报项目</w:t>
            </w:r>
            <w:r>
              <w:rPr>
                <w:sz w:val="21"/>
              </w:rPr>
              <w:t> </w:t>
            </w:r>
          </w:p>
        </w:tc>
        <w:tc>
          <w:tcPr>
            <w:tcW w:w="2262" w:type="dxa"/>
          </w:tcPr>
          <w:p>
            <w:pPr>
              <w:pStyle w:val="TableParagraph"/>
              <w:spacing w:line="252" w:lineRule="exact"/>
              <w:ind w:left="183"/>
              <w:rPr>
                <w:sz w:val="21"/>
              </w:rPr>
            </w:pPr>
            <w:r>
              <w:rPr>
                <w:spacing w:val="-1"/>
                <w:sz w:val="21"/>
              </w:rPr>
              <w:t>计入当期损益的金额</w:t>
            </w:r>
            <w:r>
              <w:rPr>
                <w:sz w:val="21"/>
              </w:rPr>
              <w:t> </w:t>
            </w:r>
          </w:p>
        </w:tc>
      </w:tr>
      <w:tr>
        <w:trPr>
          <w:trHeight w:val="544" w:hRule="atLeast"/>
        </w:trPr>
        <w:tc>
          <w:tcPr>
            <w:tcW w:w="2264" w:type="dxa"/>
          </w:tcPr>
          <w:p>
            <w:pPr>
              <w:pStyle w:val="TableParagraph"/>
              <w:ind w:left="108"/>
              <w:rPr>
                <w:sz w:val="21"/>
              </w:rPr>
            </w:pPr>
            <w:r>
              <w:rPr>
                <w:spacing w:val="-18"/>
                <w:sz w:val="21"/>
              </w:rPr>
              <w:t>年产 </w:t>
            </w:r>
            <w:r>
              <w:rPr>
                <w:sz w:val="21"/>
              </w:rPr>
              <w:t>650</w:t>
            </w:r>
            <w:r>
              <w:rPr>
                <w:spacing w:val="-10"/>
                <w:sz w:val="21"/>
              </w:rPr>
              <w:t> 万平方米技</w:t>
            </w:r>
          </w:p>
          <w:p>
            <w:pPr>
              <w:pStyle w:val="TableParagraph"/>
              <w:spacing w:line="252" w:lineRule="exact" w:before="2"/>
              <w:ind w:left="108"/>
              <w:rPr>
                <w:sz w:val="21"/>
              </w:rPr>
            </w:pPr>
            <w:r>
              <w:rPr>
                <w:spacing w:val="-1"/>
                <w:sz w:val="21"/>
              </w:rPr>
              <w:t>术改造项目补助</w:t>
            </w:r>
            <w:r>
              <w:rPr>
                <w:sz w:val="21"/>
              </w:rPr>
              <w:t> </w:t>
            </w:r>
          </w:p>
        </w:tc>
        <w:tc>
          <w:tcPr>
            <w:tcW w:w="2262" w:type="dxa"/>
          </w:tcPr>
          <w:p>
            <w:pPr>
              <w:pStyle w:val="TableParagraph"/>
              <w:spacing w:before="135"/>
              <w:ind w:right="-15"/>
              <w:jc w:val="right"/>
              <w:rPr>
                <w:sz w:val="21"/>
              </w:rPr>
            </w:pPr>
            <w:r>
              <w:rPr>
                <w:sz w:val="21"/>
              </w:rPr>
              <w:t>18,940,000.00 </w:t>
            </w:r>
          </w:p>
        </w:tc>
        <w:tc>
          <w:tcPr>
            <w:tcW w:w="2264" w:type="dxa"/>
          </w:tcPr>
          <w:p>
            <w:pPr>
              <w:pStyle w:val="TableParagraph"/>
              <w:spacing w:before="135"/>
              <w:ind w:left="106"/>
              <w:rPr>
                <w:sz w:val="21"/>
              </w:rPr>
            </w:pPr>
            <w:r>
              <w:rPr>
                <w:spacing w:val="-1"/>
                <w:sz w:val="21"/>
              </w:rPr>
              <w:t>递延收益</w:t>
            </w:r>
            <w:r>
              <w:rPr>
                <w:sz w:val="21"/>
              </w:rPr>
              <w:t> </w:t>
            </w:r>
          </w:p>
        </w:tc>
        <w:tc>
          <w:tcPr>
            <w:tcW w:w="2262" w:type="dxa"/>
          </w:tcPr>
          <w:p>
            <w:pPr>
              <w:pStyle w:val="TableParagraph"/>
              <w:ind w:right="-15"/>
              <w:jc w:val="right"/>
              <w:rPr>
                <w:sz w:val="21"/>
              </w:rPr>
            </w:pPr>
            <w:r>
              <w:rPr>
                <w:sz w:val="21"/>
              </w:rPr>
              <w:t>1,015,349.74 </w:t>
            </w:r>
          </w:p>
        </w:tc>
      </w:tr>
      <w:tr>
        <w:trPr>
          <w:trHeight w:val="815" w:hRule="atLeast"/>
        </w:trPr>
        <w:tc>
          <w:tcPr>
            <w:tcW w:w="2264" w:type="dxa"/>
          </w:tcPr>
          <w:p>
            <w:pPr>
              <w:pStyle w:val="TableParagraph"/>
              <w:spacing w:line="242" w:lineRule="auto"/>
              <w:ind w:left="108" w:right="94"/>
              <w:rPr>
                <w:sz w:val="21"/>
              </w:rPr>
            </w:pPr>
            <w:r>
              <w:rPr>
                <w:spacing w:val="5"/>
                <w:sz w:val="21"/>
              </w:rPr>
              <w:t>年产 </w:t>
            </w:r>
            <w:r>
              <w:rPr>
                <w:sz w:val="21"/>
              </w:rPr>
              <w:t>650</w:t>
            </w:r>
            <w:r>
              <w:rPr>
                <w:spacing w:val="2"/>
                <w:sz w:val="21"/>
              </w:rPr>
              <w:t> 万平方米高</w:t>
            </w:r>
            <w:r>
              <w:rPr>
                <w:spacing w:val="15"/>
                <w:sz w:val="21"/>
              </w:rPr>
              <w:t>频高速覆铜板二期项</w:t>
            </w:r>
          </w:p>
          <w:p>
            <w:pPr>
              <w:pStyle w:val="TableParagraph"/>
              <w:spacing w:line="250" w:lineRule="exact"/>
              <w:ind w:left="108"/>
              <w:rPr>
                <w:sz w:val="21"/>
              </w:rPr>
            </w:pPr>
            <w:r>
              <w:rPr>
                <w:sz w:val="21"/>
              </w:rPr>
              <w:t>目 </w:t>
            </w:r>
          </w:p>
        </w:tc>
        <w:tc>
          <w:tcPr>
            <w:tcW w:w="2262" w:type="dxa"/>
          </w:tcPr>
          <w:p>
            <w:pPr>
              <w:pStyle w:val="TableParagraph"/>
              <w:spacing w:before="3"/>
              <w:rPr>
                <w:sz w:val="21"/>
              </w:rPr>
            </w:pPr>
          </w:p>
          <w:p>
            <w:pPr>
              <w:pStyle w:val="TableParagraph"/>
              <w:spacing w:before="0"/>
              <w:ind w:right="-15"/>
              <w:jc w:val="right"/>
              <w:rPr>
                <w:sz w:val="21"/>
              </w:rPr>
            </w:pPr>
            <w:r>
              <w:rPr>
                <w:sz w:val="21"/>
              </w:rPr>
              <w:t>15,000,000.00 </w:t>
            </w:r>
          </w:p>
        </w:tc>
        <w:tc>
          <w:tcPr>
            <w:tcW w:w="2264" w:type="dxa"/>
          </w:tcPr>
          <w:p>
            <w:pPr>
              <w:pStyle w:val="TableParagraph"/>
              <w:spacing w:before="3"/>
              <w:rPr>
                <w:sz w:val="21"/>
              </w:rPr>
            </w:pPr>
          </w:p>
          <w:p>
            <w:pPr>
              <w:pStyle w:val="TableParagraph"/>
              <w:spacing w:before="0"/>
              <w:ind w:left="106"/>
              <w:rPr>
                <w:sz w:val="21"/>
              </w:rPr>
            </w:pPr>
            <w:r>
              <w:rPr>
                <w:spacing w:val="-1"/>
                <w:sz w:val="21"/>
              </w:rPr>
              <w:t>递延收益</w:t>
            </w:r>
            <w:r>
              <w:rPr>
                <w:sz w:val="21"/>
              </w:rPr>
              <w:t> </w:t>
            </w:r>
          </w:p>
        </w:tc>
        <w:tc>
          <w:tcPr>
            <w:tcW w:w="2262" w:type="dxa"/>
          </w:tcPr>
          <w:p>
            <w:pPr>
              <w:pStyle w:val="TableParagraph"/>
              <w:ind w:right="-15"/>
              <w:jc w:val="right"/>
              <w:rPr>
                <w:sz w:val="21"/>
              </w:rPr>
            </w:pPr>
            <w:r>
              <w:rPr>
                <w:sz w:val="21"/>
              </w:rPr>
              <w:t>413,020.33 </w:t>
            </w:r>
          </w:p>
        </w:tc>
      </w:tr>
      <w:tr>
        <w:trPr>
          <w:trHeight w:val="544" w:hRule="atLeast"/>
        </w:trPr>
        <w:tc>
          <w:tcPr>
            <w:tcW w:w="2264" w:type="dxa"/>
          </w:tcPr>
          <w:p>
            <w:pPr>
              <w:pStyle w:val="TableParagraph"/>
              <w:ind w:left="108"/>
              <w:rPr>
                <w:sz w:val="21"/>
              </w:rPr>
            </w:pPr>
            <w:r>
              <w:rPr>
                <w:sz w:val="21"/>
              </w:rPr>
              <w:t>2022</w:t>
            </w:r>
            <w:r>
              <w:rPr>
                <w:spacing w:val="2"/>
                <w:sz w:val="21"/>
              </w:rPr>
              <w:t> 年先进制造业发</w:t>
            </w:r>
          </w:p>
          <w:p>
            <w:pPr>
              <w:pStyle w:val="TableParagraph"/>
              <w:spacing w:line="250" w:lineRule="exact" w:before="4"/>
              <w:ind w:left="108"/>
              <w:rPr>
                <w:sz w:val="21"/>
              </w:rPr>
            </w:pPr>
            <w:r>
              <w:rPr>
                <w:sz w:val="21"/>
              </w:rPr>
              <w:t>展专项资金 </w:t>
            </w:r>
          </w:p>
        </w:tc>
        <w:tc>
          <w:tcPr>
            <w:tcW w:w="2262" w:type="dxa"/>
          </w:tcPr>
          <w:p>
            <w:pPr>
              <w:pStyle w:val="TableParagraph"/>
              <w:spacing w:before="137"/>
              <w:ind w:right="-15"/>
              <w:jc w:val="right"/>
              <w:rPr>
                <w:sz w:val="21"/>
              </w:rPr>
            </w:pPr>
            <w:r>
              <w:rPr>
                <w:sz w:val="21"/>
              </w:rPr>
              <w:t>3,151,200.00 </w:t>
            </w:r>
          </w:p>
        </w:tc>
        <w:tc>
          <w:tcPr>
            <w:tcW w:w="2264" w:type="dxa"/>
          </w:tcPr>
          <w:p>
            <w:pPr>
              <w:pStyle w:val="TableParagraph"/>
              <w:spacing w:before="137"/>
              <w:ind w:left="106"/>
              <w:rPr>
                <w:sz w:val="21"/>
              </w:rPr>
            </w:pPr>
            <w:r>
              <w:rPr>
                <w:spacing w:val="-1"/>
                <w:sz w:val="21"/>
              </w:rPr>
              <w:t>递延收益</w:t>
            </w:r>
            <w:r>
              <w:rPr>
                <w:sz w:val="21"/>
              </w:rPr>
              <w:t> </w:t>
            </w:r>
          </w:p>
        </w:tc>
        <w:tc>
          <w:tcPr>
            <w:tcW w:w="2262" w:type="dxa"/>
          </w:tcPr>
          <w:p>
            <w:pPr>
              <w:pStyle w:val="TableParagraph"/>
              <w:ind w:right="-15"/>
              <w:jc w:val="right"/>
              <w:rPr>
                <w:sz w:val="21"/>
              </w:rPr>
            </w:pPr>
            <w:r>
              <w:rPr>
                <w:sz w:val="21"/>
              </w:rPr>
              <w:t>22,508.58 </w:t>
            </w:r>
          </w:p>
        </w:tc>
      </w:tr>
      <w:tr>
        <w:trPr>
          <w:trHeight w:val="817" w:hRule="atLeast"/>
        </w:trPr>
        <w:tc>
          <w:tcPr>
            <w:tcW w:w="2264" w:type="dxa"/>
          </w:tcPr>
          <w:p>
            <w:pPr>
              <w:pStyle w:val="TableParagraph"/>
              <w:spacing w:line="242" w:lineRule="auto" w:before="3"/>
              <w:ind w:left="108" w:right="95"/>
              <w:rPr>
                <w:sz w:val="21"/>
              </w:rPr>
            </w:pPr>
            <w:r>
              <w:rPr>
                <w:sz w:val="21"/>
              </w:rPr>
              <w:t>2021</w:t>
            </w:r>
            <w:r>
              <w:rPr>
                <w:spacing w:val="2"/>
                <w:sz w:val="21"/>
              </w:rPr>
              <w:t> 年杭州市制造业</w:t>
            </w:r>
            <w:r>
              <w:rPr>
                <w:spacing w:val="15"/>
                <w:sz w:val="21"/>
              </w:rPr>
              <w:t>企业技术改造项目补</w:t>
            </w:r>
          </w:p>
          <w:p>
            <w:pPr>
              <w:pStyle w:val="TableParagraph"/>
              <w:spacing w:line="250" w:lineRule="exact"/>
              <w:ind w:left="108"/>
              <w:rPr>
                <w:sz w:val="21"/>
              </w:rPr>
            </w:pPr>
            <w:r>
              <w:rPr>
                <w:sz w:val="21"/>
              </w:rPr>
              <w:t>助 </w:t>
            </w:r>
          </w:p>
        </w:tc>
        <w:tc>
          <w:tcPr>
            <w:tcW w:w="2262" w:type="dxa"/>
          </w:tcPr>
          <w:p>
            <w:pPr>
              <w:pStyle w:val="TableParagraph"/>
              <w:spacing w:before="5"/>
              <w:rPr>
                <w:sz w:val="21"/>
              </w:rPr>
            </w:pPr>
          </w:p>
          <w:p>
            <w:pPr>
              <w:pStyle w:val="TableParagraph"/>
              <w:spacing w:before="0"/>
              <w:ind w:right="-15"/>
              <w:jc w:val="right"/>
              <w:rPr>
                <w:sz w:val="21"/>
              </w:rPr>
            </w:pPr>
            <w:r>
              <w:rPr>
                <w:sz w:val="21"/>
              </w:rPr>
              <w:t>2,770,000.00 </w:t>
            </w:r>
          </w:p>
        </w:tc>
        <w:tc>
          <w:tcPr>
            <w:tcW w:w="2264" w:type="dxa"/>
          </w:tcPr>
          <w:p>
            <w:pPr>
              <w:pStyle w:val="TableParagraph"/>
              <w:spacing w:before="5"/>
              <w:rPr>
                <w:sz w:val="21"/>
              </w:rPr>
            </w:pPr>
          </w:p>
          <w:p>
            <w:pPr>
              <w:pStyle w:val="TableParagraph"/>
              <w:spacing w:before="0"/>
              <w:ind w:left="106"/>
              <w:rPr>
                <w:sz w:val="21"/>
              </w:rPr>
            </w:pPr>
            <w:r>
              <w:rPr>
                <w:spacing w:val="-1"/>
                <w:sz w:val="21"/>
              </w:rPr>
              <w:t>递延收益</w:t>
            </w:r>
            <w:r>
              <w:rPr>
                <w:sz w:val="21"/>
              </w:rPr>
              <w:t> </w:t>
            </w:r>
          </w:p>
        </w:tc>
        <w:tc>
          <w:tcPr>
            <w:tcW w:w="2262" w:type="dxa"/>
          </w:tcPr>
          <w:p>
            <w:pPr>
              <w:pStyle w:val="TableParagraph"/>
              <w:spacing w:before="3"/>
              <w:ind w:right="-15"/>
              <w:jc w:val="right"/>
              <w:rPr>
                <w:sz w:val="21"/>
              </w:rPr>
            </w:pPr>
            <w:r>
              <w:rPr>
                <w:sz w:val="21"/>
              </w:rPr>
              <w:t>142,051.28 </w:t>
            </w:r>
          </w:p>
        </w:tc>
      </w:tr>
      <w:tr>
        <w:trPr>
          <w:trHeight w:val="818" w:hRule="atLeast"/>
        </w:trPr>
        <w:tc>
          <w:tcPr>
            <w:tcW w:w="2264" w:type="dxa"/>
          </w:tcPr>
          <w:p>
            <w:pPr>
              <w:pStyle w:val="TableParagraph"/>
              <w:ind w:left="108"/>
              <w:rPr>
                <w:sz w:val="21"/>
              </w:rPr>
            </w:pPr>
            <w:r>
              <w:rPr>
                <w:sz w:val="21"/>
              </w:rPr>
              <w:t>2022</w:t>
            </w:r>
            <w:r>
              <w:rPr>
                <w:spacing w:val="2"/>
                <w:sz w:val="21"/>
              </w:rPr>
              <w:t> 年第五批杭州城</w:t>
            </w:r>
          </w:p>
          <w:p>
            <w:pPr>
              <w:pStyle w:val="TableParagraph"/>
              <w:spacing w:line="270" w:lineRule="atLeast" w:before="0"/>
              <w:ind w:left="108" w:right="95"/>
              <w:rPr>
                <w:sz w:val="21"/>
              </w:rPr>
            </w:pPr>
            <w:r>
              <w:rPr>
                <w:spacing w:val="15"/>
                <w:sz w:val="21"/>
              </w:rPr>
              <w:t>西科创大走廊创新发</w:t>
            </w:r>
            <w:r>
              <w:rPr>
                <w:sz w:val="21"/>
              </w:rPr>
              <w:t>展专项资金 </w:t>
            </w:r>
          </w:p>
        </w:tc>
        <w:tc>
          <w:tcPr>
            <w:tcW w:w="2262" w:type="dxa"/>
          </w:tcPr>
          <w:p>
            <w:pPr>
              <w:pStyle w:val="TableParagraph"/>
              <w:spacing w:before="5"/>
              <w:rPr>
                <w:sz w:val="21"/>
              </w:rPr>
            </w:pPr>
          </w:p>
          <w:p>
            <w:pPr>
              <w:pStyle w:val="TableParagraph"/>
              <w:spacing w:before="0"/>
              <w:ind w:right="-15"/>
              <w:jc w:val="right"/>
              <w:rPr>
                <w:sz w:val="21"/>
              </w:rPr>
            </w:pPr>
            <w:r>
              <w:rPr>
                <w:sz w:val="21"/>
              </w:rPr>
              <w:t>2,696,479.39 </w:t>
            </w:r>
          </w:p>
        </w:tc>
        <w:tc>
          <w:tcPr>
            <w:tcW w:w="2264" w:type="dxa"/>
          </w:tcPr>
          <w:p>
            <w:pPr>
              <w:pStyle w:val="TableParagraph"/>
              <w:spacing w:before="5"/>
              <w:rPr>
                <w:sz w:val="21"/>
              </w:rPr>
            </w:pPr>
          </w:p>
          <w:p>
            <w:pPr>
              <w:pStyle w:val="TableParagraph"/>
              <w:spacing w:before="0"/>
              <w:ind w:left="106"/>
              <w:rPr>
                <w:sz w:val="21"/>
              </w:rPr>
            </w:pPr>
            <w:r>
              <w:rPr>
                <w:spacing w:val="-1"/>
                <w:sz w:val="21"/>
              </w:rPr>
              <w:t>递延收益</w:t>
            </w:r>
            <w:r>
              <w:rPr>
                <w:sz w:val="21"/>
              </w:rPr>
              <w:t> </w:t>
            </w:r>
          </w:p>
        </w:tc>
        <w:tc>
          <w:tcPr>
            <w:tcW w:w="2262" w:type="dxa"/>
          </w:tcPr>
          <w:p>
            <w:pPr>
              <w:pStyle w:val="TableParagraph"/>
              <w:ind w:right="-15"/>
              <w:jc w:val="right"/>
              <w:rPr>
                <w:sz w:val="21"/>
              </w:rPr>
            </w:pPr>
            <w:r>
              <w:rPr>
                <w:w w:val="100"/>
                <w:sz w:val="21"/>
              </w:rPr>
              <w:t> </w:t>
            </w:r>
          </w:p>
        </w:tc>
      </w:tr>
      <w:tr>
        <w:trPr>
          <w:trHeight w:val="544" w:hRule="atLeast"/>
        </w:trPr>
        <w:tc>
          <w:tcPr>
            <w:tcW w:w="2264" w:type="dxa"/>
          </w:tcPr>
          <w:p>
            <w:pPr>
              <w:pStyle w:val="TableParagraph"/>
              <w:ind w:left="108"/>
              <w:rPr>
                <w:sz w:val="21"/>
              </w:rPr>
            </w:pPr>
            <w:r>
              <w:rPr>
                <w:spacing w:val="15"/>
                <w:sz w:val="21"/>
              </w:rPr>
              <w:t>杭州市工业类投入项</w:t>
            </w:r>
          </w:p>
          <w:p>
            <w:pPr>
              <w:pStyle w:val="TableParagraph"/>
              <w:spacing w:line="252" w:lineRule="exact" w:before="2"/>
              <w:ind w:left="108"/>
              <w:rPr>
                <w:sz w:val="21"/>
              </w:rPr>
            </w:pPr>
            <w:r>
              <w:rPr>
                <w:spacing w:val="-1"/>
                <w:sz w:val="21"/>
              </w:rPr>
              <w:t>目完成投资补助</w:t>
            </w:r>
            <w:r>
              <w:rPr>
                <w:sz w:val="21"/>
              </w:rPr>
              <w:t> </w:t>
            </w:r>
          </w:p>
        </w:tc>
        <w:tc>
          <w:tcPr>
            <w:tcW w:w="2262" w:type="dxa"/>
          </w:tcPr>
          <w:p>
            <w:pPr>
              <w:pStyle w:val="TableParagraph"/>
              <w:spacing w:before="135"/>
              <w:ind w:right="-15"/>
              <w:jc w:val="right"/>
              <w:rPr>
                <w:sz w:val="21"/>
              </w:rPr>
            </w:pPr>
            <w:r>
              <w:rPr>
                <w:sz w:val="21"/>
              </w:rPr>
              <w:t>2,491,700.00 </w:t>
            </w:r>
          </w:p>
        </w:tc>
        <w:tc>
          <w:tcPr>
            <w:tcW w:w="2264" w:type="dxa"/>
          </w:tcPr>
          <w:p>
            <w:pPr>
              <w:pStyle w:val="TableParagraph"/>
              <w:spacing w:before="135"/>
              <w:ind w:left="106"/>
              <w:rPr>
                <w:sz w:val="21"/>
              </w:rPr>
            </w:pPr>
            <w:r>
              <w:rPr>
                <w:spacing w:val="-1"/>
                <w:sz w:val="21"/>
              </w:rPr>
              <w:t>递延收益</w:t>
            </w:r>
            <w:r>
              <w:rPr>
                <w:sz w:val="21"/>
              </w:rPr>
              <w:t> </w:t>
            </w:r>
          </w:p>
        </w:tc>
        <w:tc>
          <w:tcPr>
            <w:tcW w:w="2262" w:type="dxa"/>
          </w:tcPr>
          <w:p>
            <w:pPr>
              <w:pStyle w:val="TableParagraph"/>
              <w:ind w:right="-15"/>
              <w:jc w:val="right"/>
              <w:rPr>
                <w:sz w:val="21"/>
              </w:rPr>
            </w:pPr>
            <w:r>
              <w:rPr>
                <w:w w:val="100"/>
                <w:sz w:val="21"/>
              </w:rPr>
              <w:t> </w:t>
            </w:r>
          </w:p>
        </w:tc>
      </w:tr>
      <w:tr>
        <w:trPr>
          <w:trHeight w:val="544" w:hRule="atLeast"/>
        </w:trPr>
        <w:tc>
          <w:tcPr>
            <w:tcW w:w="2264" w:type="dxa"/>
          </w:tcPr>
          <w:p>
            <w:pPr>
              <w:pStyle w:val="TableParagraph"/>
              <w:ind w:left="108"/>
              <w:rPr>
                <w:sz w:val="21"/>
              </w:rPr>
            </w:pPr>
            <w:r>
              <w:rPr>
                <w:spacing w:val="6"/>
                <w:sz w:val="21"/>
              </w:rPr>
              <w:t>年产 </w:t>
            </w:r>
            <w:r>
              <w:rPr>
                <w:sz w:val="21"/>
              </w:rPr>
              <w:t>200</w:t>
            </w:r>
            <w:r>
              <w:rPr>
                <w:spacing w:val="2"/>
                <w:sz w:val="21"/>
              </w:rPr>
              <w:t> 万平方米覆</w:t>
            </w:r>
          </w:p>
          <w:p>
            <w:pPr>
              <w:pStyle w:val="TableParagraph"/>
              <w:spacing w:line="252" w:lineRule="exact" w:before="2"/>
              <w:ind w:left="108"/>
              <w:rPr>
                <w:sz w:val="21"/>
              </w:rPr>
            </w:pPr>
            <w:r>
              <w:rPr>
                <w:spacing w:val="-1"/>
                <w:sz w:val="21"/>
              </w:rPr>
              <w:t>铜板生产线补助</w:t>
            </w:r>
            <w:r>
              <w:rPr>
                <w:sz w:val="21"/>
              </w:rPr>
              <w:t> </w:t>
            </w:r>
          </w:p>
        </w:tc>
        <w:tc>
          <w:tcPr>
            <w:tcW w:w="2262" w:type="dxa"/>
          </w:tcPr>
          <w:p>
            <w:pPr>
              <w:pStyle w:val="TableParagraph"/>
              <w:spacing w:before="137"/>
              <w:ind w:right="-15"/>
              <w:jc w:val="right"/>
              <w:rPr>
                <w:sz w:val="21"/>
              </w:rPr>
            </w:pPr>
            <w:r>
              <w:rPr>
                <w:sz w:val="21"/>
              </w:rPr>
              <w:t>1,150,000.00 </w:t>
            </w:r>
          </w:p>
        </w:tc>
        <w:tc>
          <w:tcPr>
            <w:tcW w:w="2264" w:type="dxa"/>
          </w:tcPr>
          <w:p>
            <w:pPr>
              <w:pStyle w:val="TableParagraph"/>
              <w:spacing w:before="137"/>
              <w:ind w:left="106"/>
              <w:rPr>
                <w:sz w:val="21"/>
              </w:rPr>
            </w:pPr>
            <w:r>
              <w:rPr>
                <w:spacing w:val="-1"/>
                <w:sz w:val="21"/>
              </w:rPr>
              <w:t>递延收益</w:t>
            </w:r>
            <w:r>
              <w:rPr>
                <w:sz w:val="21"/>
              </w:rPr>
              <w:t> </w:t>
            </w:r>
          </w:p>
        </w:tc>
        <w:tc>
          <w:tcPr>
            <w:tcW w:w="2262" w:type="dxa"/>
          </w:tcPr>
          <w:p>
            <w:pPr>
              <w:pStyle w:val="TableParagraph"/>
              <w:ind w:right="-15"/>
              <w:jc w:val="right"/>
              <w:rPr>
                <w:sz w:val="21"/>
              </w:rPr>
            </w:pPr>
            <w:r>
              <w:rPr>
                <w:sz w:val="21"/>
              </w:rPr>
              <w:t>44,722.23 </w:t>
            </w:r>
          </w:p>
        </w:tc>
      </w:tr>
      <w:tr>
        <w:trPr>
          <w:trHeight w:val="270" w:hRule="atLeast"/>
        </w:trPr>
        <w:tc>
          <w:tcPr>
            <w:tcW w:w="2264" w:type="dxa"/>
          </w:tcPr>
          <w:p>
            <w:pPr>
              <w:pStyle w:val="TableParagraph"/>
              <w:spacing w:line="250" w:lineRule="exact"/>
              <w:ind w:left="108"/>
              <w:rPr>
                <w:sz w:val="21"/>
              </w:rPr>
            </w:pPr>
            <w:r>
              <w:rPr>
                <w:sz w:val="21"/>
              </w:rPr>
              <w:t>物联网项目 </w:t>
            </w:r>
          </w:p>
        </w:tc>
        <w:tc>
          <w:tcPr>
            <w:tcW w:w="2262" w:type="dxa"/>
          </w:tcPr>
          <w:p>
            <w:pPr>
              <w:pStyle w:val="TableParagraph"/>
              <w:spacing w:line="250" w:lineRule="exact"/>
              <w:ind w:right="-15"/>
              <w:jc w:val="right"/>
              <w:rPr>
                <w:sz w:val="21"/>
              </w:rPr>
            </w:pPr>
            <w:r>
              <w:rPr>
                <w:sz w:val="21"/>
              </w:rPr>
              <w:t>786,170.00 </w:t>
            </w:r>
          </w:p>
        </w:tc>
        <w:tc>
          <w:tcPr>
            <w:tcW w:w="2264" w:type="dxa"/>
          </w:tcPr>
          <w:p>
            <w:pPr>
              <w:pStyle w:val="TableParagraph"/>
              <w:spacing w:line="250" w:lineRule="exact"/>
              <w:ind w:left="106"/>
              <w:rPr>
                <w:sz w:val="21"/>
              </w:rPr>
            </w:pPr>
            <w:r>
              <w:rPr>
                <w:spacing w:val="-1"/>
                <w:sz w:val="21"/>
              </w:rPr>
              <w:t>递延收益</w:t>
            </w:r>
            <w:r>
              <w:rPr>
                <w:sz w:val="21"/>
              </w:rPr>
              <w:t> </w:t>
            </w:r>
          </w:p>
        </w:tc>
        <w:tc>
          <w:tcPr>
            <w:tcW w:w="2262" w:type="dxa"/>
          </w:tcPr>
          <w:p>
            <w:pPr>
              <w:pStyle w:val="TableParagraph"/>
              <w:spacing w:line="250" w:lineRule="exact"/>
              <w:ind w:right="-15"/>
              <w:jc w:val="right"/>
              <w:rPr>
                <w:sz w:val="21"/>
              </w:rPr>
            </w:pPr>
            <w:r>
              <w:rPr>
                <w:w w:val="100"/>
                <w:sz w:val="21"/>
              </w:rPr>
              <w:t> </w:t>
            </w:r>
          </w:p>
        </w:tc>
      </w:tr>
      <w:tr>
        <w:trPr>
          <w:trHeight w:val="273" w:hRule="atLeast"/>
        </w:trPr>
        <w:tc>
          <w:tcPr>
            <w:tcW w:w="2264" w:type="dxa"/>
          </w:tcPr>
          <w:p>
            <w:pPr>
              <w:pStyle w:val="TableParagraph"/>
              <w:spacing w:line="250" w:lineRule="exact" w:before="3"/>
              <w:ind w:left="108"/>
              <w:rPr>
                <w:sz w:val="21"/>
              </w:rPr>
            </w:pPr>
            <w:r>
              <w:rPr>
                <w:spacing w:val="-1"/>
                <w:sz w:val="21"/>
              </w:rPr>
              <w:t>增值税即征即退</w:t>
            </w:r>
            <w:r>
              <w:rPr>
                <w:sz w:val="21"/>
              </w:rPr>
              <w:t> </w:t>
            </w:r>
          </w:p>
        </w:tc>
        <w:tc>
          <w:tcPr>
            <w:tcW w:w="2262" w:type="dxa"/>
          </w:tcPr>
          <w:p>
            <w:pPr>
              <w:pStyle w:val="TableParagraph"/>
              <w:spacing w:line="250" w:lineRule="exact" w:before="3"/>
              <w:ind w:right="-15"/>
              <w:jc w:val="right"/>
              <w:rPr>
                <w:sz w:val="21"/>
              </w:rPr>
            </w:pPr>
            <w:r>
              <w:rPr>
                <w:sz w:val="21"/>
              </w:rPr>
              <w:t>10,466,717.93 </w:t>
            </w:r>
          </w:p>
        </w:tc>
        <w:tc>
          <w:tcPr>
            <w:tcW w:w="2264" w:type="dxa"/>
          </w:tcPr>
          <w:p>
            <w:pPr>
              <w:pStyle w:val="TableParagraph"/>
              <w:spacing w:line="250" w:lineRule="exact" w:before="3"/>
              <w:ind w:left="106"/>
              <w:rPr>
                <w:sz w:val="21"/>
              </w:rPr>
            </w:pPr>
            <w:r>
              <w:rPr>
                <w:spacing w:val="-1"/>
                <w:sz w:val="21"/>
              </w:rPr>
              <w:t>其他收益</w:t>
            </w:r>
            <w:r>
              <w:rPr>
                <w:sz w:val="21"/>
              </w:rPr>
              <w:t> </w:t>
            </w:r>
          </w:p>
        </w:tc>
        <w:tc>
          <w:tcPr>
            <w:tcW w:w="2262" w:type="dxa"/>
          </w:tcPr>
          <w:p>
            <w:pPr>
              <w:pStyle w:val="TableParagraph"/>
              <w:spacing w:line="250" w:lineRule="exact" w:before="3"/>
              <w:ind w:right="-15"/>
              <w:jc w:val="right"/>
              <w:rPr>
                <w:sz w:val="21"/>
              </w:rPr>
            </w:pPr>
            <w:r>
              <w:rPr>
                <w:sz w:val="21"/>
              </w:rPr>
              <w:t>10,466,717.93 </w:t>
            </w:r>
          </w:p>
        </w:tc>
      </w:tr>
      <w:tr>
        <w:trPr>
          <w:trHeight w:val="544" w:hRule="atLeast"/>
        </w:trPr>
        <w:tc>
          <w:tcPr>
            <w:tcW w:w="2264" w:type="dxa"/>
          </w:tcPr>
          <w:p>
            <w:pPr>
              <w:pStyle w:val="TableParagraph"/>
              <w:ind w:left="108"/>
              <w:rPr>
                <w:sz w:val="21"/>
              </w:rPr>
            </w:pPr>
            <w:r>
              <w:rPr>
                <w:sz w:val="21"/>
              </w:rPr>
              <w:t>21</w:t>
            </w:r>
            <w:r>
              <w:rPr>
                <w:spacing w:val="1"/>
                <w:sz w:val="21"/>
              </w:rPr>
              <w:t> 年度省重点新材料</w:t>
            </w:r>
          </w:p>
          <w:p>
            <w:pPr>
              <w:pStyle w:val="TableParagraph"/>
              <w:spacing w:line="250" w:lineRule="exact" w:before="4"/>
              <w:ind w:left="108"/>
              <w:rPr>
                <w:sz w:val="21"/>
              </w:rPr>
            </w:pPr>
            <w:r>
              <w:rPr>
                <w:spacing w:val="-1"/>
                <w:sz w:val="21"/>
              </w:rPr>
              <w:t>首批次保险补偿</w:t>
            </w:r>
            <w:r>
              <w:rPr>
                <w:sz w:val="21"/>
              </w:rPr>
              <w:t> </w:t>
            </w:r>
          </w:p>
        </w:tc>
        <w:tc>
          <w:tcPr>
            <w:tcW w:w="2262" w:type="dxa"/>
          </w:tcPr>
          <w:p>
            <w:pPr>
              <w:pStyle w:val="TableParagraph"/>
              <w:spacing w:before="137"/>
              <w:ind w:right="-15"/>
              <w:jc w:val="right"/>
              <w:rPr>
                <w:sz w:val="21"/>
              </w:rPr>
            </w:pPr>
            <w:r>
              <w:rPr>
                <w:sz w:val="21"/>
              </w:rPr>
              <w:t>2,297,000.00 </w:t>
            </w:r>
          </w:p>
        </w:tc>
        <w:tc>
          <w:tcPr>
            <w:tcW w:w="2264" w:type="dxa"/>
          </w:tcPr>
          <w:p>
            <w:pPr>
              <w:pStyle w:val="TableParagraph"/>
              <w:spacing w:before="137"/>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2,297,000.00 </w:t>
            </w:r>
          </w:p>
        </w:tc>
      </w:tr>
      <w:tr>
        <w:trPr>
          <w:trHeight w:val="273" w:hRule="atLeast"/>
        </w:trPr>
        <w:tc>
          <w:tcPr>
            <w:tcW w:w="2264" w:type="dxa"/>
          </w:tcPr>
          <w:p>
            <w:pPr>
              <w:pStyle w:val="TableParagraph"/>
              <w:spacing w:line="252" w:lineRule="exact"/>
              <w:ind w:left="108"/>
              <w:rPr>
                <w:sz w:val="21"/>
              </w:rPr>
            </w:pPr>
            <w:r>
              <w:rPr>
                <w:sz w:val="21"/>
              </w:rPr>
              <w:t>2022</w:t>
            </w:r>
            <w:r>
              <w:rPr>
                <w:spacing w:val="2"/>
                <w:sz w:val="21"/>
              </w:rPr>
              <w:t> 年新制造业计划</w:t>
            </w:r>
          </w:p>
        </w:tc>
        <w:tc>
          <w:tcPr>
            <w:tcW w:w="2262" w:type="dxa"/>
          </w:tcPr>
          <w:p>
            <w:pPr>
              <w:pStyle w:val="TableParagraph"/>
              <w:spacing w:line="252" w:lineRule="exact"/>
              <w:ind w:right="-15"/>
              <w:jc w:val="right"/>
              <w:rPr>
                <w:sz w:val="21"/>
              </w:rPr>
            </w:pPr>
            <w:r>
              <w:rPr>
                <w:sz w:val="21"/>
              </w:rPr>
              <w:t>2,000,000.00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2,000,000.00 </w:t>
            </w:r>
          </w:p>
        </w:tc>
      </w:tr>
    </w:tbl>
    <w:p>
      <w:pPr>
        <w:spacing w:after="0" w:line="252" w:lineRule="exact"/>
        <w:jc w:val="right"/>
        <w:rPr>
          <w:sz w:val="21"/>
        </w:rPr>
        <w:sectPr>
          <w:pgSz w:w="11910" w:h="16840"/>
          <w:pgMar w:header="882" w:footer="1195" w:top="1360" w:bottom="1380" w:left="1020" w:right="1480"/>
        </w:sectPr>
      </w:pPr>
    </w:p>
    <w:p>
      <w:pPr>
        <w:pStyle w:val="BodyText"/>
        <w:spacing w:before="9"/>
        <w:ind w:left="0"/>
        <w:rPr>
          <w:sz w:val="4"/>
        </w:rPr>
      </w:pPr>
    </w:p>
    <w:tbl>
      <w:tblPr>
        <w:tblW w:w="0" w:type="auto"/>
        <w:jc w:val="left"/>
        <w:tblInd w:w="1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64"/>
        <w:gridCol w:w="2262"/>
        <w:gridCol w:w="2264"/>
        <w:gridCol w:w="2262"/>
      </w:tblGrid>
      <w:tr>
        <w:trPr>
          <w:trHeight w:val="273" w:hRule="atLeast"/>
        </w:trPr>
        <w:tc>
          <w:tcPr>
            <w:tcW w:w="2264" w:type="dxa"/>
          </w:tcPr>
          <w:p>
            <w:pPr>
              <w:pStyle w:val="TableParagraph"/>
              <w:spacing w:line="252" w:lineRule="exact"/>
              <w:ind w:left="108"/>
              <w:rPr>
                <w:sz w:val="21"/>
              </w:rPr>
            </w:pPr>
            <w:r>
              <w:rPr>
                <w:spacing w:val="-1"/>
                <w:sz w:val="21"/>
              </w:rPr>
              <w:t>专项资金补助</w:t>
            </w:r>
            <w:r>
              <w:rPr>
                <w:sz w:val="21"/>
              </w:rPr>
              <w:t> </w:t>
            </w:r>
          </w:p>
        </w:tc>
        <w:tc>
          <w:tcPr>
            <w:tcW w:w="2262" w:type="dxa"/>
          </w:tcPr>
          <w:p>
            <w:pPr>
              <w:pStyle w:val="TableParagraph"/>
              <w:spacing w:before="0"/>
              <w:rPr>
                <w:rFonts w:ascii="Times New Roman"/>
                <w:sz w:val="20"/>
              </w:rPr>
            </w:pPr>
          </w:p>
        </w:tc>
        <w:tc>
          <w:tcPr>
            <w:tcW w:w="2264" w:type="dxa"/>
          </w:tcPr>
          <w:p>
            <w:pPr>
              <w:pStyle w:val="TableParagraph"/>
              <w:spacing w:before="0"/>
              <w:rPr>
                <w:rFonts w:ascii="Times New Roman"/>
                <w:sz w:val="20"/>
              </w:rPr>
            </w:pPr>
          </w:p>
        </w:tc>
        <w:tc>
          <w:tcPr>
            <w:tcW w:w="2262" w:type="dxa"/>
          </w:tcPr>
          <w:p>
            <w:pPr>
              <w:pStyle w:val="TableParagraph"/>
              <w:spacing w:before="0"/>
              <w:rPr>
                <w:rFonts w:ascii="Times New Roman"/>
                <w:sz w:val="20"/>
              </w:rPr>
            </w:pPr>
          </w:p>
        </w:tc>
      </w:tr>
      <w:tr>
        <w:trPr>
          <w:trHeight w:val="815" w:hRule="atLeast"/>
        </w:trPr>
        <w:tc>
          <w:tcPr>
            <w:tcW w:w="2264" w:type="dxa"/>
          </w:tcPr>
          <w:p>
            <w:pPr>
              <w:pStyle w:val="TableParagraph"/>
              <w:spacing w:line="242" w:lineRule="auto"/>
              <w:ind w:left="108" w:right="95"/>
              <w:rPr>
                <w:sz w:val="21"/>
              </w:rPr>
            </w:pPr>
            <w:r>
              <w:rPr>
                <w:sz w:val="21"/>
              </w:rPr>
              <w:t>2022</w:t>
            </w:r>
            <w:r>
              <w:rPr>
                <w:spacing w:val="2"/>
                <w:sz w:val="21"/>
              </w:rPr>
              <w:t> 年临安区科技创</w:t>
            </w:r>
            <w:r>
              <w:rPr>
                <w:spacing w:val="15"/>
                <w:sz w:val="21"/>
              </w:rPr>
              <w:t>新政策第二批财政奖</w:t>
            </w:r>
          </w:p>
          <w:p>
            <w:pPr>
              <w:pStyle w:val="TableParagraph"/>
              <w:spacing w:line="250" w:lineRule="exact"/>
              <w:ind w:left="108"/>
              <w:rPr>
                <w:sz w:val="21"/>
              </w:rPr>
            </w:pPr>
            <w:r>
              <w:rPr>
                <w:sz w:val="21"/>
              </w:rPr>
              <w:t>励 </w:t>
            </w:r>
          </w:p>
        </w:tc>
        <w:tc>
          <w:tcPr>
            <w:tcW w:w="2262" w:type="dxa"/>
          </w:tcPr>
          <w:p>
            <w:pPr>
              <w:pStyle w:val="TableParagraph"/>
              <w:spacing w:before="3"/>
              <w:rPr>
                <w:sz w:val="21"/>
              </w:rPr>
            </w:pPr>
          </w:p>
          <w:p>
            <w:pPr>
              <w:pStyle w:val="TableParagraph"/>
              <w:spacing w:before="0"/>
              <w:ind w:right="-15"/>
              <w:jc w:val="right"/>
              <w:rPr>
                <w:sz w:val="21"/>
              </w:rPr>
            </w:pPr>
            <w:r>
              <w:rPr>
                <w:sz w:val="21"/>
              </w:rPr>
              <w:t>2,000,000.00 </w:t>
            </w:r>
          </w:p>
        </w:tc>
        <w:tc>
          <w:tcPr>
            <w:tcW w:w="2264" w:type="dxa"/>
          </w:tcPr>
          <w:p>
            <w:pPr>
              <w:pStyle w:val="TableParagraph"/>
              <w:spacing w:before="3"/>
              <w:rPr>
                <w:sz w:val="21"/>
              </w:rPr>
            </w:pPr>
          </w:p>
          <w:p>
            <w:pPr>
              <w:pStyle w:val="TableParagraph"/>
              <w:spacing w:before="0"/>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2,000,000.00 </w:t>
            </w:r>
          </w:p>
        </w:tc>
      </w:tr>
      <w:tr>
        <w:trPr>
          <w:trHeight w:val="273" w:hRule="atLeast"/>
        </w:trPr>
        <w:tc>
          <w:tcPr>
            <w:tcW w:w="2264" w:type="dxa"/>
          </w:tcPr>
          <w:p>
            <w:pPr>
              <w:pStyle w:val="TableParagraph"/>
              <w:spacing w:line="252" w:lineRule="exact"/>
              <w:ind w:left="108"/>
              <w:rPr>
                <w:sz w:val="21"/>
              </w:rPr>
            </w:pPr>
            <w:r>
              <w:rPr>
                <w:spacing w:val="-1"/>
                <w:sz w:val="21"/>
              </w:rPr>
              <w:t>研发投入补助</w:t>
            </w:r>
            <w:r>
              <w:rPr>
                <w:sz w:val="21"/>
              </w:rPr>
              <w:t> </w:t>
            </w:r>
          </w:p>
        </w:tc>
        <w:tc>
          <w:tcPr>
            <w:tcW w:w="2262" w:type="dxa"/>
          </w:tcPr>
          <w:p>
            <w:pPr>
              <w:pStyle w:val="TableParagraph"/>
              <w:spacing w:line="252" w:lineRule="exact"/>
              <w:ind w:right="-15"/>
              <w:jc w:val="right"/>
              <w:rPr>
                <w:sz w:val="21"/>
              </w:rPr>
            </w:pPr>
            <w:r>
              <w:rPr>
                <w:sz w:val="21"/>
              </w:rPr>
              <w:t>925,400.00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925,400.00 </w:t>
            </w:r>
          </w:p>
        </w:tc>
      </w:tr>
      <w:tr>
        <w:trPr>
          <w:trHeight w:val="544" w:hRule="atLeast"/>
        </w:trPr>
        <w:tc>
          <w:tcPr>
            <w:tcW w:w="2264" w:type="dxa"/>
          </w:tcPr>
          <w:p>
            <w:pPr>
              <w:pStyle w:val="TableParagraph"/>
              <w:ind w:left="108"/>
              <w:rPr>
                <w:sz w:val="21"/>
              </w:rPr>
            </w:pPr>
            <w:r>
              <w:rPr>
                <w:spacing w:val="15"/>
                <w:sz w:val="21"/>
              </w:rPr>
              <w:t>智能工厂和节水标杆</w:t>
            </w:r>
          </w:p>
          <w:p>
            <w:pPr>
              <w:pStyle w:val="TableParagraph"/>
              <w:spacing w:line="250" w:lineRule="exact" w:before="4"/>
              <w:ind w:left="108"/>
              <w:rPr>
                <w:sz w:val="21"/>
              </w:rPr>
            </w:pPr>
            <w:r>
              <w:rPr>
                <w:spacing w:val="-1"/>
                <w:sz w:val="21"/>
              </w:rPr>
              <w:t>企业奖励政府补助</w:t>
            </w:r>
            <w:r>
              <w:rPr>
                <w:sz w:val="21"/>
              </w:rPr>
              <w:t> </w:t>
            </w:r>
          </w:p>
        </w:tc>
        <w:tc>
          <w:tcPr>
            <w:tcW w:w="2262" w:type="dxa"/>
          </w:tcPr>
          <w:p>
            <w:pPr>
              <w:pStyle w:val="TableParagraph"/>
              <w:spacing w:before="138"/>
              <w:ind w:right="-15"/>
              <w:jc w:val="right"/>
              <w:rPr>
                <w:sz w:val="21"/>
              </w:rPr>
            </w:pPr>
            <w:r>
              <w:rPr>
                <w:sz w:val="21"/>
              </w:rPr>
              <w:t>900,000.00 </w:t>
            </w:r>
          </w:p>
        </w:tc>
        <w:tc>
          <w:tcPr>
            <w:tcW w:w="2264" w:type="dxa"/>
          </w:tcPr>
          <w:p>
            <w:pPr>
              <w:pStyle w:val="TableParagraph"/>
              <w:spacing w:before="138"/>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900,000.00 </w:t>
            </w:r>
          </w:p>
        </w:tc>
      </w:tr>
      <w:tr>
        <w:trPr>
          <w:trHeight w:val="273" w:hRule="atLeast"/>
        </w:trPr>
        <w:tc>
          <w:tcPr>
            <w:tcW w:w="2264" w:type="dxa"/>
          </w:tcPr>
          <w:p>
            <w:pPr>
              <w:pStyle w:val="TableParagraph"/>
              <w:spacing w:line="252" w:lineRule="exact"/>
              <w:ind w:left="108"/>
              <w:rPr>
                <w:sz w:val="21"/>
              </w:rPr>
            </w:pPr>
            <w:r>
              <w:rPr>
                <w:spacing w:val="-1"/>
                <w:sz w:val="21"/>
              </w:rPr>
              <w:t>企业研发投入补助</w:t>
            </w:r>
            <w:r>
              <w:rPr>
                <w:sz w:val="21"/>
              </w:rPr>
              <w:t> </w:t>
            </w:r>
          </w:p>
        </w:tc>
        <w:tc>
          <w:tcPr>
            <w:tcW w:w="2262" w:type="dxa"/>
          </w:tcPr>
          <w:p>
            <w:pPr>
              <w:pStyle w:val="TableParagraph"/>
              <w:spacing w:line="252" w:lineRule="exact"/>
              <w:ind w:right="-15"/>
              <w:jc w:val="right"/>
              <w:rPr>
                <w:sz w:val="21"/>
              </w:rPr>
            </w:pPr>
            <w:r>
              <w:rPr>
                <w:sz w:val="21"/>
              </w:rPr>
              <w:t>870,900.00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870,900.00 </w:t>
            </w:r>
          </w:p>
        </w:tc>
      </w:tr>
      <w:tr>
        <w:trPr>
          <w:trHeight w:val="815" w:hRule="atLeast"/>
        </w:trPr>
        <w:tc>
          <w:tcPr>
            <w:tcW w:w="2264" w:type="dxa"/>
          </w:tcPr>
          <w:p>
            <w:pPr>
              <w:pStyle w:val="TableParagraph"/>
              <w:spacing w:line="242" w:lineRule="auto"/>
              <w:ind w:left="108" w:right="94"/>
              <w:rPr>
                <w:sz w:val="21"/>
              </w:rPr>
            </w:pPr>
            <w:r>
              <w:rPr>
                <w:spacing w:val="-19"/>
                <w:sz w:val="21"/>
              </w:rPr>
              <w:t>年产 </w:t>
            </w:r>
            <w:r>
              <w:rPr>
                <w:spacing w:val="-1"/>
                <w:sz w:val="21"/>
              </w:rPr>
              <w:t>160</w:t>
            </w:r>
            <w:r>
              <w:rPr>
                <w:spacing w:val="-20"/>
                <w:sz w:val="21"/>
              </w:rPr>
              <w:t> 万平方米 </w:t>
            </w:r>
            <w:r>
              <w:rPr>
                <w:spacing w:val="-1"/>
                <w:sz w:val="21"/>
              </w:rPr>
              <w:t>LED</w:t>
            </w:r>
            <w:r>
              <w:rPr>
                <w:spacing w:val="-102"/>
                <w:sz w:val="21"/>
              </w:rPr>
              <w:t> </w:t>
            </w:r>
            <w:r>
              <w:rPr>
                <w:spacing w:val="15"/>
                <w:sz w:val="21"/>
              </w:rPr>
              <w:t>用高散热及背光材料</w:t>
            </w:r>
          </w:p>
          <w:p>
            <w:pPr>
              <w:pStyle w:val="TableParagraph"/>
              <w:spacing w:line="250" w:lineRule="exact"/>
              <w:ind w:left="108"/>
              <w:rPr>
                <w:sz w:val="21"/>
              </w:rPr>
            </w:pPr>
            <w:r>
              <w:rPr>
                <w:spacing w:val="-1"/>
                <w:sz w:val="21"/>
              </w:rPr>
              <w:t>技改项目</w:t>
            </w:r>
            <w:r>
              <w:rPr>
                <w:sz w:val="21"/>
              </w:rPr>
              <w:t> </w:t>
            </w:r>
          </w:p>
        </w:tc>
        <w:tc>
          <w:tcPr>
            <w:tcW w:w="2262" w:type="dxa"/>
          </w:tcPr>
          <w:p>
            <w:pPr>
              <w:pStyle w:val="TableParagraph"/>
              <w:spacing w:before="3"/>
              <w:rPr>
                <w:sz w:val="21"/>
              </w:rPr>
            </w:pPr>
          </w:p>
          <w:p>
            <w:pPr>
              <w:pStyle w:val="TableParagraph"/>
              <w:spacing w:before="0"/>
              <w:ind w:right="-15"/>
              <w:jc w:val="right"/>
              <w:rPr>
                <w:sz w:val="21"/>
              </w:rPr>
            </w:pPr>
            <w:r>
              <w:rPr>
                <w:sz w:val="21"/>
              </w:rPr>
              <w:t>700,000.00 </w:t>
            </w:r>
          </w:p>
        </w:tc>
        <w:tc>
          <w:tcPr>
            <w:tcW w:w="2264" w:type="dxa"/>
          </w:tcPr>
          <w:p>
            <w:pPr>
              <w:pStyle w:val="TableParagraph"/>
              <w:spacing w:before="3"/>
              <w:rPr>
                <w:sz w:val="21"/>
              </w:rPr>
            </w:pPr>
          </w:p>
          <w:p>
            <w:pPr>
              <w:pStyle w:val="TableParagraph"/>
              <w:spacing w:before="0"/>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700,000.00 </w:t>
            </w:r>
          </w:p>
        </w:tc>
      </w:tr>
      <w:tr>
        <w:trPr>
          <w:trHeight w:val="273" w:hRule="atLeast"/>
        </w:trPr>
        <w:tc>
          <w:tcPr>
            <w:tcW w:w="2264" w:type="dxa"/>
          </w:tcPr>
          <w:p>
            <w:pPr>
              <w:pStyle w:val="TableParagraph"/>
              <w:spacing w:line="252" w:lineRule="exact"/>
              <w:ind w:left="108"/>
              <w:rPr>
                <w:sz w:val="21"/>
              </w:rPr>
            </w:pPr>
            <w:r>
              <w:rPr>
                <w:sz w:val="21"/>
              </w:rPr>
              <w:t>外经贸补助 </w:t>
            </w:r>
          </w:p>
        </w:tc>
        <w:tc>
          <w:tcPr>
            <w:tcW w:w="2262" w:type="dxa"/>
          </w:tcPr>
          <w:p>
            <w:pPr>
              <w:pStyle w:val="TableParagraph"/>
              <w:spacing w:line="252" w:lineRule="exact"/>
              <w:ind w:right="-15"/>
              <w:jc w:val="right"/>
              <w:rPr>
                <w:sz w:val="21"/>
              </w:rPr>
            </w:pPr>
            <w:r>
              <w:rPr>
                <w:sz w:val="21"/>
              </w:rPr>
              <w:t>651,900.00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651,900.00 </w:t>
            </w:r>
          </w:p>
        </w:tc>
      </w:tr>
      <w:tr>
        <w:trPr>
          <w:trHeight w:val="544" w:hRule="atLeast"/>
        </w:trPr>
        <w:tc>
          <w:tcPr>
            <w:tcW w:w="2264" w:type="dxa"/>
          </w:tcPr>
          <w:p>
            <w:pPr>
              <w:pStyle w:val="TableParagraph"/>
              <w:ind w:left="108"/>
              <w:rPr>
                <w:sz w:val="21"/>
              </w:rPr>
            </w:pPr>
            <w:r>
              <w:rPr>
                <w:spacing w:val="15"/>
                <w:sz w:val="21"/>
              </w:rPr>
              <w:t>省专精特新小巨人补</w:t>
            </w:r>
          </w:p>
          <w:p>
            <w:pPr>
              <w:pStyle w:val="TableParagraph"/>
              <w:spacing w:line="250" w:lineRule="exact" w:before="4"/>
              <w:ind w:left="108"/>
              <w:rPr>
                <w:sz w:val="21"/>
              </w:rPr>
            </w:pPr>
            <w:r>
              <w:rPr>
                <w:sz w:val="21"/>
              </w:rPr>
              <w:t>助 </w:t>
            </w:r>
          </w:p>
        </w:tc>
        <w:tc>
          <w:tcPr>
            <w:tcW w:w="2262" w:type="dxa"/>
          </w:tcPr>
          <w:p>
            <w:pPr>
              <w:pStyle w:val="TableParagraph"/>
              <w:spacing w:before="138"/>
              <w:ind w:right="-15"/>
              <w:jc w:val="right"/>
              <w:rPr>
                <w:sz w:val="21"/>
              </w:rPr>
            </w:pPr>
            <w:r>
              <w:rPr>
                <w:sz w:val="21"/>
              </w:rPr>
              <w:t>500,000.00 </w:t>
            </w:r>
          </w:p>
        </w:tc>
        <w:tc>
          <w:tcPr>
            <w:tcW w:w="2264" w:type="dxa"/>
          </w:tcPr>
          <w:p>
            <w:pPr>
              <w:pStyle w:val="TableParagraph"/>
              <w:spacing w:before="138"/>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500,000.00 </w:t>
            </w:r>
          </w:p>
        </w:tc>
      </w:tr>
      <w:tr>
        <w:trPr>
          <w:trHeight w:val="273" w:hRule="atLeast"/>
        </w:trPr>
        <w:tc>
          <w:tcPr>
            <w:tcW w:w="2264" w:type="dxa"/>
          </w:tcPr>
          <w:p>
            <w:pPr>
              <w:pStyle w:val="TableParagraph"/>
              <w:spacing w:line="252" w:lineRule="exact"/>
              <w:ind w:left="108"/>
              <w:rPr>
                <w:sz w:val="21"/>
              </w:rPr>
            </w:pPr>
            <w:r>
              <w:rPr>
                <w:spacing w:val="-1"/>
                <w:sz w:val="21"/>
              </w:rPr>
              <w:t>扩岗稳岗补贴</w:t>
            </w:r>
            <w:r>
              <w:rPr>
                <w:sz w:val="21"/>
              </w:rPr>
              <w:t> </w:t>
            </w:r>
          </w:p>
        </w:tc>
        <w:tc>
          <w:tcPr>
            <w:tcW w:w="2262" w:type="dxa"/>
          </w:tcPr>
          <w:p>
            <w:pPr>
              <w:pStyle w:val="TableParagraph"/>
              <w:spacing w:line="252" w:lineRule="exact"/>
              <w:ind w:right="-15"/>
              <w:jc w:val="right"/>
              <w:rPr>
                <w:sz w:val="21"/>
              </w:rPr>
            </w:pPr>
            <w:r>
              <w:rPr>
                <w:sz w:val="21"/>
              </w:rPr>
              <w:t>479,411.56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479,411.56 </w:t>
            </w:r>
          </w:p>
        </w:tc>
      </w:tr>
      <w:tr>
        <w:trPr>
          <w:trHeight w:val="544" w:hRule="atLeast"/>
        </w:trPr>
        <w:tc>
          <w:tcPr>
            <w:tcW w:w="2264" w:type="dxa"/>
          </w:tcPr>
          <w:p>
            <w:pPr>
              <w:pStyle w:val="TableParagraph"/>
              <w:ind w:left="108"/>
              <w:rPr>
                <w:sz w:val="21"/>
              </w:rPr>
            </w:pPr>
            <w:r>
              <w:rPr>
                <w:sz w:val="21"/>
              </w:rPr>
              <w:t>2021</w:t>
            </w:r>
            <w:r>
              <w:rPr>
                <w:spacing w:val="2"/>
                <w:sz w:val="21"/>
              </w:rPr>
              <w:t> 年招商引资项目</w:t>
            </w:r>
          </w:p>
          <w:p>
            <w:pPr>
              <w:pStyle w:val="TableParagraph"/>
              <w:spacing w:line="252" w:lineRule="exact" w:before="2"/>
              <w:ind w:left="108"/>
              <w:rPr>
                <w:sz w:val="21"/>
              </w:rPr>
            </w:pPr>
            <w:r>
              <w:rPr>
                <w:spacing w:val="-1"/>
                <w:sz w:val="21"/>
              </w:rPr>
              <w:t>落户奖励</w:t>
            </w:r>
            <w:r>
              <w:rPr>
                <w:sz w:val="21"/>
              </w:rPr>
              <w:t> </w:t>
            </w:r>
          </w:p>
        </w:tc>
        <w:tc>
          <w:tcPr>
            <w:tcW w:w="2262" w:type="dxa"/>
          </w:tcPr>
          <w:p>
            <w:pPr>
              <w:pStyle w:val="TableParagraph"/>
              <w:spacing w:before="138"/>
              <w:ind w:right="-15"/>
              <w:jc w:val="right"/>
              <w:rPr>
                <w:sz w:val="21"/>
              </w:rPr>
            </w:pPr>
            <w:r>
              <w:rPr>
                <w:sz w:val="21"/>
              </w:rPr>
              <w:t>460,000.00 </w:t>
            </w:r>
          </w:p>
        </w:tc>
        <w:tc>
          <w:tcPr>
            <w:tcW w:w="2264" w:type="dxa"/>
          </w:tcPr>
          <w:p>
            <w:pPr>
              <w:pStyle w:val="TableParagraph"/>
              <w:spacing w:before="138"/>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460,000.00 </w:t>
            </w:r>
          </w:p>
        </w:tc>
      </w:tr>
      <w:tr>
        <w:trPr>
          <w:trHeight w:val="544" w:hRule="atLeast"/>
        </w:trPr>
        <w:tc>
          <w:tcPr>
            <w:tcW w:w="2264" w:type="dxa"/>
          </w:tcPr>
          <w:p>
            <w:pPr>
              <w:pStyle w:val="TableParagraph"/>
              <w:ind w:left="108"/>
              <w:rPr>
                <w:sz w:val="21"/>
              </w:rPr>
            </w:pPr>
            <w:r>
              <w:rPr>
                <w:spacing w:val="15"/>
                <w:sz w:val="21"/>
              </w:rPr>
              <w:t>余杭区开放型经济发</w:t>
            </w:r>
          </w:p>
          <w:p>
            <w:pPr>
              <w:pStyle w:val="TableParagraph"/>
              <w:spacing w:line="252" w:lineRule="exact" w:before="2"/>
              <w:ind w:left="108"/>
              <w:rPr>
                <w:sz w:val="21"/>
              </w:rPr>
            </w:pPr>
            <w:r>
              <w:rPr>
                <w:spacing w:val="-1"/>
                <w:sz w:val="21"/>
              </w:rPr>
              <w:t>展财政政策补助资金</w:t>
            </w:r>
            <w:r>
              <w:rPr>
                <w:sz w:val="21"/>
              </w:rPr>
              <w:t> </w:t>
            </w:r>
          </w:p>
        </w:tc>
        <w:tc>
          <w:tcPr>
            <w:tcW w:w="2262" w:type="dxa"/>
          </w:tcPr>
          <w:p>
            <w:pPr>
              <w:pStyle w:val="TableParagraph"/>
              <w:spacing w:before="138"/>
              <w:ind w:right="-15"/>
              <w:jc w:val="right"/>
              <w:rPr>
                <w:sz w:val="21"/>
              </w:rPr>
            </w:pPr>
            <w:r>
              <w:rPr>
                <w:sz w:val="21"/>
              </w:rPr>
              <w:t>416,500.00 </w:t>
            </w:r>
          </w:p>
        </w:tc>
        <w:tc>
          <w:tcPr>
            <w:tcW w:w="2264" w:type="dxa"/>
          </w:tcPr>
          <w:p>
            <w:pPr>
              <w:pStyle w:val="TableParagraph"/>
              <w:spacing w:before="138"/>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416,500.00 </w:t>
            </w:r>
          </w:p>
        </w:tc>
      </w:tr>
      <w:tr>
        <w:trPr>
          <w:trHeight w:val="273" w:hRule="atLeast"/>
        </w:trPr>
        <w:tc>
          <w:tcPr>
            <w:tcW w:w="2264" w:type="dxa"/>
          </w:tcPr>
          <w:p>
            <w:pPr>
              <w:pStyle w:val="TableParagraph"/>
              <w:spacing w:line="252" w:lineRule="exact"/>
              <w:ind w:left="108"/>
              <w:rPr>
                <w:sz w:val="21"/>
              </w:rPr>
            </w:pPr>
            <w:r>
              <w:rPr>
                <w:spacing w:val="-1"/>
                <w:sz w:val="21"/>
              </w:rPr>
              <w:t>扩岗稳岗补贴</w:t>
            </w:r>
            <w:r>
              <w:rPr>
                <w:sz w:val="21"/>
              </w:rPr>
              <w:t> </w:t>
            </w:r>
          </w:p>
        </w:tc>
        <w:tc>
          <w:tcPr>
            <w:tcW w:w="2262" w:type="dxa"/>
          </w:tcPr>
          <w:p>
            <w:pPr>
              <w:pStyle w:val="TableParagraph"/>
              <w:spacing w:line="252" w:lineRule="exact"/>
              <w:ind w:right="-15"/>
              <w:jc w:val="right"/>
              <w:rPr>
                <w:sz w:val="21"/>
              </w:rPr>
            </w:pPr>
            <w:r>
              <w:rPr>
                <w:sz w:val="21"/>
              </w:rPr>
              <w:t>367,655.43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367,655.43 </w:t>
            </w:r>
          </w:p>
        </w:tc>
      </w:tr>
      <w:tr>
        <w:trPr>
          <w:trHeight w:val="270" w:hRule="atLeast"/>
        </w:trPr>
        <w:tc>
          <w:tcPr>
            <w:tcW w:w="2264" w:type="dxa"/>
          </w:tcPr>
          <w:p>
            <w:pPr>
              <w:pStyle w:val="TableParagraph"/>
              <w:spacing w:line="250" w:lineRule="exact"/>
              <w:ind w:left="108"/>
              <w:rPr>
                <w:sz w:val="21"/>
              </w:rPr>
            </w:pPr>
            <w:r>
              <w:rPr>
                <w:spacing w:val="-1"/>
                <w:sz w:val="21"/>
              </w:rPr>
              <w:t>扩岗稳岗补贴</w:t>
            </w:r>
            <w:r>
              <w:rPr>
                <w:sz w:val="21"/>
              </w:rPr>
              <w:t> </w:t>
            </w:r>
          </w:p>
        </w:tc>
        <w:tc>
          <w:tcPr>
            <w:tcW w:w="2262" w:type="dxa"/>
          </w:tcPr>
          <w:p>
            <w:pPr>
              <w:pStyle w:val="TableParagraph"/>
              <w:spacing w:line="250" w:lineRule="exact"/>
              <w:ind w:right="-15"/>
              <w:jc w:val="right"/>
              <w:rPr>
                <w:sz w:val="21"/>
              </w:rPr>
            </w:pPr>
            <w:r>
              <w:rPr>
                <w:sz w:val="21"/>
              </w:rPr>
              <w:t>300,500.00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300,500.00 </w:t>
            </w:r>
          </w:p>
        </w:tc>
      </w:tr>
      <w:tr>
        <w:trPr>
          <w:trHeight w:val="273" w:hRule="atLeast"/>
        </w:trPr>
        <w:tc>
          <w:tcPr>
            <w:tcW w:w="2264" w:type="dxa"/>
          </w:tcPr>
          <w:p>
            <w:pPr>
              <w:pStyle w:val="TableParagraph"/>
              <w:spacing w:line="252" w:lineRule="exact"/>
              <w:ind w:left="108"/>
              <w:rPr>
                <w:sz w:val="21"/>
              </w:rPr>
            </w:pPr>
            <w:r>
              <w:rPr>
                <w:sz w:val="21"/>
              </w:rPr>
              <w:t>外经贸补助 </w:t>
            </w:r>
          </w:p>
        </w:tc>
        <w:tc>
          <w:tcPr>
            <w:tcW w:w="2262" w:type="dxa"/>
          </w:tcPr>
          <w:p>
            <w:pPr>
              <w:pStyle w:val="TableParagraph"/>
              <w:spacing w:line="252" w:lineRule="exact"/>
              <w:ind w:right="-15"/>
              <w:jc w:val="right"/>
              <w:rPr>
                <w:sz w:val="21"/>
              </w:rPr>
            </w:pPr>
            <w:r>
              <w:rPr>
                <w:sz w:val="21"/>
              </w:rPr>
              <w:t>300,000.00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300,000.00 </w:t>
            </w:r>
          </w:p>
        </w:tc>
      </w:tr>
      <w:tr>
        <w:trPr>
          <w:trHeight w:val="270" w:hRule="atLeast"/>
        </w:trPr>
        <w:tc>
          <w:tcPr>
            <w:tcW w:w="2264" w:type="dxa"/>
          </w:tcPr>
          <w:p>
            <w:pPr>
              <w:pStyle w:val="TableParagraph"/>
              <w:spacing w:line="250" w:lineRule="exact"/>
              <w:ind w:left="108"/>
              <w:rPr>
                <w:sz w:val="21"/>
              </w:rPr>
            </w:pPr>
            <w:r>
              <w:rPr>
                <w:spacing w:val="-1"/>
                <w:sz w:val="21"/>
              </w:rPr>
              <w:t>扩岗稳岗补贴</w:t>
            </w:r>
            <w:r>
              <w:rPr>
                <w:sz w:val="21"/>
              </w:rPr>
              <w:t> </w:t>
            </w:r>
          </w:p>
        </w:tc>
        <w:tc>
          <w:tcPr>
            <w:tcW w:w="2262" w:type="dxa"/>
          </w:tcPr>
          <w:p>
            <w:pPr>
              <w:pStyle w:val="TableParagraph"/>
              <w:spacing w:line="250" w:lineRule="exact"/>
              <w:ind w:right="-15"/>
              <w:jc w:val="right"/>
              <w:rPr>
                <w:sz w:val="21"/>
              </w:rPr>
            </w:pPr>
            <w:r>
              <w:rPr>
                <w:sz w:val="21"/>
              </w:rPr>
              <w:t>213,742.31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213,742.31 </w:t>
            </w:r>
          </w:p>
        </w:tc>
      </w:tr>
      <w:tr>
        <w:trPr>
          <w:trHeight w:val="546" w:hRule="atLeast"/>
        </w:trPr>
        <w:tc>
          <w:tcPr>
            <w:tcW w:w="2264" w:type="dxa"/>
          </w:tcPr>
          <w:p>
            <w:pPr>
              <w:pStyle w:val="TableParagraph"/>
              <w:spacing w:line="270" w:lineRule="atLeast" w:before="0"/>
              <w:ind w:left="108" w:right="95"/>
              <w:rPr>
                <w:sz w:val="21"/>
              </w:rPr>
            </w:pPr>
            <w:r>
              <w:rPr>
                <w:spacing w:val="15"/>
                <w:sz w:val="21"/>
              </w:rPr>
              <w:t>余杭区发明专利产业</w:t>
            </w:r>
            <w:r>
              <w:rPr>
                <w:sz w:val="21"/>
              </w:rPr>
              <w:t>化项目补助资金 </w:t>
            </w:r>
          </w:p>
        </w:tc>
        <w:tc>
          <w:tcPr>
            <w:tcW w:w="2262" w:type="dxa"/>
          </w:tcPr>
          <w:p>
            <w:pPr>
              <w:pStyle w:val="TableParagraph"/>
              <w:spacing w:before="137"/>
              <w:ind w:right="-15"/>
              <w:jc w:val="right"/>
              <w:rPr>
                <w:sz w:val="21"/>
              </w:rPr>
            </w:pPr>
            <w:r>
              <w:rPr>
                <w:sz w:val="21"/>
              </w:rPr>
              <w:t>200,000.00 </w:t>
            </w:r>
          </w:p>
        </w:tc>
        <w:tc>
          <w:tcPr>
            <w:tcW w:w="2264" w:type="dxa"/>
          </w:tcPr>
          <w:p>
            <w:pPr>
              <w:pStyle w:val="TableParagraph"/>
              <w:spacing w:before="137"/>
              <w:ind w:left="106"/>
              <w:rPr>
                <w:sz w:val="21"/>
              </w:rPr>
            </w:pPr>
            <w:r>
              <w:rPr>
                <w:spacing w:val="-1"/>
                <w:sz w:val="21"/>
              </w:rPr>
              <w:t>其他收益</w:t>
            </w:r>
            <w:r>
              <w:rPr>
                <w:sz w:val="21"/>
              </w:rPr>
              <w:t> </w:t>
            </w:r>
          </w:p>
        </w:tc>
        <w:tc>
          <w:tcPr>
            <w:tcW w:w="2262" w:type="dxa"/>
          </w:tcPr>
          <w:p>
            <w:pPr>
              <w:pStyle w:val="TableParagraph"/>
              <w:spacing w:before="3"/>
              <w:ind w:right="-15"/>
              <w:jc w:val="right"/>
              <w:rPr>
                <w:sz w:val="21"/>
              </w:rPr>
            </w:pPr>
            <w:r>
              <w:rPr>
                <w:sz w:val="21"/>
              </w:rPr>
              <w:t>200,000.00 </w:t>
            </w:r>
          </w:p>
        </w:tc>
      </w:tr>
      <w:tr>
        <w:trPr>
          <w:trHeight w:val="270" w:hRule="atLeast"/>
        </w:trPr>
        <w:tc>
          <w:tcPr>
            <w:tcW w:w="2264" w:type="dxa"/>
          </w:tcPr>
          <w:p>
            <w:pPr>
              <w:pStyle w:val="TableParagraph"/>
              <w:spacing w:line="250" w:lineRule="exact"/>
              <w:ind w:left="108"/>
              <w:rPr>
                <w:sz w:val="21"/>
              </w:rPr>
            </w:pPr>
            <w:r>
              <w:rPr>
                <w:spacing w:val="-1"/>
                <w:sz w:val="21"/>
              </w:rPr>
              <w:t>高新技术企业补助</w:t>
            </w:r>
            <w:r>
              <w:rPr>
                <w:sz w:val="21"/>
              </w:rPr>
              <w:t> </w:t>
            </w:r>
          </w:p>
        </w:tc>
        <w:tc>
          <w:tcPr>
            <w:tcW w:w="2262" w:type="dxa"/>
          </w:tcPr>
          <w:p>
            <w:pPr>
              <w:pStyle w:val="TableParagraph"/>
              <w:spacing w:line="250" w:lineRule="exact"/>
              <w:ind w:right="-15"/>
              <w:jc w:val="right"/>
              <w:rPr>
                <w:sz w:val="21"/>
              </w:rPr>
            </w:pPr>
            <w:r>
              <w:rPr>
                <w:sz w:val="21"/>
              </w:rPr>
              <w:t>200,000.00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200,000.00 </w:t>
            </w:r>
          </w:p>
        </w:tc>
      </w:tr>
      <w:tr>
        <w:trPr>
          <w:trHeight w:val="544" w:hRule="atLeast"/>
        </w:trPr>
        <w:tc>
          <w:tcPr>
            <w:tcW w:w="2264" w:type="dxa"/>
          </w:tcPr>
          <w:p>
            <w:pPr>
              <w:pStyle w:val="TableParagraph"/>
              <w:ind w:left="108"/>
              <w:rPr>
                <w:sz w:val="21"/>
              </w:rPr>
            </w:pPr>
            <w:r>
              <w:rPr>
                <w:sz w:val="21"/>
              </w:rPr>
              <w:t>2021</w:t>
            </w:r>
            <w:r>
              <w:rPr>
                <w:spacing w:val="2"/>
                <w:sz w:val="21"/>
              </w:rPr>
              <w:t> 年杭州科技发展</w:t>
            </w:r>
          </w:p>
          <w:p>
            <w:pPr>
              <w:pStyle w:val="TableParagraph"/>
              <w:spacing w:line="250" w:lineRule="exact" w:before="5"/>
              <w:ind w:left="108"/>
              <w:rPr>
                <w:sz w:val="21"/>
              </w:rPr>
            </w:pPr>
            <w:r>
              <w:rPr>
                <w:spacing w:val="-1"/>
                <w:sz w:val="21"/>
              </w:rPr>
              <w:t>专项资金补助</w:t>
            </w:r>
            <w:r>
              <w:rPr>
                <w:sz w:val="21"/>
              </w:rPr>
              <w:t> </w:t>
            </w:r>
          </w:p>
        </w:tc>
        <w:tc>
          <w:tcPr>
            <w:tcW w:w="2262" w:type="dxa"/>
          </w:tcPr>
          <w:p>
            <w:pPr>
              <w:pStyle w:val="TableParagraph"/>
              <w:spacing w:before="138"/>
              <w:ind w:right="-15"/>
              <w:jc w:val="right"/>
              <w:rPr>
                <w:sz w:val="21"/>
              </w:rPr>
            </w:pPr>
            <w:r>
              <w:rPr>
                <w:sz w:val="21"/>
              </w:rPr>
              <w:t>200,000.00 </w:t>
            </w:r>
          </w:p>
        </w:tc>
        <w:tc>
          <w:tcPr>
            <w:tcW w:w="2264" w:type="dxa"/>
          </w:tcPr>
          <w:p>
            <w:pPr>
              <w:pStyle w:val="TableParagraph"/>
              <w:spacing w:before="138"/>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200,000.00 </w:t>
            </w:r>
          </w:p>
        </w:tc>
      </w:tr>
      <w:tr>
        <w:trPr>
          <w:trHeight w:val="817" w:hRule="atLeast"/>
        </w:trPr>
        <w:tc>
          <w:tcPr>
            <w:tcW w:w="2264" w:type="dxa"/>
          </w:tcPr>
          <w:p>
            <w:pPr>
              <w:pStyle w:val="TableParagraph"/>
              <w:spacing w:line="270" w:lineRule="atLeast" w:before="0"/>
              <w:ind w:left="108" w:right="76"/>
              <w:jc w:val="both"/>
              <w:rPr>
                <w:sz w:val="21"/>
              </w:rPr>
            </w:pPr>
            <w:r>
              <w:rPr>
                <w:spacing w:val="15"/>
                <w:sz w:val="21"/>
              </w:rPr>
              <w:t>余杭区经信局“企业</w:t>
            </w:r>
            <w:r>
              <w:rPr>
                <w:spacing w:val="2"/>
                <w:sz w:val="21"/>
              </w:rPr>
              <w:t>发展壮大” 财政补助</w:t>
            </w:r>
            <w:r>
              <w:rPr>
                <w:sz w:val="21"/>
              </w:rPr>
              <w:t>资金 </w:t>
            </w:r>
          </w:p>
        </w:tc>
        <w:tc>
          <w:tcPr>
            <w:tcW w:w="2262" w:type="dxa"/>
          </w:tcPr>
          <w:p>
            <w:pPr>
              <w:pStyle w:val="TableParagraph"/>
              <w:spacing w:before="5"/>
              <w:rPr>
                <w:sz w:val="21"/>
              </w:rPr>
            </w:pPr>
          </w:p>
          <w:p>
            <w:pPr>
              <w:pStyle w:val="TableParagraph"/>
              <w:spacing w:before="0"/>
              <w:ind w:right="-15"/>
              <w:jc w:val="right"/>
              <w:rPr>
                <w:sz w:val="21"/>
              </w:rPr>
            </w:pPr>
            <w:r>
              <w:rPr>
                <w:sz w:val="21"/>
              </w:rPr>
              <w:t>200,000.00 </w:t>
            </w:r>
          </w:p>
        </w:tc>
        <w:tc>
          <w:tcPr>
            <w:tcW w:w="2264" w:type="dxa"/>
          </w:tcPr>
          <w:p>
            <w:pPr>
              <w:pStyle w:val="TableParagraph"/>
              <w:spacing w:before="5"/>
              <w:rPr>
                <w:sz w:val="21"/>
              </w:rPr>
            </w:pPr>
          </w:p>
          <w:p>
            <w:pPr>
              <w:pStyle w:val="TableParagraph"/>
              <w:spacing w:before="0"/>
              <w:ind w:left="106"/>
              <w:rPr>
                <w:sz w:val="21"/>
              </w:rPr>
            </w:pPr>
            <w:r>
              <w:rPr>
                <w:spacing w:val="-1"/>
                <w:sz w:val="21"/>
              </w:rPr>
              <w:t>其他收益</w:t>
            </w:r>
            <w:r>
              <w:rPr>
                <w:sz w:val="21"/>
              </w:rPr>
              <w:t> </w:t>
            </w:r>
          </w:p>
        </w:tc>
        <w:tc>
          <w:tcPr>
            <w:tcW w:w="2262" w:type="dxa"/>
          </w:tcPr>
          <w:p>
            <w:pPr>
              <w:pStyle w:val="TableParagraph"/>
              <w:spacing w:before="3"/>
              <w:ind w:right="-15"/>
              <w:jc w:val="right"/>
              <w:rPr>
                <w:sz w:val="21"/>
              </w:rPr>
            </w:pPr>
            <w:r>
              <w:rPr>
                <w:sz w:val="21"/>
              </w:rPr>
              <w:t>200,000.00 </w:t>
            </w:r>
          </w:p>
        </w:tc>
      </w:tr>
      <w:tr>
        <w:trPr>
          <w:trHeight w:val="273" w:hRule="atLeast"/>
        </w:trPr>
        <w:tc>
          <w:tcPr>
            <w:tcW w:w="2264" w:type="dxa"/>
          </w:tcPr>
          <w:p>
            <w:pPr>
              <w:pStyle w:val="TableParagraph"/>
              <w:spacing w:line="252" w:lineRule="exact"/>
              <w:ind w:left="108"/>
              <w:rPr>
                <w:sz w:val="21"/>
              </w:rPr>
            </w:pPr>
            <w:r>
              <w:rPr>
                <w:spacing w:val="-1"/>
                <w:sz w:val="21"/>
              </w:rPr>
              <w:t>区级科技政策兑现</w:t>
            </w:r>
            <w:r>
              <w:rPr>
                <w:sz w:val="21"/>
              </w:rPr>
              <w:t> </w:t>
            </w:r>
          </w:p>
        </w:tc>
        <w:tc>
          <w:tcPr>
            <w:tcW w:w="2262" w:type="dxa"/>
          </w:tcPr>
          <w:p>
            <w:pPr>
              <w:pStyle w:val="TableParagraph"/>
              <w:spacing w:line="252" w:lineRule="exact"/>
              <w:ind w:right="-15"/>
              <w:jc w:val="right"/>
              <w:rPr>
                <w:sz w:val="21"/>
              </w:rPr>
            </w:pPr>
            <w:r>
              <w:rPr>
                <w:sz w:val="21"/>
              </w:rPr>
              <w:t>151,000.00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151,000.00 </w:t>
            </w:r>
          </w:p>
        </w:tc>
      </w:tr>
      <w:tr>
        <w:trPr>
          <w:trHeight w:val="544" w:hRule="atLeast"/>
        </w:trPr>
        <w:tc>
          <w:tcPr>
            <w:tcW w:w="2264" w:type="dxa"/>
          </w:tcPr>
          <w:p>
            <w:pPr>
              <w:pStyle w:val="TableParagraph"/>
              <w:ind w:left="108"/>
              <w:rPr>
                <w:sz w:val="21"/>
              </w:rPr>
            </w:pPr>
            <w:r>
              <w:rPr>
                <w:spacing w:val="15"/>
                <w:sz w:val="21"/>
              </w:rPr>
              <w:t>高新技术产业发展专</w:t>
            </w:r>
          </w:p>
          <w:p>
            <w:pPr>
              <w:pStyle w:val="TableParagraph"/>
              <w:spacing w:line="252" w:lineRule="exact" w:before="2"/>
              <w:ind w:left="108"/>
              <w:rPr>
                <w:sz w:val="21"/>
              </w:rPr>
            </w:pPr>
            <w:r>
              <w:rPr>
                <w:sz w:val="21"/>
              </w:rPr>
              <w:t>项补助 </w:t>
            </w:r>
          </w:p>
        </w:tc>
        <w:tc>
          <w:tcPr>
            <w:tcW w:w="2262" w:type="dxa"/>
          </w:tcPr>
          <w:p>
            <w:pPr>
              <w:pStyle w:val="TableParagraph"/>
              <w:spacing w:before="135"/>
              <w:ind w:right="-15"/>
              <w:jc w:val="right"/>
              <w:rPr>
                <w:sz w:val="21"/>
              </w:rPr>
            </w:pPr>
            <w:r>
              <w:rPr>
                <w:sz w:val="21"/>
              </w:rPr>
              <w:t>150,000.00 </w:t>
            </w:r>
          </w:p>
        </w:tc>
        <w:tc>
          <w:tcPr>
            <w:tcW w:w="2264" w:type="dxa"/>
          </w:tcPr>
          <w:p>
            <w:pPr>
              <w:pStyle w:val="TableParagraph"/>
              <w:spacing w:before="135"/>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150,000.00 </w:t>
            </w:r>
          </w:p>
        </w:tc>
      </w:tr>
      <w:tr>
        <w:trPr>
          <w:trHeight w:val="270" w:hRule="atLeast"/>
        </w:trPr>
        <w:tc>
          <w:tcPr>
            <w:tcW w:w="2264" w:type="dxa"/>
          </w:tcPr>
          <w:p>
            <w:pPr>
              <w:pStyle w:val="TableParagraph"/>
              <w:spacing w:line="250" w:lineRule="exact"/>
              <w:ind w:left="108"/>
              <w:rPr>
                <w:sz w:val="21"/>
              </w:rPr>
            </w:pPr>
            <w:r>
              <w:rPr>
                <w:spacing w:val="-1"/>
                <w:sz w:val="21"/>
              </w:rPr>
              <w:t>企业开门红补助</w:t>
            </w:r>
            <w:r>
              <w:rPr>
                <w:sz w:val="21"/>
              </w:rPr>
              <w:t> </w:t>
            </w:r>
          </w:p>
        </w:tc>
        <w:tc>
          <w:tcPr>
            <w:tcW w:w="2262" w:type="dxa"/>
          </w:tcPr>
          <w:p>
            <w:pPr>
              <w:pStyle w:val="TableParagraph"/>
              <w:spacing w:line="250" w:lineRule="exact"/>
              <w:ind w:right="-15"/>
              <w:jc w:val="right"/>
              <w:rPr>
                <w:sz w:val="21"/>
              </w:rPr>
            </w:pPr>
            <w:r>
              <w:rPr>
                <w:sz w:val="21"/>
              </w:rPr>
              <w:t>140,000.00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140,000.00 </w:t>
            </w:r>
          </w:p>
        </w:tc>
      </w:tr>
      <w:tr>
        <w:trPr>
          <w:trHeight w:val="273" w:hRule="atLeast"/>
        </w:trPr>
        <w:tc>
          <w:tcPr>
            <w:tcW w:w="2264" w:type="dxa"/>
          </w:tcPr>
          <w:p>
            <w:pPr>
              <w:pStyle w:val="TableParagraph"/>
              <w:spacing w:line="250" w:lineRule="exact" w:before="3"/>
              <w:ind w:left="108"/>
              <w:rPr>
                <w:sz w:val="21"/>
              </w:rPr>
            </w:pPr>
            <w:r>
              <w:rPr>
                <w:spacing w:val="-1"/>
                <w:sz w:val="21"/>
              </w:rPr>
              <w:t>一次性留工补助</w:t>
            </w:r>
            <w:r>
              <w:rPr>
                <w:sz w:val="21"/>
              </w:rPr>
              <w:t> </w:t>
            </w:r>
          </w:p>
        </w:tc>
        <w:tc>
          <w:tcPr>
            <w:tcW w:w="2262" w:type="dxa"/>
          </w:tcPr>
          <w:p>
            <w:pPr>
              <w:pStyle w:val="TableParagraph"/>
              <w:spacing w:line="250" w:lineRule="exact" w:before="3"/>
              <w:ind w:right="-15"/>
              <w:jc w:val="right"/>
              <w:rPr>
                <w:sz w:val="21"/>
              </w:rPr>
            </w:pPr>
            <w:r>
              <w:rPr>
                <w:sz w:val="21"/>
              </w:rPr>
              <w:t>104,250.00 </w:t>
            </w:r>
          </w:p>
        </w:tc>
        <w:tc>
          <w:tcPr>
            <w:tcW w:w="2264" w:type="dxa"/>
          </w:tcPr>
          <w:p>
            <w:pPr>
              <w:pStyle w:val="TableParagraph"/>
              <w:spacing w:line="250" w:lineRule="exact" w:before="3"/>
              <w:ind w:left="106"/>
              <w:rPr>
                <w:sz w:val="21"/>
              </w:rPr>
            </w:pPr>
            <w:r>
              <w:rPr>
                <w:spacing w:val="-1"/>
                <w:sz w:val="21"/>
              </w:rPr>
              <w:t>其他收益</w:t>
            </w:r>
            <w:r>
              <w:rPr>
                <w:sz w:val="21"/>
              </w:rPr>
              <w:t> </w:t>
            </w:r>
          </w:p>
        </w:tc>
        <w:tc>
          <w:tcPr>
            <w:tcW w:w="2262" w:type="dxa"/>
          </w:tcPr>
          <w:p>
            <w:pPr>
              <w:pStyle w:val="TableParagraph"/>
              <w:spacing w:line="250" w:lineRule="exact" w:before="3"/>
              <w:ind w:right="-15"/>
              <w:jc w:val="right"/>
              <w:rPr>
                <w:sz w:val="21"/>
              </w:rPr>
            </w:pPr>
            <w:r>
              <w:rPr>
                <w:sz w:val="21"/>
              </w:rPr>
              <w:t>104,250.00 </w:t>
            </w:r>
          </w:p>
        </w:tc>
      </w:tr>
      <w:tr>
        <w:trPr>
          <w:trHeight w:val="818" w:hRule="atLeast"/>
        </w:trPr>
        <w:tc>
          <w:tcPr>
            <w:tcW w:w="2264" w:type="dxa"/>
          </w:tcPr>
          <w:p>
            <w:pPr>
              <w:pStyle w:val="TableParagraph"/>
              <w:ind w:left="108"/>
              <w:rPr>
                <w:sz w:val="21"/>
              </w:rPr>
            </w:pPr>
            <w:r>
              <w:rPr>
                <w:sz w:val="21"/>
              </w:rPr>
              <w:t>2021</w:t>
            </w:r>
            <w:r>
              <w:rPr>
                <w:spacing w:val="2"/>
                <w:sz w:val="21"/>
              </w:rPr>
              <w:t> 年工业经济高质</w:t>
            </w:r>
          </w:p>
          <w:p>
            <w:pPr>
              <w:pStyle w:val="TableParagraph"/>
              <w:spacing w:line="270" w:lineRule="atLeast" w:before="0"/>
              <w:ind w:left="108" w:right="95"/>
              <w:rPr>
                <w:sz w:val="21"/>
              </w:rPr>
            </w:pPr>
            <w:r>
              <w:rPr>
                <w:spacing w:val="15"/>
                <w:sz w:val="21"/>
              </w:rPr>
              <w:t>量发展及技术改造专</w:t>
            </w:r>
            <w:r>
              <w:rPr>
                <w:sz w:val="21"/>
              </w:rPr>
              <w:t>项资金 </w:t>
            </w:r>
          </w:p>
        </w:tc>
        <w:tc>
          <w:tcPr>
            <w:tcW w:w="2262" w:type="dxa"/>
          </w:tcPr>
          <w:p>
            <w:pPr>
              <w:pStyle w:val="TableParagraph"/>
              <w:spacing w:before="5"/>
              <w:rPr>
                <w:sz w:val="21"/>
              </w:rPr>
            </w:pPr>
          </w:p>
          <w:p>
            <w:pPr>
              <w:pStyle w:val="TableParagraph"/>
              <w:spacing w:before="0"/>
              <w:ind w:right="-15"/>
              <w:jc w:val="right"/>
              <w:rPr>
                <w:sz w:val="21"/>
              </w:rPr>
            </w:pPr>
            <w:r>
              <w:rPr>
                <w:sz w:val="21"/>
              </w:rPr>
              <w:t>100,000.00 </w:t>
            </w:r>
          </w:p>
        </w:tc>
        <w:tc>
          <w:tcPr>
            <w:tcW w:w="2264" w:type="dxa"/>
          </w:tcPr>
          <w:p>
            <w:pPr>
              <w:pStyle w:val="TableParagraph"/>
              <w:spacing w:before="5"/>
              <w:rPr>
                <w:sz w:val="21"/>
              </w:rPr>
            </w:pPr>
          </w:p>
          <w:p>
            <w:pPr>
              <w:pStyle w:val="TableParagraph"/>
              <w:spacing w:before="0"/>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100,000.00 </w:t>
            </w:r>
          </w:p>
        </w:tc>
      </w:tr>
      <w:tr>
        <w:trPr>
          <w:trHeight w:val="271" w:hRule="atLeast"/>
        </w:trPr>
        <w:tc>
          <w:tcPr>
            <w:tcW w:w="2264" w:type="dxa"/>
          </w:tcPr>
          <w:p>
            <w:pPr>
              <w:pStyle w:val="TableParagraph"/>
              <w:spacing w:line="250" w:lineRule="exact"/>
              <w:ind w:left="108"/>
              <w:rPr>
                <w:sz w:val="21"/>
              </w:rPr>
            </w:pPr>
            <w:r>
              <w:rPr>
                <w:spacing w:val="-1"/>
                <w:sz w:val="21"/>
              </w:rPr>
              <w:t>上规奖励</w:t>
            </w:r>
            <w:r>
              <w:rPr>
                <w:sz w:val="21"/>
              </w:rPr>
              <w:t> </w:t>
            </w:r>
          </w:p>
        </w:tc>
        <w:tc>
          <w:tcPr>
            <w:tcW w:w="2262" w:type="dxa"/>
          </w:tcPr>
          <w:p>
            <w:pPr>
              <w:pStyle w:val="TableParagraph"/>
              <w:spacing w:line="250" w:lineRule="exact"/>
              <w:ind w:right="-15"/>
              <w:jc w:val="right"/>
              <w:rPr>
                <w:sz w:val="21"/>
              </w:rPr>
            </w:pPr>
            <w:r>
              <w:rPr>
                <w:sz w:val="21"/>
              </w:rPr>
              <w:t>100,000.00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100,000.00 </w:t>
            </w:r>
          </w:p>
        </w:tc>
      </w:tr>
      <w:tr>
        <w:trPr>
          <w:trHeight w:val="273" w:hRule="atLeast"/>
        </w:trPr>
        <w:tc>
          <w:tcPr>
            <w:tcW w:w="2264" w:type="dxa"/>
          </w:tcPr>
          <w:p>
            <w:pPr>
              <w:pStyle w:val="TableParagraph"/>
              <w:spacing w:line="252" w:lineRule="exact"/>
              <w:ind w:left="108"/>
              <w:rPr>
                <w:sz w:val="21"/>
              </w:rPr>
            </w:pPr>
            <w:r>
              <w:rPr>
                <w:spacing w:val="-1"/>
                <w:sz w:val="21"/>
              </w:rPr>
              <w:t>制造企业奖励</w:t>
            </w:r>
            <w:r>
              <w:rPr>
                <w:sz w:val="21"/>
              </w:rPr>
              <w:t> </w:t>
            </w:r>
          </w:p>
        </w:tc>
        <w:tc>
          <w:tcPr>
            <w:tcW w:w="2262" w:type="dxa"/>
          </w:tcPr>
          <w:p>
            <w:pPr>
              <w:pStyle w:val="TableParagraph"/>
              <w:spacing w:line="252" w:lineRule="exact"/>
              <w:ind w:right="-15"/>
              <w:jc w:val="right"/>
              <w:rPr>
                <w:sz w:val="21"/>
              </w:rPr>
            </w:pPr>
            <w:r>
              <w:rPr>
                <w:sz w:val="21"/>
              </w:rPr>
              <w:t>100,000.00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100,000.00 </w:t>
            </w:r>
          </w:p>
        </w:tc>
      </w:tr>
      <w:tr>
        <w:trPr>
          <w:trHeight w:val="273" w:hRule="atLeast"/>
        </w:trPr>
        <w:tc>
          <w:tcPr>
            <w:tcW w:w="2264" w:type="dxa"/>
          </w:tcPr>
          <w:p>
            <w:pPr>
              <w:pStyle w:val="TableParagraph"/>
              <w:spacing w:line="252" w:lineRule="exact"/>
              <w:ind w:left="108"/>
              <w:rPr>
                <w:sz w:val="21"/>
              </w:rPr>
            </w:pPr>
            <w:r>
              <w:rPr>
                <w:spacing w:val="-1"/>
                <w:sz w:val="21"/>
              </w:rPr>
              <w:t>扩岗稳岗补贴</w:t>
            </w:r>
            <w:r>
              <w:rPr>
                <w:sz w:val="21"/>
              </w:rPr>
              <w:t> </w:t>
            </w:r>
          </w:p>
        </w:tc>
        <w:tc>
          <w:tcPr>
            <w:tcW w:w="2262" w:type="dxa"/>
          </w:tcPr>
          <w:p>
            <w:pPr>
              <w:pStyle w:val="TableParagraph"/>
              <w:spacing w:line="252" w:lineRule="exact"/>
              <w:ind w:right="-15"/>
              <w:jc w:val="right"/>
              <w:rPr>
                <w:sz w:val="21"/>
              </w:rPr>
            </w:pPr>
            <w:r>
              <w:rPr>
                <w:sz w:val="21"/>
              </w:rPr>
              <w:t>91,725.94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91,725.94 </w:t>
            </w:r>
          </w:p>
        </w:tc>
      </w:tr>
      <w:tr>
        <w:trPr>
          <w:trHeight w:val="270" w:hRule="atLeast"/>
        </w:trPr>
        <w:tc>
          <w:tcPr>
            <w:tcW w:w="2264" w:type="dxa"/>
          </w:tcPr>
          <w:p>
            <w:pPr>
              <w:pStyle w:val="TableParagraph"/>
              <w:spacing w:line="250" w:lineRule="exact"/>
              <w:ind w:left="108"/>
              <w:rPr>
                <w:sz w:val="21"/>
              </w:rPr>
            </w:pPr>
            <w:r>
              <w:rPr>
                <w:spacing w:val="-1"/>
                <w:sz w:val="21"/>
              </w:rPr>
              <w:t>发明专利产业化项目</w:t>
            </w:r>
            <w:r>
              <w:rPr>
                <w:sz w:val="21"/>
              </w:rPr>
              <w:t> </w:t>
            </w:r>
          </w:p>
        </w:tc>
        <w:tc>
          <w:tcPr>
            <w:tcW w:w="2262" w:type="dxa"/>
          </w:tcPr>
          <w:p>
            <w:pPr>
              <w:pStyle w:val="TableParagraph"/>
              <w:spacing w:line="250" w:lineRule="exact"/>
              <w:ind w:right="-15"/>
              <w:jc w:val="right"/>
              <w:rPr>
                <w:sz w:val="21"/>
              </w:rPr>
            </w:pPr>
            <w:r>
              <w:rPr>
                <w:sz w:val="21"/>
              </w:rPr>
              <w:t>87,300.00 </w:t>
            </w:r>
          </w:p>
        </w:tc>
        <w:tc>
          <w:tcPr>
            <w:tcW w:w="2264" w:type="dxa"/>
          </w:tcPr>
          <w:p>
            <w:pPr>
              <w:pStyle w:val="TableParagraph"/>
              <w:spacing w:line="250" w:lineRule="exact"/>
              <w:ind w:left="106"/>
              <w:rPr>
                <w:sz w:val="21"/>
              </w:rPr>
            </w:pPr>
            <w:r>
              <w:rPr>
                <w:spacing w:val="-1"/>
                <w:sz w:val="21"/>
              </w:rPr>
              <w:t>其他收益</w:t>
            </w:r>
            <w:r>
              <w:rPr>
                <w:sz w:val="21"/>
              </w:rPr>
              <w:t> </w:t>
            </w:r>
          </w:p>
        </w:tc>
        <w:tc>
          <w:tcPr>
            <w:tcW w:w="2262" w:type="dxa"/>
          </w:tcPr>
          <w:p>
            <w:pPr>
              <w:pStyle w:val="TableParagraph"/>
              <w:spacing w:line="250" w:lineRule="exact"/>
              <w:ind w:right="-15"/>
              <w:jc w:val="right"/>
              <w:rPr>
                <w:sz w:val="21"/>
              </w:rPr>
            </w:pPr>
            <w:r>
              <w:rPr>
                <w:sz w:val="21"/>
              </w:rPr>
              <w:t>87,300.00 </w:t>
            </w:r>
          </w:p>
        </w:tc>
      </w:tr>
      <w:tr>
        <w:trPr>
          <w:trHeight w:val="544" w:hRule="atLeast"/>
        </w:trPr>
        <w:tc>
          <w:tcPr>
            <w:tcW w:w="2264" w:type="dxa"/>
          </w:tcPr>
          <w:p>
            <w:pPr>
              <w:pStyle w:val="TableParagraph"/>
              <w:ind w:left="108"/>
              <w:rPr>
                <w:sz w:val="21"/>
              </w:rPr>
            </w:pPr>
            <w:r>
              <w:rPr>
                <w:spacing w:val="15"/>
                <w:sz w:val="21"/>
              </w:rPr>
              <w:t>工业和信息化财政补</w:t>
            </w:r>
          </w:p>
          <w:p>
            <w:pPr>
              <w:pStyle w:val="TableParagraph"/>
              <w:spacing w:line="250" w:lineRule="exact" w:before="4"/>
              <w:ind w:left="108"/>
              <w:rPr>
                <w:sz w:val="21"/>
              </w:rPr>
            </w:pPr>
            <w:r>
              <w:rPr>
                <w:sz w:val="21"/>
              </w:rPr>
              <w:t>助 </w:t>
            </w:r>
          </w:p>
        </w:tc>
        <w:tc>
          <w:tcPr>
            <w:tcW w:w="2262" w:type="dxa"/>
          </w:tcPr>
          <w:p>
            <w:pPr>
              <w:pStyle w:val="TableParagraph"/>
              <w:spacing w:before="137"/>
              <w:ind w:right="-15"/>
              <w:jc w:val="right"/>
              <w:rPr>
                <w:sz w:val="21"/>
              </w:rPr>
            </w:pPr>
            <w:r>
              <w:rPr>
                <w:sz w:val="21"/>
              </w:rPr>
              <w:t>87,000.00 </w:t>
            </w:r>
          </w:p>
        </w:tc>
        <w:tc>
          <w:tcPr>
            <w:tcW w:w="2264" w:type="dxa"/>
          </w:tcPr>
          <w:p>
            <w:pPr>
              <w:pStyle w:val="TableParagraph"/>
              <w:spacing w:before="137"/>
              <w:ind w:left="106"/>
              <w:rPr>
                <w:sz w:val="21"/>
              </w:rPr>
            </w:pPr>
            <w:r>
              <w:rPr>
                <w:spacing w:val="-1"/>
                <w:sz w:val="21"/>
              </w:rPr>
              <w:t>其他收益</w:t>
            </w:r>
            <w:r>
              <w:rPr>
                <w:sz w:val="21"/>
              </w:rPr>
              <w:t> </w:t>
            </w:r>
          </w:p>
        </w:tc>
        <w:tc>
          <w:tcPr>
            <w:tcW w:w="2262" w:type="dxa"/>
          </w:tcPr>
          <w:p>
            <w:pPr>
              <w:pStyle w:val="TableParagraph"/>
              <w:ind w:right="-15"/>
              <w:jc w:val="right"/>
              <w:rPr>
                <w:sz w:val="21"/>
              </w:rPr>
            </w:pPr>
            <w:r>
              <w:rPr>
                <w:sz w:val="21"/>
              </w:rPr>
              <w:t>87,000.00 </w:t>
            </w:r>
          </w:p>
        </w:tc>
      </w:tr>
      <w:tr>
        <w:trPr>
          <w:trHeight w:val="273" w:hRule="atLeast"/>
        </w:trPr>
        <w:tc>
          <w:tcPr>
            <w:tcW w:w="2264" w:type="dxa"/>
          </w:tcPr>
          <w:p>
            <w:pPr>
              <w:pStyle w:val="TableParagraph"/>
              <w:spacing w:line="252" w:lineRule="exact"/>
              <w:ind w:left="108"/>
              <w:rPr>
                <w:sz w:val="21"/>
              </w:rPr>
            </w:pPr>
            <w:r>
              <w:rPr>
                <w:spacing w:val="-1"/>
                <w:sz w:val="21"/>
              </w:rPr>
              <w:t>其他补助</w:t>
            </w:r>
            <w:r>
              <w:rPr>
                <w:sz w:val="21"/>
              </w:rPr>
              <w:t> </w:t>
            </w:r>
          </w:p>
        </w:tc>
        <w:tc>
          <w:tcPr>
            <w:tcW w:w="2262" w:type="dxa"/>
          </w:tcPr>
          <w:p>
            <w:pPr>
              <w:pStyle w:val="TableParagraph"/>
              <w:spacing w:line="252" w:lineRule="exact"/>
              <w:ind w:right="-15"/>
              <w:jc w:val="right"/>
              <w:rPr>
                <w:sz w:val="21"/>
              </w:rPr>
            </w:pPr>
            <w:r>
              <w:rPr>
                <w:sz w:val="21"/>
              </w:rPr>
              <w:t>2,240,761.91 </w:t>
            </w:r>
          </w:p>
        </w:tc>
        <w:tc>
          <w:tcPr>
            <w:tcW w:w="2264" w:type="dxa"/>
          </w:tcPr>
          <w:p>
            <w:pPr>
              <w:pStyle w:val="TableParagraph"/>
              <w:spacing w:line="252" w:lineRule="exact"/>
              <w:ind w:left="106"/>
              <w:rPr>
                <w:sz w:val="21"/>
              </w:rPr>
            </w:pPr>
            <w:r>
              <w:rPr>
                <w:spacing w:val="-1"/>
                <w:sz w:val="21"/>
              </w:rPr>
              <w:t>其他收益</w:t>
            </w:r>
            <w:r>
              <w:rPr>
                <w:sz w:val="21"/>
              </w:rPr>
              <w:t> </w:t>
            </w:r>
          </w:p>
        </w:tc>
        <w:tc>
          <w:tcPr>
            <w:tcW w:w="2262" w:type="dxa"/>
          </w:tcPr>
          <w:p>
            <w:pPr>
              <w:pStyle w:val="TableParagraph"/>
              <w:spacing w:line="252" w:lineRule="exact"/>
              <w:ind w:right="-15"/>
              <w:jc w:val="right"/>
              <w:rPr>
                <w:sz w:val="21"/>
              </w:rPr>
            </w:pPr>
            <w:r>
              <w:rPr>
                <w:sz w:val="21"/>
              </w:rPr>
              <w:t>2,240,761.91 </w:t>
            </w:r>
          </w:p>
        </w:tc>
      </w:tr>
      <w:tr>
        <w:trPr>
          <w:trHeight w:val="273" w:hRule="atLeast"/>
        </w:trPr>
        <w:tc>
          <w:tcPr>
            <w:tcW w:w="2264" w:type="dxa"/>
          </w:tcPr>
          <w:p>
            <w:pPr>
              <w:pStyle w:val="TableParagraph"/>
              <w:spacing w:line="252" w:lineRule="exact"/>
              <w:ind w:left="108"/>
              <w:rPr>
                <w:sz w:val="21"/>
              </w:rPr>
            </w:pPr>
            <w:r>
              <w:rPr>
                <w:spacing w:val="-1"/>
                <w:sz w:val="21"/>
              </w:rPr>
              <w:t>递延收益摊销</w:t>
            </w:r>
            <w:r>
              <w:rPr>
                <w:sz w:val="21"/>
              </w:rPr>
              <w:t> </w:t>
            </w:r>
          </w:p>
        </w:tc>
        <w:tc>
          <w:tcPr>
            <w:tcW w:w="2262" w:type="dxa"/>
          </w:tcPr>
          <w:p>
            <w:pPr>
              <w:pStyle w:val="TableParagraph"/>
              <w:spacing w:line="252" w:lineRule="exact"/>
              <w:ind w:right="-15"/>
              <w:jc w:val="right"/>
              <w:rPr>
                <w:sz w:val="21"/>
              </w:rPr>
            </w:pPr>
            <w:r>
              <w:rPr>
                <w:sz w:val="21"/>
              </w:rPr>
              <w:t>109,270,716.06 </w:t>
            </w:r>
          </w:p>
        </w:tc>
        <w:tc>
          <w:tcPr>
            <w:tcW w:w="2264" w:type="dxa"/>
          </w:tcPr>
          <w:p>
            <w:pPr>
              <w:pStyle w:val="TableParagraph"/>
              <w:spacing w:line="252" w:lineRule="exact"/>
              <w:ind w:left="106"/>
              <w:rPr>
                <w:sz w:val="21"/>
              </w:rPr>
            </w:pPr>
            <w:r>
              <w:rPr>
                <w:spacing w:val="-1"/>
                <w:sz w:val="21"/>
              </w:rPr>
              <w:t>递延收益</w:t>
            </w:r>
            <w:r>
              <w:rPr>
                <w:sz w:val="21"/>
              </w:rPr>
              <w:t> </w:t>
            </w:r>
          </w:p>
        </w:tc>
        <w:tc>
          <w:tcPr>
            <w:tcW w:w="2262" w:type="dxa"/>
          </w:tcPr>
          <w:p>
            <w:pPr>
              <w:pStyle w:val="TableParagraph"/>
              <w:spacing w:line="252" w:lineRule="exact"/>
              <w:ind w:right="-15"/>
              <w:jc w:val="right"/>
              <w:rPr>
                <w:sz w:val="21"/>
              </w:rPr>
            </w:pPr>
            <w:r>
              <w:rPr>
                <w:sz w:val="21"/>
              </w:rPr>
              <w:t>7,768,328.40 </w:t>
            </w:r>
          </w:p>
        </w:tc>
      </w:tr>
      <w:tr>
        <w:trPr>
          <w:trHeight w:val="270" w:hRule="atLeast"/>
        </w:trPr>
        <w:tc>
          <w:tcPr>
            <w:tcW w:w="2264" w:type="dxa"/>
          </w:tcPr>
          <w:p>
            <w:pPr>
              <w:pStyle w:val="TableParagraph"/>
              <w:spacing w:line="250" w:lineRule="exact"/>
              <w:ind w:left="108"/>
              <w:rPr>
                <w:sz w:val="21"/>
              </w:rPr>
            </w:pPr>
            <w:r>
              <w:rPr>
                <w:spacing w:val="34"/>
                <w:sz w:val="21"/>
              </w:rPr>
              <w:t>合 计</w:t>
            </w:r>
            <w:r>
              <w:rPr>
                <w:sz w:val="21"/>
              </w:rPr>
              <w:t> </w:t>
            </w:r>
          </w:p>
        </w:tc>
        <w:tc>
          <w:tcPr>
            <w:tcW w:w="2262" w:type="dxa"/>
          </w:tcPr>
          <w:p>
            <w:pPr>
              <w:pStyle w:val="TableParagraph"/>
              <w:spacing w:line="250" w:lineRule="exact"/>
              <w:ind w:right="-15"/>
              <w:jc w:val="right"/>
              <w:rPr>
                <w:sz w:val="21"/>
              </w:rPr>
            </w:pPr>
            <w:r>
              <w:rPr>
                <w:sz w:val="21"/>
              </w:rPr>
              <w:t>- </w:t>
            </w:r>
          </w:p>
        </w:tc>
        <w:tc>
          <w:tcPr>
            <w:tcW w:w="2264" w:type="dxa"/>
          </w:tcPr>
          <w:p>
            <w:pPr>
              <w:pStyle w:val="TableParagraph"/>
              <w:spacing w:line="250" w:lineRule="exact"/>
              <w:ind w:right="42"/>
              <w:jc w:val="right"/>
              <w:rPr>
                <w:sz w:val="21"/>
              </w:rPr>
            </w:pPr>
            <w:r>
              <w:rPr>
                <w:sz w:val="21"/>
              </w:rPr>
              <w:t>- </w:t>
            </w:r>
          </w:p>
        </w:tc>
        <w:tc>
          <w:tcPr>
            <w:tcW w:w="2262" w:type="dxa"/>
          </w:tcPr>
          <w:p>
            <w:pPr>
              <w:pStyle w:val="TableParagraph"/>
              <w:spacing w:line="250" w:lineRule="exact"/>
              <w:ind w:right="-15"/>
              <w:jc w:val="right"/>
              <w:rPr>
                <w:sz w:val="21"/>
              </w:rPr>
            </w:pPr>
            <w:r>
              <w:rPr>
                <w:sz w:val="21"/>
              </w:rPr>
              <w:t>37,156,745.64 </w:t>
            </w:r>
          </w:p>
        </w:tc>
      </w:tr>
    </w:tbl>
    <w:p>
      <w:pPr>
        <w:pStyle w:val="BodyText"/>
        <w:spacing w:before="1"/>
      </w:pPr>
      <w:r>
        <w:rPr>
          <w:w w:val="100"/>
        </w:rPr>
        <w:t> </w:t>
      </w:r>
    </w:p>
    <w:p>
      <w:pPr>
        <w:spacing w:after="0"/>
        <w:sectPr>
          <w:pgSz w:w="11910" w:h="16840"/>
          <w:pgMar w:header="882" w:footer="1195" w:top="1360" w:bottom="1380" w:left="1020" w:right="1480"/>
        </w:sectPr>
      </w:pPr>
    </w:p>
    <w:p>
      <w:pPr>
        <w:pStyle w:val="ListParagraph"/>
        <w:numPr>
          <w:ilvl w:val="0"/>
          <w:numId w:val="82"/>
        </w:numPr>
        <w:tabs>
          <w:tab w:pos="685" w:val="left" w:leader="none"/>
        </w:tabs>
        <w:spacing w:line="240" w:lineRule="auto" w:before="61" w:after="0"/>
        <w:ind w:left="684" w:right="0" w:hanging="428"/>
        <w:jc w:val="left"/>
        <w:rPr>
          <w:sz w:val="21"/>
        </w:rPr>
      </w:pPr>
      <w:r>
        <w:rPr>
          <w:sz w:val="21"/>
        </w:rPr>
        <w:t>政府补助退回情况 </w:t>
      </w:r>
    </w:p>
    <w:p>
      <w:pPr>
        <w:pStyle w:val="BodyText"/>
        <w:spacing w:line="244" w:lineRule="auto" w:before="63"/>
        <w:ind w:right="7361"/>
      </w:pPr>
      <w:r>
        <w:rPr/>
        <w:t>□适用 √不适用其他说明： </w:t>
      </w:r>
    </w:p>
    <w:p>
      <w:pPr>
        <w:pStyle w:val="BodyText"/>
        <w:spacing w:line="265" w:lineRule="exact"/>
        <w:ind w:left="682"/>
      </w:pPr>
      <w:r>
        <w:rPr/>
        <w:t>(1)本期收到政府补助74,736,314.47元。其中：</w:t>
      </w:r>
      <w:r>
        <w:rPr>
          <w:color w:val="FF0000"/>
        </w:rPr>
        <w:t> </w:t>
      </w:r>
    </w:p>
    <w:p>
      <w:pPr>
        <w:pStyle w:val="ListParagraph"/>
        <w:numPr>
          <w:ilvl w:val="1"/>
          <w:numId w:val="82"/>
        </w:numPr>
        <w:tabs>
          <w:tab w:pos="318" w:val="left" w:leader="none"/>
        </w:tabs>
        <w:spacing w:line="240" w:lineRule="auto" w:before="4" w:after="0"/>
        <w:ind w:left="995" w:right="311" w:hanging="996"/>
        <w:jc w:val="right"/>
        <w:rPr>
          <w:sz w:val="21"/>
        </w:rPr>
      </w:pPr>
      <w:r>
        <w:rPr>
          <w:spacing w:val="-3"/>
          <w:sz w:val="21"/>
        </w:rPr>
        <w:t>根据杭州市临安区经济和信息化局、杭州市临安区财政局下发的《关于拨付 </w:t>
      </w:r>
      <w:r>
        <w:rPr>
          <w:sz w:val="21"/>
        </w:rPr>
        <w:t>2022</w:t>
      </w:r>
      <w:r>
        <w:rPr>
          <w:spacing w:val="-12"/>
          <w:sz w:val="21"/>
        </w:rPr>
        <w:t> 年新制</w:t>
      </w:r>
    </w:p>
    <w:p>
      <w:pPr>
        <w:pStyle w:val="BodyText"/>
        <w:spacing w:before="2"/>
        <w:ind w:left="0" w:right="308"/>
        <w:jc w:val="right"/>
      </w:pPr>
      <w:r>
        <w:rPr>
          <w:spacing w:val="-1"/>
        </w:rPr>
        <w:t>造业计划专项资金技术</w:t>
      </w:r>
      <w:r>
        <w:rPr/>
        <w:t>（改造项目和“未来工厂”项目）</w:t>
      </w:r>
      <w:r>
        <w:rPr>
          <w:spacing w:val="-4"/>
        </w:rPr>
        <w:t>的通知》,公司 </w:t>
      </w:r>
      <w:r>
        <w:rPr/>
        <w:t>2022</w:t>
      </w:r>
      <w:r>
        <w:rPr>
          <w:spacing w:val="-10"/>
        </w:rPr>
        <w:t> 年度收到年产 </w:t>
      </w:r>
      <w:r>
        <w:rPr/>
        <w:t>650</w:t>
      </w:r>
    </w:p>
    <w:p>
      <w:pPr>
        <w:pStyle w:val="BodyText"/>
        <w:spacing w:line="242" w:lineRule="auto" w:before="5"/>
        <w:ind w:right="309"/>
        <w:jc w:val="both"/>
      </w:pPr>
      <w:r>
        <w:rPr>
          <w:spacing w:val="-4"/>
        </w:rPr>
        <w:t>万平方米技术改造项目补助资金 </w:t>
      </w:r>
      <w:r>
        <w:rPr/>
        <w:t>18,940,000.00</w:t>
      </w:r>
      <w:r>
        <w:rPr>
          <w:spacing w:val="-7"/>
        </w:rPr>
        <w:t> 元，系与资产相关的政府补助，且与公司日常经</w:t>
      </w:r>
      <w:r>
        <w:rPr/>
        <w:t>营活动相关，按照资产预计剩余使用年限平均分摊计入当期损益，本期摊销计入其他收益的金额1,015,349.74</w:t>
      </w:r>
      <w:r>
        <w:rPr>
          <w:spacing w:val="-19"/>
        </w:rPr>
        <w:t> 元。</w:t>
      </w:r>
      <w:r>
        <w:rPr/>
        <w:t> </w:t>
      </w:r>
    </w:p>
    <w:p>
      <w:pPr>
        <w:pStyle w:val="ListParagraph"/>
        <w:numPr>
          <w:ilvl w:val="1"/>
          <w:numId w:val="82"/>
        </w:numPr>
        <w:tabs>
          <w:tab w:pos="318" w:val="left" w:leader="none"/>
        </w:tabs>
        <w:spacing w:line="240" w:lineRule="auto" w:before="1" w:after="0"/>
        <w:ind w:left="995" w:right="311" w:hanging="996"/>
        <w:jc w:val="right"/>
        <w:rPr>
          <w:sz w:val="21"/>
        </w:rPr>
      </w:pPr>
      <w:r>
        <w:rPr>
          <w:spacing w:val="-4"/>
          <w:sz w:val="21"/>
        </w:rPr>
        <w:t>根据杭州市临安区经济和信息化局、杭州市临安区财政局下发的《 关于拨付 </w:t>
      </w:r>
      <w:r>
        <w:rPr>
          <w:spacing w:val="-2"/>
          <w:sz w:val="21"/>
        </w:rPr>
        <w:t>2021</w:t>
      </w:r>
      <w:r>
        <w:rPr>
          <w:spacing w:val="-19"/>
          <w:sz w:val="21"/>
        </w:rPr>
        <w:t> 年产</w:t>
      </w:r>
      <w:r>
        <w:rPr>
          <w:sz w:val="21"/>
        </w:rPr>
        <w:t>业</w:t>
      </w:r>
    </w:p>
    <w:p>
      <w:pPr>
        <w:pStyle w:val="BodyText"/>
        <w:spacing w:before="4"/>
        <w:ind w:left="0" w:right="309"/>
        <w:jc w:val="right"/>
      </w:pPr>
      <w:r>
        <w:rPr>
          <w:spacing w:val="-4"/>
        </w:rPr>
        <w:t>链协同创新项目补助资金的通知》,公司 </w:t>
      </w:r>
      <w:r>
        <w:rPr/>
        <w:t>2022</w:t>
      </w:r>
      <w:r>
        <w:rPr>
          <w:spacing w:val="-15"/>
        </w:rPr>
        <w:t> 年度收到年产 </w:t>
      </w:r>
      <w:r>
        <w:rPr/>
        <w:t>650</w:t>
      </w:r>
      <w:r>
        <w:rPr>
          <w:spacing w:val="-8"/>
        </w:rPr>
        <w:t> 万平方米高频高速覆铜板二期项</w:t>
      </w:r>
    </w:p>
    <w:p>
      <w:pPr>
        <w:pStyle w:val="BodyText"/>
        <w:spacing w:before="2"/>
        <w:ind w:left="0" w:right="308"/>
        <w:jc w:val="right"/>
      </w:pPr>
      <w:r>
        <w:rPr>
          <w:spacing w:val="-8"/>
        </w:rPr>
        <w:t>目补助资金 </w:t>
      </w:r>
      <w:r>
        <w:rPr>
          <w:spacing w:val="-1"/>
        </w:rPr>
        <w:t>15,000,000.00</w:t>
      </w:r>
      <w:r>
        <w:rPr>
          <w:spacing w:val="-7"/>
        </w:rPr>
        <w:t> 元，系与资产相关的政府补助，且与公司日常经营活动相关，按照资</w:t>
      </w:r>
    </w:p>
    <w:p>
      <w:pPr>
        <w:pStyle w:val="BodyText"/>
        <w:spacing w:before="5"/>
        <w:jc w:val="both"/>
      </w:pPr>
      <w:r>
        <w:rPr>
          <w:spacing w:val="-3"/>
        </w:rPr>
        <w:t>产预计剩余使用年限平均分摊计入当期损益，本期摊销计入其他收益的金额 </w:t>
      </w:r>
      <w:r>
        <w:rPr/>
        <w:t>413,020.33</w:t>
      </w:r>
      <w:r>
        <w:rPr>
          <w:spacing w:val="-18"/>
        </w:rPr>
        <w:t> 元。</w:t>
      </w:r>
      <w:r>
        <w:rPr/>
        <w:t> </w:t>
      </w:r>
    </w:p>
    <w:p>
      <w:pPr>
        <w:pStyle w:val="ListParagraph"/>
        <w:numPr>
          <w:ilvl w:val="1"/>
          <w:numId w:val="82"/>
        </w:numPr>
        <w:tabs>
          <w:tab w:pos="996" w:val="left" w:leader="none"/>
        </w:tabs>
        <w:spacing w:line="242" w:lineRule="auto" w:before="2" w:after="0"/>
        <w:ind w:left="257" w:right="308" w:firstLine="420"/>
        <w:jc w:val="both"/>
        <w:rPr>
          <w:sz w:val="21"/>
        </w:rPr>
      </w:pPr>
      <w:r>
        <w:rPr>
          <w:spacing w:val="-4"/>
          <w:sz w:val="21"/>
        </w:rPr>
        <w:t>根据珠海市工业和信息化局下发的《关于 </w:t>
      </w:r>
      <w:r>
        <w:rPr>
          <w:sz w:val="21"/>
        </w:rPr>
        <w:t>2022</w:t>
      </w:r>
      <w:r>
        <w:rPr>
          <w:spacing w:val="-7"/>
          <w:sz w:val="21"/>
        </w:rPr>
        <w:t> 年先进制造业发展专项资金</w:t>
      </w:r>
      <w:r>
        <w:rPr>
          <w:sz w:val="21"/>
        </w:rPr>
        <w:t>（普惠性制造业投资奖励）拟支持项目名单的公示》、广东省工业和信息化厅下发的（粤工信技改函〔2021〕</w:t>
      </w:r>
      <w:r>
        <w:rPr>
          <w:spacing w:val="-1"/>
          <w:sz w:val="21"/>
        </w:rPr>
        <w:t>46</w:t>
      </w:r>
      <w:r>
        <w:rPr>
          <w:spacing w:val="-16"/>
          <w:sz w:val="21"/>
        </w:rPr>
        <w:t> 号</w:t>
      </w:r>
      <w:r>
        <w:rPr>
          <w:spacing w:val="-1"/>
          <w:sz w:val="21"/>
        </w:rPr>
        <w:t>）</w:t>
      </w:r>
      <w:r>
        <w:rPr>
          <w:spacing w:val="-5"/>
          <w:sz w:val="21"/>
        </w:rPr>
        <w:t>《关于组织实施 </w:t>
      </w:r>
      <w:r>
        <w:rPr>
          <w:sz w:val="21"/>
        </w:rPr>
        <w:t>2022</w:t>
      </w:r>
      <w:r>
        <w:rPr>
          <w:spacing w:val="-6"/>
          <w:sz w:val="21"/>
        </w:rPr>
        <w:t> 年先进制造业发展专项资金</w:t>
      </w:r>
      <w:r>
        <w:rPr>
          <w:sz w:val="21"/>
        </w:rPr>
        <w:t>（普惠性制造业投资奖励）的函》，公</w:t>
      </w:r>
    </w:p>
    <w:p>
      <w:pPr>
        <w:pStyle w:val="BodyText"/>
        <w:spacing w:before="4"/>
        <w:jc w:val="both"/>
      </w:pPr>
      <w:r>
        <w:rPr>
          <w:spacing w:val="-25"/>
        </w:rPr>
        <w:t>司 </w:t>
      </w:r>
      <w:r>
        <w:rPr/>
        <w:t>2022</w:t>
      </w:r>
      <w:r>
        <w:rPr>
          <w:spacing w:val="-12"/>
        </w:rPr>
        <w:t> 年度收到项目补助资金 </w:t>
      </w:r>
      <w:r>
        <w:rPr/>
        <w:t>3,151,200.00</w:t>
      </w:r>
      <w:r>
        <w:rPr>
          <w:spacing w:val="-8"/>
        </w:rPr>
        <w:t> 元，系与资产相关的政府补助，且与公司日常经营</w:t>
      </w:r>
    </w:p>
    <w:p>
      <w:pPr>
        <w:pStyle w:val="BodyText"/>
        <w:spacing w:before="2"/>
        <w:jc w:val="both"/>
      </w:pPr>
      <w:r>
        <w:rPr>
          <w:spacing w:val="-3"/>
        </w:rPr>
        <w:t>活动相关，按照资产预计剩余使用年限平均分摊计入其他收益，本期摊销 </w:t>
      </w:r>
      <w:r>
        <w:rPr/>
        <w:t>22,508.58</w:t>
      </w:r>
      <w:r>
        <w:rPr>
          <w:spacing w:val="-18"/>
        </w:rPr>
        <w:t> 元。</w:t>
      </w:r>
      <w:r>
        <w:rPr/>
        <w:t> </w:t>
      </w:r>
    </w:p>
    <w:p>
      <w:pPr>
        <w:pStyle w:val="ListParagraph"/>
        <w:numPr>
          <w:ilvl w:val="1"/>
          <w:numId w:val="82"/>
        </w:numPr>
        <w:tabs>
          <w:tab w:pos="996" w:val="left" w:leader="none"/>
        </w:tabs>
        <w:spacing w:line="242" w:lineRule="auto" w:before="4" w:after="0"/>
        <w:ind w:left="257" w:right="308" w:firstLine="420"/>
        <w:jc w:val="both"/>
        <w:rPr>
          <w:sz w:val="21"/>
        </w:rPr>
      </w:pPr>
      <w:r>
        <w:rPr>
          <w:spacing w:val="-6"/>
          <w:sz w:val="21"/>
        </w:rPr>
        <w:t>根据杭州市余杭区经济和信息化局、杭州市余杭区财政局下发的余经信〔</w:t>
      </w:r>
      <w:r>
        <w:rPr>
          <w:spacing w:val="-1"/>
          <w:sz w:val="21"/>
        </w:rPr>
        <w:t>2021</w:t>
      </w:r>
      <w:r>
        <w:rPr>
          <w:spacing w:val="-32"/>
          <w:sz w:val="21"/>
        </w:rPr>
        <w:t>〕</w:t>
      </w:r>
      <w:r>
        <w:rPr>
          <w:sz w:val="21"/>
        </w:rPr>
        <w:t>14</w:t>
      </w:r>
      <w:r>
        <w:rPr>
          <w:spacing w:val="-14"/>
          <w:sz w:val="21"/>
        </w:rPr>
        <w:t> 号《</w:t>
      </w:r>
      <w:r>
        <w:rPr>
          <w:spacing w:val="-5"/>
          <w:sz w:val="21"/>
        </w:rPr>
        <w:t>关于下达杭州市制造业企业技术改造项目财政资助资金的通知》，公司 </w:t>
      </w:r>
      <w:r>
        <w:rPr>
          <w:spacing w:val="-2"/>
          <w:sz w:val="21"/>
        </w:rPr>
        <w:t>2022</w:t>
      </w:r>
      <w:r>
        <w:rPr>
          <w:spacing w:val="-10"/>
          <w:sz w:val="21"/>
        </w:rPr>
        <w:t> 年度收到覆铜板技改</w:t>
      </w:r>
      <w:r>
        <w:rPr>
          <w:sz w:val="21"/>
        </w:rPr>
        <w:t>项</w:t>
      </w:r>
    </w:p>
    <w:p>
      <w:pPr>
        <w:pStyle w:val="BodyText"/>
        <w:spacing w:before="2"/>
        <w:jc w:val="both"/>
      </w:pPr>
      <w:r>
        <w:rPr>
          <w:spacing w:val="-12"/>
        </w:rPr>
        <w:t>目补助资金 </w:t>
      </w:r>
      <w:r>
        <w:rPr>
          <w:spacing w:val="-2"/>
        </w:rPr>
        <w:t>2,770,000.00</w:t>
      </w:r>
      <w:r>
        <w:rPr>
          <w:spacing w:val="-10"/>
        </w:rPr>
        <w:t> 元，系与资产相关的政府补助，且与公司日常经营活动相关，按照资产</w:t>
      </w:r>
    </w:p>
    <w:p>
      <w:pPr>
        <w:pStyle w:val="BodyText"/>
        <w:spacing w:before="2"/>
        <w:jc w:val="both"/>
      </w:pPr>
      <w:r>
        <w:rPr>
          <w:spacing w:val="-3"/>
        </w:rPr>
        <w:t>预计剩余使用年限平均分摊计入当期损益，本期摊销计入其他收益的金额 </w:t>
      </w:r>
      <w:r>
        <w:rPr/>
        <w:t>142,051.28</w:t>
      </w:r>
      <w:r>
        <w:rPr>
          <w:spacing w:val="-19"/>
        </w:rPr>
        <w:t> 元。</w:t>
      </w:r>
      <w:r>
        <w:rPr/>
        <w:t> </w:t>
      </w:r>
    </w:p>
    <w:p>
      <w:pPr>
        <w:pStyle w:val="ListParagraph"/>
        <w:numPr>
          <w:ilvl w:val="1"/>
          <w:numId w:val="82"/>
        </w:numPr>
        <w:tabs>
          <w:tab w:pos="318" w:val="left" w:leader="none"/>
        </w:tabs>
        <w:spacing w:line="240" w:lineRule="auto" w:before="2" w:after="0"/>
        <w:ind w:left="995" w:right="308" w:hanging="996"/>
        <w:jc w:val="right"/>
        <w:rPr>
          <w:sz w:val="21"/>
        </w:rPr>
      </w:pPr>
      <w:r>
        <w:rPr>
          <w:sz w:val="21"/>
        </w:rPr>
        <w:t>根据杭州市财政局、杭州城西科创大走廊管委会下发的杭财教〔2022〕49 号《关于下达</w:t>
      </w:r>
    </w:p>
    <w:p>
      <w:pPr>
        <w:pStyle w:val="BodyText"/>
        <w:spacing w:before="5"/>
        <w:ind w:left="0" w:right="308"/>
        <w:jc w:val="right"/>
      </w:pPr>
      <w:r>
        <w:rPr>
          <w:spacing w:val="-1"/>
        </w:rPr>
        <w:t>2022</w:t>
      </w:r>
      <w:r>
        <w:rPr>
          <w:spacing w:val="-11"/>
        </w:rPr>
        <w:t> 年第五批杭州城西科创大走廊创新发展专项资金的通知》，公司 </w:t>
      </w:r>
      <w:r>
        <w:rPr>
          <w:spacing w:val="-1"/>
        </w:rPr>
        <w:t>2022</w:t>
      </w:r>
      <w:r>
        <w:rPr>
          <w:spacing w:val="-23"/>
        </w:rPr>
        <w:t> 年收到 </w:t>
      </w:r>
      <w:r>
        <w:rPr>
          <w:spacing w:val="-1"/>
        </w:rPr>
        <w:t>2022</w:t>
      </w:r>
      <w:r>
        <w:rPr>
          <w:spacing w:val="-12"/>
        </w:rPr>
        <w:t> 年第五批</w:t>
      </w:r>
    </w:p>
    <w:p>
      <w:pPr>
        <w:pStyle w:val="BodyText"/>
        <w:spacing w:before="2"/>
        <w:ind w:left="0" w:right="311"/>
        <w:jc w:val="right"/>
      </w:pPr>
      <w:r>
        <w:rPr>
          <w:spacing w:val="-6"/>
        </w:rPr>
        <w:t>杭州城西科创大走廊创新发展专项资金 </w:t>
      </w:r>
      <w:r>
        <w:rPr>
          <w:spacing w:val="-2"/>
        </w:rPr>
        <w:t>2,696,479.39</w:t>
      </w:r>
      <w:r>
        <w:rPr>
          <w:spacing w:val="-10"/>
        </w:rPr>
        <w:t> 元，系与资产相关的政府补助，且与公司日</w:t>
      </w:r>
    </w:p>
    <w:p>
      <w:pPr>
        <w:pStyle w:val="BodyText"/>
        <w:spacing w:line="242" w:lineRule="auto" w:before="4"/>
        <w:ind w:right="311"/>
        <w:jc w:val="both"/>
      </w:pPr>
      <w:r>
        <w:rPr>
          <w:spacing w:val="-8"/>
        </w:rPr>
        <w:t>常经营活动相关，截止 </w:t>
      </w:r>
      <w:r>
        <w:rPr>
          <w:spacing w:val="-3"/>
        </w:rPr>
        <w:t>2022</w:t>
      </w:r>
      <w:r>
        <w:rPr>
          <w:spacing w:val="-37"/>
        </w:rPr>
        <w:t> 年 </w:t>
      </w:r>
      <w:r>
        <w:rPr>
          <w:spacing w:val="-3"/>
        </w:rPr>
        <w:t>12</w:t>
      </w:r>
      <w:r>
        <w:rPr>
          <w:spacing w:val="-37"/>
        </w:rPr>
        <w:t> 月 </w:t>
      </w:r>
      <w:r>
        <w:rPr>
          <w:spacing w:val="-2"/>
        </w:rPr>
        <w:t>31</w:t>
      </w:r>
      <w:r>
        <w:rPr>
          <w:spacing w:val="-10"/>
        </w:rPr>
        <w:t> 日，与项目相关的固定资产尚未达到可使用状态，故未进</w:t>
      </w:r>
      <w:r>
        <w:rPr/>
        <w:t>行摊销。 </w:t>
      </w:r>
    </w:p>
    <w:p>
      <w:pPr>
        <w:pStyle w:val="ListParagraph"/>
        <w:numPr>
          <w:ilvl w:val="1"/>
          <w:numId w:val="82"/>
        </w:numPr>
        <w:tabs>
          <w:tab w:pos="996" w:val="left" w:leader="none"/>
        </w:tabs>
        <w:spacing w:line="242" w:lineRule="auto" w:before="2" w:after="0"/>
        <w:ind w:left="257" w:right="308" w:firstLine="420"/>
        <w:jc w:val="both"/>
        <w:rPr>
          <w:sz w:val="21"/>
        </w:rPr>
      </w:pPr>
      <w:r>
        <w:rPr>
          <w:spacing w:val="-20"/>
          <w:sz w:val="21"/>
        </w:rPr>
        <w:t>公司 </w:t>
      </w:r>
      <w:r>
        <w:rPr>
          <w:spacing w:val="-2"/>
          <w:sz w:val="21"/>
        </w:rPr>
        <w:t>2021</w:t>
      </w:r>
      <w:r>
        <w:rPr>
          <w:spacing w:val="-37"/>
          <w:sz w:val="21"/>
        </w:rPr>
        <w:t> 年 </w:t>
      </w:r>
      <w:r>
        <w:rPr>
          <w:spacing w:val="-2"/>
          <w:sz w:val="21"/>
        </w:rPr>
        <w:t>1</w:t>
      </w:r>
      <w:r>
        <w:rPr>
          <w:spacing w:val="-15"/>
          <w:sz w:val="21"/>
        </w:rPr>
        <w:t> 月申报项目年产 </w:t>
      </w:r>
      <w:r>
        <w:rPr>
          <w:spacing w:val="-1"/>
          <w:sz w:val="21"/>
        </w:rPr>
        <w:t>3600</w:t>
      </w:r>
      <w:r>
        <w:rPr>
          <w:spacing w:val="-9"/>
          <w:sz w:val="21"/>
        </w:rPr>
        <w:t> 万平方米锂电池封装用高性能铝塑膜生产项目，并</w:t>
      </w:r>
      <w:r>
        <w:rPr>
          <w:sz w:val="21"/>
        </w:rPr>
        <w:t>通过杭州市临安区发展和改革局备案，2022 年公司收到杭州市工业类投入项目完成投资补助资</w:t>
      </w:r>
      <w:r>
        <w:rPr>
          <w:spacing w:val="3"/>
          <w:sz w:val="21"/>
        </w:rPr>
        <w:t>金 </w:t>
      </w:r>
      <w:r>
        <w:rPr>
          <w:spacing w:val="-3"/>
          <w:sz w:val="21"/>
        </w:rPr>
        <w:t>2,491,700.00</w:t>
      </w:r>
      <w:r>
        <w:rPr>
          <w:spacing w:val="-9"/>
          <w:sz w:val="21"/>
        </w:rPr>
        <w:t> 元，系与资产相关的政府补助，且与公司日常经营活动相关，截止 </w:t>
      </w:r>
      <w:r>
        <w:rPr>
          <w:spacing w:val="-2"/>
          <w:sz w:val="21"/>
        </w:rPr>
        <w:t>2022 年 12</w:t>
      </w:r>
      <w:r>
        <w:rPr>
          <w:spacing w:val="-102"/>
          <w:sz w:val="21"/>
        </w:rPr>
        <w:t> </w:t>
      </w:r>
      <w:r>
        <w:rPr>
          <w:spacing w:val="-27"/>
          <w:sz w:val="21"/>
        </w:rPr>
        <w:t>月 </w:t>
      </w:r>
      <w:r>
        <w:rPr>
          <w:spacing w:val="-1"/>
          <w:sz w:val="21"/>
        </w:rPr>
        <w:t>31日，与项目相关的固定资产尚未达到可使用状态，故未进行摊销。</w:t>
      </w:r>
      <w:r>
        <w:rPr>
          <w:sz w:val="21"/>
        </w:rPr>
        <w:t> </w:t>
      </w:r>
    </w:p>
    <w:p>
      <w:pPr>
        <w:pStyle w:val="ListParagraph"/>
        <w:numPr>
          <w:ilvl w:val="1"/>
          <w:numId w:val="82"/>
        </w:numPr>
        <w:tabs>
          <w:tab w:pos="996" w:val="left" w:leader="none"/>
        </w:tabs>
        <w:spacing w:line="242" w:lineRule="auto" w:before="3" w:after="0"/>
        <w:ind w:left="257" w:right="308" w:firstLine="420"/>
        <w:jc w:val="both"/>
        <w:rPr>
          <w:sz w:val="21"/>
        </w:rPr>
      </w:pPr>
      <w:r>
        <w:rPr>
          <w:spacing w:val="-20"/>
          <w:sz w:val="21"/>
        </w:rPr>
        <w:t>公司 </w:t>
      </w:r>
      <w:r>
        <w:rPr>
          <w:spacing w:val="-2"/>
          <w:sz w:val="21"/>
        </w:rPr>
        <w:t>2018</w:t>
      </w:r>
      <w:r>
        <w:rPr>
          <w:spacing w:val="-37"/>
          <w:sz w:val="21"/>
        </w:rPr>
        <w:t> 年 </w:t>
      </w:r>
      <w:r>
        <w:rPr>
          <w:spacing w:val="-2"/>
          <w:sz w:val="21"/>
        </w:rPr>
        <w:t>12</w:t>
      </w:r>
      <w:r>
        <w:rPr>
          <w:spacing w:val="-17"/>
          <w:sz w:val="21"/>
        </w:rPr>
        <w:t> 月申报年产 </w:t>
      </w:r>
      <w:r>
        <w:rPr>
          <w:spacing w:val="-1"/>
          <w:sz w:val="21"/>
        </w:rPr>
        <w:t>200</w:t>
      </w:r>
      <w:r>
        <w:rPr>
          <w:spacing w:val="-9"/>
          <w:sz w:val="21"/>
        </w:rPr>
        <w:t> 万平方米覆铜板生产线项目，并通过杭州市余杭区经济</w:t>
      </w:r>
      <w:r>
        <w:rPr>
          <w:sz w:val="21"/>
        </w:rPr>
        <w:t>和信息化局备案，2022</w:t>
      </w:r>
      <w:r>
        <w:rPr>
          <w:spacing w:val="-9"/>
          <w:sz w:val="21"/>
        </w:rPr>
        <w:t> 年公司收到补助资金 </w:t>
      </w:r>
      <w:r>
        <w:rPr>
          <w:sz w:val="21"/>
        </w:rPr>
        <w:t>1,150,000.00</w:t>
      </w:r>
      <w:r>
        <w:rPr>
          <w:spacing w:val="-6"/>
          <w:sz w:val="21"/>
        </w:rPr>
        <w:t> 元，系与资产相关的政府补助，且与</w:t>
      </w:r>
      <w:r>
        <w:rPr>
          <w:sz w:val="21"/>
        </w:rPr>
        <w:t>公司日常经营活动相关，系与资产相关的政府补助，且与公司日常经营活动相关，按照资产预计</w:t>
      </w:r>
      <w:r>
        <w:rPr>
          <w:spacing w:val="-4"/>
          <w:sz w:val="21"/>
        </w:rPr>
        <w:t>剩余使用年限平均分摊计入其他收益，本期摊销 </w:t>
      </w:r>
      <w:r>
        <w:rPr>
          <w:sz w:val="21"/>
        </w:rPr>
        <w:t>44,722.23</w:t>
      </w:r>
      <w:r>
        <w:rPr>
          <w:spacing w:val="-19"/>
          <w:sz w:val="21"/>
        </w:rPr>
        <w:t> 元。</w:t>
      </w:r>
      <w:r>
        <w:rPr>
          <w:sz w:val="21"/>
        </w:rPr>
        <w:t> </w:t>
      </w:r>
    </w:p>
    <w:p>
      <w:pPr>
        <w:pStyle w:val="ListParagraph"/>
        <w:numPr>
          <w:ilvl w:val="1"/>
          <w:numId w:val="82"/>
        </w:numPr>
        <w:tabs>
          <w:tab w:pos="996" w:val="left" w:leader="none"/>
        </w:tabs>
        <w:spacing w:line="242" w:lineRule="auto" w:before="2" w:after="0"/>
        <w:ind w:left="257" w:right="311" w:firstLine="420"/>
        <w:jc w:val="both"/>
        <w:rPr>
          <w:sz w:val="21"/>
        </w:rPr>
      </w:pPr>
      <w:r>
        <w:rPr>
          <w:spacing w:val="-2"/>
          <w:sz w:val="21"/>
        </w:rPr>
        <w:t>根据杭州市财政局下发的文件临经信综〔</w:t>
      </w:r>
      <w:r>
        <w:rPr>
          <w:spacing w:val="-1"/>
          <w:sz w:val="21"/>
        </w:rPr>
        <w:t>2022〕88</w:t>
      </w:r>
      <w:r>
        <w:rPr>
          <w:spacing w:val="-16"/>
          <w:sz w:val="21"/>
        </w:rPr>
        <w:t> 号《关于下达 </w:t>
      </w:r>
      <w:r>
        <w:rPr>
          <w:spacing w:val="-1"/>
          <w:sz w:val="21"/>
        </w:rPr>
        <w:t>2022</w:t>
      </w:r>
      <w:r>
        <w:rPr>
          <w:spacing w:val="-9"/>
          <w:sz w:val="21"/>
        </w:rPr>
        <w:t> 年第三批杭州市临</w:t>
      </w:r>
      <w:r>
        <w:rPr>
          <w:spacing w:val="-3"/>
          <w:sz w:val="21"/>
        </w:rPr>
        <w:t>安区工业和信息化财政资金的通知》，公司 </w:t>
      </w:r>
      <w:r>
        <w:rPr>
          <w:sz w:val="21"/>
        </w:rPr>
        <w:t>2022</w:t>
      </w:r>
      <w:r>
        <w:rPr>
          <w:spacing w:val="-8"/>
          <w:sz w:val="21"/>
        </w:rPr>
        <w:t> 年度收到物联网项目财政补助资金 </w:t>
      </w:r>
      <w:r>
        <w:rPr>
          <w:sz w:val="21"/>
        </w:rPr>
        <w:t>786,170.00</w:t>
      </w:r>
    </w:p>
    <w:p>
      <w:pPr>
        <w:pStyle w:val="BodyText"/>
        <w:spacing w:line="242" w:lineRule="auto" w:before="1"/>
        <w:ind w:right="308"/>
        <w:jc w:val="both"/>
      </w:pPr>
      <w:r>
        <w:rPr>
          <w:spacing w:val="-5"/>
        </w:rPr>
        <w:t>元，系与资产相关的政府补助，且与公司日常经营活动相关，截止 </w:t>
      </w:r>
      <w:r>
        <w:rPr>
          <w:spacing w:val="-2"/>
        </w:rPr>
        <w:t>2022</w:t>
      </w:r>
      <w:r>
        <w:rPr>
          <w:spacing w:val="-37"/>
        </w:rPr>
        <w:t> 年 </w:t>
      </w:r>
      <w:r>
        <w:rPr>
          <w:spacing w:val="-2"/>
        </w:rPr>
        <w:t>12</w:t>
      </w:r>
      <w:r>
        <w:rPr>
          <w:spacing w:val="-37"/>
        </w:rPr>
        <w:t> 月 </w:t>
      </w:r>
      <w:r>
        <w:rPr>
          <w:spacing w:val="-2"/>
        </w:rPr>
        <w:t>31</w:t>
      </w:r>
      <w:r>
        <w:rPr>
          <w:spacing w:val="-11"/>
        </w:rPr>
        <w:t> 日，与项目相</w:t>
      </w:r>
      <w:r>
        <w:rPr/>
        <w:t>关的固定资产尚未达到可使用状态，故未进行摊销。 </w:t>
      </w:r>
    </w:p>
    <w:p>
      <w:pPr>
        <w:pStyle w:val="ListParagraph"/>
        <w:numPr>
          <w:ilvl w:val="1"/>
          <w:numId w:val="82"/>
        </w:numPr>
        <w:tabs>
          <w:tab w:pos="996" w:val="left" w:leader="none"/>
        </w:tabs>
        <w:spacing w:line="242" w:lineRule="auto" w:before="2" w:after="0"/>
        <w:ind w:left="257" w:right="309" w:firstLine="420"/>
        <w:jc w:val="both"/>
        <w:rPr>
          <w:sz w:val="21"/>
        </w:rPr>
      </w:pPr>
      <w:r>
        <w:rPr>
          <w:sz w:val="21"/>
        </w:rPr>
        <w:t>根据财政局、国家税务总局下发的财税〔2016〕52 号《财政部国家税务总局关于促进残</w:t>
      </w:r>
      <w:r>
        <w:rPr>
          <w:spacing w:val="4"/>
          <w:sz w:val="21"/>
        </w:rPr>
        <w:t>疾人就业税收优惠政策的通知》，公司 </w:t>
      </w:r>
      <w:r>
        <w:rPr>
          <w:sz w:val="21"/>
        </w:rPr>
        <w:t>2022</w:t>
      </w:r>
      <w:r>
        <w:rPr>
          <w:spacing w:val="17"/>
          <w:sz w:val="21"/>
        </w:rPr>
        <w:t> 年度收到 </w:t>
      </w:r>
      <w:r>
        <w:rPr>
          <w:sz w:val="21"/>
        </w:rPr>
        <w:t>2021</w:t>
      </w:r>
      <w:r>
        <w:rPr>
          <w:spacing w:val="6"/>
          <w:sz w:val="21"/>
        </w:rPr>
        <w:t> 年度福利企业增值税退税资金</w:t>
      </w:r>
    </w:p>
    <w:p>
      <w:pPr>
        <w:pStyle w:val="BodyText"/>
        <w:spacing w:line="242" w:lineRule="auto" w:before="2"/>
        <w:ind w:right="308"/>
        <w:jc w:val="both"/>
      </w:pPr>
      <w:r>
        <w:rPr>
          <w:spacing w:val="-1"/>
        </w:rPr>
        <w:t>10,466,717.93</w:t>
      </w:r>
      <w:r>
        <w:rPr>
          <w:spacing w:val="-11"/>
        </w:rPr>
        <w:t> 元，系与收益相关的政府补助，且与公司日常经营活动相关，已全额计入 </w:t>
      </w:r>
      <w:r>
        <w:rPr>
          <w:spacing w:val="-1"/>
        </w:rPr>
        <w:t>2022</w:t>
      </w:r>
      <w:r>
        <w:rPr>
          <w:spacing w:val="-27"/>
        </w:rPr>
        <w:t> 年</w:t>
      </w:r>
      <w:r>
        <w:rPr/>
        <w:t>度其他收益。 </w:t>
      </w:r>
    </w:p>
    <w:p>
      <w:pPr>
        <w:pStyle w:val="ListParagraph"/>
        <w:numPr>
          <w:ilvl w:val="1"/>
          <w:numId w:val="82"/>
        </w:numPr>
        <w:tabs>
          <w:tab w:pos="424" w:val="left" w:leader="none"/>
        </w:tabs>
        <w:spacing w:line="268" w:lineRule="exact" w:before="0" w:after="0"/>
        <w:ind w:left="1100" w:right="311" w:hanging="1101"/>
        <w:jc w:val="right"/>
        <w:rPr>
          <w:sz w:val="21"/>
        </w:rPr>
      </w:pPr>
      <w:r>
        <w:rPr>
          <w:sz w:val="21"/>
        </w:rPr>
        <w:t>根据杭州市余杭区经济和信息化局、杭州市余杭区财政局下发的杭财教余经信〔2022〕</w:t>
      </w:r>
    </w:p>
    <w:p>
      <w:pPr>
        <w:pStyle w:val="BodyText"/>
        <w:spacing w:before="4"/>
        <w:ind w:left="0" w:right="309"/>
        <w:jc w:val="right"/>
      </w:pPr>
      <w:r>
        <w:rPr>
          <w:spacing w:val="-1"/>
        </w:rPr>
        <w:t>12</w:t>
      </w:r>
      <w:r>
        <w:rPr>
          <w:spacing w:val="-10"/>
        </w:rPr>
        <w:t> 号《关于转拨 </w:t>
      </w:r>
      <w:r>
        <w:rPr/>
        <w:t>2022</w:t>
      </w:r>
      <w:r>
        <w:rPr>
          <w:spacing w:val="-6"/>
        </w:rPr>
        <w:t> 年省工业与信息化发展财政专项资金中首台套产业奖励、首台套装备应用</w:t>
      </w:r>
    </w:p>
    <w:p>
      <w:pPr>
        <w:pStyle w:val="BodyText"/>
        <w:spacing w:before="2"/>
        <w:ind w:left="0" w:right="308"/>
        <w:jc w:val="right"/>
      </w:pPr>
      <w:r>
        <w:rPr>
          <w:spacing w:val="-3"/>
        </w:rPr>
        <w:t>奖励、首台套装备保险补偿、重点新材料首批次保险补偿资金的通知》,公司 </w:t>
      </w:r>
      <w:r>
        <w:rPr/>
        <w:t>2022</w:t>
      </w:r>
      <w:r>
        <w:rPr>
          <w:spacing w:val="-8"/>
        </w:rPr>
        <w:t> 年度收到保险</w:t>
      </w:r>
    </w:p>
    <w:p>
      <w:pPr>
        <w:pStyle w:val="BodyText"/>
        <w:spacing w:line="242" w:lineRule="auto" w:before="5"/>
        <w:ind w:right="308"/>
        <w:jc w:val="both"/>
      </w:pPr>
      <w:r>
        <w:rPr>
          <w:spacing w:val="-18"/>
        </w:rPr>
        <w:t>补偿 </w:t>
      </w:r>
      <w:r>
        <w:rPr/>
        <w:t>2,297,000.00</w:t>
      </w:r>
      <w:r>
        <w:rPr>
          <w:spacing w:val="-18"/>
        </w:rPr>
        <w:t> 元，系与收益相关的政府补助，且与公司日常经营活动相关，已全额计入 </w:t>
      </w:r>
      <w:r>
        <w:rPr/>
        <w:t>2022</w:t>
      </w:r>
      <w:r>
        <w:rPr>
          <w:spacing w:val="-103"/>
        </w:rPr>
        <w:t> </w:t>
      </w:r>
      <w:r>
        <w:rPr/>
        <w:t>年度其他收益。 </w:t>
      </w:r>
    </w:p>
    <w:p>
      <w:pPr>
        <w:pStyle w:val="ListParagraph"/>
        <w:numPr>
          <w:ilvl w:val="1"/>
          <w:numId w:val="82"/>
        </w:numPr>
        <w:tabs>
          <w:tab w:pos="424" w:val="left" w:leader="none"/>
        </w:tabs>
        <w:spacing w:line="240" w:lineRule="auto" w:before="1" w:after="0"/>
        <w:ind w:left="1100" w:right="308" w:hanging="1101"/>
        <w:jc w:val="right"/>
        <w:rPr>
          <w:sz w:val="21"/>
        </w:rPr>
      </w:pPr>
      <w:r>
        <w:rPr>
          <w:spacing w:val="-4"/>
          <w:sz w:val="21"/>
        </w:rPr>
        <w:t>根据杭州市临安区经济和信息化局、杭州市临安区财政局下发的《关于下达 </w:t>
      </w:r>
      <w:r>
        <w:rPr>
          <w:spacing w:val="-1"/>
          <w:sz w:val="21"/>
        </w:rPr>
        <w:t>2022</w:t>
      </w:r>
      <w:r>
        <w:rPr>
          <w:spacing w:val="-19"/>
          <w:sz w:val="21"/>
        </w:rPr>
        <w:t> 年新</w:t>
      </w:r>
      <w:r>
        <w:rPr>
          <w:sz w:val="21"/>
        </w:rPr>
        <w:t>制</w:t>
      </w:r>
    </w:p>
    <w:p>
      <w:pPr>
        <w:pStyle w:val="BodyText"/>
        <w:spacing w:before="2"/>
        <w:ind w:left="0" w:right="309"/>
        <w:jc w:val="right"/>
      </w:pPr>
      <w:r>
        <w:rPr>
          <w:spacing w:val="-3"/>
        </w:rPr>
        <w:t>造业计划专项资金技术（改造项目和“未来工厂”项目</w:t>
      </w:r>
      <w:r>
        <w:rPr>
          <w:spacing w:val="-2"/>
        </w:rPr>
        <w:t>）</w:t>
      </w:r>
      <w:r>
        <w:rPr>
          <w:spacing w:val="-9"/>
        </w:rPr>
        <w:t>的通知》，公司 </w:t>
      </w:r>
      <w:r>
        <w:rPr>
          <w:spacing w:val="-2"/>
        </w:rPr>
        <w:t>2022</w:t>
      </w:r>
      <w:r>
        <w:rPr>
          <w:spacing w:val="-10"/>
        </w:rPr>
        <w:t> 年度收到新制造业</w:t>
      </w:r>
    </w:p>
    <w:p>
      <w:pPr>
        <w:spacing w:after="0"/>
        <w:jc w:val="right"/>
        <w:sectPr>
          <w:pgSz w:w="11910" w:h="16840"/>
          <w:pgMar w:header="882" w:footer="1195" w:top="1360" w:bottom="1380" w:left="1020" w:right="1480"/>
        </w:sectPr>
      </w:pPr>
    </w:p>
    <w:p>
      <w:pPr>
        <w:pStyle w:val="BodyText"/>
        <w:spacing w:before="61"/>
      </w:pPr>
      <w:r>
        <w:rPr>
          <w:spacing w:val="-9"/>
        </w:rPr>
        <w:t>计划专项补助资金 </w:t>
      </w:r>
      <w:r>
        <w:rPr>
          <w:spacing w:val="-2"/>
        </w:rPr>
        <w:t>2,000,000.00</w:t>
      </w:r>
      <w:r>
        <w:rPr>
          <w:spacing w:val="-10"/>
        </w:rPr>
        <w:t> 元，系与收益相关的政府补助，且与公司日常经营活动相关，已</w:t>
      </w:r>
    </w:p>
    <w:p>
      <w:pPr>
        <w:pStyle w:val="BodyText"/>
        <w:spacing w:before="3"/>
      </w:pPr>
      <w:r>
        <w:rPr>
          <w:spacing w:val="-12"/>
        </w:rPr>
        <w:t>全额计入 </w:t>
      </w:r>
      <w:r>
        <w:rPr/>
        <w:t>2022</w:t>
      </w:r>
      <w:r>
        <w:rPr>
          <w:spacing w:val="-8"/>
        </w:rPr>
        <w:t> 年度其他收益。</w:t>
      </w:r>
      <w:r>
        <w:rPr/>
        <w:t> </w:t>
      </w:r>
    </w:p>
    <w:p>
      <w:pPr>
        <w:pStyle w:val="ListParagraph"/>
        <w:numPr>
          <w:ilvl w:val="1"/>
          <w:numId w:val="82"/>
        </w:numPr>
        <w:tabs>
          <w:tab w:pos="424" w:val="left" w:leader="none"/>
        </w:tabs>
        <w:spacing w:line="240" w:lineRule="auto" w:before="4" w:after="0"/>
        <w:ind w:left="1100" w:right="311" w:hanging="1101"/>
        <w:jc w:val="right"/>
        <w:rPr>
          <w:sz w:val="21"/>
        </w:rPr>
      </w:pPr>
      <w:r>
        <w:rPr>
          <w:sz w:val="21"/>
        </w:rPr>
        <w:t>根据杭州市临安区经济和信息化局、杭州市临安区财政局下发的 临科字〔2022〕22 号</w:t>
      </w:r>
    </w:p>
    <w:p>
      <w:pPr>
        <w:pStyle w:val="BodyText"/>
        <w:spacing w:before="2"/>
        <w:ind w:left="0" w:right="309"/>
        <w:jc w:val="right"/>
      </w:pPr>
      <w:r>
        <w:rPr>
          <w:spacing w:val="-10"/>
        </w:rPr>
        <w:t>《关于下达 </w:t>
      </w:r>
      <w:r>
        <w:rPr/>
        <w:t>2022</w:t>
      </w:r>
      <w:r>
        <w:rPr>
          <w:spacing w:val="-10"/>
        </w:rPr>
        <w:t> 年临安区科技创新政策第二批财政奖励的通知》，公司 </w:t>
      </w:r>
      <w:r>
        <w:rPr/>
        <w:t>2022</w:t>
      </w:r>
      <w:r>
        <w:rPr>
          <w:spacing w:val="-8"/>
        </w:rPr>
        <w:t> 年度收到科技发展</w:t>
      </w:r>
    </w:p>
    <w:p>
      <w:pPr>
        <w:pStyle w:val="BodyText"/>
        <w:spacing w:before="5"/>
        <w:ind w:left="0" w:right="309"/>
        <w:jc w:val="right"/>
      </w:pPr>
      <w:r>
        <w:rPr>
          <w:spacing w:val="-13"/>
        </w:rPr>
        <w:t>补助资金 </w:t>
      </w:r>
      <w:r>
        <w:rPr>
          <w:spacing w:val="-2"/>
        </w:rPr>
        <w:t>2,000,000.00</w:t>
      </w:r>
      <w:r>
        <w:rPr>
          <w:spacing w:val="-10"/>
        </w:rPr>
        <w:t> 元，系与收益相关的政府补助，且与公司日常经营活动相关，已全额计入</w:t>
      </w:r>
    </w:p>
    <w:p>
      <w:pPr>
        <w:pStyle w:val="BodyText"/>
        <w:spacing w:before="2"/>
      </w:pPr>
      <w:r>
        <w:rPr>
          <w:spacing w:val="-1"/>
        </w:rPr>
        <w:t>2022</w:t>
      </w:r>
      <w:r>
        <w:rPr>
          <w:spacing w:val="-8"/>
        </w:rPr>
        <w:t> 年度其他收益。</w:t>
      </w:r>
      <w:r>
        <w:rPr/>
        <w:t> </w:t>
      </w:r>
    </w:p>
    <w:p>
      <w:pPr>
        <w:pStyle w:val="ListParagraph"/>
        <w:numPr>
          <w:ilvl w:val="1"/>
          <w:numId w:val="82"/>
        </w:numPr>
        <w:tabs>
          <w:tab w:pos="1101" w:val="left" w:leader="none"/>
        </w:tabs>
        <w:spacing w:line="242" w:lineRule="auto" w:before="5" w:after="0"/>
        <w:ind w:left="257" w:right="309" w:firstLine="420"/>
        <w:jc w:val="left"/>
        <w:rPr>
          <w:sz w:val="21"/>
        </w:rPr>
      </w:pPr>
      <w:r>
        <w:rPr>
          <w:spacing w:val="-2"/>
          <w:sz w:val="21"/>
        </w:rPr>
        <w:t>根据杭州市临安区科学技术局、杭州市临安区财政局下发的临科字〔</w:t>
      </w:r>
      <w:r>
        <w:rPr>
          <w:spacing w:val="-1"/>
          <w:sz w:val="21"/>
        </w:rPr>
        <w:t>2022〕22</w:t>
      </w:r>
      <w:r>
        <w:rPr>
          <w:spacing w:val="-13"/>
          <w:sz w:val="21"/>
        </w:rPr>
        <w:t> 号《关于</w:t>
      </w:r>
      <w:r>
        <w:rPr>
          <w:spacing w:val="-18"/>
          <w:sz w:val="21"/>
        </w:rPr>
        <w:t>下达 </w:t>
      </w:r>
      <w:r>
        <w:rPr>
          <w:sz w:val="21"/>
        </w:rPr>
        <w:t>2022</w:t>
      </w:r>
      <w:r>
        <w:rPr>
          <w:spacing w:val="-10"/>
          <w:sz w:val="21"/>
        </w:rPr>
        <w:t> 年临安区科技创新政策第二批财政奖励的通知》，公司 </w:t>
      </w:r>
      <w:r>
        <w:rPr>
          <w:sz w:val="21"/>
        </w:rPr>
        <w:t>2022</w:t>
      </w:r>
      <w:r>
        <w:rPr>
          <w:spacing w:val="-8"/>
          <w:sz w:val="21"/>
        </w:rPr>
        <w:t> 年度收到研发投入补助资</w:t>
      </w:r>
    </w:p>
    <w:p>
      <w:pPr>
        <w:pStyle w:val="BodyText"/>
        <w:spacing w:line="242" w:lineRule="auto" w:before="1"/>
        <w:ind w:right="308"/>
      </w:pPr>
      <w:r>
        <w:rPr>
          <w:spacing w:val="-25"/>
        </w:rPr>
        <w:t>金 </w:t>
      </w:r>
      <w:r>
        <w:rPr/>
        <w:t>925,400.00</w:t>
      </w:r>
      <w:r>
        <w:rPr>
          <w:spacing w:val="-10"/>
        </w:rPr>
        <w:t> 元，系与收益相关的政府补助，且与公司日常经营活动相关，已全额计入 </w:t>
      </w:r>
      <w:r>
        <w:rPr/>
        <w:t>2022</w:t>
      </w:r>
      <w:r>
        <w:rPr>
          <w:spacing w:val="-26"/>
        </w:rPr>
        <w:t> 年</w:t>
      </w:r>
      <w:r>
        <w:rPr/>
        <w:t>度其他收益。 </w:t>
      </w:r>
    </w:p>
    <w:p>
      <w:pPr>
        <w:pStyle w:val="ListParagraph"/>
        <w:numPr>
          <w:ilvl w:val="1"/>
          <w:numId w:val="82"/>
        </w:numPr>
        <w:tabs>
          <w:tab w:pos="424" w:val="left" w:leader="none"/>
        </w:tabs>
        <w:spacing w:line="240" w:lineRule="auto" w:before="1" w:after="0"/>
        <w:ind w:left="1100" w:right="311" w:hanging="1101"/>
        <w:jc w:val="right"/>
        <w:rPr>
          <w:sz w:val="21"/>
        </w:rPr>
      </w:pPr>
      <w:r>
        <w:rPr>
          <w:spacing w:val="-1"/>
          <w:sz w:val="21"/>
        </w:rPr>
        <w:t>根据杭州市临安区经济和信息化局、杭州市临安区财政局下发的临经信综〔2022〕33</w:t>
      </w:r>
      <w:r>
        <w:rPr>
          <w:spacing w:val="-27"/>
          <w:sz w:val="21"/>
        </w:rPr>
        <w:t> 号</w:t>
      </w:r>
    </w:p>
    <w:p>
      <w:pPr>
        <w:pStyle w:val="BodyText"/>
        <w:spacing w:before="2"/>
        <w:ind w:left="0" w:right="308"/>
        <w:jc w:val="right"/>
      </w:pPr>
      <w:r>
        <w:rPr>
          <w:spacing w:val="-10"/>
        </w:rPr>
        <w:t>《关于下达 </w:t>
      </w:r>
      <w:r>
        <w:rPr/>
        <w:t>2022</w:t>
      </w:r>
      <w:r>
        <w:rPr>
          <w:spacing w:val="-10"/>
        </w:rPr>
        <w:t> 年第一批杭州市临安区工业和信息化财政资金的通知》，公司 </w:t>
      </w:r>
      <w:r>
        <w:rPr/>
        <w:t>2022</w:t>
      </w:r>
      <w:r>
        <w:rPr>
          <w:spacing w:val="-10"/>
        </w:rPr>
        <w:t> 年度收到科</w:t>
      </w:r>
    </w:p>
    <w:p>
      <w:pPr>
        <w:pStyle w:val="BodyText"/>
        <w:spacing w:before="5"/>
        <w:ind w:left="0" w:right="309"/>
        <w:jc w:val="right"/>
      </w:pPr>
      <w:r>
        <w:rPr>
          <w:spacing w:val="-11"/>
        </w:rPr>
        <w:t>技发展补助 </w:t>
      </w:r>
      <w:r>
        <w:rPr>
          <w:spacing w:val="-3"/>
        </w:rPr>
        <w:t>900,000.00</w:t>
      </w:r>
      <w:r>
        <w:rPr>
          <w:spacing w:val="-9"/>
        </w:rPr>
        <w:t> 元，系与收益相关的政府补助，且与公司日常经营活动相关，已全额计入</w:t>
      </w:r>
    </w:p>
    <w:p>
      <w:pPr>
        <w:pStyle w:val="BodyText"/>
        <w:spacing w:before="2"/>
      </w:pPr>
      <w:r>
        <w:rPr>
          <w:spacing w:val="-1"/>
        </w:rPr>
        <w:t>2022</w:t>
      </w:r>
      <w:r>
        <w:rPr>
          <w:spacing w:val="-8"/>
        </w:rPr>
        <w:t> 年度其他收益。</w:t>
      </w:r>
      <w:r>
        <w:rPr/>
        <w:t> </w:t>
      </w:r>
    </w:p>
    <w:p>
      <w:pPr>
        <w:pStyle w:val="ListParagraph"/>
        <w:numPr>
          <w:ilvl w:val="1"/>
          <w:numId w:val="82"/>
        </w:numPr>
        <w:tabs>
          <w:tab w:pos="1101" w:val="left" w:leader="none"/>
        </w:tabs>
        <w:spacing w:line="242" w:lineRule="auto" w:before="5" w:after="0"/>
        <w:ind w:left="257" w:right="311" w:firstLine="420"/>
        <w:jc w:val="left"/>
        <w:rPr>
          <w:sz w:val="21"/>
        </w:rPr>
      </w:pPr>
      <w:r>
        <w:rPr>
          <w:spacing w:val="-2"/>
          <w:sz w:val="21"/>
        </w:rPr>
        <w:t>根据杭州市余杭区经济和信息化局、杭州市余杭区财政局下发的余科〔</w:t>
      </w:r>
      <w:r>
        <w:rPr>
          <w:spacing w:val="-1"/>
          <w:sz w:val="21"/>
        </w:rPr>
        <w:t>2022〕17</w:t>
      </w:r>
      <w:r>
        <w:rPr>
          <w:spacing w:val="-15"/>
          <w:sz w:val="21"/>
        </w:rPr>
        <w:t> 号《余</w:t>
      </w:r>
      <w:r>
        <w:rPr>
          <w:spacing w:val="-1"/>
          <w:sz w:val="21"/>
        </w:rPr>
        <w:t>杭区鼓励科技创新、支撑高质量发展财政扶持政策实施细则</w:t>
      </w:r>
      <w:r>
        <w:rPr>
          <w:sz w:val="21"/>
        </w:rPr>
        <w:t>（项目补助类）</w:t>
      </w:r>
      <w:r>
        <w:rPr>
          <w:spacing w:val="-9"/>
          <w:sz w:val="21"/>
        </w:rPr>
        <w:t>》,公司 </w:t>
      </w:r>
      <w:r>
        <w:rPr>
          <w:sz w:val="21"/>
        </w:rPr>
        <w:t>2022</w:t>
      </w:r>
      <w:r>
        <w:rPr>
          <w:spacing w:val="-12"/>
          <w:sz w:val="21"/>
        </w:rPr>
        <w:t> 年度收</w:t>
      </w:r>
    </w:p>
    <w:p>
      <w:pPr>
        <w:pStyle w:val="BodyText"/>
        <w:spacing w:before="1"/>
      </w:pPr>
      <w:r>
        <w:rPr>
          <w:spacing w:val="-6"/>
        </w:rPr>
        <w:t>到科技创新政策补助资金 </w:t>
      </w:r>
      <w:r>
        <w:rPr/>
        <w:t>870,900.00</w:t>
      </w:r>
      <w:r>
        <w:rPr>
          <w:spacing w:val="-17"/>
        </w:rPr>
        <w:t> 元，系与收益相关的政府补助，且与公司日常经营活动相关，</w:t>
      </w:r>
    </w:p>
    <w:p>
      <w:pPr>
        <w:pStyle w:val="BodyText"/>
        <w:spacing w:before="3"/>
      </w:pPr>
      <w:r>
        <w:rPr>
          <w:spacing w:val="-10"/>
        </w:rPr>
        <w:t>已全额计入 </w:t>
      </w:r>
      <w:r>
        <w:rPr/>
        <w:t>2022</w:t>
      </w:r>
      <w:r>
        <w:rPr>
          <w:spacing w:val="-8"/>
        </w:rPr>
        <w:t> 年度其他收益。</w:t>
      </w:r>
      <w:r>
        <w:rPr/>
        <w:t> </w:t>
      </w:r>
    </w:p>
    <w:p>
      <w:pPr>
        <w:pStyle w:val="ListParagraph"/>
        <w:numPr>
          <w:ilvl w:val="1"/>
          <w:numId w:val="82"/>
        </w:numPr>
        <w:tabs>
          <w:tab w:pos="1101" w:val="left" w:leader="none"/>
        </w:tabs>
        <w:spacing w:line="240" w:lineRule="auto" w:before="4" w:after="0"/>
        <w:ind w:left="1100" w:right="0" w:hanging="424"/>
        <w:jc w:val="left"/>
        <w:rPr>
          <w:sz w:val="21"/>
        </w:rPr>
      </w:pPr>
      <w:r>
        <w:rPr>
          <w:spacing w:val="-1"/>
          <w:sz w:val="21"/>
        </w:rPr>
        <w:t>根据杭州市余杭区经济和信息化局、杭州市余杭区财政局下发的杭财企〔2014〕1175</w:t>
      </w:r>
      <w:r>
        <w:rPr>
          <w:spacing w:val="-28"/>
          <w:sz w:val="21"/>
        </w:rPr>
        <w:t> 号</w:t>
      </w:r>
    </w:p>
    <w:p>
      <w:pPr>
        <w:pStyle w:val="BodyText"/>
        <w:spacing w:line="244" w:lineRule="auto" w:before="2"/>
        <w:ind w:right="308"/>
      </w:pPr>
      <w:r>
        <w:rPr>
          <w:spacing w:val="-8"/>
        </w:rPr>
        <w:t>《关于下达年产 </w:t>
      </w:r>
      <w:r>
        <w:rPr>
          <w:spacing w:val="-1"/>
        </w:rPr>
        <w:t>160</w:t>
      </w:r>
      <w:r>
        <w:rPr>
          <w:spacing w:val="-19"/>
        </w:rPr>
        <w:t> 万平方米 </w:t>
      </w:r>
      <w:r>
        <w:rPr/>
        <w:t>LED</w:t>
      </w:r>
      <w:r>
        <w:rPr>
          <w:spacing w:val="-10"/>
        </w:rPr>
        <w:t> 用高散热及背光材料技改项目的通知》,公司 </w:t>
      </w:r>
      <w:r>
        <w:rPr/>
        <w:t>2022</w:t>
      </w:r>
      <w:r>
        <w:rPr>
          <w:spacing w:val="-10"/>
        </w:rPr>
        <w:t> 年度收到技</w:t>
      </w:r>
      <w:r>
        <w:rPr>
          <w:spacing w:val="-9"/>
        </w:rPr>
        <w:t>改项目补助资金 </w:t>
      </w:r>
      <w:r>
        <w:rPr>
          <w:spacing w:val="-3"/>
        </w:rPr>
        <w:t>700,000.00</w:t>
      </w:r>
      <w:r>
        <w:rPr>
          <w:spacing w:val="-9"/>
        </w:rPr>
        <w:t> 元，系与收益相关的政府补助，且与公司日常经营活动相关，已全额</w:t>
      </w:r>
    </w:p>
    <w:p>
      <w:pPr>
        <w:pStyle w:val="BodyText"/>
        <w:spacing w:line="265" w:lineRule="exact"/>
      </w:pPr>
      <w:r>
        <w:rPr>
          <w:spacing w:val="-19"/>
        </w:rPr>
        <w:t>计入 </w:t>
      </w:r>
      <w:r>
        <w:rPr/>
        <w:t>2022</w:t>
      </w:r>
      <w:r>
        <w:rPr>
          <w:spacing w:val="-8"/>
        </w:rPr>
        <w:t> 年度其他收益。</w:t>
      </w:r>
      <w:r>
        <w:rPr/>
        <w:t> </w:t>
      </w:r>
    </w:p>
    <w:p>
      <w:pPr>
        <w:pStyle w:val="ListParagraph"/>
        <w:numPr>
          <w:ilvl w:val="1"/>
          <w:numId w:val="82"/>
        </w:numPr>
        <w:tabs>
          <w:tab w:pos="1101" w:val="left" w:leader="none"/>
        </w:tabs>
        <w:spacing w:line="244" w:lineRule="auto" w:before="2" w:after="0"/>
        <w:ind w:left="257" w:right="308" w:firstLine="420"/>
        <w:jc w:val="left"/>
        <w:rPr>
          <w:sz w:val="21"/>
        </w:rPr>
      </w:pPr>
      <w:r>
        <w:rPr>
          <w:sz w:val="21"/>
        </w:rPr>
        <w:t>根据杭州市余杭区财政局、杭州市余杭区商务局下发的余商务〔2020〕118 号文件《关</w:t>
      </w:r>
      <w:r>
        <w:rPr>
          <w:spacing w:val="-16"/>
          <w:sz w:val="21"/>
        </w:rPr>
        <w:t>于下达 </w:t>
      </w:r>
      <w:r>
        <w:rPr>
          <w:spacing w:val="-1"/>
          <w:sz w:val="21"/>
        </w:rPr>
        <w:t>2020</w:t>
      </w:r>
      <w:r>
        <w:rPr>
          <w:spacing w:val="-21"/>
          <w:sz w:val="21"/>
        </w:rPr>
        <w:t> 年度区有关稳外贸政策补助资金的通知》，公司 </w:t>
      </w:r>
      <w:r>
        <w:rPr>
          <w:sz w:val="21"/>
        </w:rPr>
        <w:t>2022</w:t>
      </w:r>
      <w:r>
        <w:rPr>
          <w:spacing w:val="-13"/>
          <w:sz w:val="21"/>
        </w:rPr>
        <w:t> 年度收到外经贸补助 </w:t>
      </w:r>
      <w:r>
        <w:rPr>
          <w:sz w:val="21"/>
        </w:rPr>
        <w:t>651,900.00</w:t>
      </w:r>
    </w:p>
    <w:p>
      <w:pPr>
        <w:pStyle w:val="BodyText"/>
        <w:spacing w:line="265" w:lineRule="exact"/>
      </w:pPr>
      <w:r>
        <w:rPr>
          <w:spacing w:val="-3"/>
        </w:rPr>
        <w:t>元，系与收益相关的政府补助，且与公司日常经营活动相关，已全额计入 </w:t>
      </w:r>
      <w:r>
        <w:rPr/>
        <w:t>2022</w:t>
      </w:r>
      <w:r>
        <w:rPr>
          <w:spacing w:val="-8"/>
        </w:rPr>
        <w:t> 年度其他收益。</w:t>
      </w:r>
      <w:r>
        <w:rPr/>
        <w:t> </w:t>
      </w:r>
    </w:p>
    <w:p>
      <w:pPr>
        <w:pStyle w:val="ListParagraph"/>
        <w:numPr>
          <w:ilvl w:val="1"/>
          <w:numId w:val="82"/>
        </w:numPr>
        <w:tabs>
          <w:tab w:pos="424" w:val="left" w:leader="none"/>
        </w:tabs>
        <w:spacing w:line="240" w:lineRule="auto" w:before="5" w:after="0"/>
        <w:ind w:left="1100" w:right="308" w:hanging="1101"/>
        <w:jc w:val="right"/>
        <w:rPr>
          <w:sz w:val="21"/>
        </w:rPr>
      </w:pPr>
      <w:r>
        <w:rPr>
          <w:spacing w:val="-4"/>
          <w:sz w:val="21"/>
        </w:rPr>
        <w:t>根据杭州市余杭区经济和信息化局、杭州市余杭区财政局下发的《关于下达 </w:t>
      </w:r>
      <w:r>
        <w:rPr>
          <w:spacing w:val="-1"/>
          <w:sz w:val="21"/>
        </w:rPr>
        <w:t>2021</w:t>
      </w:r>
      <w:r>
        <w:rPr>
          <w:spacing w:val="-19"/>
          <w:sz w:val="21"/>
        </w:rPr>
        <w:t> 年度</w:t>
      </w:r>
      <w:r>
        <w:rPr>
          <w:sz w:val="21"/>
        </w:rPr>
        <w:t>余</w:t>
      </w:r>
    </w:p>
    <w:p>
      <w:pPr>
        <w:pStyle w:val="BodyText"/>
        <w:spacing w:before="2"/>
        <w:ind w:left="0" w:right="304"/>
        <w:jc w:val="right"/>
      </w:pPr>
      <w:r>
        <w:rPr>
          <w:spacing w:val="5"/>
        </w:rPr>
        <w:t>杭区浙江省“专精特新”中小企业奖励资金的通知》,公司 </w:t>
      </w:r>
      <w:r>
        <w:rPr/>
        <w:t>2022</w:t>
      </w:r>
      <w:r>
        <w:rPr>
          <w:spacing w:val="8"/>
        </w:rPr>
        <w:t> 年度收到中小企业奖励资金</w:t>
      </w:r>
    </w:p>
    <w:p>
      <w:pPr>
        <w:pStyle w:val="BodyText"/>
        <w:spacing w:line="242" w:lineRule="auto" w:before="5"/>
        <w:ind w:right="311"/>
        <w:jc w:val="both"/>
      </w:pPr>
      <w:r>
        <w:rPr>
          <w:spacing w:val="-1"/>
        </w:rPr>
        <w:t>500,000.00</w:t>
      </w:r>
      <w:r>
        <w:rPr>
          <w:spacing w:val="-7"/>
        </w:rPr>
        <w:t> 元，系与收益相关的政府补助，且与公司日常经营活动相关，已全额计入 </w:t>
      </w:r>
      <w:r>
        <w:rPr/>
        <w:t>2022</w:t>
      </w:r>
      <w:r>
        <w:rPr>
          <w:spacing w:val="-12"/>
        </w:rPr>
        <w:t> 年度</w:t>
      </w:r>
      <w:r>
        <w:rPr/>
        <w:t>其他收益。 </w:t>
      </w:r>
    </w:p>
    <w:p>
      <w:pPr>
        <w:pStyle w:val="ListParagraph"/>
        <w:numPr>
          <w:ilvl w:val="1"/>
          <w:numId w:val="82"/>
        </w:numPr>
        <w:tabs>
          <w:tab w:pos="1101" w:val="left" w:leader="none"/>
        </w:tabs>
        <w:spacing w:line="242" w:lineRule="auto" w:before="1" w:after="0"/>
        <w:ind w:left="257" w:right="309" w:firstLine="420"/>
        <w:jc w:val="both"/>
        <w:rPr>
          <w:sz w:val="21"/>
        </w:rPr>
      </w:pPr>
      <w:r>
        <w:rPr>
          <w:spacing w:val="-1"/>
          <w:sz w:val="21"/>
        </w:rPr>
        <w:t>根据浙江省人力资源和社会保障厅下发的人社部发〔2021〕29</w:t>
      </w:r>
      <w:r>
        <w:rPr>
          <w:spacing w:val="-9"/>
          <w:sz w:val="21"/>
        </w:rPr>
        <w:t> 号《关于延续实施部分减</w:t>
      </w:r>
      <w:r>
        <w:rPr>
          <w:spacing w:val="-6"/>
          <w:sz w:val="21"/>
        </w:rPr>
        <w:t>负稳岗扩就业政策措施的通知》,公司 </w:t>
      </w:r>
      <w:r>
        <w:rPr>
          <w:spacing w:val="-2"/>
          <w:sz w:val="21"/>
        </w:rPr>
        <w:t>2022</w:t>
      </w:r>
      <w:r>
        <w:rPr>
          <w:spacing w:val="-14"/>
          <w:sz w:val="21"/>
        </w:rPr>
        <w:t> 年度收到扩岗稳岗补贴 </w:t>
      </w:r>
      <w:r>
        <w:rPr>
          <w:spacing w:val="-2"/>
          <w:sz w:val="21"/>
        </w:rPr>
        <w:t>479,411.56</w:t>
      </w:r>
      <w:r>
        <w:rPr>
          <w:spacing w:val="-10"/>
          <w:sz w:val="21"/>
        </w:rPr>
        <w:t> 元，系与收益相关</w:t>
      </w:r>
    </w:p>
    <w:p>
      <w:pPr>
        <w:pStyle w:val="BodyText"/>
        <w:spacing w:before="2"/>
        <w:jc w:val="both"/>
      </w:pPr>
      <w:r>
        <w:rPr>
          <w:spacing w:val="-4"/>
        </w:rPr>
        <w:t>的政府补助，且与公司日常经营活动相关，已全额计入 </w:t>
      </w:r>
      <w:r>
        <w:rPr/>
        <w:t>2022</w:t>
      </w:r>
      <w:r>
        <w:rPr>
          <w:spacing w:val="-8"/>
        </w:rPr>
        <w:t> 年度其他收益。</w:t>
      </w:r>
      <w:r>
        <w:rPr/>
        <w:t> </w:t>
      </w:r>
    </w:p>
    <w:p>
      <w:pPr>
        <w:pStyle w:val="ListParagraph"/>
        <w:numPr>
          <w:ilvl w:val="1"/>
          <w:numId w:val="82"/>
        </w:numPr>
        <w:tabs>
          <w:tab w:pos="1101" w:val="left" w:leader="none"/>
        </w:tabs>
        <w:spacing w:line="242" w:lineRule="auto" w:before="2" w:after="0"/>
        <w:ind w:left="257" w:right="308" w:firstLine="420"/>
        <w:jc w:val="both"/>
        <w:rPr>
          <w:sz w:val="21"/>
        </w:rPr>
      </w:pPr>
      <w:r>
        <w:rPr>
          <w:spacing w:val="-7"/>
          <w:sz w:val="21"/>
        </w:rPr>
        <w:t>根据珠海市招商署下发的《关于 </w:t>
      </w:r>
      <w:r>
        <w:rPr>
          <w:spacing w:val="-2"/>
          <w:sz w:val="21"/>
        </w:rPr>
        <w:t>2021</w:t>
      </w:r>
      <w:r>
        <w:rPr>
          <w:spacing w:val="-20"/>
          <w:sz w:val="21"/>
        </w:rPr>
        <w:t> 年度</w:t>
      </w:r>
      <w:r>
        <w:rPr>
          <w:spacing w:val="-2"/>
          <w:sz w:val="21"/>
        </w:rPr>
        <w:t>（珠府办函〔2018〕307 号）《珠海市加强招</w:t>
      </w:r>
      <w:r>
        <w:rPr>
          <w:sz w:val="21"/>
        </w:rPr>
        <w:t>商引资促进实体经济发展办法（修订版）》（珠府办函〔2018〕308</w:t>
      </w:r>
      <w:r>
        <w:rPr>
          <w:spacing w:val="3"/>
          <w:sz w:val="21"/>
        </w:rPr>
        <w:t> 号</w:t>
      </w:r>
      <w:r>
        <w:rPr>
          <w:sz w:val="21"/>
        </w:rPr>
        <w:t>）《珠海市加强总部企业</w:t>
      </w:r>
      <w:r>
        <w:rPr>
          <w:spacing w:val="-3"/>
          <w:sz w:val="21"/>
        </w:rPr>
        <w:t>发展实施办法》拟扶持企业的公示》，公司 </w:t>
      </w:r>
      <w:r>
        <w:rPr>
          <w:sz w:val="21"/>
        </w:rPr>
        <w:t>2022</w:t>
      </w:r>
      <w:r>
        <w:rPr>
          <w:spacing w:val="-12"/>
          <w:sz w:val="21"/>
        </w:rPr>
        <w:t> 年度收到政府补助资金 </w:t>
      </w:r>
      <w:r>
        <w:rPr>
          <w:sz w:val="21"/>
        </w:rPr>
        <w:t>460,000.00</w:t>
      </w:r>
      <w:r>
        <w:rPr>
          <w:spacing w:val="-10"/>
          <w:sz w:val="21"/>
        </w:rPr>
        <w:t> 元，系与收</w:t>
      </w:r>
    </w:p>
    <w:p>
      <w:pPr>
        <w:pStyle w:val="BodyText"/>
        <w:spacing w:before="3"/>
        <w:jc w:val="both"/>
      </w:pPr>
      <w:r>
        <w:rPr>
          <w:spacing w:val="-3"/>
        </w:rPr>
        <w:t>益相关的政府补助，且与公司日常经营活动相关，已全额计入 </w:t>
      </w:r>
      <w:r>
        <w:rPr/>
        <w:t>2022</w:t>
      </w:r>
      <w:r>
        <w:rPr>
          <w:spacing w:val="-8"/>
        </w:rPr>
        <w:t> 年度其他收益。</w:t>
      </w:r>
      <w:r>
        <w:rPr/>
        <w:t> </w:t>
      </w:r>
    </w:p>
    <w:p>
      <w:pPr>
        <w:pStyle w:val="ListParagraph"/>
        <w:numPr>
          <w:ilvl w:val="1"/>
          <w:numId w:val="82"/>
        </w:numPr>
        <w:tabs>
          <w:tab w:pos="1101" w:val="left" w:leader="none"/>
        </w:tabs>
        <w:spacing w:line="242" w:lineRule="auto" w:before="2" w:after="0"/>
        <w:ind w:left="257" w:right="308" w:firstLine="420"/>
        <w:jc w:val="both"/>
        <w:rPr>
          <w:sz w:val="21"/>
        </w:rPr>
      </w:pPr>
      <w:r>
        <w:rPr>
          <w:spacing w:val="-6"/>
          <w:sz w:val="21"/>
        </w:rPr>
        <w:t>根据杭州市余杭区经济和信息化局、杭州市余杭区财政局下发的余商务〔</w:t>
      </w:r>
      <w:r>
        <w:rPr>
          <w:sz w:val="21"/>
        </w:rPr>
        <w:t>2022</w:t>
      </w:r>
      <w:r>
        <w:rPr>
          <w:spacing w:val="-51"/>
          <w:sz w:val="21"/>
        </w:rPr>
        <w:t>〕</w:t>
      </w:r>
      <w:r>
        <w:rPr>
          <w:sz w:val="21"/>
        </w:rPr>
        <w:t>61</w:t>
      </w:r>
      <w:r>
        <w:rPr>
          <w:spacing w:val="-36"/>
          <w:sz w:val="21"/>
        </w:rPr>
        <w:t> 号《</w:t>
      </w:r>
      <w:r>
        <w:rPr>
          <w:spacing w:val="-1"/>
          <w:sz w:val="21"/>
        </w:rPr>
        <w:t>关于下达 2021</w:t>
      </w:r>
      <w:r>
        <w:rPr>
          <w:spacing w:val="-6"/>
          <w:sz w:val="21"/>
        </w:rPr>
        <w:t> 年度余杭区开放型经济发展财政政策补助资金</w:t>
      </w:r>
      <w:r>
        <w:rPr>
          <w:sz w:val="21"/>
        </w:rPr>
        <w:t>（第二批）</w:t>
      </w:r>
      <w:r>
        <w:rPr>
          <w:spacing w:val="-4"/>
          <w:sz w:val="21"/>
        </w:rPr>
        <w:t>的通知》,公司 </w:t>
      </w:r>
      <w:r>
        <w:rPr>
          <w:sz w:val="21"/>
        </w:rPr>
        <w:t>2022</w:t>
      </w:r>
      <w:r>
        <w:rPr>
          <w:spacing w:val="-17"/>
          <w:sz w:val="21"/>
        </w:rPr>
        <w:t> 年</w:t>
      </w:r>
      <w:r>
        <w:rPr>
          <w:spacing w:val="-4"/>
          <w:sz w:val="21"/>
        </w:rPr>
        <w:t>度收到开放型经济发展财政政策补助资金 </w:t>
      </w:r>
      <w:r>
        <w:rPr>
          <w:sz w:val="21"/>
        </w:rPr>
        <w:t>416,500</w:t>
      </w:r>
      <w:r>
        <w:rPr>
          <w:spacing w:val="-7"/>
          <w:sz w:val="21"/>
        </w:rPr>
        <w:t> 元，系与收益相关的政府补助，且与公司日常</w:t>
      </w:r>
      <w:r>
        <w:rPr>
          <w:sz w:val="21"/>
        </w:rPr>
        <w:t>经</w:t>
      </w:r>
    </w:p>
    <w:p>
      <w:pPr>
        <w:pStyle w:val="BodyText"/>
        <w:spacing w:before="3"/>
        <w:jc w:val="both"/>
      </w:pPr>
      <w:r>
        <w:rPr>
          <w:spacing w:val="-6"/>
        </w:rPr>
        <w:t>营活动相关，已全额计入 </w:t>
      </w:r>
      <w:r>
        <w:rPr/>
        <w:t>2022</w:t>
      </w:r>
      <w:r>
        <w:rPr>
          <w:spacing w:val="-8"/>
        </w:rPr>
        <w:t> 年度其他收益。</w:t>
      </w:r>
      <w:r>
        <w:rPr/>
        <w:t> </w:t>
      </w:r>
    </w:p>
    <w:p>
      <w:pPr>
        <w:pStyle w:val="ListParagraph"/>
        <w:numPr>
          <w:ilvl w:val="1"/>
          <w:numId w:val="82"/>
        </w:numPr>
        <w:tabs>
          <w:tab w:pos="1101" w:val="left" w:leader="none"/>
        </w:tabs>
        <w:spacing w:line="244" w:lineRule="auto" w:before="3" w:after="0"/>
        <w:ind w:left="257" w:right="309" w:firstLine="420"/>
        <w:jc w:val="both"/>
        <w:rPr>
          <w:sz w:val="21"/>
        </w:rPr>
      </w:pPr>
      <w:r>
        <w:rPr>
          <w:spacing w:val="-1"/>
          <w:sz w:val="21"/>
        </w:rPr>
        <w:t>根据浙江省人力资源和社会保障厅下发的人社部发〔2021〕29</w:t>
      </w:r>
      <w:r>
        <w:rPr>
          <w:spacing w:val="-9"/>
          <w:sz w:val="21"/>
        </w:rPr>
        <w:t> 号《关于延续实施部分减</w:t>
      </w:r>
      <w:r>
        <w:rPr>
          <w:spacing w:val="-6"/>
          <w:sz w:val="21"/>
        </w:rPr>
        <w:t>负稳岗扩就业政策措施的通知》,公司 </w:t>
      </w:r>
      <w:r>
        <w:rPr>
          <w:spacing w:val="-2"/>
          <w:sz w:val="21"/>
        </w:rPr>
        <w:t>2022</w:t>
      </w:r>
      <w:r>
        <w:rPr>
          <w:spacing w:val="-14"/>
          <w:sz w:val="21"/>
        </w:rPr>
        <w:t> 年度收到扩岗稳岗补贴 </w:t>
      </w:r>
      <w:r>
        <w:rPr>
          <w:spacing w:val="-2"/>
          <w:sz w:val="21"/>
        </w:rPr>
        <w:t>367,655.43</w:t>
      </w:r>
      <w:r>
        <w:rPr>
          <w:spacing w:val="-10"/>
          <w:sz w:val="21"/>
        </w:rPr>
        <w:t> 元，系与收益相关</w:t>
      </w:r>
    </w:p>
    <w:p>
      <w:pPr>
        <w:pStyle w:val="BodyText"/>
        <w:spacing w:line="265" w:lineRule="exact"/>
        <w:jc w:val="both"/>
      </w:pPr>
      <w:r>
        <w:rPr>
          <w:spacing w:val="-4"/>
        </w:rPr>
        <w:t>的政府补助，且与公司日常经营活动相关，已全额计入 </w:t>
      </w:r>
      <w:r>
        <w:rPr/>
        <w:t>2022</w:t>
      </w:r>
      <w:r>
        <w:rPr>
          <w:spacing w:val="-8"/>
        </w:rPr>
        <w:t> 年度其他收益。</w:t>
      </w:r>
      <w:r>
        <w:rPr/>
        <w:t> </w:t>
      </w:r>
    </w:p>
    <w:p>
      <w:pPr>
        <w:pStyle w:val="ListParagraph"/>
        <w:numPr>
          <w:ilvl w:val="1"/>
          <w:numId w:val="82"/>
        </w:numPr>
        <w:tabs>
          <w:tab w:pos="1101" w:val="left" w:leader="none"/>
        </w:tabs>
        <w:spacing w:line="244" w:lineRule="auto" w:before="2" w:after="0"/>
        <w:ind w:left="257" w:right="309" w:firstLine="420"/>
        <w:jc w:val="both"/>
        <w:rPr>
          <w:sz w:val="21"/>
        </w:rPr>
      </w:pPr>
      <w:r>
        <w:rPr>
          <w:spacing w:val="-1"/>
          <w:sz w:val="21"/>
        </w:rPr>
        <w:t>根据浙江省人力资源和社会保障厅下发的人社部发〔2021〕29</w:t>
      </w:r>
      <w:r>
        <w:rPr>
          <w:spacing w:val="-9"/>
          <w:sz w:val="21"/>
        </w:rPr>
        <w:t> 号《关于延续实施部分减</w:t>
      </w:r>
      <w:r>
        <w:rPr>
          <w:spacing w:val="-6"/>
          <w:sz w:val="21"/>
        </w:rPr>
        <w:t>负稳岗扩就业政策措施的通知》,公司 </w:t>
      </w:r>
      <w:r>
        <w:rPr>
          <w:spacing w:val="-2"/>
          <w:sz w:val="21"/>
        </w:rPr>
        <w:t>2022</w:t>
      </w:r>
      <w:r>
        <w:rPr>
          <w:spacing w:val="-14"/>
          <w:sz w:val="21"/>
        </w:rPr>
        <w:t> 年度收到扩岗稳岗补贴 </w:t>
      </w:r>
      <w:r>
        <w:rPr>
          <w:spacing w:val="-2"/>
          <w:sz w:val="21"/>
        </w:rPr>
        <w:t>300,500.00</w:t>
      </w:r>
      <w:r>
        <w:rPr>
          <w:spacing w:val="-10"/>
          <w:sz w:val="21"/>
        </w:rPr>
        <w:t> 元，系与收益相关</w:t>
      </w:r>
    </w:p>
    <w:p>
      <w:pPr>
        <w:pStyle w:val="BodyText"/>
        <w:spacing w:line="265" w:lineRule="exact"/>
        <w:jc w:val="both"/>
      </w:pPr>
      <w:r>
        <w:rPr>
          <w:spacing w:val="-4"/>
        </w:rPr>
        <w:t>的政府补助，且与公司日常经营活动相关，已全额计入 </w:t>
      </w:r>
      <w:r>
        <w:rPr/>
        <w:t>2022</w:t>
      </w:r>
      <w:r>
        <w:rPr>
          <w:spacing w:val="-8"/>
        </w:rPr>
        <w:t> 年度其他收益。</w:t>
      </w:r>
      <w:r>
        <w:rPr/>
        <w:t> </w:t>
      </w:r>
    </w:p>
    <w:p>
      <w:pPr>
        <w:pStyle w:val="ListParagraph"/>
        <w:numPr>
          <w:ilvl w:val="1"/>
          <w:numId w:val="82"/>
        </w:numPr>
        <w:tabs>
          <w:tab w:pos="1101" w:val="left" w:leader="none"/>
        </w:tabs>
        <w:spacing w:line="242" w:lineRule="auto" w:before="5" w:after="0"/>
        <w:ind w:left="257" w:right="304" w:firstLine="420"/>
        <w:jc w:val="both"/>
        <w:rPr>
          <w:sz w:val="21"/>
        </w:rPr>
      </w:pPr>
      <w:r>
        <w:rPr>
          <w:sz w:val="21"/>
        </w:rPr>
        <w:t>根据杭州市余杭区财政局、杭州市余杭区商务局下发的余商务〔2020〕118 号文件《关</w:t>
      </w:r>
      <w:r>
        <w:rPr>
          <w:spacing w:val="11"/>
          <w:sz w:val="21"/>
        </w:rPr>
        <w:t>于下达 </w:t>
      </w:r>
      <w:r>
        <w:rPr>
          <w:sz w:val="21"/>
        </w:rPr>
        <w:t>2020</w:t>
      </w:r>
      <w:r>
        <w:rPr>
          <w:spacing w:val="2"/>
          <w:sz w:val="21"/>
        </w:rPr>
        <w:t> 年度区有关稳外贸政策补助资金的通知》，公司 </w:t>
      </w:r>
      <w:r>
        <w:rPr>
          <w:sz w:val="21"/>
        </w:rPr>
        <w:t>2022 年度收到外经贸补助资金</w:t>
      </w:r>
    </w:p>
    <w:p>
      <w:pPr>
        <w:pStyle w:val="BodyText"/>
        <w:spacing w:line="242" w:lineRule="auto" w:before="1"/>
        <w:ind w:right="311"/>
        <w:jc w:val="both"/>
      </w:pPr>
      <w:r>
        <w:rPr>
          <w:spacing w:val="-1"/>
        </w:rPr>
        <w:t>300,000.00</w:t>
      </w:r>
      <w:r>
        <w:rPr>
          <w:spacing w:val="-7"/>
        </w:rPr>
        <w:t> 元，系与收益相关的政府补助，且与公司日常经营活动相关，已全额计入 </w:t>
      </w:r>
      <w:r>
        <w:rPr/>
        <w:t>2022</w:t>
      </w:r>
      <w:r>
        <w:rPr>
          <w:spacing w:val="-12"/>
        </w:rPr>
        <w:t> 年度</w:t>
      </w:r>
      <w:r>
        <w:rPr/>
        <w:t>其他收益。 </w:t>
      </w:r>
    </w:p>
    <w:p>
      <w:pPr>
        <w:spacing w:after="0" w:line="242" w:lineRule="auto"/>
        <w:jc w:val="both"/>
        <w:sectPr>
          <w:pgSz w:w="11910" w:h="16840"/>
          <w:pgMar w:header="882" w:footer="1195" w:top="1360" w:bottom="1380" w:left="1020" w:right="1480"/>
        </w:sectPr>
      </w:pPr>
    </w:p>
    <w:p>
      <w:pPr>
        <w:pStyle w:val="ListParagraph"/>
        <w:numPr>
          <w:ilvl w:val="1"/>
          <w:numId w:val="82"/>
        </w:numPr>
        <w:tabs>
          <w:tab w:pos="1101" w:val="left" w:leader="none"/>
        </w:tabs>
        <w:spacing w:line="242" w:lineRule="auto" w:before="61" w:after="0"/>
        <w:ind w:left="257" w:right="309" w:firstLine="420"/>
        <w:jc w:val="left"/>
        <w:rPr>
          <w:sz w:val="21"/>
        </w:rPr>
      </w:pPr>
      <w:r>
        <w:rPr>
          <w:spacing w:val="-1"/>
          <w:sz w:val="21"/>
        </w:rPr>
        <w:t>根据浙江省人力资源和社会保障厅下发的人社部发〔2021〕29</w:t>
      </w:r>
      <w:r>
        <w:rPr>
          <w:spacing w:val="-9"/>
          <w:sz w:val="21"/>
        </w:rPr>
        <w:t> 号《关于延续实施部分减</w:t>
      </w:r>
      <w:r>
        <w:rPr>
          <w:spacing w:val="-6"/>
          <w:sz w:val="21"/>
        </w:rPr>
        <w:t>负稳岗扩就业政策措施的通知》,公司 </w:t>
      </w:r>
      <w:r>
        <w:rPr>
          <w:spacing w:val="-2"/>
          <w:sz w:val="21"/>
        </w:rPr>
        <w:t>2022</w:t>
      </w:r>
      <w:r>
        <w:rPr>
          <w:spacing w:val="-14"/>
          <w:sz w:val="21"/>
        </w:rPr>
        <w:t> 年度收到扩岗稳岗补贴 </w:t>
      </w:r>
      <w:r>
        <w:rPr>
          <w:spacing w:val="-2"/>
          <w:sz w:val="21"/>
        </w:rPr>
        <w:t>213,742.31</w:t>
      </w:r>
      <w:r>
        <w:rPr>
          <w:spacing w:val="-10"/>
          <w:sz w:val="21"/>
        </w:rPr>
        <w:t> 元，系与收益相关</w:t>
      </w:r>
    </w:p>
    <w:p>
      <w:pPr>
        <w:pStyle w:val="BodyText"/>
        <w:spacing w:before="2"/>
      </w:pPr>
      <w:r>
        <w:rPr>
          <w:spacing w:val="-4"/>
        </w:rPr>
        <w:t>的政府补助，且与公司日常经营活动相关，已全额计入 </w:t>
      </w:r>
      <w:r>
        <w:rPr/>
        <w:t>2022</w:t>
      </w:r>
      <w:r>
        <w:rPr>
          <w:spacing w:val="-8"/>
        </w:rPr>
        <w:t> 年度其他收益。</w:t>
      </w:r>
      <w:r>
        <w:rPr/>
        <w:t> </w:t>
      </w:r>
    </w:p>
    <w:p>
      <w:pPr>
        <w:pStyle w:val="ListParagraph"/>
        <w:numPr>
          <w:ilvl w:val="1"/>
          <w:numId w:val="82"/>
        </w:numPr>
        <w:tabs>
          <w:tab w:pos="1101" w:val="left" w:leader="none"/>
        </w:tabs>
        <w:spacing w:line="244" w:lineRule="auto" w:before="2" w:after="0"/>
        <w:ind w:left="257" w:right="309" w:firstLine="420"/>
        <w:jc w:val="left"/>
        <w:rPr>
          <w:sz w:val="21"/>
        </w:rPr>
      </w:pPr>
      <w:r>
        <w:rPr>
          <w:spacing w:val="-2"/>
          <w:sz w:val="21"/>
        </w:rPr>
        <w:t>根据杭州市余杭区经济和信息化局、杭州市余杭区财政局下发的余科〔</w:t>
      </w:r>
      <w:r>
        <w:rPr>
          <w:spacing w:val="-1"/>
          <w:sz w:val="21"/>
        </w:rPr>
        <w:t>2022〕37</w:t>
      </w:r>
      <w:r>
        <w:rPr>
          <w:spacing w:val="-15"/>
          <w:sz w:val="21"/>
        </w:rPr>
        <w:t> 号《关</w:t>
      </w:r>
      <w:r>
        <w:rPr>
          <w:spacing w:val="-14"/>
          <w:sz w:val="21"/>
        </w:rPr>
        <w:t>于下达 </w:t>
      </w:r>
      <w:r>
        <w:rPr>
          <w:spacing w:val="-1"/>
          <w:sz w:val="21"/>
        </w:rPr>
        <w:t>2021</w:t>
      </w:r>
      <w:r>
        <w:rPr>
          <w:spacing w:val="-14"/>
          <w:sz w:val="21"/>
        </w:rPr>
        <w:t> 年度余杭区发明专利产业化项目补助资金的通知》,公司 </w:t>
      </w:r>
      <w:r>
        <w:rPr>
          <w:sz w:val="21"/>
        </w:rPr>
        <w:t>2022</w:t>
      </w:r>
      <w:r>
        <w:rPr>
          <w:spacing w:val="-8"/>
          <w:sz w:val="21"/>
        </w:rPr>
        <w:t> 年度收到专利产业化项</w:t>
      </w:r>
    </w:p>
    <w:p>
      <w:pPr>
        <w:pStyle w:val="BodyText"/>
        <w:spacing w:line="265" w:lineRule="exact"/>
      </w:pPr>
      <w:r>
        <w:rPr>
          <w:spacing w:val="-11"/>
        </w:rPr>
        <w:t>目补助资金 </w:t>
      </w:r>
      <w:r>
        <w:rPr>
          <w:spacing w:val="-3"/>
        </w:rPr>
        <w:t>200,000.00</w:t>
      </w:r>
      <w:r>
        <w:rPr>
          <w:spacing w:val="-9"/>
        </w:rPr>
        <w:t> 元，系与收益相关的政府补助，且与公司日常经营活动相关，已全额计入</w:t>
      </w:r>
    </w:p>
    <w:p>
      <w:pPr>
        <w:pStyle w:val="BodyText"/>
        <w:spacing w:before="5"/>
      </w:pPr>
      <w:r>
        <w:rPr>
          <w:spacing w:val="-1"/>
        </w:rPr>
        <w:t>2022</w:t>
      </w:r>
      <w:r>
        <w:rPr>
          <w:spacing w:val="-8"/>
        </w:rPr>
        <w:t> 年度其他收益。</w:t>
      </w:r>
      <w:r>
        <w:rPr/>
        <w:t> </w:t>
      </w:r>
    </w:p>
    <w:p>
      <w:pPr>
        <w:pStyle w:val="ListParagraph"/>
        <w:numPr>
          <w:ilvl w:val="1"/>
          <w:numId w:val="82"/>
        </w:numPr>
        <w:tabs>
          <w:tab w:pos="1101" w:val="left" w:leader="none"/>
        </w:tabs>
        <w:spacing w:line="244" w:lineRule="auto" w:before="2" w:after="0"/>
        <w:ind w:left="257" w:right="308" w:firstLine="420"/>
        <w:jc w:val="left"/>
        <w:rPr>
          <w:sz w:val="21"/>
        </w:rPr>
      </w:pPr>
      <w:r>
        <w:rPr>
          <w:spacing w:val="-6"/>
          <w:sz w:val="21"/>
        </w:rPr>
        <w:t>根据杭州市余杭区经济和信息化局、杭州市余杭区财政局下发的杭财教〔</w:t>
      </w:r>
      <w:r>
        <w:rPr>
          <w:sz w:val="21"/>
        </w:rPr>
        <w:t>2021</w:t>
      </w:r>
      <w:r>
        <w:rPr>
          <w:spacing w:val="-51"/>
          <w:sz w:val="21"/>
        </w:rPr>
        <w:t>〕</w:t>
      </w:r>
      <w:r>
        <w:rPr>
          <w:sz w:val="21"/>
        </w:rPr>
        <w:t>61</w:t>
      </w:r>
      <w:r>
        <w:rPr>
          <w:spacing w:val="-36"/>
          <w:sz w:val="21"/>
        </w:rPr>
        <w:t> 号《</w:t>
      </w:r>
      <w:r>
        <w:rPr>
          <w:sz w:val="21"/>
        </w:rPr>
        <w:t>关于下达高新技术企业补助项目的通知》,公司 2022</w:t>
      </w:r>
      <w:r>
        <w:rPr>
          <w:spacing w:val="-1"/>
          <w:sz w:val="21"/>
        </w:rPr>
        <w:t> 年度收到高新技术企业补助资金</w:t>
      </w:r>
      <w:r>
        <w:rPr>
          <w:sz w:val="21"/>
        </w:rPr>
        <w:t>200,000.00</w:t>
      </w:r>
    </w:p>
    <w:p>
      <w:pPr>
        <w:pStyle w:val="BodyText"/>
        <w:spacing w:line="265" w:lineRule="exact"/>
      </w:pPr>
      <w:r>
        <w:rPr>
          <w:spacing w:val="-3"/>
        </w:rPr>
        <w:t>元，系与收益相关的政府补助，且与公司日常经营活动相关，已全额计入 </w:t>
      </w:r>
      <w:r>
        <w:rPr/>
        <w:t>2022</w:t>
      </w:r>
      <w:r>
        <w:rPr>
          <w:spacing w:val="-8"/>
        </w:rPr>
        <w:t> 年度其他收益。</w:t>
      </w:r>
      <w:r>
        <w:rPr/>
        <w:t> </w:t>
      </w:r>
    </w:p>
    <w:p>
      <w:pPr>
        <w:pStyle w:val="ListParagraph"/>
        <w:numPr>
          <w:ilvl w:val="1"/>
          <w:numId w:val="82"/>
        </w:numPr>
        <w:tabs>
          <w:tab w:pos="424" w:val="left" w:leader="none"/>
        </w:tabs>
        <w:spacing w:line="240" w:lineRule="auto" w:before="4" w:after="0"/>
        <w:ind w:left="1100" w:right="308" w:hanging="1101"/>
        <w:jc w:val="right"/>
        <w:rPr>
          <w:sz w:val="21"/>
        </w:rPr>
      </w:pPr>
      <w:r>
        <w:rPr>
          <w:spacing w:val="-4"/>
          <w:sz w:val="21"/>
        </w:rPr>
        <w:t>根据杭州市临安区经济和信息化局、杭州市临安区财政局下发的《关于下达 </w:t>
      </w:r>
      <w:r>
        <w:rPr>
          <w:spacing w:val="-1"/>
          <w:sz w:val="21"/>
        </w:rPr>
        <w:t>2021</w:t>
      </w:r>
      <w:r>
        <w:rPr>
          <w:spacing w:val="-19"/>
          <w:sz w:val="21"/>
        </w:rPr>
        <w:t> 年第</w:t>
      </w:r>
      <w:r>
        <w:rPr>
          <w:sz w:val="21"/>
        </w:rPr>
        <w:t>七</w:t>
      </w:r>
    </w:p>
    <w:p>
      <w:pPr>
        <w:pStyle w:val="BodyText"/>
        <w:spacing w:before="2"/>
        <w:ind w:left="0" w:right="309"/>
        <w:jc w:val="right"/>
      </w:pPr>
      <w:r>
        <w:rPr>
          <w:spacing w:val="-3"/>
        </w:rPr>
        <w:t>批杭州市科技发展专项资金的通知</w:t>
      </w:r>
      <w:r>
        <w:rPr>
          <w:spacing w:val="-2"/>
        </w:rPr>
        <w:t>（国高企新认定、重新认定）</w:t>
      </w:r>
      <w:r>
        <w:rPr>
          <w:spacing w:val="-13"/>
        </w:rPr>
        <w:t>》，公司 </w:t>
      </w:r>
      <w:r>
        <w:rPr>
          <w:spacing w:val="-2"/>
        </w:rPr>
        <w:t>2022</w:t>
      </w:r>
      <w:r>
        <w:rPr>
          <w:spacing w:val="-10"/>
        </w:rPr>
        <w:t> 年度收到科技发展</w:t>
      </w:r>
    </w:p>
    <w:p>
      <w:pPr>
        <w:pStyle w:val="BodyText"/>
        <w:spacing w:before="5"/>
        <w:ind w:left="0" w:right="311"/>
        <w:jc w:val="right"/>
      </w:pPr>
      <w:r>
        <w:rPr/>
        <w:t>补助资金 200,000.00 元，系与收益相关的政府补助，且与公司日常经营活动相关，已全额计入</w:t>
      </w:r>
    </w:p>
    <w:p>
      <w:pPr>
        <w:pStyle w:val="BodyText"/>
        <w:spacing w:before="2"/>
      </w:pPr>
      <w:r>
        <w:rPr>
          <w:spacing w:val="-1"/>
        </w:rPr>
        <w:t>2022</w:t>
      </w:r>
      <w:r>
        <w:rPr>
          <w:spacing w:val="-8"/>
        </w:rPr>
        <w:t> 年度其他收益。</w:t>
      </w:r>
      <w:r>
        <w:rPr/>
        <w:t> </w:t>
      </w:r>
    </w:p>
    <w:p>
      <w:pPr>
        <w:pStyle w:val="ListParagraph"/>
        <w:numPr>
          <w:ilvl w:val="1"/>
          <w:numId w:val="82"/>
        </w:numPr>
        <w:tabs>
          <w:tab w:pos="1101" w:val="left" w:leader="none"/>
        </w:tabs>
        <w:spacing w:line="242" w:lineRule="auto" w:before="5" w:after="0"/>
        <w:ind w:left="257" w:right="203" w:firstLine="420"/>
        <w:jc w:val="left"/>
        <w:rPr>
          <w:sz w:val="21"/>
        </w:rPr>
      </w:pPr>
      <w:r>
        <w:rPr>
          <w:sz w:val="21"/>
        </w:rPr>
        <w:t>根据杭州市余杭区经济和信息化局下发的全面落实《浙江省关于促进服务业领域困难行</w:t>
      </w:r>
      <w:r>
        <w:rPr>
          <w:spacing w:val="-17"/>
          <w:sz w:val="21"/>
        </w:rPr>
        <w:t>业恢复发展的政策意见》和《杭州市人民政府关于促进服务业领域困难行业恢复发展的政策意见》，</w:t>
      </w:r>
      <w:r>
        <w:rPr>
          <w:spacing w:val="-102"/>
          <w:sz w:val="21"/>
        </w:rPr>
        <w:t> </w:t>
      </w:r>
      <w:r>
        <w:rPr>
          <w:spacing w:val="-18"/>
          <w:sz w:val="21"/>
        </w:rPr>
        <w:t>公司 </w:t>
      </w:r>
      <w:r>
        <w:rPr>
          <w:spacing w:val="-1"/>
          <w:sz w:val="21"/>
        </w:rPr>
        <w:t>2022</w:t>
      </w:r>
      <w:r>
        <w:rPr>
          <w:spacing w:val="-11"/>
          <w:sz w:val="21"/>
        </w:rPr>
        <w:t> 年度收到企业发展壮大补助资金 </w:t>
      </w:r>
      <w:r>
        <w:rPr>
          <w:sz w:val="21"/>
        </w:rPr>
        <w:t>200,000.00</w:t>
      </w:r>
      <w:r>
        <w:rPr>
          <w:spacing w:val="-8"/>
          <w:sz w:val="21"/>
        </w:rPr>
        <w:t> 元，系与收益相关的政府补助，且与公司</w:t>
      </w:r>
    </w:p>
    <w:p>
      <w:pPr>
        <w:pStyle w:val="BodyText"/>
        <w:spacing w:before="1"/>
      </w:pPr>
      <w:r>
        <w:rPr>
          <w:spacing w:val="-5"/>
        </w:rPr>
        <w:t>日常经营活动相关，已全额计入 </w:t>
      </w:r>
      <w:r>
        <w:rPr/>
        <w:t>2022</w:t>
      </w:r>
      <w:r>
        <w:rPr>
          <w:spacing w:val="-8"/>
        </w:rPr>
        <w:t> 年度其他收益。</w:t>
      </w:r>
      <w:r>
        <w:rPr/>
        <w:t> </w:t>
      </w:r>
    </w:p>
    <w:p>
      <w:pPr>
        <w:pStyle w:val="ListParagraph"/>
        <w:numPr>
          <w:ilvl w:val="1"/>
          <w:numId w:val="82"/>
        </w:numPr>
        <w:tabs>
          <w:tab w:pos="1101" w:val="left" w:leader="none"/>
        </w:tabs>
        <w:spacing w:line="242" w:lineRule="auto" w:before="4" w:after="0"/>
        <w:ind w:left="257" w:right="308" w:firstLine="420"/>
        <w:jc w:val="right"/>
        <w:rPr>
          <w:sz w:val="21"/>
        </w:rPr>
      </w:pPr>
      <w:r>
        <w:rPr>
          <w:spacing w:val="-2"/>
          <w:sz w:val="21"/>
        </w:rPr>
        <w:t>根据邗江区人民政府办公室下发的扬邗政发〔</w:t>
      </w:r>
      <w:r>
        <w:rPr>
          <w:spacing w:val="-1"/>
          <w:sz w:val="21"/>
        </w:rPr>
        <w:t>2019〕84</w:t>
      </w:r>
      <w:r>
        <w:rPr>
          <w:spacing w:val="-9"/>
          <w:sz w:val="21"/>
        </w:rPr>
        <w:t> 号区政府关于印发《扬州市邗江</w:t>
      </w:r>
      <w:r>
        <w:rPr>
          <w:spacing w:val="-3"/>
          <w:sz w:val="21"/>
        </w:rPr>
        <w:t>区高新技术产业发展专项资金管理办法》的通知，公司 </w:t>
      </w:r>
      <w:r>
        <w:rPr>
          <w:sz w:val="21"/>
        </w:rPr>
        <w:t>2022</w:t>
      </w:r>
      <w:r>
        <w:rPr>
          <w:spacing w:val="-8"/>
          <w:sz w:val="21"/>
        </w:rPr>
        <w:t> 年度收到政府补助资金 </w:t>
      </w:r>
      <w:r>
        <w:rPr>
          <w:sz w:val="21"/>
        </w:rPr>
        <w:t>150,000.00</w:t>
      </w:r>
    </w:p>
    <w:p>
      <w:pPr>
        <w:pStyle w:val="BodyText"/>
        <w:spacing w:line="242" w:lineRule="auto" w:before="2"/>
        <w:ind w:left="677" w:right="311" w:hanging="420"/>
        <w:jc w:val="right"/>
      </w:pPr>
      <w:r>
        <w:rPr>
          <w:spacing w:val="-3"/>
        </w:rPr>
        <w:t>元，系与收益相关的政府补助，且与公司日常经营活动相关，已全额计入 </w:t>
      </w:r>
      <w:r>
        <w:rPr/>
        <w:t>2022</w:t>
      </w:r>
      <w:r>
        <w:rPr>
          <w:spacing w:val="-8"/>
        </w:rPr>
        <w:t> 年度其他收益。</w:t>
      </w:r>
      <w:r>
        <w:rPr/>
        <w:t>31）根据杭州市人民政府下发的《杭州市人民政府办公厅进一步做好“助企业开门红”有关</w:t>
      </w:r>
    </w:p>
    <w:p>
      <w:pPr>
        <w:pStyle w:val="BodyText"/>
        <w:spacing w:line="268" w:lineRule="exact"/>
        <w:ind w:left="0" w:right="308"/>
        <w:jc w:val="right"/>
      </w:pPr>
      <w:r>
        <w:rPr>
          <w:spacing w:val="-6"/>
        </w:rPr>
        <w:t>工作的通知》，公司 </w:t>
      </w:r>
      <w:r>
        <w:rPr/>
        <w:t>2022</w:t>
      </w:r>
      <w:r>
        <w:rPr>
          <w:spacing w:val="-13"/>
        </w:rPr>
        <w:t> 年度收到补助资金 </w:t>
      </w:r>
      <w:r>
        <w:rPr/>
        <w:t>140,000.00</w:t>
      </w:r>
      <w:r>
        <w:rPr>
          <w:spacing w:val="-8"/>
        </w:rPr>
        <w:t> 元，系与收益相关的政府补助，且与公</w:t>
      </w:r>
    </w:p>
    <w:p>
      <w:pPr>
        <w:pStyle w:val="BodyText"/>
        <w:spacing w:before="4"/>
      </w:pPr>
      <w:r>
        <w:rPr>
          <w:spacing w:val="-5"/>
        </w:rPr>
        <w:t>司日常经营活动相关，已全额计入 </w:t>
      </w:r>
      <w:r>
        <w:rPr/>
        <w:t>2022</w:t>
      </w:r>
      <w:r>
        <w:rPr>
          <w:spacing w:val="-8"/>
        </w:rPr>
        <w:t> 年度其他收益。</w:t>
      </w:r>
      <w:r>
        <w:rPr/>
        <w:t> </w:t>
      </w:r>
    </w:p>
    <w:p>
      <w:pPr>
        <w:pStyle w:val="ListParagraph"/>
        <w:numPr>
          <w:ilvl w:val="0"/>
          <w:numId w:val="83"/>
        </w:numPr>
        <w:tabs>
          <w:tab w:pos="424" w:val="left" w:leader="none"/>
        </w:tabs>
        <w:spacing w:line="240" w:lineRule="auto" w:before="2" w:after="0"/>
        <w:ind w:left="1100" w:right="308" w:hanging="1101"/>
        <w:jc w:val="right"/>
        <w:rPr>
          <w:sz w:val="21"/>
        </w:rPr>
      </w:pPr>
      <w:r>
        <w:rPr>
          <w:spacing w:val="-7"/>
          <w:sz w:val="21"/>
        </w:rPr>
        <w:t>根据广东省人力资源和社会保障厅、广东省财政厅国家税务总局下发的粤人社规〔</w:t>
      </w:r>
      <w:r>
        <w:rPr>
          <w:sz w:val="21"/>
        </w:rPr>
        <w:t>2022</w:t>
      </w:r>
      <w:r>
        <w:rPr>
          <w:spacing w:val="1"/>
          <w:sz w:val="21"/>
        </w:rPr>
        <w:t> </w:t>
      </w:r>
      <w:r>
        <w:rPr>
          <w:sz w:val="21"/>
        </w:rPr>
        <w:t>〕</w:t>
      </w:r>
    </w:p>
    <w:p>
      <w:pPr>
        <w:pStyle w:val="BodyText"/>
        <w:spacing w:before="5"/>
        <w:ind w:left="0" w:right="311"/>
        <w:jc w:val="right"/>
      </w:pPr>
      <w:r>
        <w:rPr>
          <w:spacing w:val="-2"/>
        </w:rPr>
        <w:t>9</w:t>
      </w:r>
      <w:r>
        <w:rPr>
          <w:spacing w:val="-11"/>
        </w:rPr>
        <w:t> 号《关于做好失业保险稳岗位提技能防失业工作的通知》，公司 </w:t>
      </w:r>
      <w:r>
        <w:rPr>
          <w:spacing w:val="-1"/>
        </w:rPr>
        <w:t>2022</w:t>
      </w:r>
      <w:r>
        <w:rPr>
          <w:spacing w:val="-9"/>
        </w:rPr>
        <w:t> 年度收到一次性留工项目</w:t>
      </w:r>
    </w:p>
    <w:p>
      <w:pPr>
        <w:pStyle w:val="BodyText"/>
        <w:spacing w:before="2"/>
        <w:ind w:left="0" w:right="309"/>
        <w:jc w:val="right"/>
      </w:pPr>
      <w:r>
        <w:rPr>
          <w:spacing w:val="-11"/>
        </w:rPr>
        <w:t>政府补助资金 </w:t>
      </w:r>
      <w:r>
        <w:rPr>
          <w:spacing w:val="-2"/>
        </w:rPr>
        <w:t>104,250.00</w:t>
      </w:r>
      <w:r>
        <w:rPr>
          <w:spacing w:val="-10"/>
        </w:rPr>
        <w:t> 元，系与收益相关的政府补助，且与公司日常经营活动相关，已全额计</w:t>
      </w:r>
    </w:p>
    <w:p>
      <w:pPr>
        <w:pStyle w:val="BodyText"/>
        <w:spacing w:before="5"/>
      </w:pPr>
      <w:r>
        <w:rPr>
          <w:spacing w:val="-27"/>
        </w:rPr>
        <w:t>入 </w:t>
      </w:r>
      <w:r>
        <w:rPr>
          <w:spacing w:val="-1"/>
        </w:rPr>
        <w:t>2022</w:t>
      </w:r>
      <w:r>
        <w:rPr>
          <w:spacing w:val="-8"/>
        </w:rPr>
        <w:t> 年度其他收益。</w:t>
      </w:r>
      <w:r>
        <w:rPr/>
        <w:t> </w:t>
      </w:r>
    </w:p>
    <w:p>
      <w:pPr>
        <w:pStyle w:val="ListParagraph"/>
        <w:numPr>
          <w:ilvl w:val="0"/>
          <w:numId w:val="83"/>
        </w:numPr>
        <w:tabs>
          <w:tab w:pos="1101" w:val="left" w:leader="none"/>
        </w:tabs>
        <w:spacing w:line="244" w:lineRule="auto" w:before="2" w:after="0"/>
        <w:ind w:left="257" w:right="308" w:firstLine="420"/>
        <w:jc w:val="left"/>
        <w:rPr>
          <w:sz w:val="21"/>
        </w:rPr>
      </w:pPr>
      <w:r>
        <w:rPr>
          <w:spacing w:val="-2"/>
          <w:sz w:val="21"/>
        </w:rPr>
        <w:t>根据邗江区工信局下发的扬邗工信字〔2021〕24</w:t>
      </w:r>
      <w:r>
        <w:rPr>
          <w:spacing w:val="-19"/>
          <w:sz w:val="21"/>
        </w:rPr>
        <w:t> 号《</w:t>
      </w:r>
      <w:r>
        <w:rPr>
          <w:spacing w:val="-2"/>
          <w:sz w:val="21"/>
        </w:rPr>
        <w:t>2021</w:t>
      </w:r>
      <w:r>
        <w:rPr>
          <w:spacing w:val="-9"/>
          <w:sz w:val="21"/>
        </w:rPr>
        <w:t> 年度邗江区工业经济高质量</w:t>
      </w:r>
      <w:r>
        <w:rPr>
          <w:spacing w:val="-7"/>
          <w:sz w:val="21"/>
        </w:rPr>
        <w:t>发展及技术改造专项资金拟安排名单公示》、《关于组织申报 </w:t>
      </w:r>
      <w:r>
        <w:rPr>
          <w:spacing w:val="-1"/>
          <w:sz w:val="21"/>
        </w:rPr>
        <w:t>2021</w:t>
      </w:r>
      <w:r>
        <w:rPr>
          <w:spacing w:val="-9"/>
          <w:sz w:val="21"/>
        </w:rPr>
        <w:t> 年度全区工业经济高质量发展</w:t>
      </w:r>
      <w:r>
        <w:rPr>
          <w:sz w:val="21"/>
        </w:rPr>
        <w:t>专</w:t>
      </w:r>
    </w:p>
    <w:p>
      <w:pPr>
        <w:pStyle w:val="BodyText"/>
        <w:spacing w:line="265" w:lineRule="exact"/>
      </w:pPr>
      <w:r>
        <w:rPr>
          <w:spacing w:val="-5"/>
        </w:rPr>
        <w:t>项资金项目的通知》，公司 </w:t>
      </w:r>
      <w:r>
        <w:rPr/>
        <w:t>2022</w:t>
      </w:r>
      <w:r>
        <w:rPr>
          <w:spacing w:val="-12"/>
        </w:rPr>
        <w:t> 年度收到政府补助资金 </w:t>
      </w:r>
      <w:r>
        <w:rPr/>
        <w:t>100,000.00</w:t>
      </w:r>
      <w:r>
        <w:rPr>
          <w:spacing w:val="-8"/>
        </w:rPr>
        <w:t> 元，系与收益相关的政府补</w:t>
      </w:r>
    </w:p>
    <w:p>
      <w:pPr>
        <w:pStyle w:val="BodyText"/>
        <w:spacing w:before="5"/>
      </w:pPr>
      <w:r>
        <w:rPr>
          <w:spacing w:val="-4"/>
        </w:rPr>
        <w:t>助，且与公司日常经营活动相关，已全额计入 </w:t>
      </w:r>
      <w:r>
        <w:rPr/>
        <w:t>2022</w:t>
      </w:r>
      <w:r>
        <w:rPr>
          <w:spacing w:val="-8"/>
        </w:rPr>
        <w:t> 年度其他收益。</w:t>
      </w:r>
      <w:r>
        <w:rPr/>
        <w:t> </w:t>
      </w:r>
    </w:p>
    <w:p>
      <w:pPr>
        <w:pStyle w:val="ListParagraph"/>
        <w:numPr>
          <w:ilvl w:val="0"/>
          <w:numId w:val="83"/>
        </w:numPr>
        <w:tabs>
          <w:tab w:pos="424" w:val="left" w:leader="none"/>
        </w:tabs>
        <w:spacing w:line="240" w:lineRule="auto" w:before="2" w:after="0"/>
        <w:ind w:left="1100" w:right="311" w:hanging="1101"/>
        <w:jc w:val="right"/>
        <w:rPr>
          <w:sz w:val="21"/>
        </w:rPr>
      </w:pPr>
      <w:r>
        <w:rPr>
          <w:sz w:val="21"/>
        </w:rPr>
        <w:t>根据杭州市余杭区经济和信息化局、杭州市余杭区财政局下发的杭财教余经信〔2022〕</w:t>
      </w:r>
    </w:p>
    <w:p>
      <w:pPr>
        <w:pStyle w:val="BodyText"/>
        <w:spacing w:before="4"/>
        <w:ind w:left="0" w:right="310"/>
        <w:jc w:val="right"/>
      </w:pPr>
      <w:r>
        <w:rPr>
          <w:spacing w:val="-1"/>
        </w:rPr>
        <w:t>18</w:t>
      </w:r>
      <w:r>
        <w:rPr>
          <w:spacing w:val="-9"/>
        </w:rPr>
        <w:t> 号《关于制造企业奖励的通知》,公司 </w:t>
      </w:r>
      <w:r>
        <w:rPr/>
        <w:t>2022</w:t>
      </w:r>
      <w:r>
        <w:rPr>
          <w:spacing w:val="-10"/>
        </w:rPr>
        <w:t> 年度收到制造企业奖励 </w:t>
      </w:r>
      <w:r>
        <w:rPr/>
        <w:t>100,000.00</w:t>
      </w:r>
      <w:r>
        <w:rPr>
          <w:spacing w:val="-7"/>
        </w:rPr>
        <w:t> 元，系与收益</w:t>
      </w:r>
    </w:p>
    <w:p>
      <w:pPr>
        <w:pStyle w:val="BodyText"/>
        <w:spacing w:before="3"/>
      </w:pPr>
      <w:r>
        <w:rPr>
          <w:spacing w:val="-3"/>
        </w:rPr>
        <w:t>相关的政府补助，且与公司日常经营活动相关，已全额计入 </w:t>
      </w:r>
      <w:r>
        <w:rPr/>
        <w:t>2022</w:t>
      </w:r>
      <w:r>
        <w:rPr>
          <w:spacing w:val="-8"/>
        </w:rPr>
        <w:t> 年度其他收益。</w:t>
      </w:r>
      <w:r>
        <w:rPr/>
        <w:t> </w:t>
      </w:r>
    </w:p>
    <w:p>
      <w:pPr>
        <w:pStyle w:val="ListParagraph"/>
        <w:numPr>
          <w:ilvl w:val="0"/>
          <w:numId w:val="83"/>
        </w:numPr>
        <w:tabs>
          <w:tab w:pos="1101" w:val="left" w:leader="none"/>
        </w:tabs>
        <w:spacing w:line="242" w:lineRule="auto" w:before="4" w:after="0"/>
        <w:ind w:left="257" w:right="311" w:firstLine="420"/>
        <w:jc w:val="left"/>
        <w:rPr>
          <w:sz w:val="21"/>
        </w:rPr>
      </w:pPr>
      <w:r>
        <w:rPr>
          <w:spacing w:val="-2"/>
          <w:sz w:val="21"/>
        </w:rPr>
        <w:t>根据杭州市余杭区经济和信息化局、杭州市余杭区财政局下发的余科〔</w:t>
      </w:r>
      <w:r>
        <w:rPr>
          <w:spacing w:val="-1"/>
          <w:sz w:val="21"/>
        </w:rPr>
        <w:t>2022〕17</w:t>
      </w:r>
      <w:r>
        <w:rPr>
          <w:spacing w:val="-15"/>
          <w:sz w:val="21"/>
        </w:rPr>
        <w:t> 号《余</w:t>
      </w:r>
      <w:r>
        <w:rPr>
          <w:spacing w:val="-1"/>
          <w:sz w:val="21"/>
        </w:rPr>
        <w:t>杭区鼓励科技创新、支撑高质量发展财政扶持政策实施细则</w:t>
      </w:r>
      <w:r>
        <w:rPr>
          <w:sz w:val="21"/>
        </w:rPr>
        <w:t>（项目补助类）</w:t>
      </w:r>
      <w:r>
        <w:rPr>
          <w:spacing w:val="-9"/>
          <w:sz w:val="21"/>
        </w:rPr>
        <w:t>》,公司 </w:t>
      </w:r>
      <w:r>
        <w:rPr>
          <w:sz w:val="21"/>
        </w:rPr>
        <w:t>2022</w:t>
      </w:r>
      <w:r>
        <w:rPr>
          <w:spacing w:val="-12"/>
          <w:sz w:val="21"/>
        </w:rPr>
        <w:t> 年度收</w:t>
      </w:r>
    </w:p>
    <w:p>
      <w:pPr>
        <w:pStyle w:val="BodyText"/>
        <w:spacing w:before="1"/>
      </w:pPr>
      <w:r>
        <w:rPr>
          <w:spacing w:val="-9"/>
        </w:rPr>
        <w:t>到奖励资金 </w:t>
      </w:r>
      <w:r>
        <w:rPr>
          <w:spacing w:val="-1"/>
        </w:rPr>
        <w:t>87,300.00</w:t>
      </w:r>
      <w:r>
        <w:rPr>
          <w:spacing w:val="-7"/>
        </w:rPr>
        <w:t> 元，系与收益相关的政府补助，且与公司日常经营活动相关，已全额计入</w:t>
      </w:r>
    </w:p>
    <w:p>
      <w:pPr>
        <w:pStyle w:val="BodyText"/>
        <w:spacing w:before="3"/>
      </w:pPr>
      <w:r>
        <w:rPr>
          <w:spacing w:val="-1"/>
        </w:rPr>
        <w:t>2022</w:t>
      </w:r>
      <w:r>
        <w:rPr>
          <w:spacing w:val="-8"/>
        </w:rPr>
        <w:t> 年度其他收益。</w:t>
      </w:r>
      <w:r>
        <w:rPr/>
        <w:t> </w:t>
      </w:r>
    </w:p>
    <w:p>
      <w:pPr>
        <w:pStyle w:val="ListParagraph"/>
        <w:numPr>
          <w:ilvl w:val="0"/>
          <w:numId w:val="83"/>
        </w:numPr>
        <w:tabs>
          <w:tab w:pos="424" w:val="left" w:leader="none"/>
        </w:tabs>
        <w:spacing w:line="240" w:lineRule="auto" w:before="4" w:after="0"/>
        <w:ind w:left="1100" w:right="311" w:hanging="1101"/>
        <w:jc w:val="right"/>
        <w:rPr>
          <w:sz w:val="21"/>
        </w:rPr>
      </w:pPr>
      <w:r>
        <w:rPr>
          <w:spacing w:val="-1"/>
          <w:sz w:val="21"/>
        </w:rPr>
        <w:t>根据杭州市临安区经济和信息化局、杭州市临安区财政局下发的临经信综〔2022〕74</w:t>
      </w:r>
      <w:r>
        <w:rPr>
          <w:spacing w:val="-27"/>
          <w:sz w:val="21"/>
        </w:rPr>
        <w:t> 号</w:t>
      </w:r>
    </w:p>
    <w:p>
      <w:pPr>
        <w:pStyle w:val="BodyText"/>
        <w:spacing w:before="3"/>
        <w:ind w:left="0" w:right="308"/>
        <w:jc w:val="right"/>
      </w:pPr>
      <w:r>
        <w:rPr>
          <w:spacing w:val="-10"/>
        </w:rPr>
        <w:t>《关于下达 </w:t>
      </w:r>
      <w:r>
        <w:rPr/>
        <w:t>2022</w:t>
      </w:r>
      <w:r>
        <w:rPr>
          <w:spacing w:val="-10"/>
        </w:rPr>
        <w:t> 年第二批杭州市临安区工业和信息化财政资金的通知》，公司 </w:t>
      </w:r>
      <w:r>
        <w:rPr/>
        <w:t>2022</w:t>
      </w:r>
      <w:r>
        <w:rPr>
          <w:spacing w:val="-10"/>
        </w:rPr>
        <w:t> 年度收到科</w:t>
      </w:r>
    </w:p>
    <w:p>
      <w:pPr>
        <w:pStyle w:val="BodyText"/>
        <w:spacing w:before="4"/>
        <w:ind w:left="0" w:right="309"/>
        <w:jc w:val="right"/>
      </w:pPr>
      <w:r>
        <w:rPr>
          <w:spacing w:val="-9"/>
        </w:rPr>
        <w:t>技发展补助 </w:t>
      </w:r>
      <w:r>
        <w:rPr>
          <w:spacing w:val="-1"/>
        </w:rPr>
        <w:t>87,000.00</w:t>
      </w:r>
      <w:r>
        <w:rPr>
          <w:spacing w:val="-7"/>
        </w:rPr>
        <w:t> 元，系与收益相关的政府补助，且与公司日常经营活动相关，已全额计入</w:t>
      </w:r>
    </w:p>
    <w:p>
      <w:pPr>
        <w:pStyle w:val="BodyText"/>
        <w:spacing w:before="2"/>
      </w:pPr>
      <w:r>
        <w:rPr>
          <w:spacing w:val="-1"/>
        </w:rPr>
        <w:t>2022</w:t>
      </w:r>
      <w:r>
        <w:rPr>
          <w:spacing w:val="-8"/>
        </w:rPr>
        <w:t> 年度其他收益。</w:t>
      </w:r>
      <w:r>
        <w:rPr/>
        <w:t> </w:t>
      </w:r>
    </w:p>
    <w:p>
      <w:pPr>
        <w:pStyle w:val="ListParagraph"/>
        <w:numPr>
          <w:ilvl w:val="0"/>
          <w:numId w:val="51"/>
        </w:numPr>
        <w:tabs>
          <w:tab w:pos="996" w:val="left" w:leader="none"/>
        </w:tabs>
        <w:spacing w:line="240" w:lineRule="auto" w:before="3" w:after="0"/>
        <w:ind w:left="995" w:right="0" w:hanging="319"/>
        <w:jc w:val="left"/>
        <w:rPr>
          <w:sz w:val="21"/>
        </w:rPr>
      </w:pPr>
      <w:r>
        <w:rPr>
          <w:sz w:val="21"/>
        </w:rPr>
        <w:t>以前年度收到，至本期初尚未处理完毕的政府补助项目情况如下： </w:t>
      </w:r>
    </w:p>
    <w:p>
      <w:pPr>
        <w:pStyle w:val="ListParagraph"/>
        <w:numPr>
          <w:ilvl w:val="0"/>
          <w:numId w:val="84"/>
        </w:numPr>
        <w:tabs>
          <w:tab w:pos="996" w:val="left" w:leader="none"/>
        </w:tabs>
        <w:spacing w:line="240" w:lineRule="auto" w:before="4" w:after="0"/>
        <w:ind w:left="995" w:right="0" w:hanging="319"/>
        <w:jc w:val="left"/>
        <w:rPr>
          <w:sz w:val="21"/>
        </w:rPr>
      </w:pPr>
      <w:r>
        <w:rPr>
          <w:spacing w:val="-15"/>
          <w:sz w:val="21"/>
        </w:rPr>
        <w:t>公司于 </w:t>
      </w:r>
      <w:r>
        <w:rPr>
          <w:spacing w:val="-2"/>
          <w:sz w:val="21"/>
        </w:rPr>
        <w:t>2009</w:t>
      </w:r>
      <w:r>
        <w:rPr>
          <w:spacing w:val="-37"/>
          <w:sz w:val="21"/>
        </w:rPr>
        <w:t> 年 </w:t>
      </w:r>
      <w:r>
        <w:rPr>
          <w:spacing w:val="-2"/>
          <w:sz w:val="21"/>
        </w:rPr>
        <w:t>4</w:t>
      </w:r>
      <w:r>
        <w:rPr>
          <w:spacing w:val="-36"/>
          <w:sz w:val="21"/>
        </w:rPr>
        <w:t> 月 </w:t>
      </w:r>
      <w:r>
        <w:rPr>
          <w:spacing w:val="-2"/>
          <w:sz w:val="21"/>
        </w:rPr>
        <w:t>28</w:t>
      </w:r>
      <w:r>
        <w:rPr>
          <w:spacing w:val="-9"/>
          <w:sz w:val="21"/>
        </w:rPr>
        <w:t> 日与华立集团有限公司、杭州市余杭区余杭组团管理委员会签订关</w:t>
      </w:r>
    </w:p>
    <w:p>
      <w:pPr>
        <w:pStyle w:val="BodyText"/>
        <w:spacing w:before="2"/>
        <w:jc w:val="both"/>
      </w:pPr>
      <w:r>
        <w:rPr/>
        <w:t>于浙江华正电子集团有限公司宝塔工业区厂房拆迁补偿协议，协议约定拆迁补偿 63,298,959.00</w:t>
      </w:r>
    </w:p>
    <w:p>
      <w:pPr>
        <w:pStyle w:val="BodyText"/>
        <w:spacing w:line="242" w:lineRule="auto" w:before="5"/>
        <w:ind w:right="308"/>
        <w:jc w:val="both"/>
      </w:pPr>
      <w:r>
        <w:rPr>
          <w:spacing w:val="-11"/>
        </w:rPr>
        <w:t>元，其中 </w:t>
      </w:r>
      <w:r>
        <w:rPr/>
        <w:t>22,162,942.94</w:t>
      </w:r>
      <w:r>
        <w:rPr>
          <w:spacing w:val="-11"/>
        </w:rPr>
        <w:t> 元用于补偿搬迁过程中发生的损失，余额 </w:t>
      </w:r>
      <w:r>
        <w:rPr/>
        <w:t>41,136,016.06</w:t>
      </w:r>
      <w:r>
        <w:rPr>
          <w:spacing w:val="-9"/>
        </w:rPr>
        <w:t> 元，系与资产</w:t>
      </w:r>
      <w:r>
        <w:rPr>
          <w:spacing w:val="-15"/>
        </w:rPr>
        <w:t>相关的政府补助，且与公司日常经营活动相关，按搬迁后新增资产的年限进行摊销记入当期损益，</w:t>
      </w:r>
      <w:r>
        <w:rPr>
          <w:spacing w:val="-103"/>
        </w:rPr>
        <w:t> </w:t>
      </w:r>
      <w:r>
        <w:rPr>
          <w:spacing w:val="-5"/>
        </w:rPr>
        <w:t>本期摊销计入其他收益的金额 </w:t>
      </w:r>
      <w:r>
        <w:rPr/>
        <w:t>2,742,401.04</w:t>
      </w:r>
      <w:r>
        <w:rPr>
          <w:spacing w:val="-19"/>
        </w:rPr>
        <w:t> 元。</w:t>
      </w:r>
      <w:r>
        <w:rPr/>
        <w:t> </w:t>
      </w:r>
    </w:p>
    <w:p>
      <w:pPr>
        <w:pStyle w:val="ListParagraph"/>
        <w:numPr>
          <w:ilvl w:val="0"/>
          <w:numId w:val="84"/>
        </w:numPr>
        <w:tabs>
          <w:tab w:pos="996" w:val="left" w:leader="none"/>
        </w:tabs>
        <w:spacing w:line="240" w:lineRule="auto" w:before="0" w:after="0"/>
        <w:ind w:left="995" w:right="0" w:hanging="319"/>
        <w:jc w:val="both"/>
        <w:rPr>
          <w:sz w:val="21"/>
        </w:rPr>
      </w:pPr>
      <w:r>
        <w:rPr>
          <w:sz w:val="21"/>
        </w:rPr>
        <w:t>根据浙江杭州青山湖科技城管理委员会文件青科管发[2021]54 号《关于拨付“华立产业</w:t>
      </w:r>
    </w:p>
    <w:p>
      <w:pPr>
        <w:spacing w:after="0" w:line="240" w:lineRule="auto"/>
        <w:jc w:val="both"/>
        <w:rPr>
          <w:sz w:val="21"/>
        </w:rPr>
        <w:sectPr>
          <w:pgSz w:w="11910" w:h="16840"/>
          <w:pgMar w:header="882" w:footer="1195" w:top="1360" w:bottom="1380" w:left="1020" w:right="1480"/>
        </w:sectPr>
      </w:pPr>
    </w:p>
    <w:p>
      <w:pPr>
        <w:pStyle w:val="BodyText"/>
        <w:spacing w:before="61"/>
      </w:pPr>
      <w:r>
        <w:rPr>
          <w:spacing w:val="4"/>
        </w:rPr>
        <w:t>园项目”固定资产投资补助资金的通知》，公司 </w:t>
      </w:r>
      <w:r>
        <w:rPr/>
        <w:t>2021 年度收到产业园固定资产投资补助资金</w:t>
      </w:r>
    </w:p>
    <w:p>
      <w:pPr>
        <w:pStyle w:val="BodyText"/>
        <w:spacing w:before="3"/>
      </w:pPr>
      <w:r>
        <w:rPr/>
        <w:t>24,819,800.00 元，系与资产相关的政府补助，且与公司日常经营活动相关，按照资产预计剩余</w:t>
      </w:r>
    </w:p>
    <w:p>
      <w:pPr>
        <w:pStyle w:val="BodyText"/>
        <w:spacing w:before="4"/>
      </w:pPr>
      <w:r>
        <w:rPr>
          <w:spacing w:val="-4"/>
        </w:rPr>
        <w:t>使用年限平均分摊计入其他收益，本期摊销 </w:t>
      </w:r>
      <w:r>
        <w:rPr/>
        <w:t>2,068,316.64</w:t>
      </w:r>
      <w:r>
        <w:rPr>
          <w:spacing w:val="-18"/>
        </w:rPr>
        <w:t> 元。</w:t>
      </w:r>
      <w:r>
        <w:rPr/>
        <w:t> </w:t>
      </w:r>
    </w:p>
    <w:p>
      <w:pPr>
        <w:pStyle w:val="ListParagraph"/>
        <w:numPr>
          <w:ilvl w:val="0"/>
          <w:numId w:val="84"/>
        </w:numPr>
        <w:tabs>
          <w:tab w:pos="996" w:val="left" w:leader="none"/>
        </w:tabs>
        <w:spacing w:line="244" w:lineRule="auto" w:before="2" w:after="0"/>
        <w:ind w:left="257" w:right="311" w:firstLine="420"/>
        <w:jc w:val="both"/>
        <w:rPr>
          <w:sz w:val="21"/>
        </w:rPr>
      </w:pPr>
      <w:r>
        <w:rPr>
          <w:spacing w:val="-1"/>
          <w:sz w:val="21"/>
        </w:rPr>
        <w:t>根据杭州市财政局下发的文件杭财企[2021]10</w:t>
      </w:r>
      <w:r>
        <w:rPr>
          <w:spacing w:val="-16"/>
          <w:sz w:val="21"/>
        </w:rPr>
        <w:t> 号《关于下达 </w:t>
      </w:r>
      <w:r>
        <w:rPr>
          <w:spacing w:val="-1"/>
          <w:sz w:val="21"/>
        </w:rPr>
        <w:t>2021</w:t>
      </w:r>
      <w:r>
        <w:rPr>
          <w:spacing w:val="-8"/>
          <w:sz w:val="21"/>
        </w:rPr>
        <w:t> 年第一批杭州市制造业</w:t>
      </w:r>
      <w:r>
        <w:rPr>
          <w:spacing w:val="14"/>
          <w:sz w:val="21"/>
        </w:rPr>
        <w:t>企业技术改造项目财政资助资金的通知》， 公司 </w:t>
      </w:r>
      <w:r>
        <w:rPr>
          <w:sz w:val="21"/>
        </w:rPr>
        <w:t>2021</w:t>
      </w:r>
      <w:r>
        <w:rPr>
          <w:spacing w:val="19"/>
          <w:sz w:val="21"/>
        </w:rPr>
        <w:t> 年度收到技术改造财政补助资金</w:t>
      </w:r>
    </w:p>
    <w:p>
      <w:pPr>
        <w:pStyle w:val="BodyText"/>
        <w:spacing w:line="244" w:lineRule="auto"/>
        <w:ind w:right="311"/>
        <w:jc w:val="both"/>
      </w:pPr>
      <w:r>
        <w:rPr>
          <w:spacing w:val="-2"/>
        </w:rPr>
        <w:t>5,308,900.00</w:t>
      </w:r>
      <w:r>
        <w:rPr>
          <w:spacing w:val="-12"/>
        </w:rPr>
        <w:t> 元，系与资产相关的政府补助，且与公司日常经营活动相关，截止 </w:t>
      </w:r>
      <w:r>
        <w:rPr>
          <w:spacing w:val="-2"/>
        </w:rPr>
        <w:t>2022</w:t>
      </w:r>
      <w:r>
        <w:rPr>
          <w:spacing w:val="-37"/>
        </w:rPr>
        <w:t> 年 </w:t>
      </w:r>
      <w:r>
        <w:rPr>
          <w:spacing w:val="-1"/>
        </w:rPr>
        <w:t>12</w:t>
      </w:r>
      <w:r>
        <w:rPr>
          <w:spacing w:val="-37"/>
        </w:rPr>
        <w:t> 月 </w:t>
      </w:r>
      <w:r>
        <w:rPr>
          <w:spacing w:val="-1"/>
        </w:rPr>
        <w:t>31</w:t>
      </w:r>
      <w:r>
        <w:rPr>
          <w:spacing w:val="-103"/>
        </w:rPr>
        <w:t> </w:t>
      </w:r>
      <w:r>
        <w:rPr/>
        <w:t>日，与项目相关的固定资产尚未达到可使用状态，故未进行摊销。 </w:t>
      </w:r>
    </w:p>
    <w:p>
      <w:pPr>
        <w:pStyle w:val="ListParagraph"/>
        <w:numPr>
          <w:ilvl w:val="0"/>
          <w:numId w:val="84"/>
        </w:numPr>
        <w:tabs>
          <w:tab w:pos="996" w:val="left" w:leader="none"/>
        </w:tabs>
        <w:spacing w:line="244" w:lineRule="auto" w:before="0" w:after="0"/>
        <w:ind w:left="257" w:right="309" w:firstLine="420"/>
        <w:jc w:val="both"/>
        <w:rPr>
          <w:sz w:val="21"/>
        </w:rPr>
      </w:pPr>
      <w:r>
        <w:rPr>
          <w:spacing w:val="-1"/>
          <w:sz w:val="21"/>
        </w:rPr>
        <w:t>根据杭州市临安区经济和信息化局、杭州市临安区财政局下发的临经信综[2019]2</w:t>
      </w:r>
      <w:r>
        <w:rPr>
          <w:spacing w:val="-14"/>
          <w:sz w:val="21"/>
        </w:rPr>
        <w:t> 号《关于下达 </w:t>
      </w:r>
      <w:r>
        <w:rPr>
          <w:spacing w:val="-1"/>
          <w:sz w:val="21"/>
        </w:rPr>
        <w:t>2018</w:t>
      </w:r>
      <w:r>
        <w:rPr>
          <w:spacing w:val="-10"/>
          <w:sz w:val="21"/>
        </w:rPr>
        <w:t> 年杭州市第二批工业和技术改造财政专项资金的通知》，公司 </w:t>
      </w:r>
      <w:r>
        <w:rPr>
          <w:sz w:val="21"/>
        </w:rPr>
        <w:t>2019</w:t>
      </w:r>
      <w:r>
        <w:rPr>
          <w:spacing w:val="-8"/>
          <w:sz w:val="21"/>
        </w:rPr>
        <w:t> 年度收到新增年</w:t>
      </w:r>
    </w:p>
    <w:p>
      <w:pPr>
        <w:pStyle w:val="BodyText"/>
        <w:spacing w:line="242" w:lineRule="auto"/>
        <w:ind w:right="309"/>
        <w:jc w:val="both"/>
      </w:pPr>
      <w:r>
        <w:rPr>
          <w:spacing w:val="-27"/>
        </w:rPr>
        <w:t>产 </w:t>
      </w:r>
      <w:r>
        <w:rPr>
          <w:spacing w:val="-1"/>
        </w:rPr>
        <w:t>1.2</w:t>
      </w:r>
      <w:r>
        <w:rPr>
          <w:spacing w:val="-10"/>
        </w:rPr>
        <w:t> 万吨树脂基纤维增强型特种复合材料技改项目补助资金 </w:t>
      </w:r>
      <w:r>
        <w:rPr/>
        <w:t>5,079,200.00</w:t>
      </w:r>
      <w:r>
        <w:rPr>
          <w:spacing w:val="-18"/>
        </w:rPr>
        <w:t> 元，系与资产相关的</w:t>
      </w:r>
      <w:r>
        <w:rPr/>
        <w:t>政府补助，且与公司日常经营活动相关，按照资产预计剩余使用年限平均分摊计入其他收益，本</w:t>
      </w:r>
      <w:r>
        <w:rPr>
          <w:spacing w:val="-14"/>
        </w:rPr>
        <w:t>期摊销 </w:t>
      </w:r>
      <w:r>
        <w:rPr/>
        <w:t>338,613.36</w:t>
      </w:r>
      <w:r>
        <w:rPr>
          <w:spacing w:val="-19"/>
        </w:rPr>
        <w:t> 元。</w:t>
      </w:r>
      <w:r>
        <w:rPr/>
        <w:t> </w:t>
      </w:r>
    </w:p>
    <w:p>
      <w:pPr>
        <w:pStyle w:val="ListParagraph"/>
        <w:numPr>
          <w:ilvl w:val="0"/>
          <w:numId w:val="84"/>
        </w:numPr>
        <w:tabs>
          <w:tab w:pos="322" w:val="left" w:leader="none"/>
        </w:tabs>
        <w:spacing w:line="240" w:lineRule="auto" w:before="0" w:after="0"/>
        <w:ind w:left="998" w:right="316" w:hanging="999"/>
        <w:jc w:val="right"/>
        <w:rPr>
          <w:sz w:val="21"/>
        </w:rPr>
      </w:pPr>
      <w:r>
        <w:rPr>
          <w:sz w:val="21"/>
        </w:rPr>
        <w:t>根据浙江杭州未来科技城(海创园)管委会下发的《关于海创园政府补助项目产业化政策</w:t>
      </w:r>
    </w:p>
    <w:p>
      <w:pPr>
        <w:pStyle w:val="BodyText"/>
        <w:ind w:left="0" w:right="311"/>
        <w:jc w:val="right"/>
      </w:pPr>
      <w:r>
        <w:rPr/>
        <w:t>2019</w:t>
      </w:r>
      <w:r>
        <w:rPr>
          <w:spacing w:val="3"/>
        </w:rPr>
        <w:t> 年第一批购买设备补助的领款通知》，公司 </w:t>
      </w:r>
      <w:r>
        <w:rPr/>
        <w:t>2020</w:t>
      </w:r>
      <w:r>
        <w:rPr>
          <w:spacing w:val="24"/>
        </w:rPr>
        <w:t> 年收到 </w:t>
      </w:r>
      <w:r>
        <w:rPr/>
        <w:t>2019</w:t>
      </w:r>
      <w:r>
        <w:rPr>
          <w:spacing w:val="4"/>
        </w:rPr>
        <w:t> 年度购买设备补助资金</w:t>
      </w:r>
    </w:p>
    <w:p>
      <w:pPr>
        <w:pStyle w:val="BodyText"/>
        <w:ind w:left="0" w:right="309"/>
        <w:jc w:val="right"/>
      </w:pPr>
      <w:r>
        <w:rPr>
          <w:spacing w:val="-2"/>
        </w:rPr>
        <w:t>4,414,100.00</w:t>
      </w:r>
      <w:r>
        <w:rPr>
          <w:spacing w:val="-8"/>
        </w:rPr>
        <w:t> 元，系与资产相关的政府补助，且与公司日常经营活动相关，按照资产预计剩余使</w:t>
      </w:r>
    </w:p>
    <w:p>
      <w:pPr>
        <w:pStyle w:val="BodyText"/>
        <w:spacing w:before="1"/>
      </w:pPr>
      <w:r>
        <w:rPr>
          <w:spacing w:val="-4"/>
        </w:rPr>
        <w:t>用年限平均分摊计入其他收益，本期摊销 </w:t>
      </w:r>
      <w:r>
        <w:rPr/>
        <w:t>339,546.12</w:t>
      </w:r>
      <w:r>
        <w:rPr>
          <w:spacing w:val="-18"/>
        </w:rPr>
        <w:t> 元。</w:t>
      </w:r>
      <w:r>
        <w:rPr/>
        <w:t> </w:t>
      </w:r>
    </w:p>
    <w:p>
      <w:pPr>
        <w:pStyle w:val="ListParagraph"/>
        <w:numPr>
          <w:ilvl w:val="0"/>
          <w:numId w:val="84"/>
        </w:numPr>
        <w:tabs>
          <w:tab w:pos="996" w:val="left" w:leader="none"/>
        </w:tabs>
        <w:spacing w:line="242" w:lineRule="auto" w:before="4" w:after="0"/>
        <w:ind w:left="257" w:right="308" w:firstLine="420"/>
        <w:jc w:val="left"/>
        <w:rPr>
          <w:sz w:val="21"/>
        </w:rPr>
      </w:pPr>
      <w:r>
        <w:rPr>
          <w:spacing w:val="-1"/>
          <w:sz w:val="21"/>
        </w:rPr>
        <w:t>根据杭州市财政局下发的杭财企[2019]77</w:t>
      </w:r>
      <w:r>
        <w:rPr>
          <w:spacing w:val="-16"/>
          <w:sz w:val="21"/>
        </w:rPr>
        <w:t> 号《关于下达 </w:t>
      </w:r>
      <w:r>
        <w:rPr>
          <w:spacing w:val="-1"/>
          <w:sz w:val="21"/>
        </w:rPr>
        <w:t>2019</w:t>
      </w:r>
      <w:r>
        <w:rPr>
          <w:spacing w:val="-8"/>
          <w:sz w:val="21"/>
        </w:rPr>
        <w:t> 年第三批杭州市制造业企业</w:t>
      </w:r>
      <w:r>
        <w:rPr>
          <w:spacing w:val="-6"/>
          <w:sz w:val="21"/>
        </w:rPr>
        <w:t>技术改造项目财政资助资金的通知》，公司 </w:t>
      </w:r>
      <w:r>
        <w:rPr>
          <w:spacing w:val="-2"/>
          <w:sz w:val="21"/>
        </w:rPr>
        <w:t>2019</w:t>
      </w:r>
      <w:r>
        <w:rPr>
          <w:spacing w:val="-17"/>
          <w:sz w:val="21"/>
        </w:rPr>
        <w:t> 年度收到年产 </w:t>
      </w:r>
      <w:r>
        <w:rPr>
          <w:spacing w:val="-2"/>
          <w:sz w:val="21"/>
        </w:rPr>
        <w:t>500</w:t>
      </w:r>
      <w:r>
        <w:rPr>
          <w:spacing w:val="-10"/>
          <w:sz w:val="21"/>
        </w:rPr>
        <w:t> 万平方米锂电池电芯用高性能</w:t>
      </w:r>
    </w:p>
    <w:p>
      <w:pPr>
        <w:pStyle w:val="BodyText"/>
        <w:spacing w:before="2"/>
      </w:pPr>
      <w:r>
        <w:rPr>
          <w:spacing w:val="-6"/>
        </w:rPr>
        <w:t>封装材料项目补助资金 </w:t>
      </w:r>
      <w:r>
        <w:rPr>
          <w:spacing w:val="-1"/>
        </w:rPr>
        <w:t>3,984,900.00</w:t>
      </w:r>
      <w:r>
        <w:rPr>
          <w:spacing w:val="-17"/>
        </w:rPr>
        <w:t> 元，系与资产相关的政府补助，且与公司日常经营活动相关，</w:t>
      </w:r>
    </w:p>
    <w:p>
      <w:pPr>
        <w:pStyle w:val="BodyText"/>
        <w:spacing w:line="244" w:lineRule="auto" w:before="2"/>
        <w:ind w:right="308"/>
      </w:pPr>
      <w:r>
        <w:rPr/>
        <w:t>按照资产预计剩余使用年限平均分摊计入当期损益，本期摊销计入其他收益的金额 265,659.96</w:t>
      </w:r>
      <w:r>
        <w:rPr>
          <w:spacing w:val="-102"/>
        </w:rPr>
        <w:t> </w:t>
      </w:r>
      <w:r>
        <w:rPr/>
        <w:t>元。 </w:t>
      </w:r>
    </w:p>
    <w:p>
      <w:pPr>
        <w:pStyle w:val="ListParagraph"/>
        <w:numPr>
          <w:ilvl w:val="0"/>
          <w:numId w:val="84"/>
        </w:numPr>
        <w:tabs>
          <w:tab w:pos="996" w:val="left" w:leader="none"/>
        </w:tabs>
        <w:spacing w:line="265" w:lineRule="exact" w:before="0" w:after="0"/>
        <w:ind w:left="995" w:right="311" w:hanging="996"/>
        <w:jc w:val="right"/>
        <w:rPr>
          <w:sz w:val="21"/>
        </w:rPr>
      </w:pPr>
      <w:r>
        <w:rPr>
          <w:sz w:val="21"/>
        </w:rPr>
        <w:t>根据杭州市财政局、杭州市经济和信息化委员会下发的杭财企[2014]1024 号《关于下达</w:t>
      </w:r>
    </w:p>
    <w:p>
      <w:pPr>
        <w:pStyle w:val="BodyText"/>
        <w:spacing w:before="2"/>
        <w:ind w:left="0" w:right="308"/>
        <w:jc w:val="right"/>
      </w:pPr>
      <w:r>
        <w:rPr/>
        <w:t>2014</w:t>
      </w:r>
      <w:r>
        <w:rPr>
          <w:spacing w:val="-9"/>
        </w:rPr>
        <w:t> 年工业和科技统筹资金机器换人等项目资助资金的通知》，公司 </w:t>
      </w:r>
      <w:r>
        <w:rPr/>
        <w:t>2016</w:t>
      </w:r>
      <w:r>
        <w:rPr>
          <w:spacing w:val="-12"/>
        </w:rPr>
        <w:t> 年度收到年产 </w:t>
      </w:r>
      <w:r>
        <w:rPr/>
        <w:t>120</w:t>
      </w:r>
      <w:r>
        <w:rPr>
          <w:spacing w:val="-21"/>
        </w:rPr>
        <w:t> 万</w:t>
      </w:r>
    </w:p>
    <w:p>
      <w:pPr>
        <w:pStyle w:val="BodyText"/>
        <w:spacing w:line="242" w:lineRule="auto" w:before="4"/>
        <w:ind w:right="309"/>
        <w:jc w:val="both"/>
      </w:pPr>
      <w:r>
        <w:rPr>
          <w:spacing w:val="-6"/>
        </w:rPr>
        <w:t>平方米热塑性蜂窝复合板项目补助资金 </w:t>
      </w:r>
      <w:r>
        <w:rPr>
          <w:spacing w:val="-2"/>
        </w:rPr>
        <w:t>3,302,000.00</w:t>
      </w:r>
      <w:r>
        <w:rPr>
          <w:spacing w:val="-10"/>
        </w:rPr>
        <w:t> 元，系与资产相关的政府补助，且与公司日</w:t>
      </w:r>
      <w:r>
        <w:rPr/>
        <w:t>常经营活动相关，按照资产预计剩余使用年限平均分摊计入当期损益，本期摊销计入其他收益的</w:t>
      </w:r>
      <w:r>
        <w:rPr>
          <w:spacing w:val="-18"/>
        </w:rPr>
        <w:t>金额 </w:t>
      </w:r>
      <w:r>
        <w:rPr/>
        <w:t>330,200.04</w:t>
      </w:r>
      <w:r>
        <w:rPr>
          <w:spacing w:val="-18"/>
        </w:rPr>
        <w:t> 元。</w:t>
      </w:r>
      <w:r>
        <w:rPr/>
        <w:t> </w:t>
      </w:r>
    </w:p>
    <w:p>
      <w:pPr>
        <w:pStyle w:val="ListParagraph"/>
        <w:numPr>
          <w:ilvl w:val="0"/>
          <w:numId w:val="84"/>
        </w:numPr>
        <w:tabs>
          <w:tab w:pos="996" w:val="left" w:leader="none"/>
        </w:tabs>
        <w:spacing w:line="244" w:lineRule="auto" w:before="1" w:after="0"/>
        <w:ind w:left="257" w:right="308" w:firstLine="420"/>
        <w:jc w:val="both"/>
        <w:rPr>
          <w:sz w:val="21"/>
        </w:rPr>
      </w:pPr>
      <w:r>
        <w:rPr>
          <w:spacing w:val="-1"/>
          <w:sz w:val="21"/>
        </w:rPr>
        <w:t>根据杭州市临安区财政局、杭州市临安区经济和信息化局下发的临财企[2017]311</w:t>
      </w:r>
      <w:r>
        <w:rPr>
          <w:spacing w:val="-14"/>
          <w:sz w:val="21"/>
        </w:rPr>
        <w:t> 号《关于下达 </w:t>
      </w:r>
      <w:r>
        <w:rPr>
          <w:sz w:val="21"/>
        </w:rPr>
        <w:t>2017</w:t>
      </w:r>
      <w:r>
        <w:rPr>
          <w:spacing w:val="-10"/>
          <w:sz w:val="21"/>
        </w:rPr>
        <w:t> 年杭州市重点工业投资(技术改造)财政专项资金的通知》，公司 </w:t>
      </w:r>
      <w:r>
        <w:rPr>
          <w:sz w:val="21"/>
        </w:rPr>
        <w:t>2018</w:t>
      </w:r>
      <w:r>
        <w:rPr>
          <w:spacing w:val="-9"/>
          <w:sz w:val="21"/>
        </w:rPr>
        <w:t> 年度收到年产</w:t>
      </w:r>
    </w:p>
    <w:p>
      <w:pPr>
        <w:pStyle w:val="BodyText"/>
        <w:spacing w:line="242" w:lineRule="auto"/>
        <w:ind w:right="309"/>
        <w:jc w:val="both"/>
      </w:pPr>
      <w:r>
        <w:rPr>
          <w:spacing w:val="-2"/>
        </w:rPr>
        <w:t>450</w:t>
      </w:r>
      <w:r>
        <w:rPr>
          <w:spacing w:val="-11"/>
        </w:rPr>
        <w:t> 万平方米高频、高速、高密度及多层印制电路用覆铜板项目补助资金 </w:t>
      </w:r>
      <w:r>
        <w:rPr>
          <w:spacing w:val="-1"/>
        </w:rPr>
        <w:t>3,000,000.00</w:t>
      </w:r>
      <w:r>
        <w:rPr>
          <w:spacing w:val="-13"/>
        </w:rPr>
        <w:t> 元，系与</w:t>
      </w:r>
      <w:r>
        <w:rPr/>
        <w:t>资产相关的政府补助，且与公司日常经营活动相关，按照资产预计剩余使用年限平均分摊计入当</w:t>
      </w:r>
      <w:r>
        <w:rPr>
          <w:spacing w:val="-4"/>
        </w:rPr>
        <w:t>期损益，本期摊销计入其他收益的金额 </w:t>
      </w:r>
      <w:r>
        <w:rPr/>
        <w:t>200,000.04</w:t>
      </w:r>
      <w:r>
        <w:rPr>
          <w:spacing w:val="-19"/>
        </w:rPr>
        <w:t> 元。</w:t>
      </w:r>
      <w:r>
        <w:rPr/>
        <w:t> </w:t>
      </w:r>
    </w:p>
    <w:p>
      <w:pPr>
        <w:pStyle w:val="ListParagraph"/>
        <w:numPr>
          <w:ilvl w:val="0"/>
          <w:numId w:val="84"/>
        </w:numPr>
        <w:tabs>
          <w:tab w:pos="996" w:val="left" w:leader="none"/>
        </w:tabs>
        <w:spacing w:line="242" w:lineRule="auto" w:before="0" w:after="0"/>
        <w:ind w:left="257" w:right="203" w:firstLine="420"/>
        <w:jc w:val="left"/>
        <w:rPr>
          <w:sz w:val="21"/>
        </w:rPr>
      </w:pPr>
      <w:r>
        <w:rPr>
          <w:spacing w:val="-1"/>
          <w:sz w:val="21"/>
        </w:rPr>
        <w:t>根据杭州市临安区财政局、杭州市临安区经济和信息化局下发的临财企[2018]1</w:t>
      </w:r>
      <w:r>
        <w:rPr>
          <w:spacing w:val="-12"/>
          <w:sz w:val="21"/>
        </w:rPr>
        <w:t> 号《关于</w:t>
      </w:r>
      <w:r>
        <w:rPr>
          <w:spacing w:val="-18"/>
          <w:sz w:val="21"/>
        </w:rPr>
        <w:t>下达 </w:t>
      </w:r>
      <w:r>
        <w:rPr>
          <w:sz w:val="21"/>
        </w:rPr>
        <w:t>2017</w:t>
      </w:r>
      <w:r>
        <w:rPr>
          <w:spacing w:val="-10"/>
          <w:sz w:val="21"/>
        </w:rPr>
        <w:t> 年杭州市工厂物联网和工业互联网财政补助项目资金的通知》，公司 </w:t>
      </w:r>
      <w:r>
        <w:rPr>
          <w:sz w:val="21"/>
        </w:rPr>
        <w:t>2018</w:t>
      </w:r>
      <w:r>
        <w:rPr>
          <w:spacing w:val="-10"/>
          <w:sz w:val="21"/>
        </w:rPr>
        <w:t> 年度收到基</w:t>
      </w:r>
      <w:r>
        <w:rPr>
          <w:spacing w:val="-26"/>
          <w:sz w:val="21"/>
        </w:rPr>
        <w:t>于 </w:t>
      </w:r>
      <w:r>
        <w:rPr>
          <w:spacing w:val="-1"/>
          <w:sz w:val="21"/>
        </w:rPr>
        <w:t>MES</w:t>
      </w:r>
      <w:r>
        <w:rPr>
          <w:spacing w:val="-11"/>
          <w:sz w:val="21"/>
        </w:rPr>
        <w:t> 的覆铜板生产车间工厂物联网项目补助资金 </w:t>
      </w:r>
      <w:r>
        <w:rPr>
          <w:sz w:val="21"/>
        </w:rPr>
        <w:t>3,000,000.00</w:t>
      </w:r>
      <w:r>
        <w:rPr>
          <w:spacing w:val="-8"/>
          <w:sz w:val="21"/>
        </w:rPr>
        <w:t> 元，系与资产相关的政府补助，</w:t>
      </w:r>
      <w:r>
        <w:rPr>
          <w:spacing w:val="-102"/>
          <w:sz w:val="21"/>
        </w:rPr>
        <w:t> </w:t>
      </w:r>
      <w:r>
        <w:rPr>
          <w:sz w:val="21"/>
        </w:rPr>
        <w:t>且与公司日常经营活动相关，按照资产预计剩余使用年限平均分摊计入当期损益，本期摊销计入</w:t>
      </w:r>
      <w:r>
        <w:rPr>
          <w:spacing w:val="-7"/>
          <w:sz w:val="21"/>
        </w:rPr>
        <w:t>其他收益的金额 </w:t>
      </w:r>
      <w:r>
        <w:rPr>
          <w:sz w:val="21"/>
        </w:rPr>
        <w:t>200,000.04</w:t>
      </w:r>
      <w:r>
        <w:rPr>
          <w:spacing w:val="-18"/>
          <w:sz w:val="21"/>
        </w:rPr>
        <w:t> 元。</w:t>
      </w:r>
      <w:r>
        <w:rPr>
          <w:sz w:val="21"/>
        </w:rPr>
        <w:t> </w:t>
      </w:r>
    </w:p>
    <w:p>
      <w:pPr>
        <w:pStyle w:val="ListParagraph"/>
        <w:numPr>
          <w:ilvl w:val="0"/>
          <w:numId w:val="84"/>
        </w:numPr>
        <w:tabs>
          <w:tab w:pos="1101" w:val="left" w:leader="none"/>
        </w:tabs>
        <w:spacing w:line="242" w:lineRule="auto" w:before="2" w:after="0"/>
        <w:ind w:left="257" w:right="308" w:firstLine="420"/>
        <w:jc w:val="both"/>
        <w:rPr>
          <w:sz w:val="21"/>
        </w:rPr>
      </w:pPr>
      <w:r>
        <w:rPr>
          <w:sz w:val="21"/>
        </w:rPr>
        <w:t>根据浙江省发展和改革委员会、浙江省经济和信息化委员会下发的浙发改高)[2012]352</w:t>
      </w:r>
      <w:r>
        <w:rPr>
          <w:spacing w:val="-103"/>
          <w:sz w:val="21"/>
        </w:rPr>
        <w:t> </w:t>
      </w:r>
      <w:r>
        <w:rPr>
          <w:spacing w:val="-10"/>
          <w:sz w:val="21"/>
        </w:rPr>
        <w:t>号《关于浙江省 </w:t>
      </w:r>
      <w:r>
        <w:rPr>
          <w:spacing w:val="-3"/>
          <w:sz w:val="21"/>
        </w:rPr>
        <w:t>2012</w:t>
      </w:r>
      <w:r>
        <w:rPr>
          <w:spacing w:val="-14"/>
          <w:sz w:val="21"/>
        </w:rPr>
        <w:t> 年国家电子信息产业振兴和技术改造项目资金申请报告的批复》，公司 </w:t>
      </w:r>
      <w:r>
        <w:rPr>
          <w:spacing w:val="-2"/>
          <w:sz w:val="21"/>
        </w:rPr>
        <w:t>2016</w:t>
      </w:r>
      <w:r>
        <w:rPr>
          <w:spacing w:val="-103"/>
          <w:sz w:val="21"/>
        </w:rPr>
        <w:t> </w:t>
      </w:r>
      <w:r>
        <w:rPr>
          <w:spacing w:val="-9"/>
          <w:sz w:val="21"/>
        </w:rPr>
        <w:t>年度收到年产 </w:t>
      </w:r>
      <w:r>
        <w:rPr>
          <w:sz w:val="21"/>
        </w:rPr>
        <w:t>160</w:t>
      </w:r>
      <w:r>
        <w:rPr>
          <w:spacing w:val="-19"/>
          <w:sz w:val="21"/>
        </w:rPr>
        <w:t> 万平方米 </w:t>
      </w:r>
      <w:r>
        <w:rPr>
          <w:sz w:val="21"/>
        </w:rPr>
        <w:t>LED</w:t>
      </w:r>
      <w:r>
        <w:rPr>
          <w:spacing w:val="-11"/>
          <w:sz w:val="21"/>
        </w:rPr>
        <w:t> 用高散热及背光材料技改项目补助资金 </w:t>
      </w:r>
      <w:r>
        <w:rPr>
          <w:sz w:val="21"/>
        </w:rPr>
        <w:t>2,800,000.00</w:t>
      </w:r>
      <w:r>
        <w:rPr>
          <w:spacing w:val="-26"/>
          <w:sz w:val="21"/>
        </w:rPr>
        <w:t> 元，系与资</w:t>
      </w:r>
      <w:r>
        <w:rPr>
          <w:sz w:val="21"/>
        </w:rPr>
        <w:t>产相关的政府补助，且与公司日常经营活动相关，按照资产预计剩余使用年限平均分摊计入当期</w:t>
      </w:r>
      <w:r>
        <w:rPr>
          <w:spacing w:val="-5"/>
          <w:sz w:val="21"/>
        </w:rPr>
        <w:t>损益，本期摊销计入其他收益的金额 </w:t>
      </w:r>
      <w:r>
        <w:rPr>
          <w:sz w:val="21"/>
        </w:rPr>
        <w:t>279,999.92</w:t>
      </w:r>
      <w:r>
        <w:rPr>
          <w:spacing w:val="-19"/>
          <w:sz w:val="21"/>
        </w:rPr>
        <w:t> 元。 </w:t>
      </w:r>
    </w:p>
    <w:p>
      <w:pPr>
        <w:pStyle w:val="ListParagraph"/>
        <w:numPr>
          <w:ilvl w:val="0"/>
          <w:numId w:val="84"/>
        </w:numPr>
        <w:tabs>
          <w:tab w:pos="1101" w:val="left" w:leader="none"/>
        </w:tabs>
        <w:spacing w:line="242" w:lineRule="auto" w:before="5" w:after="0"/>
        <w:ind w:left="257" w:right="308" w:firstLine="420"/>
        <w:jc w:val="both"/>
        <w:rPr>
          <w:sz w:val="21"/>
        </w:rPr>
      </w:pPr>
      <w:r>
        <w:rPr>
          <w:spacing w:val="-7"/>
          <w:sz w:val="21"/>
        </w:rPr>
        <w:t>根据杭州市临安区经济和信息化局、杭州市临安区财政局下发的临经信综[</w:t>
      </w:r>
      <w:r>
        <w:rPr>
          <w:sz w:val="21"/>
        </w:rPr>
        <w:t>2020]82</w:t>
      </w:r>
      <w:r>
        <w:rPr>
          <w:spacing w:val="-47"/>
          <w:sz w:val="21"/>
        </w:rPr>
        <w:t> 号《</w:t>
      </w:r>
      <w:r>
        <w:rPr>
          <w:spacing w:val="-3"/>
          <w:sz w:val="21"/>
        </w:rPr>
        <w:t>杭州市临安区经信局杭州市临安区财政局关于下达 </w:t>
      </w:r>
      <w:r>
        <w:rPr>
          <w:sz w:val="21"/>
        </w:rPr>
        <w:t>2019</w:t>
      </w:r>
      <w:r>
        <w:rPr>
          <w:spacing w:val="-6"/>
          <w:sz w:val="21"/>
        </w:rPr>
        <w:t> 年杭州市级配套资金的通知》，公司</w:t>
      </w:r>
      <w:r>
        <w:rPr>
          <w:sz w:val="21"/>
        </w:rPr>
        <w:t>2020</w:t>
      </w:r>
    </w:p>
    <w:p>
      <w:pPr>
        <w:pStyle w:val="BodyText"/>
        <w:spacing w:line="242" w:lineRule="auto"/>
        <w:ind w:right="311"/>
        <w:jc w:val="both"/>
      </w:pPr>
      <w:r>
        <w:rPr>
          <w:spacing w:val="-6"/>
        </w:rPr>
        <w:t>年度收到制造业企业技术改造项目财政资助资金 </w:t>
      </w:r>
      <w:r>
        <w:rPr>
          <w:spacing w:val="-2"/>
        </w:rPr>
        <w:t>2,641,000.00</w:t>
      </w:r>
      <w:r>
        <w:rPr>
          <w:spacing w:val="-10"/>
        </w:rPr>
        <w:t> 元，系与资产相关的政府补助，且</w:t>
      </w:r>
      <w:r>
        <w:rPr>
          <w:spacing w:val="13"/>
        </w:rPr>
        <w:t>与公司日常经营活动相关，按照资产预计剩余使用年限平均分摊计入其他收益，本期摊销</w:t>
      </w:r>
      <w:r>
        <w:rPr/>
        <w:t>176,066.64</w:t>
      </w:r>
      <w:r>
        <w:rPr>
          <w:spacing w:val="-18"/>
        </w:rPr>
        <w:t> 元。</w:t>
      </w:r>
      <w:r>
        <w:rPr/>
        <w:t> </w:t>
      </w:r>
    </w:p>
    <w:p>
      <w:pPr>
        <w:pStyle w:val="ListParagraph"/>
        <w:numPr>
          <w:ilvl w:val="0"/>
          <w:numId w:val="84"/>
        </w:numPr>
        <w:tabs>
          <w:tab w:pos="1101" w:val="left" w:leader="none"/>
        </w:tabs>
        <w:spacing w:line="242" w:lineRule="auto" w:before="2" w:after="0"/>
        <w:ind w:left="257" w:right="308" w:firstLine="420"/>
        <w:jc w:val="both"/>
        <w:rPr>
          <w:sz w:val="21"/>
        </w:rPr>
      </w:pPr>
      <w:r>
        <w:rPr>
          <w:spacing w:val="-7"/>
          <w:sz w:val="21"/>
        </w:rPr>
        <w:t>根据杭州市临安区经济和信息化局、杭州市临安区财政局下发的临经信综[</w:t>
      </w:r>
      <w:r>
        <w:rPr>
          <w:sz w:val="21"/>
        </w:rPr>
        <w:t>2020]27</w:t>
      </w:r>
      <w:r>
        <w:rPr>
          <w:spacing w:val="-47"/>
          <w:sz w:val="21"/>
        </w:rPr>
        <w:t> 号《</w:t>
      </w:r>
      <w:r>
        <w:rPr>
          <w:spacing w:val="-5"/>
          <w:sz w:val="21"/>
        </w:rPr>
        <w:t>关于要求兑现第一批杭州市临安区 </w:t>
      </w:r>
      <w:r>
        <w:rPr>
          <w:sz w:val="21"/>
        </w:rPr>
        <w:t>2019</w:t>
      </w:r>
      <w:r>
        <w:rPr>
          <w:spacing w:val="-11"/>
          <w:sz w:val="21"/>
        </w:rPr>
        <w:t> 年度工业和信息化财政资金的请示》，公司 </w:t>
      </w:r>
      <w:r>
        <w:rPr>
          <w:sz w:val="21"/>
        </w:rPr>
        <w:t>2020</w:t>
      </w:r>
      <w:r>
        <w:rPr>
          <w:spacing w:val="-13"/>
          <w:sz w:val="21"/>
        </w:rPr>
        <w:t> 年度收</w:t>
      </w:r>
      <w:r>
        <w:rPr>
          <w:sz w:val="21"/>
        </w:rPr>
        <w:t>到</w:t>
      </w:r>
    </w:p>
    <w:p>
      <w:pPr>
        <w:pStyle w:val="BodyText"/>
        <w:spacing w:before="1"/>
        <w:jc w:val="both"/>
      </w:pPr>
      <w:r>
        <w:rPr/>
        <w:t>2019</w:t>
      </w:r>
      <w:r>
        <w:rPr>
          <w:spacing w:val="-8"/>
        </w:rPr>
        <w:t> 年度树立智能制造典型标杆奖励资金 </w:t>
      </w:r>
      <w:r>
        <w:rPr/>
        <w:t>2,000,000.00</w:t>
      </w:r>
      <w:r>
        <w:rPr>
          <w:spacing w:val="-6"/>
        </w:rPr>
        <w:t> 元，系与资产相关的政府补助，且与公</w:t>
      </w:r>
    </w:p>
    <w:p>
      <w:pPr>
        <w:pStyle w:val="BodyText"/>
        <w:spacing w:before="2"/>
        <w:jc w:val="both"/>
      </w:pPr>
      <w:r>
        <w:rPr>
          <w:spacing w:val="-4"/>
        </w:rPr>
        <w:t>司日常经营活动相关，按照资产预计剩余使用年限平均分摊计入其他收益，本期摊销 </w:t>
      </w:r>
      <w:r>
        <w:rPr>
          <w:spacing w:val="-1"/>
        </w:rPr>
        <w:t>200,000.04</w:t>
      </w:r>
    </w:p>
    <w:p>
      <w:pPr>
        <w:spacing w:after="0"/>
        <w:jc w:val="both"/>
        <w:sectPr>
          <w:pgSz w:w="11910" w:h="16840"/>
          <w:pgMar w:header="882" w:footer="1195" w:top="1360" w:bottom="1380" w:left="1020" w:right="1480"/>
        </w:sectPr>
      </w:pPr>
    </w:p>
    <w:p>
      <w:pPr>
        <w:pStyle w:val="BodyText"/>
        <w:spacing w:before="61"/>
      </w:pPr>
      <w:r>
        <w:rPr/>
        <w:t>元。 </w:t>
      </w:r>
    </w:p>
    <w:p>
      <w:pPr>
        <w:pStyle w:val="ListParagraph"/>
        <w:numPr>
          <w:ilvl w:val="0"/>
          <w:numId w:val="84"/>
        </w:numPr>
        <w:tabs>
          <w:tab w:pos="1101" w:val="left" w:leader="none"/>
        </w:tabs>
        <w:spacing w:line="244" w:lineRule="auto" w:before="3" w:after="0"/>
        <w:ind w:left="257" w:right="311" w:firstLine="420"/>
        <w:jc w:val="left"/>
        <w:rPr>
          <w:sz w:val="21"/>
        </w:rPr>
      </w:pPr>
      <w:r>
        <w:rPr>
          <w:spacing w:val="-7"/>
          <w:sz w:val="21"/>
        </w:rPr>
        <w:t>根据杭州市余杭区经济和信息化局、杭州市余杭区财政局下发的余经信</w:t>
      </w:r>
      <w:r>
        <w:rPr>
          <w:sz w:val="21"/>
        </w:rPr>
        <w:t>)[2019]118</w:t>
      </w:r>
      <w:r>
        <w:rPr>
          <w:spacing w:val="-47"/>
          <w:sz w:val="21"/>
        </w:rPr>
        <w:t> 号《</w:t>
      </w:r>
      <w:r>
        <w:rPr>
          <w:spacing w:val="-2"/>
          <w:sz w:val="21"/>
        </w:rPr>
        <w:t>关于下达余杭区工业投资、技术改造项目财政资助资金的通知》，公司 </w:t>
      </w:r>
      <w:r>
        <w:rPr>
          <w:sz w:val="21"/>
        </w:rPr>
        <w:t>2019</w:t>
      </w:r>
      <w:r>
        <w:rPr>
          <w:spacing w:val="-15"/>
          <w:sz w:val="21"/>
        </w:rPr>
        <w:t> 年度收到年产 </w:t>
      </w:r>
      <w:r>
        <w:rPr>
          <w:sz w:val="21"/>
        </w:rPr>
        <w:t>80</w:t>
      </w:r>
      <w:r>
        <w:rPr>
          <w:spacing w:val="-26"/>
          <w:sz w:val="21"/>
        </w:rPr>
        <w:t> 万</w:t>
      </w:r>
      <w:r>
        <w:rPr>
          <w:sz w:val="21"/>
        </w:rPr>
        <w:t>张</w:t>
      </w:r>
    </w:p>
    <w:p>
      <w:pPr>
        <w:pStyle w:val="BodyText"/>
        <w:spacing w:line="265" w:lineRule="exact"/>
      </w:pPr>
      <w:r>
        <w:rPr>
          <w:spacing w:val="-6"/>
        </w:rPr>
        <w:t>高性能覆铜板生产线技改项目补助资金 </w:t>
      </w:r>
      <w:r>
        <w:rPr>
          <w:spacing w:val="-2"/>
        </w:rPr>
        <w:t>1,407,700.00</w:t>
      </w:r>
      <w:r>
        <w:rPr>
          <w:spacing w:val="-10"/>
        </w:rPr>
        <w:t> 元，系与资产相关的政府补助，且与公司日</w:t>
      </w:r>
    </w:p>
    <w:p>
      <w:pPr>
        <w:pStyle w:val="BodyText"/>
        <w:spacing w:line="242" w:lineRule="auto" w:before="4"/>
        <w:ind w:left="677" w:right="215" w:hanging="420"/>
        <w:jc w:val="both"/>
      </w:pPr>
      <w:r>
        <w:rPr>
          <w:spacing w:val="-3"/>
        </w:rPr>
        <w:t>常经营活动相关，按照资产预计剩余使用年限平均分摊计入其他收益，本期摊销 </w:t>
      </w:r>
      <w:r>
        <w:rPr/>
        <w:t>93,846.72</w:t>
      </w:r>
      <w:r>
        <w:rPr>
          <w:spacing w:val="-19"/>
        </w:rPr>
        <w:t> 元。</w:t>
      </w:r>
      <w:r>
        <w:rPr>
          <w:w w:val="100"/>
        </w:rPr>
        <w:t>14</w:t>
      </w:r>
      <w:r>
        <w:rPr>
          <w:spacing w:val="-85"/>
          <w:w w:val="100"/>
        </w:rPr>
        <w:t>）</w:t>
      </w:r>
      <w:r>
        <w:rPr>
          <w:spacing w:val="-9"/>
          <w:w w:val="100"/>
        </w:rPr>
        <w:t>根据杭州市临安区经济和信息化局、杭州市临安区财政局下发的临经信综[</w:t>
      </w:r>
      <w:r>
        <w:rPr>
          <w:spacing w:val="-3"/>
          <w:w w:val="100"/>
        </w:rPr>
        <w:t>20</w:t>
      </w:r>
      <w:r>
        <w:rPr>
          <w:w w:val="100"/>
        </w:rPr>
        <w:t>19]67</w:t>
      </w:r>
      <w:r>
        <w:rPr>
          <w:spacing w:val="-55"/>
        </w:rPr>
        <w:t> </w:t>
      </w:r>
      <w:r>
        <w:rPr>
          <w:spacing w:val="-29"/>
          <w:w w:val="100"/>
        </w:rPr>
        <w:t>号《关</w:t>
      </w:r>
    </w:p>
    <w:p>
      <w:pPr>
        <w:pStyle w:val="BodyText"/>
        <w:spacing w:before="2"/>
        <w:jc w:val="both"/>
      </w:pPr>
      <w:r>
        <w:rPr>
          <w:spacing w:val="-8"/>
        </w:rPr>
        <w:t>于下达杭州市里临安区 </w:t>
      </w:r>
      <w:r>
        <w:rPr>
          <w:spacing w:val="-3"/>
        </w:rPr>
        <w:t>2018</w:t>
      </w:r>
      <w:r>
        <w:rPr>
          <w:spacing w:val="-10"/>
        </w:rPr>
        <w:t> 年度工业和信息化财政资金(第三批)的通知》，公司收到强化工业有</w:t>
      </w:r>
    </w:p>
    <w:p>
      <w:pPr>
        <w:pStyle w:val="BodyText"/>
        <w:spacing w:line="242" w:lineRule="auto" w:before="2"/>
        <w:ind w:right="308"/>
        <w:jc w:val="both"/>
      </w:pPr>
      <w:r>
        <w:rPr>
          <w:spacing w:val="-10"/>
        </w:rPr>
        <w:t>效投入年产 </w:t>
      </w:r>
      <w:r>
        <w:rPr>
          <w:spacing w:val="-1"/>
        </w:rPr>
        <w:t>500</w:t>
      </w:r>
      <w:r>
        <w:rPr>
          <w:spacing w:val="-10"/>
        </w:rPr>
        <w:t> 万平方米锂电池电芯用高性能封装材料项目补助资金 </w:t>
      </w:r>
      <w:r>
        <w:rPr/>
        <w:t>1,343,900.00</w:t>
      </w:r>
      <w:r>
        <w:rPr>
          <w:spacing w:val="-22"/>
        </w:rPr>
        <w:t> 元，系与资产</w:t>
      </w:r>
      <w:r>
        <w:rPr/>
        <w:t>相关的政府补助，且与公司日常经营活动相关，按照资产预计剩余使用年限平均分摊计入当期损</w:t>
      </w:r>
      <w:r>
        <w:rPr>
          <w:spacing w:val="-5"/>
        </w:rPr>
        <w:t>益，本期摊销计入其他收益的金额 </w:t>
      </w:r>
      <w:r>
        <w:rPr/>
        <w:t>89,593.32</w:t>
      </w:r>
      <w:r>
        <w:rPr>
          <w:spacing w:val="-19"/>
        </w:rPr>
        <w:t> 元。</w:t>
      </w:r>
      <w:r>
        <w:rPr/>
        <w:t> </w:t>
      </w:r>
    </w:p>
    <w:p>
      <w:pPr>
        <w:pStyle w:val="ListParagraph"/>
        <w:numPr>
          <w:ilvl w:val="0"/>
          <w:numId w:val="85"/>
        </w:numPr>
        <w:tabs>
          <w:tab w:pos="1101" w:val="left" w:leader="none"/>
        </w:tabs>
        <w:spacing w:line="242" w:lineRule="auto" w:before="3" w:after="0"/>
        <w:ind w:left="257" w:right="205" w:firstLine="420"/>
        <w:jc w:val="left"/>
        <w:rPr>
          <w:sz w:val="21"/>
        </w:rPr>
      </w:pPr>
      <w:r>
        <w:rPr>
          <w:spacing w:val="-1"/>
          <w:sz w:val="21"/>
        </w:rPr>
        <w:t>根据杭州市余杭区经济和信息化局、杭州市余杭区财政局下发的余经信[2018]15</w:t>
      </w:r>
      <w:r>
        <w:rPr>
          <w:spacing w:val="-14"/>
          <w:sz w:val="21"/>
        </w:rPr>
        <w:t> 号《关</w:t>
      </w:r>
      <w:r>
        <w:rPr>
          <w:spacing w:val="-13"/>
          <w:sz w:val="21"/>
        </w:rPr>
        <w:t>于拨付 </w:t>
      </w:r>
      <w:r>
        <w:rPr>
          <w:spacing w:val="-1"/>
          <w:sz w:val="21"/>
        </w:rPr>
        <w:t>2017</w:t>
      </w:r>
      <w:r>
        <w:rPr>
          <w:spacing w:val="-8"/>
          <w:sz w:val="21"/>
        </w:rPr>
        <w:t> 年杭州市工信专项资金中工业投资(技术改造)、产业链配套提升资助资金的通知》，</w:t>
      </w:r>
    </w:p>
    <w:p>
      <w:pPr>
        <w:pStyle w:val="BodyText"/>
        <w:spacing w:line="242" w:lineRule="auto" w:before="1"/>
        <w:ind w:right="205"/>
      </w:pPr>
      <w:r>
        <w:rPr>
          <w:spacing w:val="17"/>
        </w:rPr>
        <w:t>公司</w:t>
      </w:r>
      <w:r>
        <w:rPr/>
        <w:t>2018</w:t>
      </w:r>
      <w:r>
        <w:rPr>
          <w:spacing w:val="-6"/>
        </w:rPr>
        <w:t> 年度收到新增年产</w:t>
      </w:r>
      <w:r>
        <w:rPr/>
        <w:t>200</w:t>
      </w:r>
      <w:r>
        <w:rPr>
          <w:spacing w:val="-7"/>
        </w:rPr>
        <w:t> 万平方米热塑性蜂窝复合板技改项目补助资金</w:t>
      </w:r>
      <w:r>
        <w:rPr/>
        <w:t>1,339,200.00</w:t>
      </w:r>
      <w:r>
        <w:rPr>
          <w:spacing w:val="-24"/>
        </w:rPr>
        <w:t> 元，</w:t>
      </w:r>
      <w:r>
        <w:rPr>
          <w:spacing w:val="-102"/>
        </w:rPr>
        <w:t> </w:t>
      </w:r>
      <w:r>
        <w:rPr/>
        <w:t>系与资产相关的政府补助，且与公司日常经营活动相关，按照资产预计剩余使用年限平均分摊计</w:t>
      </w:r>
      <w:r>
        <w:rPr>
          <w:spacing w:val="-4"/>
        </w:rPr>
        <w:t>入当期损益，本期摊销计入其他收益的金额 </w:t>
      </w:r>
      <w:r>
        <w:rPr/>
        <w:t>89,280.00</w:t>
      </w:r>
      <w:r>
        <w:rPr>
          <w:spacing w:val="-18"/>
        </w:rPr>
        <w:t> 元。</w:t>
      </w:r>
      <w:r>
        <w:rPr/>
        <w:t> </w:t>
      </w:r>
    </w:p>
    <w:p>
      <w:pPr>
        <w:pStyle w:val="ListParagraph"/>
        <w:numPr>
          <w:ilvl w:val="0"/>
          <w:numId w:val="85"/>
        </w:numPr>
        <w:tabs>
          <w:tab w:pos="1101" w:val="left" w:leader="none"/>
        </w:tabs>
        <w:spacing w:line="244" w:lineRule="auto" w:before="1" w:after="0"/>
        <w:ind w:left="257" w:right="309" w:firstLine="420"/>
        <w:jc w:val="left"/>
        <w:rPr>
          <w:sz w:val="21"/>
        </w:rPr>
      </w:pPr>
      <w:r>
        <w:rPr>
          <w:spacing w:val="-1"/>
          <w:sz w:val="21"/>
        </w:rPr>
        <w:t>根据杭州市余杭区经济和信息化局、杭州市余杭区财政局下发的余经信[2016]12</w:t>
      </w:r>
      <w:r>
        <w:rPr>
          <w:spacing w:val="-14"/>
          <w:sz w:val="21"/>
        </w:rPr>
        <w:t> 号《关</w:t>
      </w:r>
      <w:r>
        <w:rPr>
          <w:spacing w:val="-15"/>
          <w:sz w:val="21"/>
        </w:rPr>
        <w:t>于下达 </w:t>
      </w:r>
      <w:r>
        <w:rPr>
          <w:spacing w:val="-3"/>
          <w:sz w:val="21"/>
        </w:rPr>
        <w:t>2013-2014</w:t>
      </w:r>
      <w:r>
        <w:rPr>
          <w:spacing w:val="-12"/>
          <w:sz w:val="21"/>
        </w:rPr>
        <w:t> 年度第二批机器换人项目财政资助的通知》，公司 </w:t>
      </w:r>
      <w:r>
        <w:rPr>
          <w:spacing w:val="-2"/>
          <w:sz w:val="21"/>
        </w:rPr>
        <w:t>2016</w:t>
      </w:r>
      <w:r>
        <w:rPr>
          <w:spacing w:val="-10"/>
          <w:sz w:val="21"/>
        </w:rPr>
        <w:t> 年度收到覆铜板生产线</w:t>
      </w:r>
    </w:p>
    <w:p>
      <w:pPr>
        <w:pStyle w:val="BodyText"/>
        <w:spacing w:line="242" w:lineRule="auto"/>
        <w:ind w:right="310"/>
        <w:jc w:val="both"/>
      </w:pPr>
      <w:r>
        <w:rPr>
          <w:spacing w:val="-7"/>
        </w:rPr>
        <w:t>数控自动化改造项目补助资金 </w:t>
      </w:r>
      <w:r>
        <w:rPr>
          <w:spacing w:val="-2"/>
        </w:rPr>
        <w:t>1,078,400.00</w:t>
      </w:r>
      <w:r>
        <w:rPr>
          <w:spacing w:val="-10"/>
        </w:rPr>
        <w:t> 元，系与资产相关的政府补助，且与公司日常经营活</w:t>
      </w:r>
      <w:r>
        <w:rPr/>
        <w:t>动相关，按照资产预计剩余使用年限平均分摊计入当期损益，本期摊销计入其他收益的金额119,822.31</w:t>
      </w:r>
      <w:r>
        <w:rPr>
          <w:spacing w:val="-18"/>
        </w:rPr>
        <w:t> 元。</w:t>
      </w:r>
      <w:r>
        <w:rPr/>
        <w:t> </w:t>
      </w:r>
    </w:p>
    <w:p>
      <w:pPr>
        <w:pStyle w:val="ListParagraph"/>
        <w:numPr>
          <w:ilvl w:val="0"/>
          <w:numId w:val="85"/>
        </w:numPr>
        <w:tabs>
          <w:tab w:pos="1101" w:val="left" w:leader="none"/>
        </w:tabs>
        <w:spacing w:line="242" w:lineRule="auto" w:before="0" w:after="0"/>
        <w:ind w:left="257" w:right="308" w:firstLine="420"/>
        <w:jc w:val="both"/>
        <w:rPr>
          <w:sz w:val="21"/>
        </w:rPr>
      </w:pPr>
      <w:r>
        <w:rPr>
          <w:spacing w:val="-1"/>
          <w:sz w:val="21"/>
        </w:rPr>
        <w:t>根据杭州市余杭区经济和信息化局、余杭区财政局下发的余经信)[2019]118</w:t>
      </w:r>
      <w:r>
        <w:rPr>
          <w:spacing w:val="-10"/>
          <w:sz w:val="21"/>
        </w:rPr>
        <w:t> 号《关于下</w:t>
      </w:r>
      <w:r>
        <w:rPr>
          <w:spacing w:val="-5"/>
          <w:sz w:val="21"/>
        </w:rPr>
        <w:t>达余杭区工业投资、技术改造项目财政资助资金的通知》，公司 </w:t>
      </w:r>
      <w:r>
        <w:rPr>
          <w:spacing w:val="-2"/>
          <w:sz w:val="21"/>
        </w:rPr>
        <w:t>2019</w:t>
      </w:r>
      <w:r>
        <w:rPr>
          <w:spacing w:val="-10"/>
          <w:sz w:val="21"/>
        </w:rPr>
        <w:t> 年度收到热塑性蜂窝复合板</w:t>
      </w:r>
    </w:p>
    <w:p>
      <w:pPr>
        <w:pStyle w:val="BodyText"/>
        <w:spacing w:line="268" w:lineRule="exact"/>
        <w:jc w:val="both"/>
      </w:pPr>
      <w:r>
        <w:rPr>
          <w:spacing w:val="-7"/>
        </w:rPr>
        <w:t>表面处理生产线技改项目补助资金 </w:t>
      </w:r>
      <w:r>
        <w:rPr>
          <w:spacing w:val="-2"/>
        </w:rPr>
        <w:t>1,001,900.00</w:t>
      </w:r>
      <w:r>
        <w:rPr>
          <w:spacing w:val="-10"/>
        </w:rPr>
        <w:t> 元，系与资产相关的政府补助，且与公司日常经</w:t>
      </w:r>
    </w:p>
    <w:p>
      <w:pPr>
        <w:pStyle w:val="BodyText"/>
        <w:spacing w:line="242" w:lineRule="auto" w:before="4"/>
        <w:ind w:left="677" w:right="311" w:hanging="420"/>
        <w:jc w:val="both"/>
      </w:pPr>
      <w:r>
        <w:rPr>
          <w:spacing w:val="-3"/>
        </w:rPr>
        <w:t>营活动相关，按照资产预计剩余使用年限平均分摊计入其他收益，本期摊销 </w:t>
      </w:r>
      <w:r>
        <w:rPr/>
        <w:t>66,793.32</w:t>
      </w:r>
      <w:r>
        <w:rPr>
          <w:spacing w:val="-12"/>
        </w:rPr>
        <w:t> 元。</w:t>
      </w:r>
      <w:r>
        <w:rPr>
          <w:spacing w:val="-2"/>
        </w:rPr>
        <w:t>18）根据杭州市余杭区经济和信息化局、杭州市余杭区财政局下发的余经信[</w:t>
      </w:r>
      <w:r>
        <w:rPr>
          <w:spacing w:val="-1"/>
        </w:rPr>
        <w:t>2016]53</w:t>
      </w:r>
      <w:r>
        <w:rPr>
          <w:spacing w:val="-15"/>
        </w:rPr>
        <w:t> 号《关</w:t>
      </w:r>
    </w:p>
    <w:p>
      <w:pPr>
        <w:pStyle w:val="BodyText"/>
        <w:spacing w:before="1"/>
        <w:jc w:val="both"/>
      </w:pPr>
      <w:r>
        <w:rPr>
          <w:spacing w:val="-14"/>
        </w:rPr>
        <w:t>于下达 </w:t>
      </w:r>
      <w:r>
        <w:rPr/>
        <w:t>2015</w:t>
      </w:r>
      <w:r>
        <w:rPr>
          <w:spacing w:val="-10"/>
        </w:rPr>
        <w:t> 年度杭州市工业和信息化发展财政专项资金的通知》，公司 </w:t>
      </w:r>
      <w:r>
        <w:rPr/>
        <w:t>2016</w:t>
      </w:r>
      <w:r>
        <w:rPr>
          <w:spacing w:val="-8"/>
        </w:rPr>
        <w:t> 年度收到新增年产</w:t>
      </w:r>
    </w:p>
    <w:p>
      <w:pPr>
        <w:pStyle w:val="BodyText"/>
        <w:spacing w:line="242" w:lineRule="auto" w:before="3"/>
        <w:ind w:right="308"/>
        <w:jc w:val="both"/>
      </w:pPr>
      <w:r>
        <w:rPr>
          <w:spacing w:val="-1"/>
        </w:rPr>
        <w:t>160</w:t>
      </w:r>
      <w:r>
        <w:rPr>
          <w:spacing w:val="-20"/>
        </w:rPr>
        <w:t> 万平方米 </w:t>
      </w:r>
      <w:r>
        <w:rPr>
          <w:spacing w:val="-1"/>
        </w:rPr>
        <w:t>LED</w:t>
      </w:r>
      <w:r>
        <w:rPr>
          <w:spacing w:val="-12"/>
        </w:rPr>
        <w:t> 用高散热及背光材料技改项目补助资金 </w:t>
      </w:r>
      <w:r>
        <w:rPr>
          <w:spacing w:val="-1"/>
        </w:rPr>
        <w:t>1,000,000.00</w:t>
      </w:r>
      <w:r>
        <w:rPr>
          <w:spacing w:val="-9"/>
        </w:rPr>
        <w:t> 元，系与资产相关的政府</w:t>
      </w:r>
      <w:r>
        <w:rPr/>
        <w:t>补助，且与公司日常经营活动相关，按照资产预计剩余使用年限平均分摊计入当期损益，本期摊</w:t>
      </w:r>
      <w:r>
        <w:rPr>
          <w:spacing w:val="-5"/>
        </w:rPr>
        <w:t>销计入其他收益的金额 </w:t>
      </w:r>
      <w:r>
        <w:rPr/>
        <w:t>100,000.00</w:t>
      </w:r>
      <w:r>
        <w:rPr>
          <w:spacing w:val="-19"/>
        </w:rPr>
        <w:t> 元。</w:t>
      </w:r>
      <w:r>
        <w:rPr/>
        <w:t> </w:t>
      </w:r>
    </w:p>
    <w:p>
      <w:pPr>
        <w:pStyle w:val="BodyText"/>
        <w:spacing w:line="242" w:lineRule="auto" w:before="3"/>
        <w:ind w:right="308" w:firstLine="420"/>
      </w:pPr>
      <w:r>
        <w:rPr>
          <w:spacing w:val="-17"/>
        </w:rPr>
        <w:t>19）</w:t>
      </w:r>
      <w:r>
        <w:rPr>
          <w:spacing w:val="-6"/>
        </w:rPr>
        <w:t>根据杭州市余杭区经济和信息化局、杭州市余杭区财政局下发的余经信[</w:t>
      </w:r>
      <w:r>
        <w:rPr>
          <w:spacing w:val="-1"/>
        </w:rPr>
        <w:t>2016]125</w:t>
      </w:r>
      <w:r>
        <w:rPr>
          <w:spacing w:val="-18"/>
        </w:rPr>
        <w:t> 号《关</w:t>
      </w:r>
      <w:r>
        <w:rPr>
          <w:spacing w:val="-15"/>
        </w:rPr>
        <w:t>于下达 </w:t>
      </w:r>
      <w:r>
        <w:rPr>
          <w:spacing w:val="-3"/>
        </w:rPr>
        <w:t>2014-2015</w:t>
      </w:r>
      <w:r>
        <w:rPr>
          <w:spacing w:val="-12"/>
        </w:rPr>
        <w:t> 年度机器换人项目财政资助的通知》，公司 </w:t>
      </w:r>
      <w:r>
        <w:rPr>
          <w:spacing w:val="-2"/>
        </w:rPr>
        <w:t>2016</w:t>
      </w:r>
      <w:r>
        <w:rPr>
          <w:spacing w:val="-10"/>
        </w:rPr>
        <w:t> 年度收到铝基覆铜板生产线数</w:t>
      </w:r>
    </w:p>
    <w:p>
      <w:pPr>
        <w:pStyle w:val="BodyText"/>
        <w:spacing w:before="1"/>
      </w:pPr>
      <w:r>
        <w:rPr>
          <w:spacing w:val="-7"/>
        </w:rPr>
        <w:t>控自动化改造项目补助资金 </w:t>
      </w:r>
      <w:r>
        <w:rPr>
          <w:spacing w:val="-2"/>
        </w:rPr>
        <w:t>613,700.00</w:t>
      </w:r>
      <w:r>
        <w:rPr>
          <w:spacing w:val="-10"/>
        </w:rPr>
        <w:t> 元，系与资产相关的政府补助，且与公司日常经营活动相</w:t>
      </w:r>
    </w:p>
    <w:p>
      <w:pPr>
        <w:pStyle w:val="BodyText"/>
        <w:spacing w:line="244" w:lineRule="auto" w:before="2"/>
        <w:ind w:right="308"/>
      </w:pPr>
      <w:r>
        <w:rPr>
          <w:spacing w:val="-15"/>
        </w:rPr>
        <w:t>关，按照资产预计剩余使用年限平均分摊计入当期损益，本期摊销计入其他收益的金额 </w:t>
      </w:r>
      <w:r>
        <w:rPr/>
        <w:t>68,188.89</w:t>
      </w:r>
      <w:r>
        <w:rPr>
          <w:spacing w:val="-102"/>
        </w:rPr>
        <w:t> </w:t>
      </w:r>
      <w:r>
        <w:rPr/>
        <w:t>元。 </w:t>
      </w:r>
    </w:p>
    <w:p>
      <w:pPr>
        <w:pStyle w:val="BodyText"/>
        <w:spacing w:line="265" w:lineRule="exact"/>
      </w:pPr>
      <w:r>
        <w:rPr>
          <w:w w:val="100"/>
        </w:rPr>
        <w:t> </w:t>
      </w:r>
    </w:p>
    <w:p>
      <w:pPr>
        <w:pStyle w:val="BodyText"/>
        <w:spacing w:before="65"/>
      </w:pPr>
      <w:r>
        <w:rPr/>
        <w:t>85</w:t>
      </w:r>
      <w:r>
        <w:rPr>
          <w:spacing w:val="-6"/>
        </w:rPr>
        <w:t>、 其他</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spacing w:val="-12"/>
        </w:rPr>
        <w:t>八、 合并范围的变更</w:t>
      </w:r>
    </w:p>
    <w:p>
      <w:pPr>
        <w:pStyle w:val="BodyText"/>
        <w:spacing w:before="65"/>
      </w:pPr>
      <w:r>
        <w:rPr/>
        <w:t>1、 非同一控制下企业合并 </w:t>
      </w:r>
    </w:p>
    <w:p>
      <w:pPr>
        <w:pStyle w:val="BodyText"/>
        <w:spacing w:before="62"/>
      </w:pPr>
      <w:r>
        <w:rPr>
          <w:spacing w:val="-1"/>
        </w:rPr>
        <w:t>□适用 √不适用</w:t>
      </w:r>
      <w:r>
        <w:rPr>
          <w:spacing w:val="-3"/>
        </w:rPr>
        <w:t> </w:t>
      </w:r>
      <w:r>
        <w:rPr/>
        <w:t> </w:t>
      </w:r>
    </w:p>
    <w:p>
      <w:pPr>
        <w:pStyle w:val="BodyText"/>
        <w:spacing w:before="5"/>
      </w:pPr>
      <w:r>
        <w:rPr>
          <w:w w:val="100"/>
        </w:rPr>
        <w:t> </w:t>
      </w:r>
    </w:p>
    <w:p>
      <w:pPr>
        <w:pStyle w:val="BodyText"/>
        <w:spacing w:before="62"/>
      </w:pPr>
      <w:r>
        <w:rPr/>
        <w:t>2、 同一控制下企业合并 </w:t>
      </w:r>
    </w:p>
    <w:p>
      <w:pPr>
        <w:pStyle w:val="BodyText"/>
        <w:spacing w:before="62"/>
      </w:pPr>
      <w:r>
        <w:rPr>
          <w:spacing w:val="-1"/>
        </w:rPr>
        <w:t>□适用 √不适用</w:t>
      </w:r>
      <w:r>
        <w:rPr>
          <w:spacing w:val="-3"/>
        </w:rPr>
        <w:t> </w:t>
      </w:r>
      <w:r>
        <w:rPr/>
        <w:t> </w:t>
      </w:r>
    </w:p>
    <w:p>
      <w:pPr>
        <w:pStyle w:val="BodyText"/>
        <w:spacing w:before="4"/>
      </w:pPr>
      <w:r>
        <w:rPr>
          <w:w w:val="100"/>
        </w:rPr>
        <w:t> </w:t>
      </w:r>
    </w:p>
    <w:p>
      <w:pPr>
        <w:pStyle w:val="BodyText"/>
        <w:spacing w:before="63"/>
      </w:pPr>
      <w:r>
        <w:rPr/>
        <w:t>3、 反向购买 </w:t>
      </w:r>
    </w:p>
    <w:p>
      <w:pPr>
        <w:pStyle w:val="BodyText"/>
        <w:spacing w:before="64"/>
      </w:pPr>
      <w:r>
        <w:rPr>
          <w:spacing w:val="-1"/>
        </w:rPr>
        <w:t>□适用 √不适用</w:t>
      </w:r>
      <w:r>
        <w:rPr>
          <w:spacing w:val="-3"/>
        </w:rPr>
        <w:t> </w:t>
      </w:r>
      <w:r>
        <w:rPr/>
        <w:t> </w:t>
      </w:r>
    </w:p>
    <w:p>
      <w:pPr>
        <w:pStyle w:val="BodyText"/>
        <w:spacing w:before="2"/>
      </w:pPr>
      <w:r>
        <w:rPr>
          <w:w w:val="100"/>
        </w:rPr>
        <w:t> </w:t>
      </w:r>
    </w:p>
    <w:p>
      <w:pPr>
        <w:spacing w:after="0"/>
        <w:sectPr>
          <w:pgSz w:w="11910" w:h="16840"/>
          <w:pgMar w:header="882" w:footer="1195" w:top="1360" w:bottom="1380" w:left="1020" w:right="1480"/>
        </w:sectPr>
      </w:pPr>
    </w:p>
    <w:p>
      <w:pPr>
        <w:spacing w:before="50"/>
        <w:ind w:left="6395" w:right="6496" w:firstLine="0"/>
        <w:jc w:val="center"/>
        <w:rPr>
          <w:sz w:val="18"/>
        </w:rPr>
      </w:pPr>
      <w:r>
        <w:rPr/>
        <w:pict>
          <v:rect style="position:absolute;margin-left:70.559998pt;margin-top:15.21998pt;width:695.62pt;height:.72pt;mso-position-horizontal-relative:page;mso-position-vertical-relative:paragraph;z-index:-15725056;mso-wrap-distance-left:0;mso-wrap-distance-right:0" filled="true" fillcolor="#000000" stroked="false">
            <v:fill type="solid"/>
            <w10:wrap type="topAndBottom"/>
          </v:rect>
        </w:pict>
      </w:r>
      <w:r>
        <w:rPr>
          <w:rFonts w:ascii="Calibri" w:eastAsia="Calibri"/>
          <w:sz w:val="18"/>
        </w:rPr>
        <w:t>2022</w:t>
      </w:r>
      <w:r>
        <w:rPr>
          <w:rFonts w:ascii="Calibri" w:eastAsia="Calibri"/>
          <w:spacing w:val="2"/>
          <w:sz w:val="18"/>
        </w:rPr>
        <w:t> </w:t>
      </w:r>
      <w:r>
        <w:rPr>
          <w:sz w:val="18"/>
        </w:rPr>
        <w:t>年年度报告</w:t>
      </w:r>
    </w:p>
    <w:p>
      <w:pPr>
        <w:pStyle w:val="BodyText"/>
        <w:ind w:left="0"/>
        <w:rPr>
          <w:sz w:val="20"/>
        </w:rPr>
      </w:pPr>
    </w:p>
    <w:p>
      <w:pPr>
        <w:pStyle w:val="BodyText"/>
        <w:spacing w:before="5"/>
        <w:ind w:left="0"/>
        <w:rPr>
          <w:sz w:val="29"/>
        </w:rPr>
      </w:pPr>
    </w:p>
    <w:p>
      <w:pPr>
        <w:pStyle w:val="BodyText"/>
        <w:spacing w:before="71"/>
        <w:ind w:left="140"/>
      </w:pPr>
      <w:r>
        <w:rPr/>
        <w:t>4、 处置子公司 </w:t>
      </w:r>
    </w:p>
    <w:p>
      <w:pPr>
        <w:pStyle w:val="BodyText"/>
        <w:spacing w:before="63"/>
        <w:ind w:left="140"/>
      </w:pPr>
      <w:r>
        <w:rPr>
          <w:spacing w:val="-1"/>
        </w:rPr>
        <w:t>是否存在单次处置对子公司投资即丧失控制权的情形 </w:t>
      </w:r>
    </w:p>
    <w:p>
      <w:pPr>
        <w:pStyle w:val="BodyText"/>
        <w:spacing w:line="242" w:lineRule="auto" w:before="4"/>
        <w:ind w:left="140" w:right="12310"/>
      </w:pPr>
      <w:r>
        <w:rPr/>
        <w:t>□适用 √不适用其他说明： </w:t>
      </w:r>
    </w:p>
    <w:p>
      <w:pPr>
        <w:pStyle w:val="BodyText"/>
        <w:spacing w:before="1"/>
        <w:ind w:left="140"/>
      </w:pPr>
      <w:r>
        <w:rPr/>
        <w:t>□适用 √不适用</w:t>
      </w:r>
      <w:r>
        <w:rPr>
          <w:spacing w:val="-3"/>
        </w:rPr>
        <w:t> </w:t>
      </w:r>
      <w:r>
        <w:rPr/>
        <w:t> </w:t>
      </w:r>
    </w:p>
    <w:p>
      <w:pPr>
        <w:pStyle w:val="BodyText"/>
        <w:spacing w:before="12"/>
        <w:ind w:left="0"/>
        <w:rPr>
          <w:sz w:val="24"/>
        </w:rPr>
      </w:pPr>
    </w:p>
    <w:p>
      <w:pPr>
        <w:pStyle w:val="BodyText"/>
        <w:ind w:left="140"/>
      </w:pPr>
      <w:r>
        <w:rPr/>
        <w:t>5、 其他原因的合并范围变动</w:t>
      </w:r>
    </w:p>
    <w:p>
      <w:pPr>
        <w:pStyle w:val="BodyText"/>
        <w:spacing w:before="63"/>
        <w:ind w:left="140"/>
      </w:pPr>
      <w:r>
        <w:rPr>
          <w:spacing w:val="-1"/>
        </w:rPr>
        <w:t>说明其他原因导致的合并范围变动</w:t>
      </w:r>
      <w:r>
        <w:rPr/>
        <w:t>（如，新设子公司、清算子公司等）及其相关情况： </w:t>
      </w:r>
    </w:p>
    <w:p>
      <w:pPr>
        <w:pStyle w:val="BodyText"/>
        <w:spacing w:before="4"/>
        <w:ind w:left="140"/>
      </w:pPr>
      <w:r>
        <w:rPr/>
        <w:t>√适用 □不适用</w:t>
      </w:r>
      <w:r>
        <w:rPr>
          <w:spacing w:val="-3"/>
        </w:rPr>
        <w:t> </w:t>
      </w:r>
      <w:r>
        <w:rPr/>
        <w:t> </w:t>
      </w:r>
    </w:p>
    <w:p>
      <w:pPr>
        <w:pStyle w:val="ListParagraph"/>
        <w:numPr>
          <w:ilvl w:val="0"/>
          <w:numId w:val="86"/>
        </w:numPr>
        <w:tabs>
          <w:tab w:pos="879" w:val="left" w:leader="none"/>
        </w:tabs>
        <w:spacing w:line="240" w:lineRule="auto" w:before="2" w:after="0"/>
        <w:ind w:left="878" w:right="0" w:hanging="319"/>
        <w:jc w:val="left"/>
        <w:rPr>
          <w:sz w:val="21"/>
        </w:rPr>
      </w:pPr>
      <w:r>
        <w:rPr>
          <w:sz w:val="21"/>
        </w:rPr>
        <w:t>以直接设立或投资等方式增加的子公司 </w:t>
      </w:r>
    </w:p>
    <w:p>
      <w:pPr>
        <w:pStyle w:val="BodyText"/>
        <w:spacing w:before="5"/>
        <w:ind w:left="560"/>
      </w:pPr>
      <w:r>
        <w:rPr>
          <w:spacing w:val="-1"/>
        </w:rPr>
        <w:t>2022</w:t>
      </w:r>
      <w:r>
        <w:rPr>
          <w:spacing w:val="-37"/>
        </w:rPr>
        <w:t> 年 </w:t>
      </w:r>
      <w:r>
        <w:rPr>
          <w:spacing w:val="-1"/>
        </w:rPr>
        <w:t>3</w:t>
      </w:r>
      <w:r>
        <w:rPr>
          <w:spacing w:val="-15"/>
        </w:rPr>
        <w:t> 月，本公司出资设立全资子公司韩国华正新材料株式会社(以下简称韩国华正公司)。韩国华正公司于 </w:t>
      </w:r>
      <w:r>
        <w:rPr/>
        <w:t>2022</w:t>
      </w:r>
      <w:r>
        <w:rPr>
          <w:spacing w:val="-36"/>
        </w:rPr>
        <w:t> 年 </w:t>
      </w:r>
      <w:r>
        <w:rPr/>
        <w:t>3</w:t>
      </w:r>
      <w:r>
        <w:rPr>
          <w:spacing w:val="-37"/>
        </w:rPr>
        <w:t> 月 </w:t>
      </w:r>
      <w:r>
        <w:rPr/>
        <w:t>3</w:t>
      </w:r>
      <w:r>
        <w:rPr>
          <w:spacing w:val="-8"/>
        </w:rPr>
        <w:t> 日完成工商设立登记，</w:t>
      </w:r>
    </w:p>
    <w:p>
      <w:pPr>
        <w:pStyle w:val="BodyText"/>
        <w:spacing w:before="2"/>
        <w:ind w:left="140"/>
      </w:pPr>
      <w:r>
        <w:rPr>
          <w:spacing w:val="-11"/>
        </w:rPr>
        <w:t>注册资本为 </w:t>
      </w:r>
      <w:r>
        <w:rPr>
          <w:spacing w:val="-2"/>
        </w:rPr>
        <w:t>1</w:t>
      </w:r>
      <w:r>
        <w:rPr>
          <w:spacing w:val="-13"/>
        </w:rPr>
        <w:t> 亿韩元，其中本公司认缴出资 </w:t>
      </w:r>
      <w:r>
        <w:rPr>
          <w:spacing w:val="-2"/>
        </w:rPr>
        <w:t>1</w:t>
      </w:r>
      <w:r>
        <w:rPr>
          <w:spacing w:val="-10"/>
        </w:rPr>
        <w:t> 亿韩元，占其注册资本的 </w:t>
      </w:r>
      <w:r>
        <w:rPr>
          <w:spacing w:val="-2"/>
        </w:rPr>
        <w:t>100%，拥有对其的实质控制权，故自该公司成立之日起，将其纳入合并财务报表</w:t>
      </w:r>
    </w:p>
    <w:p>
      <w:pPr>
        <w:pStyle w:val="BodyText"/>
        <w:spacing w:before="5"/>
        <w:ind w:left="140"/>
      </w:pPr>
      <w:r>
        <w:rPr>
          <w:spacing w:val="-10"/>
        </w:rPr>
        <w:t>范围。截至 </w:t>
      </w:r>
      <w:r>
        <w:rPr>
          <w:spacing w:val="-1"/>
        </w:rPr>
        <w:t>2022</w:t>
      </w:r>
      <w:r>
        <w:rPr>
          <w:spacing w:val="-37"/>
        </w:rPr>
        <w:t> 年 </w:t>
      </w:r>
      <w:r>
        <w:rPr/>
        <w:t>12</w:t>
      </w:r>
      <w:r>
        <w:rPr>
          <w:spacing w:val="-37"/>
        </w:rPr>
        <w:t> 月 </w:t>
      </w:r>
      <w:r>
        <w:rPr/>
        <w:t>31</w:t>
      </w:r>
      <w:r>
        <w:rPr>
          <w:spacing w:val="-11"/>
        </w:rPr>
        <w:t> 日，韩国华正公司的净资产为 </w:t>
      </w:r>
      <w:r>
        <w:rPr/>
        <w:t>330,312.28</w:t>
      </w:r>
      <w:r>
        <w:rPr>
          <w:spacing w:val="-8"/>
        </w:rPr>
        <w:t> 元，成立日至期末的净利润为-</w:t>
      </w:r>
      <w:r>
        <w:rPr/>
        <w:t>199,587.68</w:t>
      </w:r>
      <w:r>
        <w:rPr>
          <w:spacing w:val="-19"/>
        </w:rPr>
        <w:t> 元。</w:t>
      </w:r>
      <w:r>
        <w:rPr/>
        <w:t> </w:t>
      </w:r>
    </w:p>
    <w:p>
      <w:pPr>
        <w:pStyle w:val="BodyText"/>
        <w:spacing w:line="242" w:lineRule="auto" w:before="2"/>
        <w:ind w:left="140" w:right="217" w:firstLine="420"/>
        <w:jc w:val="both"/>
      </w:pPr>
      <w:r>
        <w:rPr>
          <w:spacing w:val="-1"/>
        </w:rPr>
        <w:t>2022</w:t>
      </w:r>
      <w:r>
        <w:rPr>
          <w:spacing w:val="-37"/>
        </w:rPr>
        <w:t> 年 </w:t>
      </w:r>
      <w:r>
        <w:rPr>
          <w:spacing w:val="-1"/>
        </w:rPr>
        <w:t>8</w:t>
      </w:r>
      <w:r>
        <w:rPr>
          <w:spacing w:val="-9"/>
        </w:rPr>
        <w:t> 月，本公司出资设立全资子公司深圳中科华正半导体材料有限公司</w:t>
      </w:r>
      <w:r>
        <w:rPr>
          <w:spacing w:val="-1"/>
        </w:rPr>
        <w:t>（以下简称深圳华正公司</w:t>
      </w:r>
      <w:r>
        <w:rPr/>
        <w:t>）</w:t>
      </w:r>
      <w:r>
        <w:rPr>
          <w:spacing w:val="-6"/>
        </w:rPr>
        <w:t>，深圳华正公司于 </w:t>
      </w:r>
      <w:r>
        <w:rPr/>
        <w:t>2022</w:t>
      </w:r>
      <w:r>
        <w:rPr>
          <w:spacing w:val="-37"/>
        </w:rPr>
        <w:t> 年 </w:t>
      </w:r>
      <w:r>
        <w:rPr/>
        <w:t>8</w:t>
      </w:r>
      <w:r>
        <w:rPr>
          <w:spacing w:val="-37"/>
        </w:rPr>
        <w:t> 月 </w:t>
      </w:r>
      <w:r>
        <w:rPr/>
        <w:t>31</w:t>
      </w:r>
      <w:r>
        <w:rPr>
          <w:spacing w:val="-12"/>
        </w:rPr>
        <w:t> 日完成工</w:t>
      </w:r>
      <w:r>
        <w:rPr>
          <w:spacing w:val="-5"/>
        </w:rPr>
        <w:t>商设立登记，注册资本为人民币 </w:t>
      </w:r>
      <w:r>
        <w:rPr>
          <w:spacing w:val="-1"/>
        </w:rPr>
        <w:t>8,000</w:t>
      </w:r>
      <w:r>
        <w:rPr>
          <w:spacing w:val="-8"/>
        </w:rPr>
        <w:t> 万元，其中本公司出资人民币 </w:t>
      </w:r>
      <w:r>
        <w:rPr/>
        <w:t>5,200</w:t>
      </w:r>
      <w:r>
        <w:rPr>
          <w:spacing w:val="-12"/>
        </w:rPr>
        <w:t> 万元，占其注册资本的 </w:t>
      </w:r>
      <w:r>
        <w:rPr/>
        <w:t>65%，拥有对其的实质控制权，故自该公司成立之日</w:t>
      </w:r>
      <w:r>
        <w:rPr>
          <w:spacing w:val="-4"/>
        </w:rPr>
        <w:t>起，将其纳入合并财务报表范围。截至 </w:t>
      </w:r>
      <w:r>
        <w:rPr/>
        <w:t>2022</w:t>
      </w:r>
      <w:r>
        <w:rPr>
          <w:spacing w:val="-37"/>
        </w:rPr>
        <w:t> 年 </w:t>
      </w:r>
      <w:r>
        <w:rPr/>
        <w:t>12</w:t>
      </w:r>
      <w:r>
        <w:rPr>
          <w:spacing w:val="-37"/>
        </w:rPr>
        <w:t> 月 </w:t>
      </w:r>
      <w:r>
        <w:rPr/>
        <w:t>31</w:t>
      </w:r>
      <w:r>
        <w:rPr>
          <w:spacing w:val="-11"/>
        </w:rPr>
        <w:t> 日，深圳华正公司的净资产为 </w:t>
      </w:r>
      <w:r>
        <w:rPr/>
        <w:t>2,986,840.71</w:t>
      </w:r>
      <w:r>
        <w:rPr>
          <w:spacing w:val="-8"/>
        </w:rPr>
        <w:t> 元，成立日至期末的净利润为</w:t>
      </w:r>
      <w:r>
        <w:rPr/>
        <w:t>-13,159.29</w:t>
      </w:r>
      <w:r>
        <w:rPr>
          <w:spacing w:val="-19"/>
        </w:rPr>
        <w:t> 元。</w:t>
      </w:r>
      <w:r>
        <w:rPr/>
        <w:t> </w:t>
      </w:r>
    </w:p>
    <w:p>
      <w:pPr>
        <w:pStyle w:val="BodyText"/>
        <w:spacing w:line="242" w:lineRule="auto" w:before="3"/>
        <w:ind w:left="140" w:right="114" w:firstLine="420"/>
      </w:pPr>
      <w:r>
        <w:rPr>
          <w:spacing w:val="-1"/>
        </w:rPr>
        <w:t>2022</w:t>
      </w:r>
      <w:r>
        <w:rPr>
          <w:spacing w:val="-37"/>
        </w:rPr>
        <w:t> 年 </w:t>
      </w:r>
      <w:r>
        <w:rPr>
          <w:spacing w:val="-1"/>
        </w:rPr>
        <w:t>8</w:t>
      </w:r>
      <w:r>
        <w:rPr>
          <w:spacing w:val="-9"/>
        </w:rPr>
        <w:t> 月，本公司作为有限合伙人与控股股东华立集团股份有限公司及其关联方杭州华方创量投资管理有限公司共同投资杭州华方丰洲投资管理</w:t>
      </w:r>
      <w:r>
        <w:rPr>
          <w:spacing w:val="-1"/>
        </w:rPr>
        <w:t>合伙企业（有限合伙）（以下简称华方丰洲公司）</w:t>
      </w:r>
      <w:r>
        <w:rPr>
          <w:spacing w:val="-7"/>
        </w:rPr>
        <w:t>，本公司以自有资金 </w:t>
      </w:r>
      <w:r>
        <w:rPr>
          <w:spacing w:val="-1"/>
        </w:rPr>
        <w:t>4000</w:t>
      </w:r>
      <w:r>
        <w:rPr>
          <w:spacing w:val="-11"/>
        </w:rPr>
        <w:t> 万元认购华方丰洲基金份额，占基金认缴出资总额的 </w:t>
      </w:r>
      <w:r>
        <w:rPr/>
        <w:t>80%，本公司能够主导</w:t>
      </w:r>
      <w:r>
        <w:rPr>
          <w:spacing w:val="-2"/>
        </w:rPr>
        <w:t>基金的投资进入和退出决策，拥有对其的实质控制权，因此将其纳入合并范围。截至 </w:t>
      </w:r>
      <w:r>
        <w:rPr/>
        <w:t>2022</w:t>
      </w:r>
      <w:r>
        <w:rPr>
          <w:spacing w:val="-36"/>
        </w:rPr>
        <w:t> 年 </w:t>
      </w:r>
      <w:r>
        <w:rPr/>
        <w:t>12</w:t>
      </w:r>
      <w:r>
        <w:rPr>
          <w:spacing w:val="-37"/>
        </w:rPr>
        <w:t> 月 </w:t>
      </w:r>
      <w:r>
        <w:rPr/>
        <w:t>31</w:t>
      </w:r>
      <w:r>
        <w:rPr>
          <w:spacing w:val="-11"/>
        </w:rPr>
        <w:t> 日，华方丰洲公司的净资产为 </w:t>
      </w:r>
      <w:r>
        <w:rPr/>
        <w:t>15,136,479.38</w:t>
      </w:r>
      <w:r>
        <w:rPr>
          <w:spacing w:val="-18"/>
        </w:rPr>
        <w:t> 元，</w:t>
      </w:r>
      <w:r>
        <w:rPr>
          <w:spacing w:val="-102"/>
        </w:rPr>
        <w:t> </w:t>
      </w:r>
      <w:r>
        <w:rPr/>
        <w:t>成立日至期末的净利润为-38,520.62</w:t>
      </w:r>
      <w:r>
        <w:rPr>
          <w:spacing w:val="-19"/>
        </w:rPr>
        <w:t> 元。</w:t>
      </w:r>
      <w:r>
        <w:rPr/>
        <w:t> </w:t>
      </w:r>
    </w:p>
    <w:p>
      <w:pPr>
        <w:pStyle w:val="ListParagraph"/>
        <w:numPr>
          <w:ilvl w:val="0"/>
          <w:numId w:val="86"/>
        </w:numPr>
        <w:tabs>
          <w:tab w:pos="879" w:val="left" w:leader="none"/>
        </w:tabs>
        <w:spacing w:line="240" w:lineRule="auto" w:before="3" w:after="0"/>
        <w:ind w:left="878" w:right="0" w:hanging="319"/>
        <w:jc w:val="left"/>
        <w:rPr>
          <w:sz w:val="21"/>
        </w:rPr>
      </w:pPr>
      <w:r>
        <w:rPr>
          <w:sz w:val="21"/>
        </w:rPr>
        <w:t>因其他原因减少子公司的情况 </w:t>
      </w:r>
    </w:p>
    <w:p>
      <w:pPr>
        <w:pStyle w:val="BodyText"/>
        <w:spacing w:line="244" w:lineRule="auto" w:before="2"/>
        <w:ind w:left="140" w:right="217" w:firstLine="420"/>
      </w:pPr>
      <w:r>
        <w:rPr>
          <w:spacing w:val="-5"/>
        </w:rPr>
        <w:t>本公司之二级子公司杭州益锐豪销售有限公司</w:t>
      </w:r>
      <w:r>
        <w:rPr>
          <w:spacing w:val="-2"/>
        </w:rPr>
        <w:t>（</w:t>
      </w:r>
      <w:r>
        <w:rPr>
          <w:spacing w:val="-6"/>
        </w:rPr>
        <w:t>子公司杭州爵豪科技有限公司持股 </w:t>
      </w:r>
      <w:r>
        <w:rPr>
          <w:spacing w:val="-2"/>
        </w:rPr>
        <w:t>51%）</w:t>
      </w:r>
      <w:r>
        <w:rPr>
          <w:spacing w:val="-8"/>
        </w:rPr>
        <w:t>，因无生产经营已于 </w:t>
      </w:r>
      <w:r>
        <w:rPr>
          <w:spacing w:val="-1"/>
        </w:rPr>
        <w:t>2022</w:t>
      </w:r>
      <w:r>
        <w:rPr>
          <w:spacing w:val="-36"/>
        </w:rPr>
        <w:t> 年 </w:t>
      </w:r>
      <w:r>
        <w:rPr>
          <w:spacing w:val="-1"/>
        </w:rPr>
        <w:t>1</w:t>
      </w:r>
      <w:r>
        <w:rPr>
          <w:spacing w:val="-37"/>
        </w:rPr>
        <w:t> 月 </w:t>
      </w:r>
      <w:r>
        <w:rPr>
          <w:spacing w:val="-1"/>
        </w:rPr>
        <w:t>20</w:t>
      </w:r>
      <w:r>
        <w:rPr>
          <w:spacing w:val="-9"/>
        </w:rPr>
        <w:t> 日完成工商注销登记。</w:t>
      </w:r>
      <w:r>
        <w:rPr/>
        <w:t>故自该公司注销时起，不再将其纳入合并财务报表范围。 </w:t>
      </w:r>
    </w:p>
    <w:p>
      <w:pPr>
        <w:pStyle w:val="ListParagraph"/>
        <w:numPr>
          <w:ilvl w:val="0"/>
          <w:numId w:val="86"/>
        </w:numPr>
        <w:tabs>
          <w:tab w:pos="879" w:val="left" w:leader="none"/>
        </w:tabs>
        <w:spacing w:line="265" w:lineRule="exact" w:before="0" w:after="0"/>
        <w:ind w:left="878" w:right="0" w:hanging="319"/>
        <w:jc w:val="left"/>
        <w:rPr>
          <w:sz w:val="21"/>
        </w:rPr>
      </w:pPr>
      <w:r>
        <w:rPr>
          <w:sz w:val="21"/>
        </w:rPr>
        <w:t>吸收合并 </w:t>
      </w:r>
    </w:p>
    <w:p>
      <w:pPr>
        <w:pStyle w:val="BodyText"/>
        <w:spacing w:before="4"/>
        <w:ind w:left="560"/>
      </w:pPr>
      <w:r>
        <w:rPr/>
        <w:t>本期未发生吸收合并的情况。</w:t>
      </w:r>
    </w:p>
    <w:p>
      <w:pPr>
        <w:pStyle w:val="BodyText"/>
        <w:spacing w:before="12"/>
        <w:ind w:left="0"/>
        <w:rPr>
          <w:sz w:val="24"/>
        </w:rPr>
      </w:pPr>
    </w:p>
    <w:p>
      <w:pPr>
        <w:pStyle w:val="BodyText"/>
        <w:ind w:left="140"/>
      </w:pPr>
      <w:r>
        <w:rPr/>
        <w:t>6</w:t>
      </w:r>
      <w:r>
        <w:rPr>
          <w:spacing w:val="-1"/>
        </w:rPr>
        <w:t>、 其他</w:t>
      </w:r>
      <w:r>
        <w:rPr/>
        <w:t> </w:t>
      </w:r>
    </w:p>
    <w:p>
      <w:pPr>
        <w:pStyle w:val="BodyText"/>
        <w:spacing w:before="63"/>
        <w:ind w:left="140"/>
      </w:pPr>
      <w:r>
        <w:rPr>
          <w:spacing w:val="11"/>
        </w:rPr>
        <w:t>□适用 √不适用</w:t>
      </w:r>
      <w:r>
        <w:rPr/>
        <w:t> </w:t>
      </w:r>
    </w:p>
    <w:p>
      <w:pPr>
        <w:pStyle w:val="BodyText"/>
        <w:spacing w:before="4"/>
        <w:ind w:left="140"/>
      </w:pPr>
      <w:r>
        <w:rPr>
          <w:w w:val="100"/>
        </w:rPr>
        <w:t> </w:t>
      </w:r>
    </w:p>
    <w:p>
      <w:pPr>
        <w:spacing w:after="0"/>
        <w:sectPr>
          <w:headerReference w:type="default" r:id="rId43"/>
          <w:footerReference w:type="default" r:id="rId44"/>
          <w:pgSz w:w="16840" w:h="11910" w:orient="landscape"/>
          <w:pgMar w:header="0" w:footer="1195" w:top="800" w:bottom="1380" w:left="1300" w:right="1300"/>
        </w:sectPr>
      </w:pPr>
    </w:p>
    <w:p>
      <w:pPr>
        <w:pStyle w:val="BodyText"/>
        <w:spacing w:line="297" w:lineRule="auto" w:before="122"/>
        <w:ind w:left="238" w:right="6637"/>
      </w:pPr>
      <w:r>
        <w:rPr>
          <w:spacing w:val="-10"/>
        </w:rPr>
        <w:t>九、 在其他主体中的权益</w:t>
      </w:r>
      <w:r>
        <w:rPr/>
        <w:t>1、 在子公司中的权益(1).企业集团的构成 </w:t>
      </w:r>
    </w:p>
    <w:p>
      <w:pPr>
        <w:pStyle w:val="BodyText"/>
        <w:spacing w:line="267" w:lineRule="exact"/>
        <w:ind w:left="238"/>
      </w:pPr>
      <w:r>
        <w:rPr>
          <w:spacing w:val="-1"/>
        </w:rPr>
        <w:t>√适用 □不适用</w:t>
      </w:r>
      <w:r>
        <w:rPr>
          <w:spacing w:val="-3"/>
        </w:rPr>
        <w:t> </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1287"/>
        <w:gridCol w:w="1272"/>
        <w:gridCol w:w="1301"/>
        <w:gridCol w:w="1286"/>
        <w:gridCol w:w="1287"/>
        <w:gridCol w:w="1416"/>
      </w:tblGrid>
      <w:tr>
        <w:trPr>
          <w:trHeight w:val="273" w:hRule="atLeast"/>
        </w:trPr>
        <w:tc>
          <w:tcPr>
            <w:tcW w:w="1200" w:type="dxa"/>
            <w:vMerge w:val="restart"/>
          </w:tcPr>
          <w:p>
            <w:pPr>
              <w:pStyle w:val="TableParagraph"/>
              <w:spacing w:line="270" w:lineRule="atLeast"/>
              <w:ind w:left="388" w:right="168" w:hanging="106"/>
              <w:rPr>
                <w:sz w:val="21"/>
              </w:rPr>
            </w:pPr>
            <w:r>
              <w:rPr>
                <w:sz w:val="21"/>
              </w:rPr>
              <w:t>子公司名称 </w:t>
            </w:r>
          </w:p>
        </w:tc>
        <w:tc>
          <w:tcPr>
            <w:tcW w:w="1287" w:type="dxa"/>
            <w:vMerge w:val="restart"/>
          </w:tcPr>
          <w:p>
            <w:pPr>
              <w:pStyle w:val="TableParagraph"/>
              <w:spacing w:before="145"/>
              <w:ind w:left="114"/>
              <w:rPr>
                <w:sz w:val="21"/>
              </w:rPr>
            </w:pPr>
            <w:r>
              <w:rPr>
                <w:sz w:val="21"/>
              </w:rPr>
              <w:t>主要经营地 </w:t>
            </w:r>
          </w:p>
        </w:tc>
        <w:tc>
          <w:tcPr>
            <w:tcW w:w="1272" w:type="dxa"/>
            <w:vMerge w:val="restart"/>
          </w:tcPr>
          <w:p>
            <w:pPr>
              <w:pStyle w:val="TableParagraph"/>
              <w:spacing w:before="145"/>
              <w:ind w:left="318"/>
              <w:rPr>
                <w:sz w:val="21"/>
              </w:rPr>
            </w:pPr>
            <w:r>
              <w:rPr>
                <w:sz w:val="21"/>
              </w:rPr>
              <w:t>注册地 </w:t>
            </w:r>
          </w:p>
        </w:tc>
        <w:tc>
          <w:tcPr>
            <w:tcW w:w="1301" w:type="dxa"/>
            <w:vMerge w:val="restart"/>
          </w:tcPr>
          <w:p>
            <w:pPr>
              <w:pStyle w:val="TableParagraph"/>
              <w:spacing w:before="145"/>
              <w:ind w:left="230"/>
              <w:rPr>
                <w:sz w:val="21"/>
              </w:rPr>
            </w:pPr>
            <w:r>
              <w:rPr>
                <w:spacing w:val="-1"/>
                <w:sz w:val="21"/>
              </w:rPr>
              <w:t>业务性质</w:t>
            </w:r>
            <w:r>
              <w:rPr>
                <w:sz w:val="21"/>
              </w:rPr>
              <w:t> </w:t>
            </w:r>
          </w:p>
        </w:tc>
        <w:tc>
          <w:tcPr>
            <w:tcW w:w="2573" w:type="dxa"/>
            <w:gridSpan w:val="2"/>
          </w:tcPr>
          <w:p>
            <w:pPr>
              <w:pStyle w:val="TableParagraph"/>
              <w:spacing w:line="252" w:lineRule="exact"/>
              <w:ind w:left="705"/>
              <w:rPr>
                <w:sz w:val="21"/>
              </w:rPr>
            </w:pPr>
            <w:r>
              <w:rPr>
                <w:spacing w:val="-1"/>
                <w:sz w:val="21"/>
              </w:rPr>
              <w:t>持股比例(%)</w:t>
            </w:r>
            <w:r>
              <w:rPr>
                <w:sz w:val="21"/>
              </w:rPr>
              <w:t> </w:t>
            </w:r>
          </w:p>
        </w:tc>
        <w:tc>
          <w:tcPr>
            <w:tcW w:w="1416" w:type="dxa"/>
            <w:vMerge w:val="restart"/>
          </w:tcPr>
          <w:p>
            <w:pPr>
              <w:pStyle w:val="TableParagraph"/>
              <w:spacing w:line="270" w:lineRule="atLeast"/>
              <w:ind w:left="497" w:right="381"/>
              <w:rPr>
                <w:sz w:val="21"/>
              </w:rPr>
            </w:pPr>
            <w:r>
              <w:rPr>
                <w:sz w:val="21"/>
              </w:rPr>
              <w:t>取得方式 </w:t>
            </w:r>
          </w:p>
        </w:tc>
      </w:tr>
      <w:tr>
        <w:trPr>
          <w:trHeight w:val="278" w:hRule="atLeast"/>
        </w:trPr>
        <w:tc>
          <w:tcPr>
            <w:tcW w:w="1200" w:type="dxa"/>
            <w:vMerge/>
            <w:tcBorders>
              <w:top w:val="nil"/>
            </w:tcBorders>
          </w:tcPr>
          <w:p>
            <w:pPr>
              <w:rPr>
                <w:sz w:val="2"/>
                <w:szCs w:val="2"/>
              </w:rPr>
            </w:pPr>
          </w:p>
        </w:tc>
        <w:tc>
          <w:tcPr>
            <w:tcW w:w="1287" w:type="dxa"/>
            <w:vMerge/>
            <w:tcBorders>
              <w:top w:val="nil"/>
            </w:tcBorders>
          </w:tcPr>
          <w:p>
            <w:pPr>
              <w:rPr>
                <w:sz w:val="2"/>
                <w:szCs w:val="2"/>
              </w:rPr>
            </w:pPr>
          </w:p>
        </w:tc>
        <w:tc>
          <w:tcPr>
            <w:tcW w:w="1272" w:type="dxa"/>
            <w:vMerge/>
            <w:tcBorders>
              <w:top w:val="nil"/>
            </w:tcBorders>
          </w:tcPr>
          <w:p>
            <w:pPr>
              <w:rPr>
                <w:sz w:val="2"/>
                <w:szCs w:val="2"/>
              </w:rPr>
            </w:pPr>
          </w:p>
        </w:tc>
        <w:tc>
          <w:tcPr>
            <w:tcW w:w="1301" w:type="dxa"/>
            <w:vMerge/>
            <w:tcBorders>
              <w:top w:val="nil"/>
            </w:tcBorders>
          </w:tcPr>
          <w:p>
            <w:pPr>
              <w:rPr>
                <w:sz w:val="2"/>
                <w:szCs w:val="2"/>
              </w:rPr>
            </w:pPr>
          </w:p>
        </w:tc>
        <w:tc>
          <w:tcPr>
            <w:tcW w:w="1286" w:type="dxa"/>
          </w:tcPr>
          <w:p>
            <w:pPr>
              <w:pStyle w:val="TableParagraph"/>
              <w:spacing w:line="255" w:lineRule="exact" w:before="3"/>
              <w:ind w:left="429"/>
              <w:rPr>
                <w:sz w:val="21"/>
              </w:rPr>
            </w:pPr>
            <w:r>
              <w:rPr>
                <w:sz w:val="21"/>
              </w:rPr>
              <w:t>直接 </w:t>
            </w:r>
          </w:p>
        </w:tc>
        <w:tc>
          <w:tcPr>
            <w:tcW w:w="1287" w:type="dxa"/>
          </w:tcPr>
          <w:p>
            <w:pPr>
              <w:pStyle w:val="TableParagraph"/>
              <w:spacing w:line="255" w:lineRule="exact" w:before="3"/>
              <w:ind w:left="432"/>
              <w:rPr>
                <w:sz w:val="21"/>
              </w:rPr>
            </w:pPr>
            <w:r>
              <w:rPr>
                <w:sz w:val="21"/>
              </w:rPr>
              <w:t>间接 </w:t>
            </w:r>
          </w:p>
        </w:tc>
        <w:tc>
          <w:tcPr>
            <w:tcW w:w="1416" w:type="dxa"/>
            <w:vMerge/>
            <w:tcBorders>
              <w:top w:val="nil"/>
            </w:tcBorders>
          </w:tcPr>
          <w:p>
            <w:pPr>
              <w:rPr>
                <w:sz w:val="2"/>
                <w:szCs w:val="2"/>
              </w:rPr>
            </w:pPr>
          </w:p>
        </w:tc>
      </w:tr>
      <w:tr>
        <w:trPr>
          <w:trHeight w:val="817" w:hRule="atLeast"/>
        </w:trPr>
        <w:tc>
          <w:tcPr>
            <w:tcW w:w="1200" w:type="dxa"/>
          </w:tcPr>
          <w:p>
            <w:pPr>
              <w:pStyle w:val="TableParagraph"/>
              <w:ind w:left="107"/>
              <w:rPr>
                <w:sz w:val="21"/>
              </w:rPr>
            </w:pPr>
            <w:r>
              <w:rPr>
                <w:sz w:val="21"/>
              </w:rPr>
              <w:t>杭州联生</w:t>
            </w:r>
          </w:p>
          <w:p>
            <w:pPr>
              <w:pStyle w:val="TableParagraph"/>
              <w:spacing w:line="270" w:lineRule="atLeast" w:before="0"/>
              <w:ind w:left="107" w:right="134"/>
              <w:rPr>
                <w:sz w:val="21"/>
              </w:rPr>
            </w:pPr>
            <w:r>
              <w:rPr>
                <w:sz w:val="21"/>
              </w:rPr>
              <w:t>绝缘材料</w:t>
            </w:r>
            <w:r>
              <w:rPr>
                <w:spacing w:val="-1"/>
                <w:sz w:val="21"/>
              </w:rPr>
              <w:t>有限公司</w:t>
            </w:r>
            <w:r>
              <w:rPr>
                <w:sz w:val="21"/>
              </w:rPr>
              <w:t>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4" w:lineRule="auto"/>
              <w:ind w:left="107" w:right="98"/>
              <w:rPr>
                <w:sz w:val="21"/>
              </w:rPr>
            </w:pPr>
            <w:r>
              <w:rPr>
                <w:sz w:val="21"/>
              </w:rPr>
              <w:t>浙江省杭州市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spacing w:line="244" w:lineRule="auto"/>
              <w:ind w:left="108" w:right="242"/>
              <w:rPr>
                <w:sz w:val="21"/>
              </w:rPr>
            </w:pPr>
            <w:r>
              <w:rPr>
                <w:spacing w:val="-1"/>
                <w:sz w:val="21"/>
              </w:rPr>
              <w:t>同一控制下</w:t>
            </w:r>
            <w:r>
              <w:rPr>
                <w:sz w:val="21"/>
              </w:rPr>
              <w:t>企业合并 </w:t>
            </w:r>
          </w:p>
        </w:tc>
      </w:tr>
      <w:tr>
        <w:trPr>
          <w:trHeight w:val="1089" w:hRule="atLeast"/>
        </w:trPr>
        <w:tc>
          <w:tcPr>
            <w:tcW w:w="1200" w:type="dxa"/>
          </w:tcPr>
          <w:p>
            <w:pPr>
              <w:pStyle w:val="TableParagraph"/>
              <w:spacing w:line="242" w:lineRule="auto"/>
              <w:ind w:left="107" w:right="132"/>
              <w:jc w:val="both"/>
              <w:rPr>
                <w:sz w:val="21"/>
              </w:rPr>
            </w:pPr>
            <w:r>
              <w:rPr>
                <w:sz w:val="21"/>
              </w:rPr>
              <w:t>杭州爵鑫投资合伙</w:t>
            </w:r>
            <w:r>
              <w:rPr>
                <w:spacing w:val="-1"/>
                <w:sz w:val="21"/>
              </w:rPr>
              <w:t>企业(有限</w:t>
            </w:r>
          </w:p>
          <w:p>
            <w:pPr>
              <w:pStyle w:val="TableParagraph"/>
              <w:spacing w:line="253" w:lineRule="exact" w:before="0"/>
              <w:ind w:left="107"/>
              <w:rPr>
                <w:sz w:val="21"/>
              </w:rPr>
            </w:pPr>
            <w:r>
              <w:rPr>
                <w:sz w:val="21"/>
              </w:rPr>
              <w:t>合伙)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浙江省杭州市 </w:t>
            </w:r>
          </w:p>
        </w:tc>
        <w:tc>
          <w:tcPr>
            <w:tcW w:w="1301" w:type="dxa"/>
          </w:tcPr>
          <w:p>
            <w:pPr>
              <w:pStyle w:val="TableParagraph"/>
              <w:ind w:left="107"/>
              <w:rPr>
                <w:sz w:val="21"/>
              </w:rPr>
            </w:pPr>
            <w:r>
              <w:rPr>
                <w:spacing w:val="-1"/>
                <w:sz w:val="21"/>
              </w:rPr>
              <w:t>投资管理</w:t>
            </w:r>
            <w:r>
              <w:rPr>
                <w:sz w:val="21"/>
              </w:rPr>
              <w:t> </w:t>
            </w:r>
          </w:p>
        </w:tc>
        <w:tc>
          <w:tcPr>
            <w:tcW w:w="1286" w:type="dxa"/>
          </w:tcPr>
          <w:p>
            <w:pPr>
              <w:pStyle w:val="TableParagraph"/>
              <w:ind w:right="-15"/>
              <w:jc w:val="right"/>
              <w:rPr>
                <w:sz w:val="21"/>
              </w:rPr>
            </w:pPr>
            <w:r>
              <w:rPr>
                <w:sz w:val="21"/>
              </w:rPr>
              <w:t>0.1667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815" w:hRule="atLeast"/>
        </w:trPr>
        <w:tc>
          <w:tcPr>
            <w:tcW w:w="1200" w:type="dxa"/>
          </w:tcPr>
          <w:p>
            <w:pPr>
              <w:pStyle w:val="TableParagraph"/>
              <w:spacing w:line="242" w:lineRule="auto"/>
              <w:ind w:left="107" w:right="237"/>
              <w:rPr>
                <w:sz w:val="21"/>
              </w:rPr>
            </w:pPr>
            <w:r>
              <w:rPr>
                <w:spacing w:val="-1"/>
                <w:sz w:val="21"/>
              </w:rPr>
              <w:t>杭州爵豪科技有限</w:t>
            </w:r>
          </w:p>
          <w:p>
            <w:pPr>
              <w:pStyle w:val="TableParagraph"/>
              <w:spacing w:line="250" w:lineRule="exact"/>
              <w:ind w:left="107"/>
              <w:rPr>
                <w:sz w:val="21"/>
              </w:rPr>
            </w:pPr>
            <w:r>
              <w:rPr>
                <w:sz w:val="21"/>
              </w:rPr>
              <w:t>公司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浙江省杭州市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70.00 </w:t>
            </w:r>
          </w:p>
        </w:tc>
        <w:tc>
          <w:tcPr>
            <w:tcW w:w="1287" w:type="dxa"/>
          </w:tcPr>
          <w:p>
            <w:pPr>
              <w:pStyle w:val="TableParagraph"/>
              <w:ind w:right="-15"/>
              <w:jc w:val="right"/>
              <w:rPr>
                <w:sz w:val="21"/>
              </w:rPr>
            </w:pPr>
            <w:r>
              <w:rPr>
                <w:sz w:val="21"/>
              </w:rPr>
              <w:t>0.05 </w:t>
            </w:r>
          </w:p>
        </w:tc>
        <w:tc>
          <w:tcPr>
            <w:tcW w:w="1416" w:type="dxa"/>
          </w:tcPr>
          <w:p>
            <w:pPr>
              <w:pStyle w:val="TableParagraph"/>
              <w:ind w:left="108"/>
              <w:rPr>
                <w:sz w:val="21"/>
              </w:rPr>
            </w:pPr>
            <w:r>
              <w:rPr>
                <w:spacing w:val="-1"/>
                <w:sz w:val="21"/>
              </w:rPr>
              <w:t>出资设立</w:t>
            </w:r>
            <w:r>
              <w:rPr>
                <w:sz w:val="21"/>
              </w:rPr>
              <w:t> </w:t>
            </w:r>
          </w:p>
        </w:tc>
      </w:tr>
      <w:tr>
        <w:trPr>
          <w:trHeight w:val="817" w:hRule="atLeast"/>
        </w:trPr>
        <w:tc>
          <w:tcPr>
            <w:tcW w:w="1200" w:type="dxa"/>
          </w:tcPr>
          <w:p>
            <w:pPr>
              <w:pStyle w:val="TableParagraph"/>
              <w:ind w:left="107"/>
              <w:rPr>
                <w:sz w:val="21"/>
              </w:rPr>
            </w:pPr>
            <w:r>
              <w:rPr>
                <w:sz w:val="21"/>
              </w:rPr>
              <w:t>杭州华聚</w:t>
            </w:r>
          </w:p>
          <w:p>
            <w:pPr>
              <w:pStyle w:val="TableParagraph"/>
              <w:spacing w:line="270" w:lineRule="atLeast" w:before="0"/>
              <w:ind w:left="107" w:right="134"/>
              <w:rPr>
                <w:sz w:val="21"/>
              </w:rPr>
            </w:pPr>
            <w:r>
              <w:rPr>
                <w:sz w:val="21"/>
              </w:rPr>
              <w:t>复合材料</w:t>
            </w:r>
            <w:r>
              <w:rPr>
                <w:spacing w:val="-1"/>
                <w:sz w:val="21"/>
              </w:rPr>
              <w:t>有限公司</w:t>
            </w:r>
            <w:r>
              <w:rPr>
                <w:sz w:val="21"/>
              </w:rPr>
              <w:t>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4" w:lineRule="auto"/>
              <w:ind w:left="107" w:right="98"/>
              <w:rPr>
                <w:sz w:val="21"/>
              </w:rPr>
            </w:pPr>
            <w:r>
              <w:rPr>
                <w:sz w:val="21"/>
              </w:rPr>
              <w:t>浙江省杭州市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815" w:hRule="atLeast"/>
        </w:trPr>
        <w:tc>
          <w:tcPr>
            <w:tcW w:w="1200" w:type="dxa"/>
          </w:tcPr>
          <w:p>
            <w:pPr>
              <w:pStyle w:val="TableParagraph"/>
              <w:spacing w:line="242" w:lineRule="auto"/>
              <w:ind w:left="107" w:right="237"/>
              <w:rPr>
                <w:sz w:val="21"/>
              </w:rPr>
            </w:pPr>
            <w:r>
              <w:rPr>
                <w:spacing w:val="-1"/>
                <w:sz w:val="21"/>
              </w:rPr>
              <w:t>华正新材</w:t>
            </w:r>
            <w:r>
              <w:rPr>
                <w:spacing w:val="-3"/>
                <w:sz w:val="21"/>
              </w:rPr>
              <w:t>料(香港)</w:t>
            </w:r>
          </w:p>
          <w:p>
            <w:pPr>
              <w:pStyle w:val="TableParagraph"/>
              <w:spacing w:line="250" w:lineRule="exact"/>
              <w:ind w:left="107"/>
              <w:rPr>
                <w:sz w:val="21"/>
              </w:rPr>
            </w:pPr>
            <w:r>
              <w:rPr>
                <w:spacing w:val="-1"/>
                <w:sz w:val="21"/>
              </w:rPr>
              <w:t>有限公司</w:t>
            </w:r>
            <w:r>
              <w:rPr>
                <w:sz w:val="21"/>
              </w:rPr>
              <w:t> </w:t>
            </w:r>
          </w:p>
        </w:tc>
        <w:tc>
          <w:tcPr>
            <w:tcW w:w="1287" w:type="dxa"/>
          </w:tcPr>
          <w:p>
            <w:pPr>
              <w:pStyle w:val="TableParagraph"/>
              <w:ind w:left="105"/>
              <w:rPr>
                <w:sz w:val="21"/>
              </w:rPr>
            </w:pPr>
            <w:r>
              <w:rPr>
                <w:spacing w:val="-1"/>
                <w:sz w:val="21"/>
              </w:rPr>
              <w:t>中国香港</w:t>
            </w:r>
            <w:r>
              <w:rPr>
                <w:sz w:val="21"/>
              </w:rPr>
              <w:t> </w:t>
            </w:r>
          </w:p>
        </w:tc>
        <w:tc>
          <w:tcPr>
            <w:tcW w:w="1272" w:type="dxa"/>
          </w:tcPr>
          <w:p>
            <w:pPr>
              <w:pStyle w:val="TableParagraph"/>
              <w:ind w:left="107"/>
              <w:rPr>
                <w:sz w:val="21"/>
              </w:rPr>
            </w:pPr>
            <w:r>
              <w:rPr>
                <w:sz w:val="21"/>
              </w:rPr>
              <w:t>香港 </w:t>
            </w:r>
          </w:p>
        </w:tc>
        <w:tc>
          <w:tcPr>
            <w:tcW w:w="1301" w:type="dxa"/>
          </w:tcPr>
          <w:p>
            <w:pPr>
              <w:pStyle w:val="TableParagraph"/>
              <w:ind w:left="107"/>
              <w:rPr>
                <w:sz w:val="21"/>
              </w:rPr>
            </w:pPr>
            <w:r>
              <w:rPr>
                <w:sz w:val="21"/>
              </w:rPr>
              <w:t>进出口贸易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817" w:hRule="atLeast"/>
        </w:trPr>
        <w:tc>
          <w:tcPr>
            <w:tcW w:w="1200" w:type="dxa"/>
          </w:tcPr>
          <w:p>
            <w:pPr>
              <w:pStyle w:val="TableParagraph"/>
              <w:spacing w:line="242" w:lineRule="auto" w:before="3"/>
              <w:ind w:left="107" w:right="237"/>
              <w:rPr>
                <w:sz w:val="21"/>
              </w:rPr>
            </w:pPr>
            <w:r>
              <w:rPr>
                <w:spacing w:val="-1"/>
                <w:sz w:val="21"/>
              </w:rPr>
              <w:t>杭州华正新材料有</w:t>
            </w:r>
          </w:p>
          <w:p>
            <w:pPr>
              <w:pStyle w:val="TableParagraph"/>
              <w:spacing w:line="250" w:lineRule="exact"/>
              <w:ind w:left="107"/>
              <w:rPr>
                <w:sz w:val="21"/>
              </w:rPr>
            </w:pPr>
            <w:r>
              <w:rPr>
                <w:sz w:val="21"/>
              </w:rPr>
              <w:t>限公司 </w:t>
            </w:r>
          </w:p>
        </w:tc>
        <w:tc>
          <w:tcPr>
            <w:tcW w:w="1287" w:type="dxa"/>
          </w:tcPr>
          <w:p>
            <w:pPr>
              <w:pStyle w:val="TableParagraph"/>
              <w:spacing w:before="3"/>
              <w:ind w:left="105"/>
              <w:rPr>
                <w:sz w:val="21"/>
              </w:rPr>
            </w:pPr>
            <w:r>
              <w:rPr>
                <w:spacing w:val="-1"/>
                <w:sz w:val="21"/>
              </w:rPr>
              <w:t>中国境内</w:t>
            </w:r>
            <w:r>
              <w:rPr>
                <w:sz w:val="21"/>
              </w:rPr>
              <w:t> </w:t>
            </w:r>
          </w:p>
        </w:tc>
        <w:tc>
          <w:tcPr>
            <w:tcW w:w="1272" w:type="dxa"/>
          </w:tcPr>
          <w:p>
            <w:pPr>
              <w:pStyle w:val="TableParagraph"/>
              <w:spacing w:line="242" w:lineRule="auto" w:before="3"/>
              <w:ind w:left="107" w:right="98"/>
              <w:rPr>
                <w:sz w:val="21"/>
              </w:rPr>
            </w:pPr>
            <w:r>
              <w:rPr>
                <w:sz w:val="21"/>
              </w:rPr>
              <w:t>浙江省杭州市 </w:t>
            </w:r>
          </w:p>
        </w:tc>
        <w:tc>
          <w:tcPr>
            <w:tcW w:w="1301" w:type="dxa"/>
          </w:tcPr>
          <w:p>
            <w:pPr>
              <w:pStyle w:val="TableParagraph"/>
              <w:spacing w:before="3"/>
              <w:ind w:left="107"/>
              <w:rPr>
                <w:sz w:val="21"/>
              </w:rPr>
            </w:pPr>
            <w:r>
              <w:rPr>
                <w:sz w:val="21"/>
              </w:rPr>
              <w:t>制造业 </w:t>
            </w:r>
          </w:p>
        </w:tc>
        <w:tc>
          <w:tcPr>
            <w:tcW w:w="1286" w:type="dxa"/>
          </w:tcPr>
          <w:p>
            <w:pPr>
              <w:pStyle w:val="TableParagraph"/>
              <w:spacing w:before="3"/>
              <w:ind w:right="-15"/>
              <w:jc w:val="right"/>
              <w:rPr>
                <w:sz w:val="21"/>
              </w:rPr>
            </w:pPr>
            <w:r>
              <w:rPr>
                <w:sz w:val="21"/>
              </w:rPr>
              <w:t>100.00 </w:t>
            </w:r>
          </w:p>
        </w:tc>
        <w:tc>
          <w:tcPr>
            <w:tcW w:w="1287" w:type="dxa"/>
          </w:tcPr>
          <w:p>
            <w:pPr>
              <w:pStyle w:val="TableParagraph"/>
              <w:spacing w:before="3"/>
              <w:ind w:right="-15"/>
              <w:jc w:val="right"/>
              <w:rPr>
                <w:sz w:val="21"/>
              </w:rPr>
            </w:pPr>
            <w:r>
              <w:rPr>
                <w:w w:val="100"/>
                <w:sz w:val="21"/>
              </w:rPr>
              <w:t> </w:t>
            </w:r>
          </w:p>
        </w:tc>
        <w:tc>
          <w:tcPr>
            <w:tcW w:w="1416" w:type="dxa"/>
          </w:tcPr>
          <w:p>
            <w:pPr>
              <w:pStyle w:val="TableParagraph"/>
              <w:spacing w:before="3"/>
              <w:ind w:left="108"/>
              <w:rPr>
                <w:sz w:val="21"/>
              </w:rPr>
            </w:pPr>
            <w:r>
              <w:rPr>
                <w:spacing w:val="-1"/>
                <w:sz w:val="21"/>
              </w:rPr>
              <w:t>出资设立</w:t>
            </w:r>
            <w:r>
              <w:rPr>
                <w:sz w:val="21"/>
              </w:rPr>
              <w:t> </w:t>
            </w:r>
          </w:p>
        </w:tc>
      </w:tr>
      <w:tr>
        <w:trPr>
          <w:trHeight w:val="818" w:hRule="atLeast"/>
        </w:trPr>
        <w:tc>
          <w:tcPr>
            <w:tcW w:w="1200" w:type="dxa"/>
          </w:tcPr>
          <w:p>
            <w:pPr>
              <w:pStyle w:val="TableParagraph"/>
              <w:ind w:left="107"/>
              <w:rPr>
                <w:sz w:val="21"/>
              </w:rPr>
            </w:pPr>
            <w:r>
              <w:rPr>
                <w:sz w:val="21"/>
              </w:rPr>
              <w:t>浙江华正</w:t>
            </w:r>
          </w:p>
          <w:p>
            <w:pPr>
              <w:pStyle w:val="TableParagraph"/>
              <w:spacing w:line="270" w:lineRule="atLeast" w:before="0"/>
              <w:ind w:left="107" w:right="134"/>
              <w:rPr>
                <w:sz w:val="21"/>
              </w:rPr>
            </w:pPr>
            <w:r>
              <w:rPr>
                <w:sz w:val="21"/>
              </w:rPr>
              <w:t>能源材料</w:t>
            </w:r>
            <w:r>
              <w:rPr>
                <w:spacing w:val="-1"/>
                <w:sz w:val="21"/>
              </w:rPr>
              <w:t>有限公司</w:t>
            </w:r>
            <w:r>
              <w:rPr>
                <w:sz w:val="21"/>
              </w:rPr>
              <w:t>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4" w:lineRule="auto"/>
              <w:ind w:left="107" w:right="98"/>
              <w:rPr>
                <w:sz w:val="21"/>
              </w:rPr>
            </w:pPr>
            <w:r>
              <w:rPr>
                <w:sz w:val="21"/>
              </w:rPr>
              <w:t>浙江省杭州市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92.00 </w:t>
            </w:r>
          </w:p>
        </w:tc>
        <w:tc>
          <w:tcPr>
            <w:tcW w:w="1287" w:type="dxa"/>
          </w:tcPr>
          <w:p>
            <w:pPr>
              <w:pStyle w:val="TableParagraph"/>
              <w:ind w:right="-15"/>
              <w:jc w:val="right"/>
              <w:rPr>
                <w:sz w:val="21"/>
              </w:rPr>
            </w:pPr>
            <w:r>
              <w:rPr>
                <w:sz w:val="21"/>
              </w:rPr>
              <w:t>8.00 </w:t>
            </w:r>
          </w:p>
        </w:tc>
        <w:tc>
          <w:tcPr>
            <w:tcW w:w="1416" w:type="dxa"/>
          </w:tcPr>
          <w:p>
            <w:pPr>
              <w:pStyle w:val="TableParagraph"/>
              <w:ind w:left="108"/>
              <w:rPr>
                <w:sz w:val="21"/>
              </w:rPr>
            </w:pPr>
            <w:r>
              <w:rPr>
                <w:spacing w:val="-1"/>
                <w:sz w:val="21"/>
              </w:rPr>
              <w:t>出资设立</w:t>
            </w:r>
            <w:r>
              <w:rPr>
                <w:sz w:val="21"/>
              </w:rPr>
              <w:t> </w:t>
            </w:r>
          </w:p>
        </w:tc>
      </w:tr>
      <w:tr>
        <w:trPr>
          <w:trHeight w:val="1089" w:hRule="atLeast"/>
        </w:trPr>
        <w:tc>
          <w:tcPr>
            <w:tcW w:w="1200" w:type="dxa"/>
          </w:tcPr>
          <w:p>
            <w:pPr>
              <w:pStyle w:val="TableParagraph"/>
              <w:spacing w:line="242" w:lineRule="auto"/>
              <w:ind w:left="107" w:right="237"/>
              <w:jc w:val="both"/>
              <w:rPr>
                <w:sz w:val="21"/>
              </w:rPr>
            </w:pPr>
            <w:r>
              <w:rPr>
                <w:spacing w:val="-1"/>
                <w:sz w:val="21"/>
              </w:rPr>
              <w:t>浙江华正材料营销有限责任</w:t>
            </w:r>
          </w:p>
          <w:p>
            <w:pPr>
              <w:pStyle w:val="TableParagraph"/>
              <w:spacing w:line="252" w:lineRule="exact" w:before="0"/>
              <w:ind w:left="107"/>
              <w:rPr>
                <w:sz w:val="21"/>
              </w:rPr>
            </w:pPr>
            <w:r>
              <w:rPr>
                <w:sz w:val="21"/>
              </w:rPr>
              <w:t>公司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浙江省杭州市 </w:t>
            </w:r>
          </w:p>
        </w:tc>
        <w:tc>
          <w:tcPr>
            <w:tcW w:w="1301" w:type="dxa"/>
          </w:tcPr>
          <w:p>
            <w:pPr>
              <w:pStyle w:val="TableParagraph"/>
              <w:ind w:left="107"/>
              <w:rPr>
                <w:sz w:val="21"/>
              </w:rPr>
            </w:pPr>
            <w:r>
              <w:rPr>
                <w:sz w:val="21"/>
              </w:rPr>
              <w:t>贸易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1089" w:hRule="atLeast"/>
        </w:trPr>
        <w:tc>
          <w:tcPr>
            <w:tcW w:w="1200" w:type="dxa"/>
          </w:tcPr>
          <w:p>
            <w:pPr>
              <w:pStyle w:val="TableParagraph"/>
              <w:spacing w:line="242" w:lineRule="auto"/>
              <w:ind w:left="107" w:right="237"/>
              <w:jc w:val="both"/>
              <w:rPr>
                <w:sz w:val="21"/>
              </w:rPr>
            </w:pPr>
            <w:r>
              <w:rPr>
                <w:spacing w:val="-1"/>
                <w:sz w:val="21"/>
              </w:rPr>
              <w:t>扬州麦斯通复合材料有限公</w:t>
            </w:r>
          </w:p>
          <w:p>
            <w:pPr>
              <w:pStyle w:val="TableParagraph"/>
              <w:spacing w:line="252" w:lineRule="exact" w:before="0"/>
              <w:ind w:left="107"/>
              <w:rPr>
                <w:sz w:val="21"/>
              </w:rPr>
            </w:pPr>
            <w:r>
              <w:rPr>
                <w:sz w:val="21"/>
              </w:rPr>
              <w:t>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江苏省扬州市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spacing w:line="242" w:lineRule="auto"/>
              <w:ind w:left="108" w:right="138"/>
              <w:rPr>
                <w:sz w:val="21"/>
              </w:rPr>
            </w:pPr>
            <w:r>
              <w:rPr>
                <w:sz w:val="21"/>
              </w:rPr>
              <w:t>非同一控制下企业合并 </w:t>
            </w:r>
          </w:p>
        </w:tc>
      </w:tr>
      <w:tr>
        <w:trPr>
          <w:trHeight w:val="816" w:hRule="atLeast"/>
        </w:trPr>
        <w:tc>
          <w:tcPr>
            <w:tcW w:w="1200" w:type="dxa"/>
          </w:tcPr>
          <w:p>
            <w:pPr>
              <w:pStyle w:val="TableParagraph"/>
              <w:spacing w:line="242" w:lineRule="auto"/>
              <w:ind w:left="107" w:right="237"/>
              <w:rPr>
                <w:sz w:val="21"/>
              </w:rPr>
            </w:pPr>
            <w:r>
              <w:rPr>
                <w:spacing w:val="-1"/>
                <w:sz w:val="21"/>
              </w:rPr>
              <w:t>杭州材鑫</w:t>
            </w:r>
            <w:r>
              <w:rPr>
                <w:spacing w:val="-4"/>
                <w:sz w:val="21"/>
              </w:rPr>
              <w:t>投资管理</w:t>
            </w:r>
          </w:p>
          <w:p>
            <w:pPr>
              <w:pStyle w:val="TableParagraph"/>
              <w:spacing w:line="250" w:lineRule="exact"/>
              <w:ind w:left="107"/>
              <w:rPr>
                <w:sz w:val="21"/>
              </w:rPr>
            </w:pPr>
            <w:r>
              <w:rPr>
                <w:spacing w:val="-1"/>
                <w:sz w:val="21"/>
              </w:rPr>
              <w:t>有限公司</w:t>
            </w:r>
            <w:r>
              <w:rPr>
                <w:sz w:val="21"/>
              </w:rPr>
              <w:t>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浙江省杭州市 </w:t>
            </w:r>
          </w:p>
        </w:tc>
        <w:tc>
          <w:tcPr>
            <w:tcW w:w="1301" w:type="dxa"/>
          </w:tcPr>
          <w:p>
            <w:pPr>
              <w:pStyle w:val="TableParagraph"/>
              <w:ind w:left="107"/>
              <w:rPr>
                <w:sz w:val="21"/>
              </w:rPr>
            </w:pPr>
            <w:r>
              <w:rPr>
                <w:spacing w:val="-1"/>
                <w:sz w:val="21"/>
              </w:rPr>
              <w:t>投资管理</w:t>
            </w:r>
            <w:r>
              <w:rPr>
                <w:sz w:val="21"/>
              </w:rPr>
              <w:t>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818" w:hRule="atLeast"/>
        </w:trPr>
        <w:tc>
          <w:tcPr>
            <w:tcW w:w="1200" w:type="dxa"/>
          </w:tcPr>
          <w:p>
            <w:pPr>
              <w:pStyle w:val="TableParagraph"/>
              <w:spacing w:line="270" w:lineRule="atLeast" w:before="0"/>
              <w:ind w:left="107" w:right="237"/>
              <w:jc w:val="both"/>
              <w:rPr>
                <w:sz w:val="21"/>
              </w:rPr>
            </w:pPr>
            <w:r>
              <w:rPr>
                <w:spacing w:val="-1"/>
                <w:sz w:val="21"/>
              </w:rPr>
              <w:t>杭州中骥汽车有限</w:t>
            </w:r>
            <w:r>
              <w:rPr>
                <w:sz w:val="21"/>
              </w:rPr>
              <w:t>公司 </w:t>
            </w:r>
          </w:p>
        </w:tc>
        <w:tc>
          <w:tcPr>
            <w:tcW w:w="1287" w:type="dxa"/>
          </w:tcPr>
          <w:p>
            <w:pPr>
              <w:pStyle w:val="TableParagraph"/>
              <w:spacing w:before="3"/>
              <w:ind w:left="105"/>
              <w:rPr>
                <w:sz w:val="21"/>
              </w:rPr>
            </w:pPr>
            <w:r>
              <w:rPr>
                <w:spacing w:val="-1"/>
                <w:sz w:val="21"/>
              </w:rPr>
              <w:t>中国境内</w:t>
            </w:r>
            <w:r>
              <w:rPr>
                <w:sz w:val="21"/>
              </w:rPr>
              <w:t> </w:t>
            </w:r>
          </w:p>
        </w:tc>
        <w:tc>
          <w:tcPr>
            <w:tcW w:w="1272" w:type="dxa"/>
          </w:tcPr>
          <w:p>
            <w:pPr>
              <w:pStyle w:val="TableParagraph"/>
              <w:spacing w:line="242" w:lineRule="auto" w:before="3"/>
              <w:ind w:left="107" w:right="98"/>
              <w:rPr>
                <w:sz w:val="21"/>
              </w:rPr>
            </w:pPr>
            <w:r>
              <w:rPr>
                <w:sz w:val="21"/>
              </w:rPr>
              <w:t>浙江省杭州市 </w:t>
            </w:r>
          </w:p>
        </w:tc>
        <w:tc>
          <w:tcPr>
            <w:tcW w:w="1301" w:type="dxa"/>
          </w:tcPr>
          <w:p>
            <w:pPr>
              <w:pStyle w:val="TableParagraph"/>
              <w:spacing w:before="3"/>
              <w:ind w:left="107"/>
              <w:rPr>
                <w:sz w:val="21"/>
              </w:rPr>
            </w:pPr>
            <w:r>
              <w:rPr>
                <w:sz w:val="21"/>
              </w:rPr>
              <w:t>制造业 </w:t>
            </w:r>
          </w:p>
        </w:tc>
        <w:tc>
          <w:tcPr>
            <w:tcW w:w="1286" w:type="dxa"/>
          </w:tcPr>
          <w:p>
            <w:pPr>
              <w:pStyle w:val="TableParagraph"/>
              <w:spacing w:before="3"/>
              <w:ind w:right="-15"/>
              <w:jc w:val="right"/>
              <w:rPr>
                <w:sz w:val="21"/>
              </w:rPr>
            </w:pPr>
            <w:r>
              <w:rPr>
                <w:sz w:val="21"/>
              </w:rPr>
              <w:t>75.00 </w:t>
            </w:r>
          </w:p>
        </w:tc>
        <w:tc>
          <w:tcPr>
            <w:tcW w:w="1287" w:type="dxa"/>
          </w:tcPr>
          <w:p>
            <w:pPr>
              <w:pStyle w:val="TableParagraph"/>
              <w:spacing w:before="3"/>
              <w:ind w:right="-15"/>
              <w:jc w:val="right"/>
              <w:rPr>
                <w:sz w:val="21"/>
              </w:rPr>
            </w:pPr>
            <w:r>
              <w:rPr>
                <w:w w:val="100"/>
                <w:sz w:val="21"/>
              </w:rPr>
              <w:t> </w:t>
            </w:r>
          </w:p>
        </w:tc>
        <w:tc>
          <w:tcPr>
            <w:tcW w:w="1416" w:type="dxa"/>
          </w:tcPr>
          <w:p>
            <w:pPr>
              <w:pStyle w:val="TableParagraph"/>
              <w:spacing w:line="242" w:lineRule="auto" w:before="3"/>
              <w:ind w:left="108" w:right="242"/>
              <w:rPr>
                <w:sz w:val="21"/>
              </w:rPr>
            </w:pPr>
            <w:r>
              <w:rPr>
                <w:spacing w:val="-1"/>
                <w:sz w:val="21"/>
              </w:rPr>
              <w:t>同一控制下</w:t>
            </w:r>
            <w:r>
              <w:rPr>
                <w:sz w:val="21"/>
              </w:rPr>
              <w:t>企业合并 </w:t>
            </w:r>
          </w:p>
        </w:tc>
      </w:tr>
      <w:tr>
        <w:trPr>
          <w:trHeight w:val="817" w:hRule="atLeast"/>
        </w:trPr>
        <w:tc>
          <w:tcPr>
            <w:tcW w:w="1200" w:type="dxa"/>
          </w:tcPr>
          <w:p>
            <w:pPr>
              <w:pStyle w:val="TableParagraph"/>
              <w:ind w:left="107"/>
              <w:rPr>
                <w:sz w:val="21"/>
              </w:rPr>
            </w:pPr>
            <w:r>
              <w:rPr>
                <w:sz w:val="21"/>
              </w:rPr>
              <w:t>上海中骥</w:t>
            </w:r>
          </w:p>
          <w:p>
            <w:pPr>
              <w:pStyle w:val="TableParagraph"/>
              <w:spacing w:line="270" w:lineRule="atLeast" w:before="0"/>
              <w:ind w:left="107" w:right="237"/>
              <w:rPr>
                <w:sz w:val="21"/>
              </w:rPr>
            </w:pPr>
            <w:r>
              <w:rPr>
                <w:spacing w:val="-1"/>
                <w:sz w:val="21"/>
              </w:rPr>
              <w:t>汽车有限</w:t>
            </w:r>
            <w:r>
              <w:rPr>
                <w:sz w:val="21"/>
              </w:rPr>
              <w:t>公司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ind w:left="107"/>
              <w:rPr>
                <w:sz w:val="21"/>
              </w:rPr>
            </w:pPr>
            <w:r>
              <w:rPr>
                <w:sz w:val="21"/>
              </w:rPr>
              <w:t>上海市 </w:t>
            </w:r>
          </w:p>
        </w:tc>
        <w:tc>
          <w:tcPr>
            <w:tcW w:w="1301" w:type="dxa"/>
          </w:tcPr>
          <w:p>
            <w:pPr>
              <w:pStyle w:val="TableParagraph"/>
              <w:ind w:left="107"/>
              <w:rPr>
                <w:sz w:val="21"/>
              </w:rPr>
            </w:pPr>
            <w:r>
              <w:rPr>
                <w:sz w:val="21"/>
              </w:rPr>
              <w:t>贸易 </w:t>
            </w:r>
          </w:p>
        </w:tc>
        <w:tc>
          <w:tcPr>
            <w:tcW w:w="1286" w:type="dxa"/>
          </w:tcPr>
          <w:p>
            <w:pPr>
              <w:pStyle w:val="TableParagraph"/>
              <w:ind w:right="-15"/>
              <w:jc w:val="right"/>
              <w:rPr>
                <w:sz w:val="21"/>
              </w:rPr>
            </w:pPr>
            <w:r>
              <w:rPr>
                <w:sz w:val="21"/>
              </w:rPr>
              <w:t>- </w:t>
            </w:r>
          </w:p>
        </w:tc>
        <w:tc>
          <w:tcPr>
            <w:tcW w:w="1287" w:type="dxa"/>
          </w:tcPr>
          <w:p>
            <w:pPr>
              <w:pStyle w:val="TableParagraph"/>
              <w:ind w:right="-15"/>
              <w:jc w:val="right"/>
              <w:rPr>
                <w:sz w:val="21"/>
              </w:rPr>
            </w:pPr>
            <w:r>
              <w:rPr>
                <w:sz w:val="21"/>
              </w:rPr>
              <w:t>75.00 </w:t>
            </w:r>
          </w:p>
        </w:tc>
        <w:tc>
          <w:tcPr>
            <w:tcW w:w="1416" w:type="dxa"/>
          </w:tcPr>
          <w:p>
            <w:pPr>
              <w:pStyle w:val="TableParagraph"/>
              <w:spacing w:line="244" w:lineRule="auto"/>
              <w:ind w:left="108" w:right="242"/>
              <w:rPr>
                <w:sz w:val="21"/>
              </w:rPr>
            </w:pPr>
            <w:r>
              <w:rPr>
                <w:spacing w:val="-1"/>
                <w:sz w:val="21"/>
              </w:rPr>
              <w:t>同一控制下</w:t>
            </w:r>
            <w:r>
              <w:rPr>
                <w:sz w:val="21"/>
              </w:rPr>
              <w:t>企业合并 </w:t>
            </w:r>
          </w:p>
        </w:tc>
      </w:tr>
      <w:tr>
        <w:trPr>
          <w:trHeight w:val="815" w:hRule="atLeast"/>
        </w:trPr>
        <w:tc>
          <w:tcPr>
            <w:tcW w:w="1200" w:type="dxa"/>
          </w:tcPr>
          <w:p>
            <w:pPr>
              <w:pStyle w:val="TableParagraph"/>
              <w:spacing w:line="242" w:lineRule="auto"/>
              <w:ind w:left="107" w:right="237"/>
              <w:rPr>
                <w:sz w:val="21"/>
              </w:rPr>
            </w:pPr>
            <w:r>
              <w:rPr>
                <w:spacing w:val="-1"/>
                <w:sz w:val="21"/>
              </w:rPr>
              <w:t>珠海华正新材料有</w:t>
            </w:r>
          </w:p>
          <w:p>
            <w:pPr>
              <w:pStyle w:val="TableParagraph"/>
              <w:spacing w:line="250" w:lineRule="exact"/>
              <w:ind w:left="107"/>
              <w:rPr>
                <w:sz w:val="21"/>
              </w:rPr>
            </w:pPr>
            <w:r>
              <w:rPr>
                <w:sz w:val="21"/>
              </w:rPr>
              <w:t>限公司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广东省珠海市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273" w:hRule="atLeast"/>
        </w:trPr>
        <w:tc>
          <w:tcPr>
            <w:tcW w:w="1200" w:type="dxa"/>
          </w:tcPr>
          <w:p>
            <w:pPr>
              <w:pStyle w:val="TableParagraph"/>
              <w:spacing w:line="252" w:lineRule="exact"/>
              <w:ind w:left="107"/>
              <w:rPr>
                <w:sz w:val="21"/>
              </w:rPr>
            </w:pPr>
            <w:r>
              <w:rPr>
                <w:sz w:val="21"/>
              </w:rPr>
              <w:t>黄石华正</w:t>
            </w:r>
          </w:p>
        </w:tc>
        <w:tc>
          <w:tcPr>
            <w:tcW w:w="1287" w:type="dxa"/>
          </w:tcPr>
          <w:p>
            <w:pPr>
              <w:pStyle w:val="TableParagraph"/>
              <w:spacing w:line="252" w:lineRule="exact"/>
              <w:ind w:left="105"/>
              <w:rPr>
                <w:sz w:val="21"/>
              </w:rPr>
            </w:pPr>
            <w:r>
              <w:rPr>
                <w:spacing w:val="-1"/>
                <w:sz w:val="21"/>
              </w:rPr>
              <w:t>中国境内</w:t>
            </w:r>
            <w:r>
              <w:rPr>
                <w:sz w:val="21"/>
              </w:rPr>
              <w:t> </w:t>
            </w:r>
          </w:p>
        </w:tc>
        <w:tc>
          <w:tcPr>
            <w:tcW w:w="1272" w:type="dxa"/>
          </w:tcPr>
          <w:p>
            <w:pPr>
              <w:pStyle w:val="TableParagraph"/>
              <w:spacing w:line="252" w:lineRule="exact"/>
              <w:ind w:left="107"/>
              <w:rPr>
                <w:sz w:val="21"/>
              </w:rPr>
            </w:pPr>
            <w:r>
              <w:rPr>
                <w:sz w:val="21"/>
              </w:rPr>
              <w:t>湖北省黄石</w:t>
            </w:r>
          </w:p>
        </w:tc>
        <w:tc>
          <w:tcPr>
            <w:tcW w:w="1301" w:type="dxa"/>
          </w:tcPr>
          <w:p>
            <w:pPr>
              <w:pStyle w:val="TableParagraph"/>
              <w:spacing w:line="252" w:lineRule="exact"/>
              <w:ind w:left="107"/>
              <w:rPr>
                <w:sz w:val="21"/>
              </w:rPr>
            </w:pPr>
            <w:r>
              <w:rPr>
                <w:sz w:val="21"/>
              </w:rPr>
              <w:t>制造业 </w:t>
            </w:r>
          </w:p>
        </w:tc>
        <w:tc>
          <w:tcPr>
            <w:tcW w:w="1286" w:type="dxa"/>
          </w:tcPr>
          <w:p>
            <w:pPr>
              <w:pStyle w:val="TableParagraph"/>
              <w:spacing w:line="252" w:lineRule="exact"/>
              <w:ind w:right="-15"/>
              <w:jc w:val="right"/>
              <w:rPr>
                <w:sz w:val="21"/>
              </w:rPr>
            </w:pPr>
            <w:r>
              <w:rPr>
                <w:sz w:val="21"/>
              </w:rPr>
              <w:t>100.00 </w:t>
            </w:r>
          </w:p>
        </w:tc>
        <w:tc>
          <w:tcPr>
            <w:tcW w:w="1287" w:type="dxa"/>
          </w:tcPr>
          <w:p>
            <w:pPr>
              <w:pStyle w:val="TableParagraph"/>
              <w:spacing w:line="252" w:lineRule="exact"/>
              <w:ind w:right="-15"/>
              <w:jc w:val="right"/>
              <w:rPr>
                <w:sz w:val="21"/>
              </w:rPr>
            </w:pPr>
            <w:r>
              <w:rPr>
                <w:w w:val="100"/>
                <w:sz w:val="21"/>
              </w:rPr>
              <w:t> </w:t>
            </w:r>
          </w:p>
        </w:tc>
        <w:tc>
          <w:tcPr>
            <w:tcW w:w="1416" w:type="dxa"/>
          </w:tcPr>
          <w:p>
            <w:pPr>
              <w:pStyle w:val="TableParagraph"/>
              <w:spacing w:line="252" w:lineRule="exact"/>
              <w:ind w:left="108"/>
              <w:rPr>
                <w:sz w:val="21"/>
              </w:rPr>
            </w:pPr>
            <w:r>
              <w:rPr>
                <w:spacing w:val="-1"/>
                <w:sz w:val="21"/>
              </w:rPr>
              <w:t>出资设立</w:t>
            </w:r>
            <w:r>
              <w:rPr>
                <w:sz w:val="21"/>
              </w:rPr>
              <w:t> </w:t>
            </w:r>
          </w:p>
        </w:tc>
      </w:tr>
    </w:tbl>
    <w:p>
      <w:pPr>
        <w:spacing w:after="0" w:line="252" w:lineRule="exact"/>
        <w:rPr>
          <w:sz w:val="21"/>
        </w:rPr>
        <w:sectPr>
          <w:headerReference w:type="default" r:id="rId45"/>
          <w:footerReference w:type="default" r:id="rId46"/>
          <w:pgSz w:w="11910" w:h="16840"/>
          <w:pgMar w:header="882" w:footer="1189" w:top="1460" w:bottom="1380" w:left="1560" w:right="1040"/>
          <w:pgNumType w:start="20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200"/>
        <w:gridCol w:w="1287"/>
        <w:gridCol w:w="1272"/>
        <w:gridCol w:w="1301"/>
        <w:gridCol w:w="1286"/>
        <w:gridCol w:w="1287"/>
        <w:gridCol w:w="1416"/>
      </w:tblGrid>
      <w:tr>
        <w:trPr>
          <w:trHeight w:val="547" w:hRule="atLeast"/>
        </w:trPr>
        <w:tc>
          <w:tcPr>
            <w:tcW w:w="1200" w:type="dxa"/>
          </w:tcPr>
          <w:p>
            <w:pPr>
              <w:pStyle w:val="TableParagraph"/>
              <w:spacing w:line="270" w:lineRule="atLeast" w:before="0"/>
              <w:ind w:left="107" w:right="237"/>
              <w:rPr>
                <w:sz w:val="21"/>
              </w:rPr>
            </w:pPr>
            <w:r>
              <w:rPr>
                <w:spacing w:val="-1"/>
                <w:sz w:val="21"/>
              </w:rPr>
              <w:t>新材料有</w:t>
            </w:r>
            <w:r>
              <w:rPr>
                <w:sz w:val="21"/>
              </w:rPr>
              <w:t>限公司 </w:t>
            </w:r>
          </w:p>
        </w:tc>
        <w:tc>
          <w:tcPr>
            <w:tcW w:w="1287" w:type="dxa"/>
          </w:tcPr>
          <w:p>
            <w:pPr>
              <w:pStyle w:val="TableParagraph"/>
              <w:spacing w:before="0"/>
              <w:rPr>
                <w:rFonts w:ascii="Times New Roman"/>
                <w:sz w:val="20"/>
              </w:rPr>
            </w:pPr>
          </w:p>
        </w:tc>
        <w:tc>
          <w:tcPr>
            <w:tcW w:w="1272" w:type="dxa"/>
          </w:tcPr>
          <w:p>
            <w:pPr>
              <w:pStyle w:val="TableParagraph"/>
              <w:spacing w:before="3"/>
              <w:ind w:left="107"/>
              <w:rPr>
                <w:sz w:val="21"/>
              </w:rPr>
            </w:pPr>
            <w:r>
              <w:rPr>
                <w:sz w:val="21"/>
              </w:rPr>
              <w:t>市 </w:t>
            </w:r>
          </w:p>
        </w:tc>
        <w:tc>
          <w:tcPr>
            <w:tcW w:w="1301" w:type="dxa"/>
          </w:tcPr>
          <w:p>
            <w:pPr>
              <w:pStyle w:val="TableParagraph"/>
              <w:spacing w:before="0"/>
              <w:rPr>
                <w:rFonts w:ascii="Times New Roman"/>
                <w:sz w:val="20"/>
              </w:rPr>
            </w:pPr>
          </w:p>
        </w:tc>
        <w:tc>
          <w:tcPr>
            <w:tcW w:w="1286" w:type="dxa"/>
          </w:tcPr>
          <w:p>
            <w:pPr>
              <w:pStyle w:val="TableParagraph"/>
              <w:spacing w:before="0"/>
              <w:rPr>
                <w:rFonts w:ascii="Times New Roman"/>
                <w:sz w:val="20"/>
              </w:rPr>
            </w:pPr>
          </w:p>
        </w:tc>
        <w:tc>
          <w:tcPr>
            <w:tcW w:w="1287" w:type="dxa"/>
          </w:tcPr>
          <w:p>
            <w:pPr>
              <w:pStyle w:val="TableParagraph"/>
              <w:spacing w:before="0"/>
              <w:rPr>
                <w:rFonts w:ascii="Times New Roman"/>
                <w:sz w:val="20"/>
              </w:rPr>
            </w:pPr>
          </w:p>
        </w:tc>
        <w:tc>
          <w:tcPr>
            <w:tcW w:w="1416" w:type="dxa"/>
          </w:tcPr>
          <w:p>
            <w:pPr>
              <w:pStyle w:val="TableParagraph"/>
              <w:spacing w:before="0"/>
              <w:rPr>
                <w:rFonts w:ascii="Times New Roman"/>
                <w:sz w:val="20"/>
              </w:rPr>
            </w:pPr>
          </w:p>
        </w:tc>
      </w:tr>
      <w:tr>
        <w:trPr>
          <w:trHeight w:val="815" w:hRule="atLeast"/>
        </w:trPr>
        <w:tc>
          <w:tcPr>
            <w:tcW w:w="1200" w:type="dxa"/>
          </w:tcPr>
          <w:p>
            <w:pPr>
              <w:pStyle w:val="TableParagraph"/>
              <w:spacing w:line="242" w:lineRule="auto"/>
              <w:ind w:left="107" w:right="237"/>
              <w:rPr>
                <w:sz w:val="21"/>
              </w:rPr>
            </w:pPr>
            <w:r>
              <w:rPr>
                <w:spacing w:val="-1"/>
                <w:sz w:val="21"/>
              </w:rPr>
              <w:t>华正新材料株式会</w:t>
            </w:r>
          </w:p>
          <w:p>
            <w:pPr>
              <w:pStyle w:val="TableParagraph"/>
              <w:spacing w:line="250" w:lineRule="exact"/>
              <w:ind w:left="107"/>
              <w:rPr>
                <w:sz w:val="21"/>
              </w:rPr>
            </w:pPr>
            <w:r>
              <w:rPr>
                <w:sz w:val="21"/>
              </w:rPr>
              <w:t>社 </w:t>
            </w:r>
          </w:p>
        </w:tc>
        <w:tc>
          <w:tcPr>
            <w:tcW w:w="1287" w:type="dxa"/>
          </w:tcPr>
          <w:p>
            <w:pPr>
              <w:pStyle w:val="TableParagraph"/>
              <w:ind w:left="105"/>
              <w:rPr>
                <w:sz w:val="21"/>
              </w:rPr>
            </w:pPr>
            <w:r>
              <w:rPr>
                <w:sz w:val="21"/>
              </w:rPr>
              <w:t>日本 </w:t>
            </w:r>
          </w:p>
        </w:tc>
        <w:tc>
          <w:tcPr>
            <w:tcW w:w="1272" w:type="dxa"/>
          </w:tcPr>
          <w:p>
            <w:pPr>
              <w:pStyle w:val="TableParagraph"/>
              <w:ind w:left="107"/>
              <w:rPr>
                <w:sz w:val="21"/>
              </w:rPr>
            </w:pPr>
            <w:r>
              <w:rPr>
                <w:sz w:val="21"/>
              </w:rPr>
              <w:t>日本 </w:t>
            </w:r>
          </w:p>
        </w:tc>
        <w:tc>
          <w:tcPr>
            <w:tcW w:w="1301" w:type="dxa"/>
          </w:tcPr>
          <w:p>
            <w:pPr>
              <w:pStyle w:val="TableParagraph"/>
              <w:ind w:left="107"/>
              <w:rPr>
                <w:sz w:val="21"/>
              </w:rPr>
            </w:pPr>
            <w:r>
              <w:rPr>
                <w:sz w:val="21"/>
              </w:rPr>
              <w:t>进出口贸易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818" w:hRule="atLeast"/>
        </w:trPr>
        <w:tc>
          <w:tcPr>
            <w:tcW w:w="1200" w:type="dxa"/>
          </w:tcPr>
          <w:p>
            <w:pPr>
              <w:pStyle w:val="TableParagraph"/>
              <w:ind w:left="107"/>
              <w:rPr>
                <w:sz w:val="21"/>
              </w:rPr>
            </w:pPr>
            <w:r>
              <w:rPr>
                <w:sz w:val="21"/>
              </w:rPr>
              <w:t>浙江华聚</w:t>
            </w:r>
          </w:p>
          <w:p>
            <w:pPr>
              <w:pStyle w:val="TableParagraph"/>
              <w:spacing w:line="270" w:lineRule="atLeast" w:before="0"/>
              <w:ind w:left="107" w:right="134"/>
              <w:rPr>
                <w:sz w:val="21"/>
              </w:rPr>
            </w:pPr>
            <w:r>
              <w:rPr>
                <w:sz w:val="21"/>
              </w:rPr>
              <w:t>复合材料</w:t>
            </w:r>
            <w:r>
              <w:rPr>
                <w:spacing w:val="-1"/>
                <w:sz w:val="21"/>
              </w:rPr>
              <w:t>有限公司</w:t>
            </w:r>
            <w:r>
              <w:rPr>
                <w:sz w:val="21"/>
              </w:rPr>
              <w:t>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4" w:lineRule="auto"/>
              <w:ind w:left="107" w:right="98"/>
              <w:rPr>
                <w:sz w:val="21"/>
              </w:rPr>
            </w:pPr>
            <w:r>
              <w:rPr>
                <w:sz w:val="21"/>
              </w:rPr>
              <w:t>浙江省杭州市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1360" w:hRule="atLeast"/>
        </w:trPr>
        <w:tc>
          <w:tcPr>
            <w:tcW w:w="1200" w:type="dxa"/>
          </w:tcPr>
          <w:p>
            <w:pPr>
              <w:pStyle w:val="TableParagraph"/>
              <w:spacing w:line="242" w:lineRule="auto"/>
              <w:ind w:left="107" w:right="237"/>
              <w:jc w:val="both"/>
              <w:rPr>
                <w:sz w:val="21"/>
              </w:rPr>
            </w:pPr>
            <w:r>
              <w:rPr>
                <w:spacing w:val="-1"/>
                <w:sz w:val="21"/>
              </w:rPr>
              <w:t>杭州华材投资管理</w:t>
            </w:r>
            <w:r>
              <w:rPr>
                <w:spacing w:val="-4"/>
                <w:sz w:val="21"/>
              </w:rPr>
              <w:t>合伙企业</w:t>
            </w:r>
          </w:p>
          <w:p>
            <w:pPr>
              <w:pStyle w:val="TableParagraph"/>
              <w:spacing w:before="0"/>
              <w:ind w:left="107"/>
              <w:rPr>
                <w:sz w:val="21"/>
              </w:rPr>
            </w:pPr>
            <w:r>
              <w:rPr>
                <w:sz w:val="21"/>
              </w:rPr>
              <w:t>（有限合</w:t>
            </w:r>
          </w:p>
          <w:p>
            <w:pPr>
              <w:pStyle w:val="TableParagraph"/>
              <w:spacing w:line="250" w:lineRule="exact" w:before="5"/>
              <w:ind w:left="107"/>
              <w:rPr>
                <w:sz w:val="21"/>
              </w:rPr>
            </w:pPr>
            <w:r>
              <w:rPr>
                <w:sz w:val="21"/>
              </w:rPr>
              <w:t>伙）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2" w:lineRule="auto"/>
              <w:ind w:left="107" w:right="98"/>
              <w:rPr>
                <w:sz w:val="21"/>
              </w:rPr>
            </w:pPr>
            <w:r>
              <w:rPr>
                <w:sz w:val="21"/>
              </w:rPr>
              <w:t>浙江省杭州市 </w:t>
            </w:r>
          </w:p>
        </w:tc>
        <w:tc>
          <w:tcPr>
            <w:tcW w:w="1301" w:type="dxa"/>
          </w:tcPr>
          <w:p>
            <w:pPr>
              <w:pStyle w:val="TableParagraph"/>
              <w:ind w:left="107"/>
              <w:rPr>
                <w:sz w:val="21"/>
              </w:rPr>
            </w:pPr>
            <w:r>
              <w:rPr>
                <w:spacing w:val="-1"/>
                <w:sz w:val="21"/>
              </w:rPr>
              <w:t>投资管理</w:t>
            </w:r>
            <w:r>
              <w:rPr>
                <w:sz w:val="21"/>
              </w:rPr>
              <w:t> </w:t>
            </w:r>
          </w:p>
        </w:tc>
        <w:tc>
          <w:tcPr>
            <w:tcW w:w="1286" w:type="dxa"/>
          </w:tcPr>
          <w:p>
            <w:pPr>
              <w:pStyle w:val="TableParagraph"/>
              <w:ind w:right="-15"/>
              <w:jc w:val="right"/>
              <w:rPr>
                <w:sz w:val="21"/>
              </w:rPr>
            </w:pPr>
            <w:r>
              <w:rPr>
                <w:sz w:val="21"/>
              </w:rPr>
              <w:t>20.00 </w:t>
            </w:r>
          </w:p>
        </w:tc>
        <w:tc>
          <w:tcPr>
            <w:tcW w:w="1287" w:type="dxa"/>
          </w:tcPr>
          <w:p>
            <w:pPr>
              <w:pStyle w:val="TableParagraph"/>
              <w:ind w:right="-15"/>
              <w:jc w:val="right"/>
              <w:rPr>
                <w:sz w:val="21"/>
              </w:rPr>
            </w:pPr>
            <w:r>
              <w:rPr>
                <w:sz w:val="21"/>
              </w:rPr>
              <w:t>80.00 </w:t>
            </w:r>
          </w:p>
        </w:tc>
        <w:tc>
          <w:tcPr>
            <w:tcW w:w="1416" w:type="dxa"/>
          </w:tcPr>
          <w:p>
            <w:pPr>
              <w:pStyle w:val="TableParagraph"/>
              <w:ind w:left="108"/>
              <w:rPr>
                <w:sz w:val="21"/>
              </w:rPr>
            </w:pPr>
            <w:r>
              <w:rPr>
                <w:spacing w:val="-1"/>
                <w:sz w:val="21"/>
              </w:rPr>
              <w:t>出资入伙</w:t>
            </w:r>
            <w:r>
              <w:rPr>
                <w:sz w:val="21"/>
              </w:rPr>
              <w:t> </w:t>
            </w:r>
          </w:p>
        </w:tc>
      </w:tr>
      <w:tr>
        <w:trPr>
          <w:trHeight w:val="818" w:hRule="atLeast"/>
        </w:trPr>
        <w:tc>
          <w:tcPr>
            <w:tcW w:w="1200" w:type="dxa"/>
          </w:tcPr>
          <w:p>
            <w:pPr>
              <w:pStyle w:val="TableParagraph"/>
              <w:ind w:left="107"/>
              <w:rPr>
                <w:sz w:val="21"/>
              </w:rPr>
            </w:pPr>
            <w:r>
              <w:rPr>
                <w:sz w:val="21"/>
              </w:rPr>
              <w:t>韩国华正</w:t>
            </w:r>
          </w:p>
          <w:p>
            <w:pPr>
              <w:pStyle w:val="TableParagraph"/>
              <w:spacing w:line="270" w:lineRule="atLeast" w:before="0"/>
              <w:ind w:left="107" w:right="237"/>
              <w:rPr>
                <w:sz w:val="21"/>
              </w:rPr>
            </w:pPr>
            <w:r>
              <w:rPr>
                <w:spacing w:val="-1"/>
                <w:sz w:val="21"/>
              </w:rPr>
              <w:t>新材料株</w:t>
            </w:r>
            <w:r>
              <w:rPr>
                <w:sz w:val="21"/>
              </w:rPr>
              <w:t>式会社 </w:t>
            </w:r>
          </w:p>
        </w:tc>
        <w:tc>
          <w:tcPr>
            <w:tcW w:w="1287" w:type="dxa"/>
          </w:tcPr>
          <w:p>
            <w:pPr>
              <w:pStyle w:val="TableParagraph"/>
              <w:ind w:left="105"/>
              <w:rPr>
                <w:sz w:val="21"/>
              </w:rPr>
            </w:pPr>
            <w:r>
              <w:rPr>
                <w:sz w:val="21"/>
              </w:rPr>
              <w:t>韩国 </w:t>
            </w:r>
          </w:p>
        </w:tc>
        <w:tc>
          <w:tcPr>
            <w:tcW w:w="1272" w:type="dxa"/>
          </w:tcPr>
          <w:p>
            <w:pPr>
              <w:pStyle w:val="TableParagraph"/>
              <w:ind w:left="107"/>
              <w:rPr>
                <w:sz w:val="21"/>
              </w:rPr>
            </w:pPr>
            <w:r>
              <w:rPr>
                <w:sz w:val="21"/>
              </w:rPr>
              <w:t>韩国 </w:t>
            </w:r>
          </w:p>
        </w:tc>
        <w:tc>
          <w:tcPr>
            <w:tcW w:w="1301" w:type="dxa"/>
          </w:tcPr>
          <w:p>
            <w:pPr>
              <w:pStyle w:val="TableParagraph"/>
              <w:ind w:left="107"/>
              <w:rPr>
                <w:sz w:val="21"/>
              </w:rPr>
            </w:pPr>
            <w:r>
              <w:rPr>
                <w:sz w:val="21"/>
              </w:rPr>
              <w:t>进出口贸易 </w:t>
            </w:r>
          </w:p>
        </w:tc>
        <w:tc>
          <w:tcPr>
            <w:tcW w:w="1286" w:type="dxa"/>
          </w:tcPr>
          <w:p>
            <w:pPr>
              <w:pStyle w:val="TableParagraph"/>
              <w:ind w:right="-15"/>
              <w:jc w:val="right"/>
              <w:rPr>
                <w:sz w:val="21"/>
              </w:rPr>
            </w:pPr>
            <w:r>
              <w:rPr>
                <w:sz w:val="21"/>
              </w:rPr>
              <w:t>100.00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1089" w:hRule="atLeast"/>
        </w:trPr>
        <w:tc>
          <w:tcPr>
            <w:tcW w:w="1200" w:type="dxa"/>
          </w:tcPr>
          <w:p>
            <w:pPr>
              <w:pStyle w:val="TableParagraph"/>
              <w:spacing w:line="242" w:lineRule="auto"/>
              <w:ind w:left="107" w:right="237"/>
              <w:jc w:val="both"/>
              <w:rPr>
                <w:sz w:val="21"/>
              </w:rPr>
            </w:pPr>
            <w:r>
              <w:rPr>
                <w:spacing w:val="-1"/>
                <w:sz w:val="21"/>
              </w:rPr>
              <w:t>深圳中科华正半导体材料有</w:t>
            </w:r>
          </w:p>
          <w:p>
            <w:pPr>
              <w:pStyle w:val="TableParagraph"/>
              <w:spacing w:line="252" w:lineRule="exact" w:before="0"/>
              <w:ind w:left="107"/>
              <w:rPr>
                <w:sz w:val="21"/>
              </w:rPr>
            </w:pPr>
            <w:r>
              <w:rPr>
                <w:sz w:val="21"/>
              </w:rPr>
              <w:t>限公司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ind w:left="107"/>
              <w:rPr>
                <w:sz w:val="21"/>
              </w:rPr>
            </w:pPr>
            <w:r>
              <w:rPr>
                <w:sz w:val="21"/>
              </w:rPr>
              <w:t>深圳市 </w:t>
            </w:r>
          </w:p>
        </w:tc>
        <w:tc>
          <w:tcPr>
            <w:tcW w:w="1301" w:type="dxa"/>
          </w:tcPr>
          <w:p>
            <w:pPr>
              <w:pStyle w:val="TableParagraph"/>
              <w:ind w:left="107"/>
              <w:rPr>
                <w:sz w:val="21"/>
              </w:rPr>
            </w:pPr>
            <w:r>
              <w:rPr>
                <w:sz w:val="21"/>
              </w:rPr>
              <w:t>制造业 </w:t>
            </w:r>
          </w:p>
        </w:tc>
        <w:tc>
          <w:tcPr>
            <w:tcW w:w="1286" w:type="dxa"/>
          </w:tcPr>
          <w:p>
            <w:pPr>
              <w:pStyle w:val="TableParagraph"/>
              <w:ind w:right="-15"/>
              <w:jc w:val="right"/>
              <w:rPr>
                <w:sz w:val="21"/>
              </w:rPr>
            </w:pPr>
            <w:r>
              <w:rPr>
                <w:sz w:val="21"/>
              </w:rPr>
              <w:t>65.00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出资设立</w:t>
            </w:r>
            <w:r>
              <w:rPr>
                <w:sz w:val="21"/>
              </w:rPr>
              <w:t> </w:t>
            </w:r>
          </w:p>
        </w:tc>
      </w:tr>
      <w:tr>
        <w:trPr>
          <w:trHeight w:val="1362" w:hRule="atLeast"/>
        </w:trPr>
        <w:tc>
          <w:tcPr>
            <w:tcW w:w="1200" w:type="dxa"/>
          </w:tcPr>
          <w:p>
            <w:pPr>
              <w:pStyle w:val="TableParagraph"/>
              <w:spacing w:line="242" w:lineRule="auto"/>
              <w:ind w:left="107" w:right="93"/>
              <w:rPr>
                <w:sz w:val="21"/>
              </w:rPr>
            </w:pPr>
            <w:r>
              <w:rPr>
                <w:sz w:val="21"/>
              </w:rPr>
              <w:t>杭州华方丰洲投资管理合伙</w:t>
            </w:r>
          </w:p>
          <w:p>
            <w:pPr>
              <w:pStyle w:val="TableParagraph"/>
              <w:spacing w:line="270" w:lineRule="atLeast" w:before="0"/>
              <w:ind w:left="107" w:right="93"/>
              <w:rPr>
                <w:sz w:val="21"/>
              </w:rPr>
            </w:pPr>
            <w:r>
              <w:rPr>
                <w:spacing w:val="-34"/>
                <w:sz w:val="21"/>
              </w:rPr>
              <w:t>企业</w:t>
            </w:r>
            <w:r>
              <w:rPr>
                <w:sz w:val="21"/>
              </w:rPr>
              <w:t>（有限合伙） </w:t>
            </w:r>
          </w:p>
        </w:tc>
        <w:tc>
          <w:tcPr>
            <w:tcW w:w="1287" w:type="dxa"/>
          </w:tcPr>
          <w:p>
            <w:pPr>
              <w:pStyle w:val="TableParagraph"/>
              <w:ind w:left="105"/>
              <w:rPr>
                <w:sz w:val="21"/>
              </w:rPr>
            </w:pPr>
            <w:r>
              <w:rPr>
                <w:spacing w:val="-1"/>
                <w:sz w:val="21"/>
              </w:rPr>
              <w:t>中国境内</w:t>
            </w:r>
            <w:r>
              <w:rPr>
                <w:sz w:val="21"/>
              </w:rPr>
              <w:t> </w:t>
            </w:r>
          </w:p>
        </w:tc>
        <w:tc>
          <w:tcPr>
            <w:tcW w:w="1272" w:type="dxa"/>
          </w:tcPr>
          <w:p>
            <w:pPr>
              <w:pStyle w:val="TableParagraph"/>
              <w:spacing w:line="244" w:lineRule="auto"/>
              <w:ind w:left="107" w:right="98"/>
              <w:rPr>
                <w:sz w:val="21"/>
              </w:rPr>
            </w:pPr>
            <w:r>
              <w:rPr>
                <w:sz w:val="21"/>
              </w:rPr>
              <w:t>浙江省杭州市 </w:t>
            </w:r>
          </w:p>
        </w:tc>
        <w:tc>
          <w:tcPr>
            <w:tcW w:w="1301" w:type="dxa"/>
          </w:tcPr>
          <w:p>
            <w:pPr>
              <w:pStyle w:val="TableParagraph"/>
              <w:ind w:left="107"/>
              <w:rPr>
                <w:sz w:val="21"/>
              </w:rPr>
            </w:pPr>
            <w:r>
              <w:rPr>
                <w:spacing w:val="-1"/>
                <w:sz w:val="21"/>
              </w:rPr>
              <w:t>投资管理</w:t>
            </w:r>
            <w:r>
              <w:rPr>
                <w:sz w:val="21"/>
              </w:rPr>
              <w:t> </w:t>
            </w:r>
          </w:p>
        </w:tc>
        <w:tc>
          <w:tcPr>
            <w:tcW w:w="1286" w:type="dxa"/>
          </w:tcPr>
          <w:p>
            <w:pPr>
              <w:pStyle w:val="TableParagraph"/>
              <w:ind w:right="-15"/>
              <w:jc w:val="right"/>
              <w:rPr>
                <w:sz w:val="21"/>
              </w:rPr>
            </w:pPr>
            <w:r>
              <w:rPr>
                <w:sz w:val="21"/>
              </w:rPr>
              <w:t>80.00 </w:t>
            </w:r>
          </w:p>
        </w:tc>
        <w:tc>
          <w:tcPr>
            <w:tcW w:w="1287" w:type="dxa"/>
          </w:tcPr>
          <w:p>
            <w:pPr>
              <w:pStyle w:val="TableParagraph"/>
              <w:ind w:right="-15"/>
              <w:jc w:val="right"/>
              <w:rPr>
                <w:sz w:val="21"/>
              </w:rPr>
            </w:pPr>
            <w:r>
              <w:rPr>
                <w:w w:val="100"/>
                <w:sz w:val="21"/>
              </w:rPr>
              <w:t> </w:t>
            </w:r>
          </w:p>
        </w:tc>
        <w:tc>
          <w:tcPr>
            <w:tcW w:w="1416" w:type="dxa"/>
          </w:tcPr>
          <w:p>
            <w:pPr>
              <w:pStyle w:val="TableParagraph"/>
              <w:ind w:left="108"/>
              <w:rPr>
                <w:sz w:val="21"/>
              </w:rPr>
            </w:pPr>
            <w:r>
              <w:rPr>
                <w:spacing w:val="-1"/>
                <w:sz w:val="21"/>
              </w:rPr>
              <w:t>出资入伙</w:t>
            </w:r>
            <w:r>
              <w:rPr>
                <w:sz w:val="21"/>
              </w:rPr>
              <w:t> </w:t>
            </w:r>
          </w:p>
        </w:tc>
      </w:tr>
    </w:tbl>
    <w:p>
      <w:pPr>
        <w:pStyle w:val="BodyText"/>
        <w:spacing w:before="1"/>
        <w:ind w:left="238"/>
      </w:pPr>
      <w:r>
        <w:rPr>
          <w:w w:val="100"/>
        </w:rPr>
        <w:t> </w:t>
      </w:r>
    </w:p>
    <w:p>
      <w:pPr>
        <w:pStyle w:val="BodyText"/>
        <w:spacing w:before="2"/>
        <w:ind w:left="238"/>
      </w:pPr>
      <w:r>
        <w:rPr>
          <w:spacing w:val="-1"/>
        </w:rPr>
        <w:t>在子公司的持股比例不同于表决权比例的说明：</w:t>
      </w:r>
      <w:r>
        <w:rPr/>
        <w:t> </w:t>
      </w:r>
    </w:p>
    <w:p>
      <w:pPr>
        <w:pStyle w:val="BodyText"/>
        <w:spacing w:line="242" w:lineRule="auto" w:before="5"/>
        <w:ind w:left="238" w:right="239" w:firstLine="419"/>
      </w:pPr>
      <w:r>
        <w:rPr/>
        <w:t>根据合伙协议，杭州材鑫投资管理有限公司为杭州爵鑫投资合伙企业(有限合伙)的普通合伙</w:t>
      </w:r>
      <w:r>
        <w:rPr>
          <w:spacing w:val="-3"/>
        </w:rPr>
        <w:t>人，管理并归集企业的财产份额，拥有对其的实质控制权，故表决权比例为 </w:t>
      </w:r>
      <w:r>
        <w:rPr/>
        <w:t>100.00%。 </w:t>
      </w:r>
    </w:p>
    <w:p>
      <w:pPr>
        <w:pStyle w:val="BodyText"/>
        <w:spacing w:before="1"/>
        <w:ind w:left="238"/>
      </w:pPr>
      <w:r>
        <w:rPr>
          <w:w w:val="100"/>
        </w:rPr>
        <w:t> </w:t>
      </w:r>
    </w:p>
    <w:p>
      <w:pPr>
        <w:pStyle w:val="BodyText"/>
        <w:spacing w:line="244" w:lineRule="auto" w:before="2"/>
        <w:ind w:left="238" w:right="237"/>
      </w:pPr>
      <w:r>
        <w:rPr/>
        <w:t>持有半数或以下表决权但仍控制被投资单位、以及持有半数以上表决权但不控制被投资单位的依据： </w:t>
      </w:r>
    </w:p>
    <w:p>
      <w:pPr>
        <w:pStyle w:val="BodyText"/>
        <w:spacing w:line="242" w:lineRule="auto"/>
        <w:ind w:left="238" w:right="237" w:firstLine="419"/>
      </w:pPr>
      <w:r>
        <w:rPr/>
        <w:t>本期不存在母公司拥有半数或半数以下表决权而纳入合并财务报表范围的子公司情况，不存在母公司拥有半数以上表决权但未能对其形成控制的股权投资情况。 </w:t>
      </w:r>
    </w:p>
    <w:p>
      <w:pPr>
        <w:pStyle w:val="BodyText"/>
        <w:ind w:left="238"/>
      </w:pPr>
      <w:r>
        <w:rPr>
          <w:w w:val="100"/>
        </w:rPr>
        <w:t> </w:t>
      </w:r>
    </w:p>
    <w:p>
      <w:pPr>
        <w:pStyle w:val="BodyText"/>
        <w:spacing w:line="244" w:lineRule="auto"/>
        <w:ind w:left="238" w:right="3917"/>
      </w:pPr>
      <w:r>
        <w:rPr/>
        <w:t>对于纳入合并范围的重要的结构化主体，控制的依据：</w:t>
      </w:r>
      <w:r>
        <w:rPr>
          <w:spacing w:val="1"/>
        </w:rPr>
        <w:t> </w:t>
      </w:r>
      <w:r>
        <w:rPr/>
        <w:t>无 </w:t>
      </w:r>
    </w:p>
    <w:p>
      <w:pPr>
        <w:pStyle w:val="BodyText"/>
        <w:spacing w:line="265" w:lineRule="exact"/>
        <w:ind w:left="238"/>
      </w:pPr>
      <w:r>
        <w:rPr>
          <w:w w:val="100"/>
        </w:rPr>
        <w:t> </w:t>
      </w:r>
    </w:p>
    <w:p>
      <w:pPr>
        <w:pStyle w:val="BodyText"/>
        <w:spacing w:line="242" w:lineRule="auto" w:before="4"/>
        <w:ind w:left="238" w:right="5389"/>
      </w:pPr>
      <w:r>
        <w:rPr/>
        <w:t>确定公司是代理人还是委托人的依据：</w:t>
      </w:r>
      <w:r>
        <w:rPr>
          <w:spacing w:val="1"/>
        </w:rPr>
        <w:t> </w:t>
      </w:r>
      <w:r>
        <w:rPr/>
        <w:t>无 </w:t>
      </w:r>
    </w:p>
    <w:p>
      <w:pPr>
        <w:pStyle w:val="BodyText"/>
        <w:spacing w:before="2"/>
        <w:ind w:left="238"/>
      </w:pPr>
      <w:r>
        <w:rPr>
          <w:w w:val="100"/>
        </w:rPr>
        <w:t> </w:t>
      </w:r>
    </w:p>
    <w:p>
      <w:pPr>
        <w:pStyle w:val="BodyText"/>
        <w:spacing w:line="244" w:lineRule="auto" w:before="2"/>
        <w:ind w:left="238" w:right="7909"/>
      </w:pPr>
      <w:r>
        <w:rPr/>
        <w:t>其他说明：</w:t>
      </w:r>
      <w:r>
        <w:rPr>
          <w:spacing w:val="1"/>
        </w:rPr>
        <w:t> </w:t>
      </w:r>
      <w:r>
        <w:rPr/>
        <w:t>无 </w:t>
      </w:r>
    </w:p>
    <w:p>
      <w:pPr>
        <w:pStyle w:val="BodyText"/>
        <w:spacing w:line="265" w:lineRule="exact"/>
        <w:ind w:left="238"/>
      </w:pPr>
      <w:r>
        <w:rPr>
          <w:w w:val="100"/>
        </w:rPr>
        <w:t> </w:t>
      </w:r>
    </w:p>
    <w:p>
      <w:pPr>
        <w:pStyle w:val="ListParagraph"/>
        <w:numPr>
          <w:ilvl w:val="0"/>
          <w:numId w:val="87"/>
        </w:numPr>
        <w:tabs>
          <w:tab w:pos="663" w:val="left" w:leader="none"/>
        </w:tabs>
        <w:spacing w:line="240" w:lineRule="auto" w:before="65" w:after="0"/>
        <w:ind w:left="662" w:right="0" w:hanging="425"/>
        <w:jc w:val="left"/>
        <w:rPr>
          <w:sz w:val="21"/>
        </w:rPr>
      </w:pPr>
      <w:r>
        <w:rPr>
          <w:sz w:val="21"/>
        </w:rPr>
        <w:t>重要的非全资子公司 </w:t>
      </w:r>
    </w:p>
    <w:p>
      <w:pPr>
        <w:pStyle w:val="BodyText"/>
        <w:spacing w:before="62"/>
        <w:ind w:left="238"/>
      </w:pPr>
      <w:r>
        <w:rPr>
          <w:spacing w:val="-1"/>
        </w:rPr>
        <w:t>√适用 □不适用</w:t>
      </w:r>
      <w:r>
        <w:rPr>
          <w:spacing w:val="-3"/>
        </w:rPr>
        <w:t> </w:t>
      </w:r>
      <w:r>
        <w:rPr/>
        <w:t> </w:t>
      </w:r>
    </w:p>
    <w:p>
      <w:pPr>
        <w:pStyle w:val="BodyText"/>
        <w:spacing w:before="5"/>
        <w:ind w:left="0" w:right="127"/>
        <w:jc w:val="right"/>
      </w:pPr>
      <w:r>
        <w:rPr>
          <w:spacing w:val="7"/>
        </w:rPr>
        <w:t>单位:万元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3"/>
        <w:gridCol w:w="1815"/>
        <w:gridCol w:w="1937"/>
        <w:gridCol w:w="1942"/>
        <w:gridCol w:w="1742"/>
      </w:tblGrid>
      <w:tr>
        <w:trPr>
          <w:trHeight w:val="544" w:hRule="atLeast"/>
        </w:trPr>
        <w:tc>
          <w:tcPr>
            <w:tcW w:w="1613" w:type="dxa"/>
          </w:tcPr>
          <w:p>
            <w:pPr>
              <w:pStyle w:val="TableParagraph"/>
              <w:spacing w:before="137"/>
              <w:ind w:left="280"/>
              <w:rPr>
                <w:sz w:val="21"/>
              </w:rPr>
            </w:pPr>
            <w:r>
              <w:rPr>
                <w:sz w:val="21"/>
              </w:rPr>
              <w:t>子公司名称 </w:t>
            </w:r>
          </w:p>
        </w:tc>
        <w:tc>
          <w:tcPr>
            <w:tcW w:w="1815" w:type="dxa"/>
          </w:tcPr>
          <w:p>
            <w:pPr>
              <w:pStyle w:val="TableParagraph"/>
              <w:ind w:left="309" w:right="202"/>
              <w:jc w:val="center"/>
              <w:rPr>
                <w:sz w:val="21"/>
              </w:rPr>
            </w:pPr>
            <w:r>
              <w:rPr>
                <w:spacing w:val="-1"/>
                <w:sz w:val="21"/>
              </w:rPr>
              <w:t>少数股东持股</w:t>
            </w:r>
            <w:r>
              <w:rPr>
                <w:sz w:val="21"/>
              </w:rPr>
              <w:t> </w:t>
            </w:r>
          </w:p>
          <w:p>
            <w:pPr>
              <w:pStyle w:val="TableParagraph"/>
              <w:spacing w:line="250" w:lineRule="exact" w:before="4"/>
              <w:ind w:left="309" w:right="201"/>
              <w:jc w:val="center"/>
              <w:rPr>
                <w:sz w:val="21"/>
              </w:rPr>
            </w:pPr>
            <w:r>
              <w:rPr>
                <w:sz w:val="21"/>
              </w:rPr>
              <w:t>比例 </w:t>
            </w:r>
          </w:p>
        </w:tc>
        <w:tc>
          <w:tcPr>
            <w:tcW w:w="1937" w:type="dxa"/>
          </w:tcPr>
          <w:p>
            <w:pPr>
              <w:pStyle w:val="TableParagraph"/>
              <w:ind w:left="124"/>
              <w:rPr>
                <w:sz w:val="21"/>
              </w:rPr>
            </w:pPr>
            <w:r>
              <w:rPr>
                <w:sz w:val="21"/>
              </w:rPr>
              <w:t>本期归属于少数股</w:t>
            </w:r>
          </w:p>
          <w:p>
            <w:pPr>
              <w:pStyle w:val="TableParagraph"/>
              <w:spacing w:line="250" w:lineRule="exact" w:before="4"/>
              <w:ind w:left="544"/>
              <w:rPr>
                <w:sz w:val="21"/>
              </w:rPr>
            </w:pPr>
            <w:r>
              <w:rPr>
                <w:spacing w:val="-1"/>
                <w:sz w:val="21"/>
              </w:rPr>
              <w:t>东的损益</w:t>
            </w:r>
            <w:r>
              <w:rPr>
                <w:sz w:val="21"/>
              </w:rPr>
              <w:t> </w:t>
            </w:r>
          </w:p>
        </w:tc>
        <w:tc>
          <w:tcPr>
            <w:tcW w:w="1942" w:type="dxa"/>
          </w:tcPr>
          <w:p>
            <w:pPr>
              <w:pStyle w:val="TableParagraph"/>
              <w:ind w:left="129"/>
              <w:rPr>
                <w:sz w:val="21"/>
              </w:rPr>
            </w:pPr>
            <w:r>
              <w:rPr>
                <w:sz w:val="21"/>
              </w:rPr>
              <w:t>本期向少数股东宣</w:t>
            </w:r>
          </w:p>
          <w:p>
            <w:pPr>
              <w:pStyle w:val="TableParagraph"/>
              <w:spacing w:line="250" w:lineRule="exact" w:before="4"/>
              <w:ind w:left="338"/>
              <w:rPr>
                <w:sz w:val="21"/>
              </w:rPr>
            </w:pPr>
            <w:r>
              <w:rPr>
                <w:spacing w:val="-1"/>
                <w:sz w:val="21"/>
              </w:rPr>
              <w:t>告分派的股利</w:t>
            </w:r>
            <w:r>
              <w:rPr>
                <w:sz w:val="21"/>
              </w:rPr>
              <w:t> </w:t>
            </w:r>
          </w:p>
        </w:tc>
        <w:tc>
          <w:tcPr>
            <w:tcW w:w="1742" w:type="dxa"/>
          </w:tcPr>
          <w:p>
            <w:pPr>
              <w:pStyle w:val="TableParagraph"/>
              <w:ind w:left="143"/>
              <w:rPr>
                <w:sz w:val="21"/>
              </w:rPr>
            </w:pPr>
            <w:r>
              <w:rPr>
                <w:sz w:val="21"/>
              </w:rPr>
              <w:t>期末少数股东权</w:t>
            </w:r>
          </w:p>
          <w:p>
            <w:pPr>
              <w:pStyle w:val="TableParagraph"/>
              <w:spacing w:line="250" w:lineRule="exact" w:before="4"/>
              <w:ind w:left="563"/>
              <w:rPr>
                <w:sz w:val="21"/>
              </w:rPr>
            </w:pPr>
            <w:r>
              <w:rPr>
                <w:sz w:val="21"/>
              </w:rPr>
              <w:t>益余额 </w:t>
            </w:r>
          </w:p>
        </w:tc>
      </w:tr>
      <w:tr>
        <w:trPr>
          <w:trHeight w:val="273" w:hRule="atLeast"/>
        </w:trPr>
        <w:tc>
          <w:tcPr>
            <w:tcW w:w="1613" w:type="dxa"/>
          </w:tcPr>
          <w:p>
            <w:pPr>
              <w:pStyle w:val="TableParagraph"/>
              <w:spacing w:line="252" w:lineRule="exact"/>
              <w:ind w:left="107"/>
              <w:rPr>
                <w:sz w:val="21"/>
              </w:rPr>
            </w:pPr>
            <w:r>
              <w:rPr>
                <w:sz w:val="21"/>
              </w:rPr>
              <w:t>杭州爵豪科技</w:t>
            </w:r>
          </w:p>
        </w:tc>
        <w:tc>
          <w:tcPr>
            <w:tcW w:w="1815" w:type="dxa"/>
          </w:tcPr>
          <w:p>
            <w:pPr>
              <w:pStyle w:val="TableParagraph"/>
              <w:spacing w:line="252" w:lineRule="exact"/>
              <w:ind w:left="1178" w:right="-15"/>
              <w:rPr>
                <w:sz w:val="21"/>
              </w:rPr>
            </w:pPr>
            <w:r>
              <w:rPr>
                <w:sz w:val="21"/>
              </w:rPr>
              <w:t>29.95 </w:t>
            </w:r>
          </w:p>
        </w:tc>
        <w:tc>
          <w:tcPr>
            <w:tcW w:w="1937" w:type="dxa"/>
          </w:tcPr>
          <w:p>
            <w:pPr>
              <w:pStyle w:val="TableParagraph"/>
              <w:spacing w:line="252" w:lineRule="exact"/>
              <w:ind w:left="1195" w:right="-15"/>
              <w:rPr>
                <w:sz w:val="21"/>
              </w:rPr>
            </w:pPr>
            <w:r>
              <w:rPr>
                <w:sz w:val="21"/>
              </w:rPr>
              <w:t>443.69 </w:t>
            </w:r>
          </w:p>
        </w:tc>
        <w:tc>
          <w:tcPr>
            <w:tcW w:w="1942" w:type="dxa"/>
          </w:tcPr>
          <w:p>
            <w:pPr>
              <w:pStyle w:val="TableParagraph"/>
              <w:spacing w:line="252" w:lineRule="exact"/>
              <w:ind w:left="1202" w:right="-15"/>
              <w:rPr>
                <w:sz w:val="21"/>
              </w:rPr>
            </w:pPr>
            <w:r>
              <w:rPr>
                <w:sz w:val="21"/>
              </w:rPr>
              <w:t>149.75 </w:t>
            </w:r>
          </w:p>
        </w:tc>
        <w:tc>
          <w:tcPr>
            <w:tcW w:w="1742" w:type="dxa"/>
          </w:tcPr>
          <w:p>
            <w:pPr>
              <w:pStyle w:val="TableParagraph"/>
              <w:spacing w:line="252" w:lineRule="exact"/>
              <w:ind w:left="794" w:right="-15"/>
              <w:rPr>
                <w:sz w:val="21"/>
              </w:rPr>
            </w:pPr>
            <w:r>
              <w:rPr>
                <w:sz w:val="21"/>
              </w:rPr>
              <w:t>1,322.82 </w:t>
            </w:r>
          </w:p>
        </w:tc>
      </w:tr>
    </w:tbl>
    <w:p>
      <w:pPr>
        <w:spacing w:after="0" w:line="252" w:lineRule="exact"/>
        <w:rPr>
          <w:sz w:val="21"/>
        </w:rPr>
        <w:sectPr>
          <w:pgSz w:w="11910" w:h="16840"/>
          <w:pgMar w:header="882" w:footer="1189" w:top="1460" w:bottom="1380" w:left="1560" w:right="104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13"/>
        <w:gridCol w:w="1815"/>
        <w:gridCol w:w="1937"/>
        <w:gridCol w:w="1942"/>
        <w:gridCol w:w="1742"/>
      </w:tblGrid>
      <w:tr>
        <w:trPr>
          <w:trHeight w:val="273" w:hRule="atLeast"/>
        </w:trPr>
        <w:tc>
          <w:tcPr>
            <w:tcW w:w="1613" w:type="dxa"/>
          </w:tcPr>
          <w:p>
            <w:pPr>
              <w:pStyle w:val="TableParagraph"/>
              <w:spacing w:line="250" w:lineRule="exact" w:before="3"/>
              <w:ind w:left="107"/>
              <w:rPr>
                <w:sz w:val="21"/>
              </w:rPr>
            </w:pPr>
            <w:r>
              <w:rPr>
                <w:spacing w:val="-1"/>
                <w:sz w:val="21"/>
              </w:rPr>
              <w:t>有限公司</w:t>
            </w:r>
            <w:r>
              <w:rPr>
                <w:sz w:val="21"/>
              </w:rPr>
              <w:t> </w:t>
            </w:r>
          </w:p>
        </w:tc>
        <w:tc>
          <w:tcPr>
            <w:tcW w:w="1815" w:type="dxa"/>
          </w:tcPr>
          <w:p>
            <w:pPr>
              <w:pStyle w:val="TableParagraph"/>
              <w:spacing w:before="0"/>
              <w:rPr>
                <w:rFonts w:ascii="Times New Roman"/>
                <w:sz w:val="20"/>
              </w:rPr>
            </w:pPr>
          </w:p>
        </w:tc>
        <w:tc>
          <w:tcPr>
            <w:tcW w:w="1937" w:type="dxa"/>
          </w:tcPr>
          <w:p>
            <w:pPr>
              <w:pStyle w:val="TableParagraph"/>
              <w:spacing w:before="0"/>
              <w:rPr>
                <w:rFonts w:ascii="Times New Roman"/>
                <w:sz w:val="20"/>
              </w:rPr>
            </w:pPr>
          </w:p>
        </w:tc>
        <w:tc>
          <w:tcPr>
            <w:tcW w:w="1942" w:type="dxa"/>
          </w:tcPr>
          <w:p>
            <w:pPr>
              <w:pStyle w:val="TableParagraph"/>
              <w:spacing w:before="0"/>
              <w:rPr>
                <w:rFonts w:ascii="Times New Roman"/>
                <w:sz w:val="20"/>
              </w:rPr>
            </w:pPr>
          </w:p>
        </w:tc>
        <w:tc>
          <w:tcPr>
            <w:tcW w:w="1742" w:type="dxa"/>
          </w:tcPr>
          <w:p>
            <w:pPr>
              <w:pStyle w:val="TableParagraph"/>
              <w:spacing w:before="0"/>
              <w:rPr>
                <w:rFonts w:ascii="Times New Roman"/>
                <w:sz w:val="20"/>
              </w:rPr>
            </w:pPr>
          </w:p>
        </w:tc>
      </w:tr>
      <w:tr>
        <w:trPr>
          <w:trHeight w:val="544" w:hRule="atLeast"/>
        </w:trPr>
        <w:tc>
          <w:tcPr>
            <w:tcW w:w="1613" w:type="dxa"/>
          </w:tcPr>
          <w:p>
            <w:pPr>
              <w:pStyle w:val="TableParagraph"/>
              <w:ind w:left="107"/>
              <w:rPr>
                <w:sz w:val="21"/>
              </w:rPr>
            </w:pPr>
            <w:r>
              <w:rPr>
                <w:sz w:val="21"/>
              </w:rPr>
              <w:t>杭州中骥汽车</w:t>
            </w:r>
          </w:p>
          <w:p>
            <w:pPr>
              <w:pStyle w:val="TableParagraph"/>
              <w:spacing w:line="250" w:lineRule="exact" w:before="4"/>
              <w:ind w:left="107"/>
              <w:rPr>
                <w:sz w:val="21"/>
              </w:rPr>
            </w:pPr>
            <w:r>
              <w:rPr>
                <w:spacing w:val="-1"/>
                <w:sz w:val="21"/>
              </w:rPr>
              <w:t>有限公司</w:t>
            </w:r>
            <w:r>
              <w:rPr>
                <w:sz w:val="21"/>
              </w:rPr>
              <w:t> </w:t>
            </w:r>
          </w:p>
        </w:tc>
        <w:tc>
          <w:tcPr>
            <w:tcW w:w="1815" w:type="dxa"/>
          </w:tcPr>
          <w:p>
            <w:pPr>
              <w:pStyle w:val="TableParagraph"/>
              <w:ind w:left="1178" w:right="-15"/>
              <w:rPr>
                <w:sz w:val="21"/>
              </w:rPr>
            </w:pPr>
            <w:r>
              <w:rPr>
                <w:sz w:val="21"/>
              </w:rPr>
              <w:t>25.00 </w:t>
            </w:r>
          </w:p>
        </w:tc>
        <w:tc>
          <w:tcPr>
            <w:tcW w:w="1937" w:type="dxa"/>
          </w:tcPr>
          <w:p>
            <w:pPr>
              <w:pStyle w:val="TableParagraph"/>
              <w:ind w:right="-15"/>
              <w:jc w:val="right"/>
              <w:rPr>
                <w:sz w:val="21"/>
              </w:rPr>
            </w:pPr>
            <w:r>
              <w:rPr>
                <w:sz w:val="21"/>
              </w:rPr>
              <w:t>16.97 </w:t>
            </w:r>
          </w:p>
        </w:tc>
        <w:tc>
          <w:tcPr>
            <w:tcW w:w="1942" w:type="dxa"/>
          </w:tcPr>
          <w:p>
            <w:pPr>
              <w:pStyle w:val="TableParagraph"/>
              <w:ind w:right="-15"/>
              <w:jc w:val="right"/>
              <w:rPr>
                <w:sz w:val="21"/>
              </w:rPr>
            </w:pPr>
            <w:r>
              <w:rPr>
                <w:sz w:val="21"/>
              </w:rPr>
              <w:t>- </w:t>
            </w:r>
          </w:p>
        </w:tc>
        <w:tc>
          <w:tcPr>
            <w:tcW w:w="1742" w:type="dxa"/>
          </w:tcPr>
          <w:p>
            <w:pPr>
              <w:pStyle w:val="TableParagraph"/>
              <w:ind w:left="1003" w:right="-15"/>
              <w:rPr>
                <w:sz w:val="21"/>
              </w:rPr>
            </w:pPr>
            <w:r>
              <w:rPr>
                <w:sz w:val="21"/>
              </w:rPr>
              <w:t>108.71 </w:t>
            </w:r>
          </w:p>
        </w:tc>
      </w:tr>
    </w:tbl>
    <w:p>
      <w:pPr>
        <w:pStyle w:val="BodyText"/>
        <w:spacing w:before="1"/>
        <w:ind w:left="238"/>
      </w:pPr>
      <w:r>
        <w:rPr>
          <w:w w:val="100"/>
        </w:rPr>
        <w:t> </w:t>
      </w:r>
    </w:p>
    <w:p>
      <w:pPr>
        <w:pStyle w:val="BodyText"/>
        <w:spacing w:before="4"/>
        <w:ind w:left="238"/>
      </w:pPr>
      <w:r>
        <w:rPr>
          <w:spacing w:val="-1"/>
        </w:rPr>
        <w:t>子公司少数股东的持股比例不同于表决权比例的说明：</w:t>
      </w:r>
      <w:r>
        <w:rPr/>
        <w:t> </w:t>
      </w:r>
    </w:p>
    <w:p>
      <w:pPr>
        <w:pStyle w:val="BodyText"/>
        <w:spacing w:before="3"/>
        <w:ind w:left="238"/>
      </w:pPr>
      <w:r>
        <w:rPr>
          <w:spacing w:val="-1"/>
        </w:rPr>
        <w:t>√适用 □不适用</w:t>
      </w:r>
      <w:r>
        <w:rPr>
          <w:spacing w:val="-3"/>
        </w:rPr>
        <w:t> </w:t>
      </w:r>
      <w:r>
        <w:rPr/>
        <w:t> </w:t>
      </w:r>
    </w:p>
    <w:p>
      <w:pPr>
        <w:pStyle w:val="BodyText"/>
        <w:spacing w:line="242" w:lineRule="auto" w:before="4"/>
        <w:ind w:left="238" w:right="295" w:firstLine="419"/>
      </w:pPr>
      <w:r>
        <w:rPr>
          <w:spacing w:val="-4"/>
        </w:rPr>
        <w:t>本公司对杭州中骥汽车有限公司的持股比例为 </w:t>
      </w:r>
      <w:r>
        <w:rPr/>
        <w:t>75.00</w:t>
      </w:r>
      <w:r>
        <w:rPr>
          <w:spacing w:val="-11"/>
        </w:rPr>
        <w:t>%。截止 </w:t>
      </w:r>
      <w:r>
        <w:rPr/>
        <w:t>2022</w:t>
      </w:r>
      <w:r>
        <w:rPr>
          <w:spacing w:val="-37"/>
        </w:rPr>
        <w:t> 年 </w:t>
      </w:r>
      <w:r>
        <w:rPr/>
        <w:t>12</w:t>
      </w:r>
      <w:r>
        <w:rPr>
          <w:spacing w:val="-36"/>
        </w:rPr>
        <w:t> 月 </w:t>
      </w:r>
      <w:r>
        <w:rPr/>
        <w:t>31</w:t>
      </w:r>
      <w:r>
        <w:rPr>
          <w:spacing w:val="-9"/>
        </w:rPr>
        <w:t> 日，本公司对</w:t>
      </w:r>
      <w:r>
        <w:rPr>
          <w:spacing w:val="-6"/>
        </w:rPr>
        <w:t>该公司的实缴出资比例为 </w:t>
      </w:r>
      <w:r>
        <w:rPr/>
        <w:t>83.33%，根据公司法及公司章程规定，本公司在该公司的分红比例为83.33%。 </w:t>
      </w:r>
    </w:p>
    <w:p>
      <w:pPr>
        <w:pStyle w:val="BodyText"/>
        <w:spacing w:before="1"/>
        <w:ind w:left="238"/>
      </w:pPr>
      <w:r>
        <w:rPr>
          <w:w w:val="100"/>
        </w:rPr>
        <w:t> </w:t>
      </w:r>
    </w:p>
    <w:p>
      <w:pPr>
        <w:pStyle w:val="BodyText"/>
        <w:spacing w:before="4"/>
        <w:ind w:left="238"/>
      </w:pPr>
      <w:r>
        <w:rPr/>
        <w:t>其他说明： </w:t>
      </w:r>
    </w:p>
    <w:p>
      <w:pPr>
        <w:pStyle w:val="BodyText"/>
        <w:spacing w:before="3"/>
        <w:ind w:left="238"/>
      </w:pPr>
      <w:r>
        <w:rPr>
          <w:spacing w:val="-1"/>
        </w:rPr>
        <w:t>□适用 √不适用</w:t>
      </w:r>
      <w:r>
        <w:rPr>
          <w:spacing w:val="-3"/>
        </w:rPr>
        <w:t> </w:t>
      </w:r>
      <w:r>
        <w:rPr/>
        <w:t> </w:t>
      </w:r>
    </w:p>
    <w:p>
      <w:pPr>
        <w:pStyle w:val="BodyText"/>
        <w:spacing w:before="4"/>
        <w:ind w:left="238"/>
      </w:pPr>
      <w:r>
        <w:rPr>
          <w:w w:val="100"/>
        </w:rPr>
        <w:t> </w:t>
      </w:r>
    </w:p>
    <w:p>
      <w:pPr>
        <w:pStyle w:val="ListParagraph"/>
        <w:numPr>
          <w:ilvl w:val="0"/>
          <w:numId w:val="87"/>
        </w:numPr>
        <w:tabs>
          <w:tab w:pos="663" w:val="left" w:leader="none"/>
        </w:tabs>
        <w:spacing w:line="240" w:lineRule="auto" w:before="63" w:after="0"/>
        <w:ind w:left="662" w:right="0" w:hanging="425"/>
        <w:jc w:val="left"/>
        <w:rPr>
          <w:sz w:val="21"/>
        </w:rPr>
      </w:pPr>
      <w:r>
        <w:rPr>
          <w:sz w:val="21"/>
        </w:rPr>
        <w:t>重要非全资子公司的主要财务信息 </w:t>
      </w:r>
    </w:p>
    <w:p>
      <w:pPr>
        <w:pStyle w:val="BodyText"/>
        <w:spacing w:before="64"/>
        <w:ind w:left="238"/>
      </w:pPr>
      <w:r>
        <w:rPr>
          <w:spacing w:val="-1"/>
        </w:rPr>
        <w:t>√适用 □不适用</w:t>
      </w:r>
      <w:r>
        <w:rPr>
          <w:spacing w:val="-3"/>
        </w:rPr>
        <w:t> </w:t>
      </w:r>
      <w:r>
        <w:rPr/>
        <w:t> </w:t>
      </w:r>
    </w:p>
    <w:p>
      <w:pPr>
        <w:pStyle w:val="BodyText"/>
        <w:spacing w:before="3" w:after="3"/>
        <w:ind w:left="0" w:right="127"/>
        <w:jc w:val="right"/>
      </w:pPr>
      <w:r>
        <w:rPr>
          <w:spacing w:val="7"/>
        </w:rPr>
        <w:t>单位:万元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50"/>
        <w:gridCol w:w="748"/>
        <w:gridCol w:w="746"/>
        <w:gridCol w:w="747"/>
        <w:gridCol w:w="746"/>
        <w:gridCol w:w="614"/>
        <w:gridCol w:w="746"/>
        <w:gridCol w:w="748"/>
        <w:gridCol w:w="746"/>
        <w:gridCol w:w="746"/>
        <w:gridCol w:w="747"/>
        <w:gridCol w:w="614"/>
        <w:gridCol w:w="746"/>
      </w:tblGrid>
      <w:tr>
        <w:trPr>
          <w:trHeight w:val="270" w:hRule="atLeast"/>
        </w:trPr>
        <w:tc>
          <w:tcPr>
            <w:tcW w:w="350" w:type="dxa"/>
            <w:tcBorders>
              <w:bottom w:val="nil"/>
            </w:tcBorders>
          </w:tcPr>
          <w:p>
            <w:pPr>
              <w:pStyle w:val="TableParagraph"/>
              <w:spacing w:line="250" w:lineRule="exact"/>
              <w:ind w:left="107"/>
              <w:rPr>
                <w:sz w:val="21"/>
              </w:rPr>
            </w:pPr>
            <w:r>
              <w:rPr>
                <w:w w:val="100"/>
                <w:sz w:val="21"/>
              </w:rPr>
              <w:t>子</w:t>
            </w:r>
          </w:p>
        </w:tc>
        <w:tc>
          <w:tcPr>
            <w:tcW w:w="4347" w:type="dxa"/>
            <w:gridSpan w:val="6"/>
          </w:tcPr>
          <w:p>
            <w:pPr>
              <w:pStyle w:val="TableParagraph"/>
              <w:spacing w:line="250" w:lineRule="exact"/>
              <w:ind w:left="1797" w:right="1664"/>
              <w:jc w:val="center"/>
              <w:rPr>
                <w:sz w:val="21"/>
              </w:rPr>
            </w:pPr>
            <w:r>
              <w:rPr>
                <w:spacing w:val="-1"/>
                <w:sz w:val="21"/>
              </w:rPr>
              <w:t>期末余额</w:t>
            </w:r>
            <w:r>
              <w:rPr>
                <w:sz w:val="21"/>
              </w:rPr>
              <w:t> </w:t>
            </w:r>
          </w:p>
        </w:tc>
        <w:tc>
          <w:tcPr>
            <w:tcW w:w="4347" w:type="dxa"/>
            <w:gridSpan w:val="6"/>
          </w:tcPr>
          <w:p>
            <w:pPr>
              <w:pStyle w:val="TableParagraph"/>
              <w:spacing w:line="250" w:lineRule="exact"/>
              <w:ind w:left="1799" w:right="1661"/>
              <w:jc w:val="center"/>
              <w:rPr>
                <w:sz w:val="21"/>
              </w:rPr>
            </w:pPr>
            <w:r>
              <w:rPr>
                <w:spacing w:val="-1"/>
                <w:sz w:val="21"/>
              </w:rPr>
              <w:t>期初余额</w:t>
            </w:r>
            <w:r>
              <w:rPr>
                <w:sz w:val="21"/>
              </w:rPr>
              <w:t> </w:t>
            </w:r>
          </w:p>
        </w:tc>
      </w:tr>
      <w:tr>
        <w:trPr>
          <w:trHeight w:val="1079" w:hRule="atLeast"/>
        </w:trPr>
        <w:tc>
          <w:tcPr>
            <w:tcW w:w="350" w:type="dxa"/>
            <w:tcBorders>
              <w:top w:val="nil"/>
            </w:tcBorders>
          </w:tcPr>
          <w:p>
            <w:pPr>
              <w:pStyle w:val="TableParagraph"/>
              <w:spacing w:line="242" w:lineRule="auto" w:before="0"/>
              <w:ind w:left="107" w:right="20"/>
              <w:jc w:val="both"/>
              <w:rPr>
                <w:sz w:val="21"/>
              </w:rPr>
            </w:pPr>
            <w:r>
              <w:rPr>
                <w:sz w:val="21"/>
              </w:rPr>
              <w:t>公司名</w:t>
            </w:r>
          </w:p>
          <w:p>
            <w:pPr>
              <w:pStyle w:val="TableParagraph"/>
              <w:spacing w:line="250" w:lineRule="exact" w:before="0"/>
              <w:ind w:left="107"/>
              <w:rPr>
                <w:sz w:val="21"/>
              </w:rPr>
            </w:pPr>
            <w:r>
              <w:rPr>
                <w:w w:val="100"/>
                <w:sz w:val="21"/>
              </w:rPr>
              <w:t>称</w:t>
            </w:r>
          </w:p>
        </w:tc>
        <w:tc>
          <w:tcPr>
            <w:tcW w:w="748" w:type="dxa"/>
          </w:tcPr>
          <w:p>
            <w:pPr>
              <w:pStyle w:val="TableParagraph"/>
              <w:spacing w:before="0"/>
              <w:rPr>
                <w:sz w:val="21"/>
              </w:rPr>
            </w:pPr>
          </w:p>
          <w:p>
            <w:pPr>
              <w:pStyle w:val="TableParagraph"/>
              <w:spacing w:line="242" w:lineRule="auto" w:before="0"/>
              <w:ind w:left="163" w:right="47"/>
              <w:rPr>
                <w:sz w:val="21"/>
              </w:rPr>
            </w:pPr>
            <w:r>
              <w:rPr>
                <w:sz w:val="21"/>
              </w:rPr>
              <w:t>流动资产 </w:t>
            </w:r>
          </w:p>
        </w:tc>
        <w:tc>
          <w:tcPr>
            <w:tcW w:w="746" w:type="dxa"/>
          </w:tcPr>
          <w:p>
            <w:pPr>
              <w:pStyle w:val="TableParagraph"/>
              <w:spacing w:before="0"/>
              <w:rPr>
                <w:sz w:val="21"/>
              </w:rPr>
            </w:pPr>
          </w:p>
          <w:p>
            <w:pPr>
              <w:pStyle w:val="TableParagraph"/>
              <w:spacing w:line="242" w:lineRule="auto" w:before="0"/>
              <w:ind w:left="190" w:right="15" w:hanging="106"/>
              <w:rPr>
                <w:sz w:val="21"/>
              </w:rPr>
            </w:pPr>
            <w:r>
              <w:rPr>
                <w:sz w:val="21"/>
              </w:rPr>
              <w:t>非流动资产 </w:t>
            </w:r>
          </w:p>
        </w:tc>
        <w:tc>
          <w:tcPr>
            <w:tcW w:w="747" w:type="dxa"/>
          </w:tcPr>
          <w:p>
            <w:pPr>
              <w:pStyle w:val="TableParagraph"/>
              <w:spacing w:before="0"/>
              <w:rPr>
                <w:sz w:val="21"/>
              </w:rPr>
            </w:pPr>
          </w:p>
          <w:p>
            <w:pPr>
              <w:pStyle w:val="TableParagraph"/>
              <w:spacing w:line="242" w:lineRule="auto" w:before="0"/>
              <w:ind w:left="164" w:right="44"/>
              <w:rPr>
                <w:sz w:val="21"/>
              </w:rPr>
            </w:pPr>
            <w:r>
              <w:rPr>
                <w:sz w:val="21"/>
              </w:rPr>
              <w:t>资产合计 </w:t>
            </w:r>
          </w:p>
        </w:tc>
        <w:tc>
          <w:tcPr>
            <w:tcW w:w="746" w:type="dxa"/>
          </w:tcPr>
          <w:p>
            <w:pPr>
              <w:pStyle w:val="TableParagraph"/>
              <w:spacing w:before="0"/>
              <w:rPr>
                <w:sz w:val="21"/>
              </w:rPr>
            </w:pPr>
          </w:p>
          <w:p>
            <w:pPr>
              <w:pStyle w:val="TableParagraph"/>
              <w:spacing w:line="242" w:lineRule="auto" w:before="0"/>
              <w:ind w:left="164" w:right="43"/>
              <w:rPr>
                <w:sz w:val="21"/>
              </w:rPr>
            </w:pPr>
            <w:r>
              <w:rPr>
                <w:sz w:val="21"/>
              </w:rPr>
              <w:t>流动负债 </w:t>
            </w:r>
          </w:p>
        </w:tc>
        <w:tc>
          <w:tcPr>
            <w:tcW w:w="614" w:type="dxa"/>
          </w:tcPr>
          <w:p>
            <w:pPr>
              <w:pStyle w:val="TableParagraph"/>
              <w:spacing w:line="242" w:lineRule="auto" w:before="133"/>
              <w:ind w:left="126" w:right="53"/>
              <w:jc w:val="both"/>
              <w:rPr>
                <w:sz w:val="21"/>
              </w:rPr>
            </w:pPr>
            <w:r>
              <w:rPr>
                <w:spacing w:val="-1"/>
                <w:sz w:val="21"/>
              </w:rPr>
              <w:t>非流动负</w:t>
            </w:r>
            <w:r>
              <w:rPr>
                <w:sz w:val="21"/>
              </w:rPr>
              <w:t>债 </w:t>
            </w:r>
          </w:p>
        </w:tc>
        <w:tc>
          <w:tcPr>
            <w:tcW w:w="746" w:type="dxa"/>
          </w:tcPr>
          <w:p>
            <w:pPr>
              <w:pStyle w:val="TableParagraph"/>
              <w:spacing w:before="0"/>
              <w:rPr>
                <w:sz w:val="21"/>
              </w:rPr>
            </w:pPr>
          </w:p>
          <w:p>
            <w:pPr>
              <w:pStyle w:val="TableParagraph"/>
              <w:spacing w:line="242" w:lineRule="auto" w:before="0"/>
              <w:ind w:left="165" w:right="43"/>
              <w:rPr>
                <w:sz w:val="21"/>
              </w:rPr>
            </w:pPr>
            <w:r>
              <w:rPr>
                <w:sz w:val="21"/>
              </w:rPr>
              <w:t>负债合计 </w:t>
            </w:r>
          </w:p>
        </w:tc>
        <w:tc>
          <w:tcPr>
            <w:tcW w:w="748" w:type="dxa"/>
          </w:tcPr>
          <w:p>
            <w:pPr>
              <w:pStyle w:val="TableParagraph"/>
              <w:spacing w:before="0"/>
              <w:rPr>
                <w:sz w:val="21"/>
              </w:rPr>
            </w:pPr>
          </w:p>
          <w:p>
            <w:pPr>
              <w:pStyle w:val="TableParagraph"/>
              <w:spacing w:line="242" w:lineRule="auto" w:before="0"/>
              <w:ind w:left="166" w:right="44"/>
              <w:rPr>
                <w:sz w:val="21"/>
              </w:rPr>
            </w:pPr>
            <w:r>
              <w:rPr>
                <w:sz w:val="21"/>
              </w:rPr>
              <w:t>流动资产 </w:t>
            </w:r>
          </w:p>
        </w:tc>
        <w:tc>
          <w:tcPr>
            <w:tcW w:w="746" w:type="dxa"/>
          </w:tcPr>
          <w:p>
            <w:pPr>
              <w:pStyle w:val="TableParagraph"/>
              <w:spacing w:before="0"/>
              <w:rPr>
                <w:sz w:val="21"/>
              </w:rPr>
            </w:pPr>
          </w:p>
          <w:p>
            <w:pPr>
              <w:pStyle w:val="TableParagraph"/>
              <w:spacing w:line="242" w:lineRule="auto" w:before="0"/>
              <w:ind w:left="193" w:right="12" w:hanging="106"/>
              <w:rPr>
                <w:sz w:val="21"/>
              </w:rPr>
            </w:pPr>
            <w:r>
              <w:rPr>
                <w:sz w:val="21"/>
              </w:rPr>
              <w:t>非流动资产 </w:t>
            </w:r>
          </w:p>
        </w:tc>
        <w:tc>
          <w:tcPr>
            <w:tcW w:w="746" w:type="dxa"/>
          </w:tcPr>
          <w:p>
            <w:pPr>
              <w:pStyle w:val="TableParagraph"/>
              <w:spacing w:before="0"/>
              <w:rPr>
                <w:sz w:val="21"/>
              </w:rPr>
            </w:pPr>
          </w:p>
          <w:p>
            <w:pPr>
              <w:pStyle w:val="TableParagraph"/>
              <w:spacing w:line="242" w:lineRule="auto" w:before="0"/>
              <w:ind w:left="167" w:right="41"/>
              <w:rPr>
                <w:sz w:val="21"/>
              </w:rPr>
            </w:pPr>
            <w:r>
              <w:rPr>
                <w:sz w:val="21"/>
              </w:rPr>
              <w:t>资产合计 </w:t>
            </w:r>
          </w:p>
        </w:tc>
        <w:tc>
          <w:tcPr>
            <w:tcW w:w="747" w:type="dxa"/>
          </w:tcPr>
          <w:p>
            <w:pPr>
              <w:pStyle w:val="TableParagraph"/>
              <w:spacing w:before="0"/>
              <w:rPr>
                <w:sz w:val="21"/>
              </w:rPr>
            </w:pPr>
          </w:p>
          <w:p>
            <w:pPr>
              <w:pStyle w:val="TableParagraph"/>
              <w:spacing w:line="242" w:lineRule="auto" w:before="0"/>
              <w:ind w:left="167" w:right="41"/>
              <w:rPr>
                <w:sz w:val="21"/>
              </w:rPr>
            </w:pPr>
            <w:r>
              <w:rPr>
                <w:sz w:val="21"/>
              </w:rPr>
              <w:t>流动负债 </w:t>
            </w:r>
          </w:p>
        </w:tc>
        <w:tc>
          <w:tcPr>
            <w:tcW w:w="614" w:type="dxa"/>
          </w:tcPr>
          <w:p>
            <w:pPr>
              <w:pStyle w:val="TableParagraph"/>
              <w:spacing w:line="242" w:lineRule="auto" w:before="133"/>
              <w:ind w:left="129" w:right="50"/>
              <w:jc w:val="both"/>
              <w:rPr>
                <w:sz w:val="21"/>
              </w:rPr>
            </w:pPr>
            <w:r>
              <w:rPr>
                <w:spacing w:val="-1"/>
                <w:sz w:val="21"/>
              </w:rPr>
              <w:t>非流动负</w:t>
            </w:r>
            <w:r>
              <w:rPr>
                <w:sz w:val="21"/>
              </w:rPr>
              <w:t>债 </w:t>
            </w:r>
          </w:p>
        </w:tc>
        <w:tc>
          <w:tcPr>
            <w:tcW w:w="746" w:type="dxa"/>
          </w:tcPr>
          <w:p>
            <w:pPr>
              <w:pStyle w:val="TableParagraph"/>
              <w:spacing w:before="0"/>
              <w:rPr>
                <w:sz w:val="21"/>
              </w:rPr>
            </w:pPr>
          </w:p>
          <w:p>
            <w:pPr>
              <w:pStyle w:val="TableParagraph"/>
              <w:spacing w:line="242" w:lineRule="auto" w:before="0"/>
              <w:ind w:left="168" w:right="40"/>
              <w:rPr>
                <w:sz w:val="21"/>
              </w:rPr>
            </w:pPr>
            <w:r>
              <w:rPr>
                <w:sz w:val="21"/>
              </w:rPr>
              <w:t>负债合计 </w:t>
            </w:r>
          </w:p>
        </w:tc>
      </w:tr>
      <w:tr>
        <w:trPr>
          <w:trHeight w:val="2723" w:hRule="atLeast"/>
        </w:trPr>
        <w:tc>
          <w:tcPr>
            <w:tcW w:w="350" w:type="dxa"/>
          </w:tcPr>
          <w:p>
            <w:pPr>
              <w:pStyle w:val="TableParagraph"/>
              <w:spacing w:line="242" w:lineRule="auto"/>
              <w:ind w:left="107" w:right="20"/>
              <w:jc w:val="both"/>
              <w:rPr>
                <w:sz w:val="21"/>
              </w:rPr>
            </w:pPr>
            <w:r>
              <w:rPr>
                <w:sz w:val="21"/>
              </w:rPr>
              <w:t>杭州爵豪科技有限公</w:t>
            </w:r>
          </w:p>
          <w:p>
            <w:pPr>
              <w:pStyle w:val="TableParagraph"/>
              <w:spacing w:line="250" w:lineRule="exact" w:before="7"/>
              <w:ind w:left="107"/>
              <w:rPr>
                <w:sz w:val="21"/>
              </w:rPr>
            </w:pPr>
            <w:r>
              <w:rPr>
                <w:w w:val="100"/>
                <w:sz w:val="21"/>
              </w:rPr>
              <w:t>司</w:t>
            </w:r>
          </w:p>
        </w:tc>
        <w:tc>
          <w:tcPr>
            <w:tcW w:w="748" w:type="dxa"/>
          </w:tcPr>
          <w:p>
            <w:pPr>
              <w:pStyle w:val="TableParagraph"/>
              <w:ind w:left="115"/>
              <w:rPr>
                <w:sz w:val="21"/>
              </w:rPr>
            </w:pPr>
            <w:r>
              <w:rPr>
                <w:sz w:val="21"/>
              </w:rPr>
              <w:t>6,545</w:t>
            </w:r>
          </w:p>
          <w:p>
            <w:pPr>
              <w:pStyle w:val="TableParagraph"/>
              <w:spacing w:before="4"/>
              <w:ind w:left="326" w:right="-15"/>
              <w:rPr>
                <w:sz w:val="21"/>
              </w:rPr>
            </w:pPr>
            <w:r>
              <w:rPr>
                <w:sz w:val="21"/>
              </w:rPr>
              <w:t>.25 </w:t>
            </w:r>
          </w:p>
        </w:tc>
        <w:tc>
          <w:tcPr>
            <w:tcW w:w="746" w:type="dxa"/>
          </w:tcPr>
          <w:p>
            <w:pPr>
              <w:pStyle w:val="TableParagraph"/>
              <w:ind w:left="111"/>
              <w:rPr>
                <w:sz w:val="21"/>
              </w:rPr>
            </w:pPr>
            <w:r>
              <w:rPr>
                <w:sz w:val="21"/>
              </w:rPr>
              <w:t>1,786</w:t>
            </w:r>
          </w:p>
          <w:p>
            <w:pPr>
              <w:pStyle w:val="TableParagraph"/>
              <w:spacing w:before="4"/>
              <w:ind w:left="322" w:right="-15"/>
              <w:rPr>
                <w:sz w:val="21"/>
              </w:rPr>
            </w:pPr>
            <w:r>
              <w:rPr>
                <w:sz w:val="21"/>
              </w:rPr>
              <w:t>.84 </w:t>
            </w:r>
          </w:p>
        </w:tc>
        <w:tc>
          <w:tcPr>
            <w:tcW w:w="747" w:type="dxa"/>
          </w:tcPr>
          <w:p>
            <w:pPr>
              <w:pStyle w:val="TableParagraph"/>
              <w:ind w:left="114"/>
              <w:rPr>
                <w:sz w:val="21"/>
              </w:rPr>
            </w:pPr>
            <w:r>
              <w:rPr>
                <w:sz w:val="21"/>
              </w:rPr>
              <w:t>8,332</w:t>
            </w:r>
          </w:p>
          <w:p>
            <w:pPr>
              <w:pStyle w:val="TableParagraph"/>
              <w:spacing w:before="4"/>
              <w:ind w:left="325" w:right="-15"/>
              <w:rPr>
                <w:sz w:val="21"/>
              </w:rPr>
            </w:pPr>
            <w:r>
              <w:rPr>
                <w:sz w:val="21"/>
              </w:rPr>
              <w:t>.09 </w:t>
            </w:r>
          </w:p>
        </w:tc>
        <w:tc>
          <w:tcPr>
            <w:tcW w:w="746" w:type="dxa"/>
          </w:tcPr>
          <w:p>
            <w:pPr>
              <w:pStyle w:val="TableParagraph"/>
              <w:ind w:left="114"/>
              <w:rPr>
                <w:sz w:val="21"/>
              </w:rPr>
            </w:pPr>
            <w:r>
              <w:rPr>
                <w:sz w:val="21"/>
              </w:rPr>
              <w:t>3,795</w:t>
            </w:r>
          </w:p>
          <w:p>
            <w:pPr>
              <w:pStyle w:val="TableParagraph"/>
              <w:spacing w:before="4"/>
              <w:ind w:left="325" w:right="-15"/>
              <w:rPr>
                <w:sz w:val="21"/>
              </w:rPr>
            </w:pPr>
            <w:r>
              <w:rPr>
                <w:sz w:val="21"/>
              </w:rPr>
              <w:t>.75 </w:t>
            </w:r>
          </w:p>
        </w:tc>
        <w:tc>
          <w:tcPr>
            <w:tcW w:w="614" w:type="dxa"/>
          </w:tcPr>
          <w:p>
            <w:pPr>
              <w:pStyle w:val="TableParagraph"/>
              <w:ind w:left="193"/>
              <w:rPr>
                <w:sz w:val="21"/>
              </w:rPr>
            </w:pPr>
            <w:r>
              <w:rPr>
                <w:sz w:val="21"/>
              </w:rPr>
              <w:t>119</w:t>
            </w:r>
          </w:p>
          <w:p>
            <w:pPr>
              <w:pStyle w:val="TableParagraph"/>
              <w:spacing w:before="4"/>
              <w:ind w:left="193" w:right="-15"/>
              <w:rPr>
                <w:sz w:val="21"/>
              </w:rPr>
            </w:pPr>
            <w:r>
              <w:rPr>
                <w:sz w:val="21"/>
              </w:rPr>
              <w:t>.59 </w:t>
            </w:r>
          </w:p>
        </w:tc>
        <w:tc>
          <w:tcPr>
            <w:tcW w:w="746" w:type="dxa"/>
          </w:tcPr>
          <w:p>
            <w:pPr>
              <w:pStyle w:val="TableParagraph"/>
              <w:ind w:left="114"/>
              <w:rPr>
                <w:sz w:val="21"/>
              </w:rPr>
            </w:pPr>
            <w:r>
              <w:rPr>
                <w:sz w:val="21"/>
              </w:rPr>
              <w:t>3,915</w:t>
            </w:r>
          </w:p>
          <w:p>
            <w:pPr>
              <w:pStyle w:val="TableParagraph"/>
              <w:spacing w:before="4"/>
              <w:ind w:left="326" w:right="-15"/>
              <w:rPr>
                <w:sz w:val="21"/>
              </w:rPr>
            </w:pPr>
            <w:r>
              <w:rPr>
                <w:sz w:val="21"/>
              </w:rPr>
              <w:t>.34 </w:t>
            </w:r>
          </w:p>
        </w:tc>
        <w:tc>
          <w:tcPr>
            <w:tcW w:w="748" w:type="dxa"/>
          </w:tcPr>
          <w:p>
            <w:pPr>
              <w:pStyle w:val="TableParagraph"/>
              <w:ind w:left="115"/>
              <w:rPr>
                <w:sz w:val="21"/>
              </w:rPr>
            </w:pPr>
            <w:r>
              <w:rPr>
                <w:sz w:val="21"/>
              </w:rPr>
              <w:t>5,358</w:t>
            </w:r>
          </w:p>
          <w:p>
            <w:pPr>
              <w:pStyle w:val="TableParagraph"/>
              <w:spacing w:before="4"/>
              <w:ind w:left="326" w:right="-15"/>
              <w:rPr>
                <w:sz w:val="21"/>
              </w:rPr>
            </w:pPr>
            <w:r>
              <w:rPr>
                <w:sz w:val="21"/>
              </w:rPr>
              <w:t>.80 </w:t>
            </w:r>
          </w:p>
        </w:tc>
        <w:tc>
          <w:tcPr>
            <w:tcW w:w="746" w:type="dxa"/>
          </w:tcPr>
          <w:p>
            <w:pPr>
              <w:pStyle w:val="TableParagraph"/>
              <w:ind w:left="114"/>
              <w:rPr>
                <w:sz w:val="21"/>
              </w:rPr>
            </w:pPr>
            <w:r>
              <w:rPr>
                <w:sz w:val="21"/>
              </w:rPr>
              <w:t>1,176</w:t>
            </w:r>
          </w:p>
          <w:p>
            <w:pPr>
              <w:pStyle w:val="TableParagraph"/>
              <w:spacing w:before="4"/>
              <w:ind w:left="325" w:right="-15"/>
              <w:rPr>
                <w:sz w:val="21"/>
              </w:rPr>
            </w:pPr>
            <w:r>
              <w:rPr>
                <w:sz w:val="21"/>
              </w:rPr>
              <w:t>.09 </w:t>
            </w:r>
          </w:p>
        </w:tc>
        <w:tc>
          <w:tcPr>
            <w:tcW w:w="746" w:type="dxa"/>
          </w:tcPr>
          <w:p>
            <w:pPr>
              <w:pStyle w:val="TableParagraph"/>
              <w:ind w:left="116"/>
              <w:rPr>
                <w:sz w:val="21"/>
              </w:rPr>
            </w:pPr>
            <w:r>
              <w:rPr>
                <w:sz w:val="21"/>
              </w:rPr>
              <w:t>6,534</w:t>
            </w:r>
          </w:p>
          <w:p>
            <w:pPr>
              <w:pStyle w:val="TableParagraph"/>
              <w:spacing w:before="4"/>
              <w:ind w:left="328" w:right="-15"/>
              <w:rPr>
                <w:sz w:val="21"/>
              </w:rPr>
            </w:pPr>
            <w:r>
              <w:rPr>
                <w:sz w:val="21"/>
              </w:rPr>
              <w:t>.89 </w:t>
            </w:r>
          </w:p>
        </w:tc>
        <w:tc>
          <w:tcPr>
            <w:tcW w:w="747" w:type="dxa"/>
          </w:tcPr>
          <w:p>
            <w:pPr>
              <w:pStyle w:val="TableParagraph"/>
              <w:ind w:left="117"/>
              <w:rPr>
                <w:sz w:val="21"/>
              </w:rPr>
            </w:pPr>
            <w:r>
              <w:rPr>
                <w:sz w:val="21"/>
              </w:rPr>
              <w:t>2,926</w:t>
            </w:r>
          </w:p>
          <w:p>
            <w:pPr>
              <w:pStyle w:val="TableParagraph"/>
              <w:spacing w:before="4"/>
              <w:ind w:left="329" w:right="-15"/>
              <w:rPr>
                <w:sz w:val="21"/>
              </w:rPr>
            </w:pPr>
            <w:r>
              <w:rPr>
                <w:sz w:val="21"/>
              </w:rPr>
              <w:t>.87 </w:t>
            </w:r>
          </w:p>
        </w:tc>
        <w:tc>
          <w:tcPr>
            <w:tcW w:w="614" w:type="dxa"/>
          </w:tcPr>
          <w:p>
            <w:pPr>
              <w:pStyle w:val="TableParagraph"/>
              <w:ind w:left="196"/>
              <w:rPr>
                <w:sz w:val="21"/>
              </w:rPr>
            </w:pPr>
            <w:r>
              <w:rPr>
                <w:sz w:val="21"/>
              </w:rPr>
              <w:t>171</w:t>
            </w:r>
          </w:p>
          <w:p>
            <w:pPr>
              <w:pStyle w:val="TableParagraph"/>
              <w:spacing w:before="4"/>
              <w:ind w:left="196" w:right="-15"/>
              <w:rPr>
                <w:sz w:val="21"/>
              </w:rPr>
            </w:pPr>
            <w:r>
              <w:rPr>
                <w:sz w:val="21"/>
              </w:rPr>
              <w:t>.37 </w:t>
            </w:r>
          </w:p>
        </w:tc>
        <w:tc>
          <w:tcPr>
            <w:tcW w:w="746" w:type="dxa"/>
          </w:tcPr>
          <w:p>
            <w:pPr>
              <w:pStyle w:val="TableParagraph"/>
              <w:ind w:left="117"/>
              <w:rPr>
                <w:sz w:val="21"/>
              </w:rPr>
            </w:pPr>
            <w:r>
              <w:rPr>
                <w:sz w:val="21"/>
              </w:rPr>
              <w:t>3,098</w:t>
            </w:r>
          </w:p>
          <w:p>
            <w:pPr>
              <w:pStyle w:val="TableParagraph"/>
              <w:spacing w:before="4"/>
              <w:ind w:left="328" w:right="-15"/>
              <w:rPr>
                <w:sz w:val="21"/>
              </w:rPr>
            </w:pPr>
            <w:r>
              <w:rPr>
                <w:sz w:val="21"/>
              </w:rPr>
              <w:t>.24 </w:t>
            </w:r>
          </w:p>
        </w:tc>
      </w:tr>
      <w:tr>
        <w:trPr>
          <w:trHeight w:val="2724" w:hRule="atLeast"/>
        </w:trPr>
        <w:tc>
          <w:tcPr>
            <w:tcW w:w="350" w:type="dxa"/>
          </w:tcPr>
          <w:p>
            <w:pPr>
              <w:pStyle w:val="TableParagraph"/>
              <w:spacing w:line="242" w:lineRule="auto"/>
              <w:ind w:left="107" w:right="20"/>
              <w:jc w:val="both"/>
              <w:rPr>
                <w:sz w:val="21"/>
              </w:rPr>
            </w:pPr>
            <w:r>
              <w:rPr>
                <w:sz w:val="21"/>
              </w:rPr>
              <w:t>杭州中骥汽车有限</w:t>
            </w:r>
          </w:p>
          <w:p>
            <w:pPr>
              <w:pStyle w:val="TableParagraph"/>
              <w:spacing w:line="270" w:lineRule="atLeast" w:before="0"/>
              <w:ind w:left="107" w:right="20"/>
              <w:rPr>
                <w:sz w:val="21"/>
              </w:rPr>
            </w:pPr>
            <w:r>
              <w:rPr>
                <w:sz w:val="21"/>
              </w:rPr>
              <w:t>公司</w:t>
            </w:r>
          </w:p>
        </w:tc>
        <w:tc>
          <w:tcPr>
            <w:tcW w:w="748" w:type="dxa"/>
          </w:tcPr>
          <w:p>
            <w:pPr>
              <w:pStyle w:val="TableParagraph"/>
              <w:ind w:left="115"/>
              <w:rPr>
                <w:sz w:val="21"/>
              </w:rPr>
            </w:pPr>
            <w:r>
              <w:rPr>
                <w:sz w:val="21"/>
              </w:rPr>
              <w:t>5,767</w:t>
            </w:r>
          </w:p>
          <w:p>
            <w:pPr>
              <w:pStyle w:val="TableParagraph"/>
              <w:spacing w:before="4"/>
              <w:ind w:left="326" w:right="-15"/>
              <w:rPr>
                <w:sz w:val="21"/>
              </w:rPr>
            </w:pPr>
            <w:r>
              <w:rPr>
                <w:sz w:val="21"/>
              </w:rPr>
              <w:t>.76 </w:t>
            </w:r>
          </w:p>
        </w:tc>
        <w:tc>
          <w:tcPr>
            <w:tcW w:w="746" w:type="dxa"/>
          </w:tcPr>
          <w:p>
            <w:pPr>
              <w:pStyle w:val="TableParagraph"/>
              <w:ind w:left="111"/>
              <w:rPr>
                <w:sz w:val="21"/>
              </w:rPr>
            </w:pPr>
            <w:r>
              <w:rPr>
                <w:sz w:val="21"/>
              </w:rPr>
              <w:t>644.7</w:t>
            </w:r>
          </w:p>
          <w:p>
            <w:pPr>
              <w:pStyle w:val="TableParagraph"/>
              <w:spacing w:before="4"/>
              <w:ind w:left="531" w:right="-15"/>
              <w:rPr>
                <w:sz w:val="21"/>
              </w:rPr>
            </w:pPr>
            <w:r>
              <w:rPr>
                <w:sz w:val="21"/>
              </w:rPr>
              <w:t>9 </w:t>
            </w:r>
          </w:p>
        </w:tc>
        <w:tc>
          <w:tcPr>
            <w:tcW w:w="747" w:type="dxa"/>
          </w:tcPr>
          <w:p>
            <w:pPr>
              <w:pStyle w:val="TableParagraph"/>
              <w:ind w:left="114"/>
              <w:rPr>
                <w:sz w:val="21"/>
              </w:rPr>
            </w:pPr>
            <w:r>
              <w:rPr>
                <w:sz w:val="21"/>
              </w:rPr>
              <w:t>6,412</w:t>
            </w:r>
          </w:p>
          <w:p>
            <w:pPr>
              <w:pStyle w:val="TableParagraph"/>
              <w:spacing w:before="4"/>
              <w:ind w:left="325" w:right="-15"/>
              <w:rPr>
                <w:sz w:val="21"/>
              </w:rPr>
            </w:pPr>
            <w:r>
              <w:rPr>
                <w:sz w:val="21"/>
              </w:rPr>
              <w:t>.55 </w:t>
            </w:r>
          </w:p>
        </w:tc>
        <w:tc>
          <w:tcPr>
            <w:tcW w:w="746" w:type="dxa"/>
          </w:tcPr>
          <w:p>
            <w:pPr>
              <w:pStyle w:val="TableParagraph"/>
              <w:ind w:left="114"/>
              <w:rPr>
                <w:sz w:val="21"/>
              </w:rPr>
            </w:pPr>
            <w:r>
              <w:rPr>
                <w:sz w:val="21"/>
              </w:rPr>
              <w:t>5,760</w:t>
            </w:r>
          </w:p>
          <w:p>
            <w:pPr>
              <w:pStyle w:val="TableParagraph"/>
              <w:spacing w:before="4"/>
              <w:ind w:left="325" w:right="-15"/>
              <w:rPr>
                <w:sz w:val="21"/>
              </w:rPr>
            </w:pPr>
            <w:r>
              <w:rPr>
                <w:sz w:val="21"/>
              </w:rPr>
              <w:t>.31 </w:t>
            </w:r>
          </w:p>
        </w:tc>
        <w:tc>
          <w:tcPr>
            <w:tcW w:w="614" w:type="dxa"/>
          </w:tcPr>
          <w:p>
            <w:pPr>
              <w:pStyle w:val="TableParagraph"/>
              <w:ind w:right="-15"/>
              <w:jc w:val="right"/>
              <w:rPr>
                <w:sz w:val="21"/>
              </w:rPr>
            </w:pPr>
            <w:r>
              <w:rPr>
                <w:w w:val="100"/>
                <w:sz w:val="21"/>
              </w:rPr>
              <w:t> </w:t>
            </w:r>
          </w:p>
        </w:tc>
        <w:tc>
          <w:tcPr>
            <w:tcW w:w="746" w:type="dxa"/>
          </w:tcPr>
          <w:p>
            <w:pPr>
              <w:pStyle w:val="TableParagraph"/>
              <w:ind w:left="114"/>
              <w:rPr>
                <w:sz w:val="21"/>
              </w:rPr>
            </w:pPr>
            <w:r>
              <w:rPr>
                <w:sz w:val="21"/>
              </w:rPr>
              <w:t>5,760</w:t>
            </w:r>
          </w:p>
          <w:p>
            <w:pPr>
              <w:pStyle w:val="TableParagraph"/>
              <w:spacing w:before="4"/>
              <w:ind w:left="326" w:right="-15"/>
              <w:rPr>
                <w:sz w:val="21"/>
              </w:rPr>
            </w:pPr>
            <w:r>
              <w:rPr>
                <w:sz w:val="21"/>
              </w:rPr>
              <w:t>.31 </w:t>
            </w:r>
          </w:p>
        </w:tc>
        <w:tc>
          <w:tcPr>
            <w:tcW w:w="748" w:type="dxa"/>
          </w:tcPr>
          <w:p>
            <w:pPr>
              <w:pStyle w:val="TableParagraph"/>
              <w:ind w:left="115"/>
              <w:rPr>
                <w:sz w:val="21"/>
              </w:rPr>
            </w:pPr>
            <w:r>
              <w:rPr>
                <w:sz w:val="21"/>
              </w:rPr>
              <w:t>1,043</w:t>
            </w:r>
          </w:p>
          <w:p>
            <w:pPr>
              <w:pStyle w:val="TableParagraph"/>
              <w:spacing w:before="4"/>
              <w:ind w:left="326" w:right="-15"/>
              <w:rPr>
                <w:sz w:val="21"/>
              </w:rPr>
            </w:pPr>
            <w:r>
              <w:rPr>
                <w:sz w:val="21"/>
              </w:rPr>
              <w:t>.85 </w:t>
            </w:r>
          </w:p>
        </w:tc>
        <w:tc>
          <w:tcPr>
            <w:tcW w:w="746" w:type="dxa"/>
          </w:tcPr>
          <w:p>
            <w:pPr>
              <w:pStyle w:val="TableParagraph"/>
              <w:ind w:left="114"/>
              <w:rPr>
                <w:sz w:val="21"/>
              </w:rPr>
            </w:pPr>
            <w:r>
              <w:rPr>
                <w:sz w:val="21"/>
              </w:rPr>
              <w:t>735.0</w:t>
            </w:r>
          </w:p>
          <w:p>
            <w:pPr>
              <w:pStyle w:val="TableParagraph"/>
              <w:spacing w:before="4"/>
              <w:ind w:left="534" w:right="-15"/>
              <w:rPr>
                <w:sz w:val="21"/>
              </w:rPr>
            </w:pPr>
            <w:r>
              <w:rPr>
                <w:sz w:val="21"/>
              </w:rPr>
              <w:t>1 </w:t>
            </w:r>
          </w:p>
        </w:tc>
        <w:tc>
          <w:tcPr>
            <w:tcW w:w="746" w:type="dxa"/>
          </w:tcPr>
          <w:p>
            <w:pPr>
              <w:pStyle w:val="TableParagraph"/>
              <w:ind w:left="116"/>
              <w:rPr>
                <w:sz w:val="21"/>
              </w:rPr>
            </w:pPr>
            <w:r>
              <w:rPr>
                <w:sz w:val="21"/>
              </w:rPr>
              <w:t>1,778</w:t>
            </w:r>
          </w:p>
          <w:p>
            <w:pPr>
              <w:pStyle w:val="TableParagraph"/>
              <w:spacing w:before="4"/>
              <w:ind w:left="328" w:right="-15"/>
              <w:rPr>
                <w:sz w:val="21"/>
              </w:rPr>
            </w:pPr>
            <w:r>
              <w:rPr>
                <w:sz w:val="21"/>
              </w:rPr>
              <w:t>.86 </w:t>
            </w:r>
          </w:p>
        </w:tc>
        <w:tc>
          <w:tcPr>
            <w:tcW w:w="747" w:type="dxa"/>
          </w:tcPr>
          <w:p>
            <w:pPr>
              <w:pStyle w:val="TableParagraph"/>
              <w:ind w:left="117"/>
              <w:rPr>
                <w:sz w:val="21"/>
              </w:rPr>
            </w:pPr>
            <w:r>
              <w:rPr>
                <w:sz w:val="21"/>
              </w:rPr>
              <w:t>1,228</w:t>
            </w:r>
          </w:p>
          <w:p>
            <w:pPr>
              <w:pStyle w:val="TableParagraph"/>
              <w:spacing w:before="4"/>
              <w:ind w:left="329" w:right="-15"/>
              <w:rPr>
                <w:sz w:val="21"/>
              </w:rPr>
            </w:pPr>
            <w:r>
              <w:rPr>
                <w:sz w:val="21"/>
              </w:rPr>
              <w:t>.45 </w:t>
            </w:r>
          </w:p>
        </w:tc>
        <w:tc>
          <w:tcPr>
            <w:tcW w:w="614" w:type="dxa"/>
          </w:tcPr>
          <w:p>
            <w:pPr>
              <w:pStyle w:val="TableParagraph"/>
              <w:ind w:right="-15"/>
              <w:jc w:val="right"/>
              <w:rPr>
                <w:sz w:val="21"/>
              </w:rPr>
            </w:pPr>
            <w:r>
              <w:rPr>
                <w:w w:val="100"/>
                <w:sz w:val="21"/>
              </w:rPr>
              <w:t> </w:t>
            </w:r>
          </w:p>
        </w:tc>
        <w:tc>
          <w:tcPr>
            <w:tcW w:w="746" w:type="dxa"/>
          </w:tcPr>
          <w:p>
            <w:pPr>
              <w:pStyle w:val="TableParagraph"/>
              <w:ind w:left="117"/>
              <w:rPr>
                <w:sz w:val="21"/>
              </w:rPr>
            </w:pPr>
            <w:r>
              <w:rPr>
                <w:sz w:val="21"/>
              </w:rPr>
              <w:t>1,228</w:t>
            </w:r>
          </w:p>
          <w:p>
            <w:pPr>
              <w:pStyle w:val="TableParagraph"/>
              <w:spacing w:before="4"/>
              <w:ind w:left="328" w:right="-15"/>
              <w:rPr>
                <w:sz w:val="21"/>
              </w:rPr>
            </w:pPr>
            <w:r>
              <w:rPr>
                <w:sz w:val="21"/>
              </w:rPr>
              <w:t>.45 </w:t>
            </w:r>
          </w:p>
        </w:tc>
      </w:tr>
    </w:tbl>
    <w:p>
      <w:pPr>
        <w:pStyle w:val="BodyText"/>
        <w:spacing w:before="1"/>
        <w:ind w:left="238"/>
      </w:pPr>
      <w:r>
        <w:rPr>
          <w:w w:val="100"/>
        </w:rPr>
        <w:t> </w:t>
      </w:r>
    </w:p>
    <w:p>
      <w:pPr>
        <w:pStyle w:val="BodyText"/>
        <w:spacing w:before="4"/>
        <w:ind w:left="238"/>
      </w:pPr>
      <w:r>
        <w:rPr>
          <w:w w:val="100"/>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056"/>
        <w:gridCol w:w="1057"/>
        <w:gridCol w:w="1056"/>
        <w:gridCol w:w="1056"/>
        <w:gridCol w:w="1056"/>
        <w:gridCol w:w="953"/>
        <w:gridCol w:w="950"/>
        <w:gridCol w:w="844"/>
      </w:tblGrid>
      <w:tr>
        <w:trPr>
          <w:trHeight w:val="313" w:hRule="atLeast"/>
        </w:trPr>
        <w:tc>
          <w:tcPr>
            <w:tcW w:w="1020" w:type="dxa"/>
            <w:vMerge w:val="restart"/>
          </w:tcPr>
          <w:p>
            <w:pPr>
              <w:pStyle w:val="TableParagraph"/>
              <w:spacing w:before="12"/>
              <w:rPr>
                <w:sz w:val="24"/>
              </w:rPr>
            </w:pPr>
          </w:p>
          <w:p>
            <w:pPr>
              <w:pStyle w:val="TableParagraph"/>
              <w:spacing w:line="278" w:lineRule="auto" w:before="0"/>
              <w:ind w:left="307" w:right="174" w:hanging="106"/>
              <w:rPr>
                <w:sz w:val="21"/>
              </w:rPr>
            </w:pPr>
            <w:r>
              <w:rPr>
                <w:spacing w:val="-1"/>
                <w:sz w:val="21"/>
              </w:rPr>
              <w:t>子公司</w:t>
            </w:r>
            <w:r>
              <w:rPr>
                <w:sz w:val="21"/>
              </w:rPr>
              <w:t>名称 </w:t>
            </w:r>
          </w:p>
        </w:tc>
        <w:tc>
          <w:tcPr>
            <w:tcW w:w="4225" w:type="dxa"/>
            <w:gridSpan w:val="4"/>
          </w:tcPr>
          <w:p>
            <w:pPr>
              <w:pStyle w:val="TableParagraph"/>
              <w:ind w:left="1627" w:right="1498"/>
              <w:jc w:val="center"/>
              <w:rPr>
                <w:sz w:val="21"/>
              </w:rPr>
            </w:pPr>
            <w:r>
              <w:rPr>
                <w:sz w:val="21"/>
              </w:rPr>
              <w:t>本期发生额 </w:t>
            </w:r>
          </w:p>
        </w:tc>
        <w:tc>
          <w:tcPr>
            <w:tcW w:w="3803" w:type="dxa"/>
            <w:gridSpan w:val="4"/>
          </w:tcPr>
          <w:p>
            <w:pPr>
              <w:pStyle w:val="TableParagraph"/>
              <w:ind w:left="1384"/>
              <w:rPr>
                <w:sz w:val="21"/>
              </w:rPr>
            </w:pPr>
            <w:r>
              <w:rPr>
                <w:sz w:val="21"/>
              </w:rPr>
              <w:t>上期发生额 </w:t>
            </w:r>
          </w:p>
        </w:tc>
      </w:tr>
      <w:tr>
        <w:trPr>
          <w:trHeight w:val="938" w:hRule="atLeast"/>
        </w:trPr>
        <w:tc>
          <w:tcPr>
            <w:tcW w:w="1020" w:type="dxa"/>
            <w:vMerge/>
            <w:tcBorders>
              <w:top w:val="nil"/>
            </w:tcBorders>
          </w:tcPr>
          <w:p>
            <w:pPr>
              <w:rPr>
                <w:sz w:val="2"/>
                <w:szCs w:val="2"/>
              </w:rPr>
            </w:pPr>
          </w:p>
        </w:tc>
        <w:tc>
          <w:tcPr>
            <w:tcW w:w="1056" w:type="dxa"/>
          </w:tcPr>
          <w:p>
            <w:pPr>
              <w:pStyle w:val="TableParagraph"/>
              <w:spacing w:before="5"/>
              <w:rPr>
                <w:sz w:val="24"/>
              </w:rPr>
            </w:pPr>
          </w:p>
          <w:p>
            <w:pPr>
              <w:pStyle w:val="TableParagraph"/>
              <w:spacing w:before="0"/>
              <w:ind w:right="-15"/>
              <w:jc w:val="right"/>
              <w:rPr>
                <w:sz w:val="21"/>
              </w:rPr>
            </w:pPr>
            <w:r>
              <w:rPr>
                <w:spacing w:val="-1"/>
                <w:sz w:val="21"/>
              </w:rPr>
              <w:t>营业收入</w:t>
            </w:r>
            <w:r>
              <w:rPr>
                <w:sz w:val="21"/>
              </w:rPr>
              <w:t> </w:t>
            </w:r>
          </w:p>
        </w:tc>
        <w:tc>
          <w:tcPr>
            <w:tcW w:w="1057" w:type="dxa"/>
          </w:tcPr>
          <w:p>
            <w:pPr>
              <w:pStyle w:val="TableParagraph"/>
              <w:spacing w:before="5"/>
              <w:rPr>
                <w:sz w:val="24"/>
              </w:rPr>
            </w:pPr>
          </w:p>
          <w:p>
            <w:pPr>
              <w:pStyle w:val="TableParagraph"/>
              <w:spacing w:before="0"/>
              <w:ind w:left="134" w:right="22"/>
              <w:jc w:val="center"/>
              <w:rPr>
                <w:sz w:val="21"/>
              </w:rPr>
            </w:pPr>
            <w:r>
              <w:rPr>
                <w:sz w:val="21"/>
              </w:rPr>
              <w:t>净利润 </w:t>
            </w:r>
          </w:p>
        </w:tc>
        <w:tc>
          <w:tcPr>
            <w:tcW w:w="1056" w:type="dxa"/>
          </w:tcPr>
          <w:p>
            <w:pPr>
              <w:pStyle w:val="TableParagraph"/>
              <w:spacing w:line="280" w:lineRule="auto" w:before="157"/>
              <w:ind w:left="316" w:right="94" w:hanging="209"/>
              <w:rPr>
                <w:sz w:val="21"/>
              </w:rPr>
            </w:pPr>
            <w:r>
              <w:rPr>
                <w:spacing w:val="-1"/>
                <w:sz w:val="21"/>
              </w:rPr>
              <w:t>综合收益</w:t>
            </w:r>
            <w:r>
              <w:rPr>
                <w:sz w:val="21"/>
              </w:rPr>
              <w:t>总额 </w:t>
            </w:r>
          </w:p>
        </w:tc>
        <w:tc>
          <w:tcPr>
            <w:tcW w:w="1056" w:type="dxa"/>
          </w:tcPr>
          <w:p>
            <w:pPr>
              <w:pStyle w:val="TableParagraph"/>
              <w:spacing w:line="280" w:lineRule="auto" w:before="157"/>
              <w:ind w:left="107" w:right="-15"/>
              <w:rPr>
                <w:sz w:val="21"/>
              </w:rPr>
            </w:pPr>
            <w:r>
              <w:rPr>
                <w:sz w:val="21"/>
              </w:rPr>
              <w:t>经营活动现金流量 </w:t>
            </w:r>
          </w:p>
        </w:tc>
        <w:tc>
          <w:tcPr>
            <w:tcW w:w="1056" w:type="dxa"/>
          </w:tcPr>
          <w:p>
            <w:pPr>
              <w:pStyle w:val="TableParagraph"/>
              <w:spacing w:before="5"/>
              <w:rPr>
                <w:sz w:val="24"/>
              </w:rPr>
            </w:pPr>
          </w:p>
          <w:p>
            <w:pPr>
              <w:pStyle w:val="TableParagraph"/>
              <w:spacing w:before="0"/>
              <w:ind w:right="-15"/>
              <w:jc w:val="right"/>
              <w:rPr>
                <w:sz w:val="21"/>
              </w:rPr>
            </w:pPr>
            <w:r>
              <w:rPr>
                <w:spacing w:val="-1"/>
                <w:sz w:val="21"/>
              </w:rPr>
              <w:t>营业收入</w:t>
            </w:r>
            <w:r>
              <w:rPr>
                <w:sz w:val="21"/>
              </w:rPr>
              <w:t> </w:t>
            </w:r>
          </w:p>
        </w:tc>
        <w:tc>
          <w:tcPr>
            <w:tcW w:w="953" w:type="dxa"/>
          </w:tcPr>
          <w:p>
            <w:pPr>
              <w:pStyle w:val="TableParagraph"/>
              <w:spacing w:before="5"/>
              <w:rPr>
                <w:sz w:val="24"/>
              </w:rPr>
            </w:pPr>
          </w:p>
          <w:p>
            <w:pPr>
              <w:pStyle w:val="TableParagraph"/>
              <w:spacing w:before="0"/>
              <w:ind w:right="46"/>
              <w:jc w:val="right"/>
              <w:rPr>
                <w:sz w:val="21"/>
              </w:rPr>
            </w:pPr>
            <w:r>
              <w:rPr>
                <w:sz w:val="21"/>
              </w:rPr>
              <w:t>净利润 </w:t>
            </w:r>
          </w:p>
        </w:tc>
        <w:tc>
          <w:tcPr>
            <w:tcW w:w="950" w:type="dxa"/>
          </w:tcPr>
          <w:p>
            <w:pPr>
              <w:pStyle w:val="TableParagraph"/>
              <w:spacing w:line="280" w:lineRule="auto" w:before="157"/>
              <w:ind w:left="156" w:right="45"/>
              <w:rPr>
                <w:sz w:val="21"/>
              </w:rPr>
            </w:pPr>
            <w:r>
              <w:rPr>
                <w:sz w:val="21"/>
              </w:rPr>
              <w:t>综合收益总额 </w:t>
            </w:r>
          </w:p>
        </w:tc>
        <w:tc>
          <w:tcPr>
            <w:tcW w:w="844" w:type="dxa"/>
          </w:tcPr>
          <w:p>
            <w:pPr>
              <w:pStyle w:val="TableParagraph"/>
              <w:spacing w:line="278" w:lineRule="auto"/>
              <w:ind w:left="108" w:right="89"/>
              <w:jc w:val="right"/>
              <w:rPr>
                <w:sz w:val="21"/>
              </w:rPr>
            </w:pPr>
            <w:r>
              <w:rPr>
                <w:sz w:val="21"/>
              </w:rPr>
              <w:t>经营活</w:t>
            </w:r>
            <w:r>
              <w:rPr>
                <w:spacing w:val="-5"/>
                <w:sz w:val="21"/>
              </w:rPr>
              <w:t>动现金</w:t>
            </w:r>
          </w:p>
          <w:p>
            <w:pPr>
              <w:pStyle w:val="TableParagraph"/>
              <w:spacing w:before="2"/>
              <w:ind w:right="92"/>
              <w:jc w:val="right"/>
              <w:rPr>
                <w:sz w:val="21"/>
              </w:rPr>
            </w:pPr>
            <w:r>
              <w:rPr>
                <w:spacing w:val="-1"/>
                <w:sz w:val="21"/>
              </w:rPr>
              <w:t>流量</w:t>
            </w:r>
            <w:r>
              <w:rPr>
                <w:sz w:val="21"/>
              </w:rPr>
              <w:t> </w:t>
            </w:r>
          </w:p>
        </w:tc>
      </w:tr>
      <w:tr>
        <w:trPr>
          <w:trHeight w:val="628" w:hRule="atLeast"/>
        </w:trPr>
        <w:tc>
          <w:tcPr>
            <w:tcW w:w="1020" w:type="dxa"/>
          </w:tcPr>
          <w:p>
            <w:pPr>
              <w:pStyle w:val="TableParagraph"/>
              <w:spacing w:before="3"/>
              <w:ind w:left="107"/>
              <w:rPr>
                <w:sz w:val="21"/>
              </w:rPr>
            </w:pPr>
            <w:r>
              <w:rPr>
                <w:sz w:val="21"/>
              </w:rPr>
              <w:t>杭州爵</w:t>
            </w:r>
          </w:p>
          <w:p>
            <w:pPr>
              <w:pStyle w:val="TableParagraph"/>
              <w:spacing w:before="43"/>
              <w:ind w:left="107"/>
              <w:rPr>
                <w:sz w:val="21"/>
              </w:rPr>
            </w:pPr>
            <w:r>
              <w:rPr>
                <w:sz w:val="21"/>
              </w:rPr>
              <w:t>豪科技</w:t>
            </w:r>
          </w:p>
        </w:tc>
        <w:tc>
          <w:tcPr>
            <w:tcW w:w="1056" w:type="dxa"/>
          </w:tcPr>
          <w:p>
            <w:pPr>
              <w:pStyle w:val="TableParagraph"/>
              <w:spacing w:before="3"/>
              <w:ind w:right="-15"/>
              <w:jc w:val="right"/>
              <w:rPr>
                <w:sz w:val="21"/>
              </w:rPr>
            </w:pPr>
            <w:r>
              <w:rPr>
                <w:sz w:val="21"/>
              </w:rPr>
              <w:t>9,719.28 </w:t>
            </w:r>
          </w:p>
        </w:tc>
        <w:tc>
          <w:tcPr>
            <w:tcW w:w="1057" w:type="dxa"/>
          </w:tcPr>
          <w:p>
            <w:pPr>
              <w:pStyle w:val="TableParagraph"/>
              <w:spacing w:before="3"/>
              <w:ind w:left="144" w:right="21"/>
              <w:jc w:val="center"/>
              <w:rPr>
                <w:sz w:val="21"/>
              </w:rPr>
            </w:pPr>
            <w:r>
              <w:rPr>
                <w:sz w:val="21"/>
              </w:rPr>
              <w:t>1,481.45 </w:t>
            </w:r>
          </w:p>
        </w:tc>
        <w:tc>
          <w:tcPr>
            <w:tcW w:w="1056" w:type="dxa"/>
          </w:tcPr>
          <w:p>
            <w:pPr>
              <w:pStyle w:val="TableParagraph"/>
              <w:spacing w:before="3"/>
              <w:ind w:left="107" w:right="-15"/>
              <w:rPr>
                <w:sz w:val="21"/>
              </w:rPr>
            </w:pPr>
            <w:r>
              <w:rPr>
                <w:sz w:val="21"/>
              </w:rPr>
              <w:t>1,481.45 </w:t>
            </w:r>
          </w:p>
        </w:tc>
        <w:tc>
          <w:tcPr>
            <w:tcW w:w="1056" w:type="dxa"/>
          </w:tcPr>
          <w:p>
            <w:pPr>
              <w:pStyle w:val="TableParagraph"/>
              <w:spacing w:before="3"/>
              <w:ind w:left="107" w:right="-15"/>
              <w:rPr>
                <w:sz w:val="21"/>
              </w:rPr>
            </w:pPr>
            <w:r>
              <w:rPr>
                <w:sz w:val="21"/>
              </w:rPr>
              <w:t>2,583.46 </w:t>
            </w:r>
          </w:p>
        </w:tc>
        <w:tc>
          <w:tcPr>
            <w:tcW w:w="1056" w:type="dxa"/>
          </w:tcPr>
          <w:p>
            <w:pPr>
              <w:pStyle w:val="TableParagraph"/>
              <w:spacing w:before="3"/>
              <w:ind w:right="-15"/>
              <w:jc w:val="right"/>
              <w:rPr>
                <w:sz w:val="21"/>
              </w:rPr>
            </w:pPr>
            <w:r>
              <w:rPr>
                <w:sz w:val="21"/>
              </w:rPr>
              <w:t>6,661.56 </w:t>
            </w:r>
          </w:p>
        </w:tc>
        <w:tc>
          <w:tcPr>
            <w:tcW w:w="953" w:type="dxa"/>
          </w:tcPr>
          <w:p>
            <w:pPr>
              <w:pStyle w:val="TableParagraph"/>
              <w:spacing w:before="3"/>
              <w:ind w:right="-15"/>
              <w:jc w:val="right"/>
              <w:rPr>
                <w:sz w:val="21"/>
              </w:rPr>
            </w:pPr>
            <w:r>
              <w:rPr>
                <w:sz w:val="21"/>
              </w:rPr>
              <w:t>879.94 </w:t>
            </w:r>
          </w:p>
        </w:tc>
        <w:tc>
          <w:tcPr>
            <w:tcW w:w="950" w:type="dxa"/>
          </w:tcPr>
          <w:p>
            <w:pPr>
              <w:pStyle w:val="TableParagraph"/>
              <w:spacing w:before="3"/>
              <w:ind w:left="208" w:right="-15"/>
              <w:rPr>
                <w:sz w:val="21"/>
              </w:rPr>
            </w:pPr>
            <w:r>
              <w:rPr>
                <w:sz w:val="21"/>
              </w:rPr>
              <w:t>879.94 </w:t>
            </w:r>
          </w:p>
        </w:tc>
        <w:tc>
          <w:tcPr>
            <w:tcW w:w="844" w:type="dxa"/>
          </w:tcPr>
          <w:p>
            <w:pPr>
              <w:pStyle w:val="TableParagraph"/>
              <w:spacing w:before="3"/>
              <w:ind w:left="108" w:right="-15"/>
              <w:rPr>
                <w:sz w:val="21"/>
              </w:rPr>
            </w:pPr>
            <w:r>
              <w:rPr>
                <w:sz w:val="21"/>
              </w:rPr>
              <w:t>-82.27 </w:t>
            </w:r>
          </w:p>
        </w:tc>
      </w:tr>
    </w:tbl>
    <w:p>
      <w:pPr>
        <w:spacing w:after="0"/>
        <w:rPr>
          <w:sz w:val="21"/>
        </w:rPr>
        <w:sectPr>
          <w:pgSz w:w="11910" w:h="16840"/>
          <w:pgMar w:header="882" w:footer="1189" w:top="1460" w:bottom="1380" w:left="1560" w:right="104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020"/>
        <w:gridCol w:w="1056"/>
        <w:gridCol w:w="1057"/>
        <w:gridCol w:w="1056"/>
        <w:gridCol w:w="1056"/>
        <w:gridCol w:w="1056"/>
        <w:gridCol w:w="953"/>
        <w:gridCol w:w="950"/>
        <w:gridCol w:w="844"/>
      </w:tblGrid>
      <w:tr>
        <w:trPr>
          <w:trHeight w:val="628" w:hRule="atLeast"/>
        </w:trPr>
        <w:tc>
          <w:tcPr>
            <w:tcW w:w="1020" w:type="dxa"/>
          </w:tcPr>
          <w:p>
            <w:pPr>
              <w:pStyle w:val="TableParagraph"/>
              <w:spacing w:before="3"/>
              <w:ind w:left="107"/>
              <w:rPr>
                <w:sz w:val="21"/>
              </w:rPr>
            </w:pPr>
            <w:r>
              <w:rPr>
                <w:sz w:val="21"/>
              </w:rPr>
              <w:t>有限公</w:t>
            </w:r>
          </w:p>
          <w:p>
            <w:pPr>
              <w:pStyle w:val="TableParagraph"/>
              <w:spacing w:before="43"/>
              <w:ind w:left="107"/>
              <w:rPr>
                <w:sz w:val="21"/>
              </w:rPr>
            </w:pPr>
            <w:r>
              <w:rPr>
                <w:sz w:val="21"/>
              </w:rPr>
              <w:t>司 </w:t>
            </w:r>
          </w:p>
        </w:tc>
        <w:tc>
          <w:tcPr>
            <w:tcW w:w="1056" w:type="dxa"/>
          </w:tcPr>
          <w:p>
            <w:pPr>
              <w:pStyle w:val="TableParagraph"/>
              <w:spacing w:before="0"/>
              <w:rPr>
                <w:rFonts w:ascii="Times New Roman"/>
                <w:sz w:val="20"/>
              </w:rPr>
            </w:pPr>
          </w:p>
        </w:tc>
        <w:tc>
          <w:tcPr>
            <w:tcW w:w="1057" w:type="dxa"/>
          </w:tcPr>
          <w:p>
            <w:pPr>
              <w:pStyle w:val="TableParagraph"/>
              <w:spacing w:before="0"/>
              <w:rPr>
                <w:rFonts w:ascii="Times New Roman"/>
                <w:sz w:val="20"/>
              </w:rPr>
            </w:pPr>
          </w:p>
        </w:tc>
        <w:tc>
          <w:tcPr>
            <w:tcW w:w="1056" w:type="dxa"/>
          </w:tcPr>
          <w:p>
            <w:pPr>
              <w:pStyle w:val="TableParagraph"/>
              <w:spacing w:before="0"/>
              <w:rPr>
                <w:rFonts w:ascii="Times New Roman"/>
                <w:sz w:val="20"/>
              </w:rPr>
            </w:pPr>
          </w:p>
        </w:tc>
        <w:tc>
          <w:tcPr>
            <w:tcW w:w="1056" w:type="dxa"/>
          </w:tcPr>
          <w:p>
            <w:pPr>
              <w:pStyle w:val="TableParagraph"/>
              <w:spacing w:before="0"/>
              <w:rPr>
                <w:rFonts w:ascii="Times New Roman"/>
                <w:sz w:val="20"/>
              </w:rPr>
            </w:pPr>
          </w:p>
        </w:tc>
        <w:tc>
          <w:tcPr>
            <w:tcW w:w="1056" w:type="dxa"/>
          </w:tcPr>
          <w:p>
            <w:pPr>
              <w:pStyle w:val="TableParagraph"/>
              <w:spacing w:before="0"/>
              <w:rPr>
                <w:rFonts w:ascii="Times New Roman"/>
                <w:sz w:val="20"/>
              </w:rPr>
            </w:pPr>
          </w:p>
        </w:tc>
        <w:tc>
          <w:tcPr>
            <w:tcW w:w="953" w:type="dxa"/>
          </w:tcPr>
          <w:p>
            <w:pPr>
              <w:pStyle w:val="TableParagraph"/>
              <w:spacing w:before="0"/>
              <w:rPr>
                <w:rFonts w:ascii="Times New Roman"/>
                <w:sz w:val="20"/>
              </w:rPr>
            </w:pPr>
          </w:p>
        </w:tc>
        <w:tc>
          <w:tcPr>
            <w:tcW w:w="950" w:type="dxa"/>
          </w:tcPr>
          <w:p>
            <w:pPr>
              <w:pStyle w:val="TableParagraph"/>
              <w:spacing w:before="0"/>
              <w:rPr>
                <w:rFonts w:ascii="Times New Roman"/>
                <w:sz w:val="20"/>
              </w:rPr>
            </w:pPr>
          </w:p>
        </w:tc>
        <w:tc>
          <w:tcPr>
            <w:tcW w:w="844" w:type="dxa"/>
          </w:tcPr>
          <w:p>
            <w:pPr>
              <w:pStyle w:val="TableParagraph"/>
              <w:spacing w:before="0"/>
              <w:rPr>
                <w:rFonts w:ascii="Times New Roman"/>
                <w:sz w:val="20"/>
              </w:rPr>
            </w:pPr>
          </w:p>
        </w:tc>
      </w:tr>
      <w:tr>
        <w:trPr>
          <w:trHeight w:val="1252" w:hRule="atLeast"/>
        </w:trPr>
        <w:tc>
          <w:tcPr>
            <w:tcW w:w="1020" w:type="dxa"/>
          </w:tcPr>
          <w:p>
            <w:pPr>
              <w:pStyle w:val="TableParagraph"/>
              <w:spacing w:line="278" w:lineRule="auto"/>
              <w:ind w:left="107" w:right="266"/>
              <w:jc w:val="both"/>
              <w:rPr>
                <w:sz w:val="21"/>
              </w:rPr>
            </w:pPr>
            <w:r>
              <w:rPr>
                <w:sz w:val="21"/>
              </w:rPr>
              <w:t>杭州中骥汽车有限公</w:t>
            </w:r>
          </w:p>
          <w:p>
            <w:pPr>
              <w:pStyle w:val="TableParagraph"/>
              <w:spacing w:before="2"/>
              <w:ind w:left="107"/>
              <w:rPr>
                <w:sz w:val="21"/>
              </w:rPr>
            </w:pPr>
            <w:r>
              <w:rPr>
                <w:sz w:val="21"/>
              </w:rPr>
              <w:t>司 </w:t>
            </w:r>
          </w:p>
        </w:tc>
        <w:tc>
          <w:tcPr>
            <w:tcW w:w="1056" w:type="dxa"/>
          </w:tcPr>
          <w:p>
            <w:pPr>
              <w:pStyle w:val="TableParagraph"/>
              <w:ind w:left="107" w:right="-15"/>
              <w:rPr>
                <w:sz w:val="21"/>
              </w:rPr>
            </w:pPr>
            <w:r>
              <w:rPr>
                <w:sz w:val="21"/>
              </w:rPr>
              <w:t>6,011.50 </w:t>
            </w:r>
          </w:p>
        </w:tc>
        <w:tc>
          <w:tcPr>
            <w:tcW w:w="1057" w:type="dxa"/>
          </w:tcPr>
          <w:p>
            <w:pPr>
              <w:pStyle w:val="TableParagraph"/>
              <w:ind w:left="317" w:right="-15"/>
              <w:rPr>
                <w:sz w:val="21"/>
              </w:rPr>
            </w:pPr>
            <w:r>
              <w:rPr>
                <w:sz w:val="21"/>
              </w:rPr>
              <w:t>101.84 </w:t>
            </w:r>
          </w:p>
        </w:tc>
        <w:tc>
          <w:tcPr>
            <w:tcW w:w="1056" w:type="dxa"/>
          </w:tcPr>
          <w:p>
            <w:pPr>
              <w:pStyle w:val="TableParagraph"/>
              <w:ind w:left="316" w:right="-15"/>
              <w:rPr>
                <w:sz w:val="21"/>
              </w:rPr>
            </w:pPr>
            <w:r>
              <w:rPr>
                <w:sz w:val="21"/>
              </w:rPr>
              <w:t>101.84 </w:t>
            </w:r>
          </w:p>
        </w:tc>
        <w:tc>
          <w:tcPr>
            <w:tcW w:w="1056" w:type="dxa"/>
          </w:tcPr>
          <w:p>
            <w:pPr>
              <w:pStyle w:val="TableParagraph"/>
              <w:ind w:left="422" w:right="-15"/>
              <w:rPr>
                <w:sz w:val="21"/>
              </w:rPr>
            </w:pPr>
            <w:r>
              <w:rPr>
                <w:sz w:val="21"/>
              </w:rPr>
              <w:t>69.06 </w:t>
            </w:r>
          </w:p>
        </w:tc>
        <w:tc>
          <w:tcPr>
            <w:tcW w:w="1056" w:type="dxa"/>
          </w:tcPr>
          <w:p>
            <w:pPr>
              <w:pStyle w:val="TableParagraph"/>
              <w:ind w:left="107" w:right="-15"/>
              <w:rPr>
                <w:sz w:val="21"/>
              </w:rPr>
            </w:pPr>
            <w:r>
              <w:rPr>
                <w:sz w:val="21"/>
              </w:rPr>
              <w:t>6,651.43 </w:t>
            </w:r>
          </w:p>
        </w:tc>
        <w:tc>
          <w:tcPr>
            <w:tcW w:w="953" w:type="dxa"/>
          </w:tcPr>
          <w:p>
            <w:pPr>
              <w:pStyle w:val="TableParagraph"/>
              <w:ind w:left="107" w:right="-15"/>
              <w:rPr>
                <w:sz w:val="21"/>
              </w:rPr>
            </w:pPr>
            <w:r>
              <w:rPr>
                <w:sz w:val="21"/>
              </w:rPr>
              <w:t>-246.06 </w:t>
            </w:r>
          </w:p>
        </w:tc>
        <w:tc>
          <w:tcPr>
            <w:tcW w:w="950" w:type="dxa"/>
          </w:tcPr>
          <w:p>
            <w:pPr>
              <w:pStyle w:val="TableParagraph"/>
              <w:ind w:left="105" w:right="-15"/>
              <w:rPr>
                <w:sz w:val="21"/>
              </w:rPr>
            </w:pPr>
            <w:r>
              <w:rPr>
                <w:sz w:val="21"/>
              </w:rPr>
              <w:t>-246.06 </w:t>
            </w:r>
          </w:p>
        </w:tc>
        <w:tc>
          <w:tcPr>
            <w:tcW w:w="844" w:type="dxa"/>
          </w:tcPr>
          <w:p>
            <w:pPr>
              <w:pStyle w:val="TableParagraph"/>
              <w:ind w:left="108" w:right="-15"/>
              <w:rPr>
                <w:sz w:val="21"/>
              </w:rPr>
            </w:pPr>
            <w:r>
              <w:rPr>
                <w:sz w:val="21"/>
              </w:rPr>
              <w:t>530.57 </w:t>
            </w:r>
          </w:p>
        </w:tc>
      </w:tr>
    </w:tbl>
    <w:p>
      <w:pPr>
        <w:pStyle w:val="BodyText"/>
        <w:spacing w:before="1"/>
        <w:ind w:left="238"/>
      </w:pPr>
      <w:r>
        <w:rPr>
          <w:w w:val="100"/>
        </w:rPr>
        <w:t> </w:t>
      </w:r>
    </w:p>
    <w:p>
      <w:pPr>
        <w:pStyle w:val="BodyText"/>
        <w:spacing w:line="244" w:lineRule="auto" w:before="2"/>
        <w:ind w:left="238" w:right="7909"/>
      </w:pPr>
      <w:r>
        <w:rPr/>
        <w:t>其他说明：</w:t>
      </w:r>
      <w:r>
        <w:rPr>
          <w:spacing w:val="1"/>
        </w:rPr>
        <w:t> </w:t>
      </w:r>
      <w:r>
        <w:rPr/>
        <w:t>无 </w:t>
      </w:r>
    </w:p>
    <w:p>
      <w:pPr>
        <w:pStyle w:val="BodyText"/>
        <w:spacing w:line="265" w:lineRule="exact"/>
        <w:ind w:left="238"/>
      </w:pPr>
      <w:r>
        <w:rPr>
          <w:w w:val="100"/>
        </w:rPr>
        <w:t> </w:t>
      </w:r>
    </w:p>
    <w:p>
      <w:pPr>
        <w:pStyle w:val="ListParagraph"/>
        <w:numPr>
          <w:ilvl w:val="0"/>
          <w:numId w:val="87"/>
        </w:numPr>
        <w:tabs>
          <w:tab w:pos="663" w:val="left" w:leader="none"/>
        </w:tabs>
        <w:spacing w:line="240" w:lineRule="auto" w:before="65" w:after="0"/>
        <w:ind w:left="662" w:right="0" w:hanging="425"/>
        <w:jc w:val="left"/>
        <w:rPr>
          <w:sz w:val="21"/>
        </w:rPr>
      </w:pPr>
      <w:r>
        <w:rPr>
          <w:sz w:val="21"/>
        </w:rPr>
        <w:t>使用企业集团资产和清偿企业集团债务的重大限制 </w:t>
      </w:r>
    </w:p>
    <w:p>
      <w:pPr>
        <w:pStyle w:val="BodyText"/>
        <w:spacing w:before="62"/>
        <w:ind w:left="238"/>
      </w:pPr>
      <w:r>
        <w:rPr>
          <w:spacing w:val="-1"/>
        </w:rPr>
        <w:t>□适用 √不适用</w:t>
      </w:r>
      <w:r>
        <w:rPr>
          <w:spacing w:val="-3"/>
        </w:rPr>
        <w:t> </w:t>
      </w:r>
      <w:r>
        <w:rPr/>
        <w:t> </w:t>
      </w:r>
    </w:p>
    <w:p>
      <w:pPr>
        <w:pStyle w:val="BodyText"/>
        <w:spacing w:before="5"/>
        <w:ind w:left="238"/>
      </w:pPr>
      <w:r>
        <w:rPr>
          <w:w w:val="100"/>
        </w:rPr>
        <w:t> </w:t>
      </w:r>
    </w:p>
    <w:p>
      <w:pPr>
        <w:pStyle w:val="ListParagraph"/>
        <w:numPr>
          <w:ilvl w:val="0"/>
          <w:numId w:val="87"/>
        </w:numPr>
        <w:tabs>
          <w:tab w:pos="663" w:val="left" w:leader="none"/>
        </w:tabs>
        <w:spacing w:line="240" w:lineRule="auto" w:before="62" w:after="0"/>
        <w:ind w:left="662" w:right="0" w:hanging="425"/>
        <w:jc w:val="left"/>
        <w:rPr>
          <w:sz w:val="21"/>
        </w:rPr>
      </w:pPr>
      <w:r>
        <w:rPr>
          <w:sz w:val="21"/>
        </w:rPr>
        <w:t>向纳入合并财务报表范围的结构化主体提供的财务支持或其他支持 </w:t>
      </w:r>
    </w:p>
    <w:p>
      <w:pPr>
        <w:pStyle w:val="BodyText"/>
        <w:spacing w:before="65"/>
        <w:ind w:left="238"/>
      </w:pPr>
      <w:r>
        <w:rPr>
          <w:spacing w:val="11"/>
        </w:rPr>
        <w:t>□适用 √不适用</w:t>
      </w:r>
      <w:r>
        <w:rPr>
          <w:spacing w:val="-3"/>
        </w:rPr>
        <w:t> </w:t>
      </w:r>
      <w:r>
        <w:rPr/>
        <w:t> </w:t>
      </w:r>
    </w:p>
    <w:p>
      <w:pPr>
        <w:pStyle w:val="BodyText"/>
        <w:spacing w:before="2"/>
        <w:ind w:left="238"/>
      </w:pPr>
      <w:r>
        <w:rPr>
          <w:w w:val="100"/>
        </w:rPr>
        <w:t> </w:t>
      </w:r>
    </w:p>
    <w:p>
      <w:pPr>
        <w:pStyle w:val="BodyText"/>
        <w:spacing w:before="4"/>
        <w:ind w:left="238"/>
      </w:pPr>
      <w:r>
        <w:rPr/>
        <w:t>其他说明： </w:t>
      </w:r>
    </w:p>
    <w:p>
      <w:pPr>
        <w:pStyle w:val="BodyText"/>
        <w:spacing w:before="2"/>
        <w:ind w:left="238"/>
      </w:pPr>
      <w:r>
        <w:rPr>
          <w:spacing w:val="-1"/>
        </w:rPr>
        <w:t>□适用 √不适用</w:t>
      </w:r>
      <w:r>
        <w:rPr>
          <w:spacing w:val="-3"/>
        </w:rPr>
        <w:t> </w:t>
      </w:r>
      <w:r>
        <w:rPr/>
        <w:t> </w:t>
      </w:r>
    </w:p>
    <w:p>
      <w:pPr>
        <w:pStyle w:val="BodyText"/>
        <w:spacing w:before="5"/>
        <w:ind w:left="238"/>
      </w:pPr>
      <w:r>
        <w:rPr>
          <w:w w:val="100"/>
        </w:rPr>
        <w:t> </w:t>
      </w:r>
    </w:p>
    <w:p>
      <w:pPr>
        <w:pStyle w:val="BodyText"/>
        <w:spacing w:before="62"/>
        <w:ind w:left="238"/>
      </w:pPr>
      <w:r>
        <w:rPr/>
        <w:t>2、 在子公司的所有者权益份额发生变化且仍控制子公司的交易 </w:t>
      </w:r>
    </w:p>
    <w:p>
      <w:pPr>
        <w:pStyle w:val="BodyText"/>
        <w:spacing w:before="65"/>
        <w:ind w:left="238"/>
      </w:pPr>
      <w:r>
        <w:rPr>
          <w:spacing w:val="-1"/>
        </w:rPr>
        <w:t>√适用 □不适用</w:t>
      </w:r>
      <w:r>
        <w:rPr>
          <w:spacing w:val="-3"/>
        </w:rPr>
        <w:t> </w:t>
      </w:r>
      <w:r>
        <w:rPr/>
        <w:t> </w:t>
      </w:r>
    </w:p>
    <w:p>
      <w:pPr>
        <w:pStyle w:val="ListParagraph"/>
        <w:numPr>
          <w:ilvl w:val="0"/>
          <w:numId w:val="88"/>
        </w:numPr>
        <w:tabs>
          <w:tab w:pos="663" w:val="left" w:leader="none"/>
        </w:tabs>
        <w:spacing w:line="240" w:lineRule="auto" w:before="62" w:after="0"/>
        <w:ind w:left="662" w:right="0" w:hanging="425"/>
        <w:jc w:val="left"/>
        <w:rPr>
          <w:sz w:val="21"/>
        </w:rPr>
      </w:pPr>
      <w:r>
        <w:rPr>
          <w:sz w:val="21"/>
        </w:rPr>
        <w:t>在子公司所有者权益份额的变化情况的说明 </w:t>
      </w:r>
    </w:p>
    <w:p>
      <w:pPr>
        <w:pStyle w:val="BodyText"/>
        <w:spacing w:before="64"/>
        <w:ind w:left="238"/>
      </w:pPr>
      <w:r>
        <w:rPr>
          <w:spacing w:val="11"/>
        </w:rPr>
        <w:t>√适用 □不适用</w:t>
      </w:r>
      <w:r>
        <w:rPr>
          <w:spacing w:val="-3"/>
        </w:rPr>
        <w:t> </w:t>
      </w:r>
      <w:r>
        <w:rPr/>
        <w:t> </w:t>
      </w:r>
    </w:p>
    <w:p>
      <w:pPr>
        <w:pStyle w:val="BodyText"/>
        <w:spacing w:before="2"/>
        <w:ind w:left="0" w:right="228"/>
        <w:jc w:val="right"/>
      </w:pPr>
      <w:r>
        <w:rPr>
          <w:spacing w:val="-2"/>
        </w:rPr>
        <w:t>2022</w:t>
      </w:r>
      <w:r>
        <w:rPr>
          <w:spacing w:val="-37"/>
        </w:rPr>
        <w:t> 年 </w:t>
      </w:r>
      <w:r>
        <w:rPr>
          <w:spacing w:val="-1"/>
        </w:rPr>
        <w:t>6</w:t>
      </w:r>
      <w:r>
        <w:rPr>
          <w:spacing w:val="-9"/>
        </w:rPr>
        <w:t> 月，本公司向其二级子公司杭州华材投资管理合伙企业</w:t>
      </w:r>
      <w:r>
        <w:rPr>
          <w:spacing w:val="-1"/>
        </w:rPr>
        <w:t>（有限合伙）之少数股东购</w:t>
      </w:r>
    </w:p>
    <w:p>
      <w:pPr>
        <w:pStyle w:val="BodyText"/>
        <w:spacing w:before="3"/>
        <w:ind w:left="0" w:right="239"/>
        <w:jc w:val="right"/>
      </w:pPr>
      <w:r>
        <w:rPr>
          <w:spacing w:val="-1"/>
        </w:rPr>
        <w:t>买其持有的杭州华材投资管理合伙企业</w:t>
      </w:r>
      <w:r>
        <w:rPr/>
        <w:t>（有限合伙）20</w:t>
      </w:r>
      <w:r>
        <w:rPr>
          <w:spacing w:val="-6"/>
        </w:rPr>
        <w:t>%股权，支付对价 </w:t>
      </w:r>
      <w:r>
        <w:rPr/>
        <w:t>1,178,512.50</w:t>
      </w:r>
      <w:r>
        <w:rPr>
          <w:spacing w:val="-12"/>
        </w:rPr>
        <w:t> 元，截至</w:t>
      </w:r>
    </w:p>
    <w:p>
      <w:pPr>
        <w:pStyle w:val="BodyText"/>
        <w:spacing w:line="242" w:lineRule="auto" w:before="4"/>
        <w:ind w:left="238" w:right="127"/>
      </w:pPr>
      <w:r>
        <w:rPr/>
        <w:t>2022</w:t>
      </w:r>
      <w:r>
        <w:rPr>
          <w:spacing w:val="-29"/>
        </w:rPr>
        <w:t> 年 </w:t>
      </w:r>
      <w:r>
        <w:rPr/>
        <w:t>12</w:t>
      </w:r>
      <w:r>
        <w:rPr>
          <w:spacing w:val="-29"/>
        </w:rPr>
        <w:t> 月 </w:t>
      </w:r>
      <w:r>
        <w:rPr/>
        <w:t>31</w:t>
      </w:r>
      <w:r>
        <w:rPr>
          <w:spacing w:val="-7"/>
        </w:rPr>
        <w:t> 日，本公司直接及间接持有杭州华材投资管理合伙企业</w:t>
      </w:r>
      <w:r>
        <w:rPr/>
        <w:t>（有限合伙）100%股权。同时，因杭州华材投资管理合伙企业（有限合伙）系浙江华正能源材料有限公司之少数股东，经</w:t>
      </w:r>
      <w:r>
        <w:rPr>
          <w:spacing w:val="-3"/>
        </w:rPr>
        <w:t>上述股权转让后，本公司直接及间接持有浙江华正能源材料有限公司 </w:t>
      </w:r>
      <w:r>
        <w:rPr/>
        <w:t>100%股权。 </w:t>
      </w:r>
    </w:p>
    <w:p>
      <w:pPr>
        <w:pStyle w:val="BodyText"/>
        <w:spacing w:before="1"/>
        <w:ind w:left="238"/>
      </w:pPr>
      <w:r>
        <w:rPr>
          <w:w w:val="100"/>
        </w:rPr>
        <w:t> </w:t>
      </w:r>
    </w:p>
    <w:p>
      <w:pPr>
        <w:pStyle w:val="ListParagraph"/>
        <w:numPr>
          <w:ilvl w:val="0"/>
          <w:numId w:val="88"/>
        </w:numPr>
        <w:tabs>
          <w:tab w:pos="663" w:val="left" w:leader="none"/>
        </w:tabs>
        <w:spacing w:line="240" w:lineRule="auto" w:before="65" w:after="0"/>
        <w:ind w:left="662" w:right="0" w:hanging="425"/>
        <w:jc w:val="left"/>
        <w:rPr>
          <w:sz w:val="21"/>
        </w:rPr>
      </w:pPr>
      <w:r>
        <w:rPr>
          <w:sz w:val="21"/>
        </w:rPr>
        <w:t>交易对于少数股东权益及归属于母公司所有者权益的影响 </w:t>
      </w:r>
    </w:p>
    <w:p>
      <w:pPr>
        <w:pStyle w:val="BodyText"/>
        <w:spacing w:before="62"/>
        <w:ind w:left="238"/>
      </w:pPr>
      <w:r>
        <w:rPr>
          <w:spacing w:val="11"/>
        </w:rPr>
        <w:t>√适用 □不适用</w:t>
      </w:r>
      <w:r>
        <w:rPr>
          <w:spacing w:val="-3"/>
        </w:rPr>
        <w:t> </w:t>
      </w:r>
      <w:r>
        <w:rPr/>
        <w:t> </w:t>
      </w:r>
    </w:p>
    <w:p>
      <w:pPr>
        <w:pStyle w:val="BodyText"/>
        <w:spacing w:before="4"/>
        <w:ind w:left="0" w:right="127"/>
        <w:jc w:val="right"/>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03"/>
        <w:gridCol w:w="4547"/>
      </w:tblGrid>
      <w:tr>
        <w:trPr>
          <w:trHeight w:val="273" w:hRule="atLeast"/>
        </w:trPr>
        <w:tc>
          <w:tcPr>
            <w:tcW w:w="4503" w:type="dxa"/>
          </w:tcPr>
          <w:p>
            <w:pPr>
              <w:pStyle w:val="TableParagraph"/>
              <w:spacing w:line="252" w:lineRule="exact"/>
              <w:ind w:left="107"/>
              <w:rPr>
                <w:sz w:val="21"/>
              </w:rPr>
            </w:pPr>
            <w:r>
              <w:rPr>
                <w:w w:val="100"/>
                <w:sz w:val="21"/>
              </w:rPr>
              <w:t> </w:t>
            </w:r>
          </w:p>
        </w:tc>
        <w:tc>
          <w:tcPr>
            <w:tcW w:w="4547" w:type="dxa"/>
          </w:tcPr>
          <w:p>
            <w:pPr>
              <w:pStyle w:val="TableParagraph"/>
              <w:spacing w:line="252" w:lineRule="exact"/>
              <w:ind w:right="-15"/>
              <w:jc w:val="right"/>
              <w:rPr>
                <w:sz w:val="21"/>
              </w:rPr>
            </w:pPr>
            <w:r>
              <w:rPr>
                <w:spacing w:val="-1"/>
                <w:sz w:val="21"/>
              </w:rPr>
              <w:t>浙江华正能源材料有限公司 </w:t>
            </w:r>
          </w:p>
        </w:tc>
      </w:tr>
      <w:tr>
        <w:trPr>
          <w:trHeight w:val="273" w:hRule="atLeast"/>
        </w:trPr>
        <w:tc>
          <w:tcPr>
            <w:tcW w:w="4503" w:type="dxa"/>
          </w:tcPr>
          <w:p>
            <w:pPr>
              <w:pStyle w:val="TableParagraph"/>
              <w:spacing w:line="252" w:lineRule="exact"/>
              <w:ind w:left="107"/>
              <w:rPr>
                <w:sz w:val="21"/>
              </w:rPr>
            </w:pPr>
            <w:r>
              <w:rPr>
                <w:spacing w:val="-1"/>
                <w:sz w:val="21"/>
              </w:rPr>
              <w:t>购买成本/处置对价</w:t>
            </w:r>
            <w:r>
              <w:rPr>
                <w:sz w:val="21"/>
              </w:rPr>
              <w:t> </w:t>
            </w:r>
          </w:p>
        </w:tc>
        <w:tc>
          <w:tcPr>
            <w:tcW w:w="4547" w:type="dxa"/>
          </w:tcPr>
          <w:p>
            <w:pPr>
              <w:pStyle w:val="TableParagraph"/>
              <w:spacing w:line="252" w:lineRule="exact"/>
              <w:ind w:right="-29"/>
              <w:jc w:val="right"/>
              <w:rPr>
                <w:sz w:val="24"/>
              </w:rPr>
            </w:pPr>
            <w:r>
              <w:rPr>
                <w:sz w:val="21"/>
              </w:rPr>
              <w:t>1,178,512.50</w:t>
            </w:r>
            <w:r>
              <w:rPr>
                <w:sz w:val="24"/>
              </w:rPr>
              <w:t> </w:t>
            </w:r>
          </w:p>
        </w:tc>
      </w:tr>
      <w:tr>
        <w:trPr>
          <w:trHeight w:val="270" w:hRule="atLeast"/>
        </w:trPr>
        <w:tc>
          <w:tcPr>
            <w:tcW w:w="4503" w:type="dxa"/>
          </w:tcPr>
          <w:p>
            <w:pPr>
              <w:pStyle w:val="TableParagraph"/>
              <w:spacing w:line="250" w:lineRule="exact"/>
              <w:ind w:left="107"/>
              <w:rPr>
                <w:sz w:val="21"/>
              </w:rPr>
            </w:pPr>
            <w:r>
              <w:rPr>
                <w:sz w:val="21"/>
              </w:rPr>
              <w:t>--现金 </w:t>
            </w:r>
          </w:p>
        </w:tc>
        <w:tc>
          <w:tcPr>
            <w:tcW w:w="4547" w:type="dxa"/>
          </w:tcPr>
          <w:p>
            <w:pPr>
              <w:pStyle w:val="TableParagraph"/>
              <w:spacing w:line="250" w:lineRule="exact"/>
              <w:ind w:right="-15"/>
              <w:jc w:val="right"/>
              <w:rPr>
                <w:sz w:val="21"/>
              </w:rPr>
            </w:pPr>
            <w:r>
              <w:rPr>
                <w:sz w:val="21"/>
              </w:rPr>
              <w:t>1,178,512.50 </w:t>
            </w:r>
          </w:p>
        </w:tc>
      </w:tr>
      <w:tr>
        <w:trPr>
          <w:trHeight w:val="273" w:hRule="atLeast"/>
        </w:trPr>
        <w:tc>
          <w:tcPr>
            <w:tcW w:w="4503" w:type="dxa"/>
          </w:tcPr>
          <w:p>
            <w:pPr>
              <w:pStyle w:val="TableParagraph"/>
              <w:spacing w:line="252" w:lineRule="exact"/>
              <w:ind w:left="107"/>
              <w:rPr>
                <w:sz w:val="21"/>
              </w:rPr>
            </w:pPr>
            <w:r>
              <w:rPr>
                <w:sz w:val="21"/>
              </w:rPr>
              <w:t>--非现金资产的公允价值 </w:t>
            </w:r>
          </w:p>
        </w:tc>
        <w:tc>
          <w:tcPr>
            <w:tcW w:w="4547" w:type="dxa"/>
          </w:tcPr>
          <w:p>
            <w:pPr>
              <w:pStyle w:val="TableParagraph"/>
              <w:spacing w:line="252" w:lineRule="exact"/>
              <w:ind w:right="-15"/>
              <w:jc w:val="right"/>
              <w:rPr>
                <w:sz w:val="21"/>
              </w:rPr>
            </w:pPr>
            <w:r>
              <w:rPr>
                <w:w w:val="100"/>
                <w:sz w:val="21"/>
              </w:rPr>
              <w:t> </w:t>
            </w:r>
          </w:p>
        </w:tc>
      </w:tr>
      <w:tr>
        <w:trPr>
          <w:trHeight w:val="273" w:hRule="atLeast"/>
        </w:trPr>
        <w:tc>
          <w:tcPr>
            <w:tcW w:w="4503" w:type="dxa"/>
          </w:tcPr>
          <w:p>
            <w:pPr>
              <w:pStyle w:val="TableParagraph"/>
              <w:spacing w:line="253" w:lineRule="exact"/>
              <w:ind w:left="107"/>
              <w:rPr>
                <w:sz w:val="21"/>
              </w:rPr>
            </w:pPr>
            <w:r>
              <w:rPr>
                <w:spacing w:val="-1"/>
                <w:sz w:val="21"/>
              </w:rPr>
              <w:t>购买成本/处置对价合计</w:t>
            </w:r>
            <w:r>
              <w:rPr>
                <w:sz w:val="21"/>
              </w:rPr>
              <w:t> </w:t>
            </w:r>
          </w:p>
        </w:tc>
        <w:tc>
          <w:tcPr>
            <w:tcW w:w="4547" w:type="dxa"/>
          </w:tcPr>
          <w:p>
            <w:pPr>
              <w:pStyle w:val="TableParagraph"/>
              <w:spacing w:line="253" w:lineRule="exact"/>
              <w:ind w:right="-15"/>
              <w:jc w:val="right"/>
              <w:rPr>
                <w:sz w:val="21"/>
              </w:rPr>
            </w:pPr>
            <w:r>
              <w:rPr>
                <w:sz w:val="21"/>
              </w:rPr>
              <w:t>1,178,512.50 </w:t>
            </w:r>
          </w:p>
        </w:tc>
      </w:tr>
      <w:tr>
        <w:trPr>
          <w:trHeight w:val="544" w:hRule="atLeast"/>
        </w:trPr>
        <w:tc>
          <w:tcPr>
            <w:tcW w:w="4503" w:type="dxa"/>
          </w:tcPr>
          <w:p>
            <w:pPr>
              <w:pStyle w:val="TableParagraph"/>
              <w:ind w:left="107"/>
              <w:rPr>
                <w:sz w:val="21"/>
              </w:rPr>
            </w:pPr>
            <w:r>
              <w:rPr>
                <w:sz w:val="21"/>
              </w:rPr>
              <w:t>减：按取得/处置的股权比例计算的子公司净资</w:t>
            </w:r>
          </w:p>
          <w:p>
            <w:pPr>
              <w:pStyle w:val="TableParagraph"/>
              <w:spacing w:line="252" w:lineRule="exact" w:before="2"/>
              <w:ind w:left="107"/>
              <w:rPr>
                <w:sz w:val="21"/>
              </w:rPr>
            </w:pPr>
            <w:r>
              <w:rPr>
                <w:sz w:val="21"/>
              </w:rPr>
              <w:t>产份额 </w:t>
            </w:r>
          </w:p>
        </w:tc>
        <w:tc>
          <w:tcPr>
            <w:tcW w:w="4547" w:type="dxa"/>
          </w:tcPr>
          <w:p>
            <w:pPr>
              <w:pStyle w:val="TableParagraph"/>
              <w:spacing w:before="135"/>
              <w:ind w:right="-29"/>
              <w:jc w:val="right"/>
              <w:rPr>
                <w:sz w:val="24"/>
              </w:rPr>
            </w:pPr>
            <w:r>
              <w:rPr>
                <w:sz w:val="21"/>
              </w:rPr>
              <w:t>185,491.10</w:t>
            </w:r>
            <w:r>
              <w:rPr>
                <w:sz w:val="24"/>
              </w:rPr>
              <w:t> </w:t>
            </w:r>
          </w:p>
        </w:tc>
      </w:tr>
      <w:tr>
        <w:trPr>
          <w:trHeight w:val="270" w:hRule="atLeast"/>
        </w:trPr>
        <w:tc>
          <w:tcPr>
            <w:tcW w:w="4503" w:type="dxa"/>
          </w:tcPr>
          <w:p>
            <w:pPr>
              <w:pStyle w:val="TableParagraph"/>
              <w:spacing w:line="250" w:lineRule="exact"/>
              <w:ind w:left="107"/>
              <w:rPr>
                <w:sz w:val="21"/>
              </w:rPr>
            </w:pPr>
            <w:r>
              <w:rPr>
                <w:sz w:val="21"/>
              </w:rPr>
              <w:t>差额 </w:t>
            </w:r>
          </w:p>
        </w:tc>
        <w:tc>
          <w:tcPr>
            <w:tcW w:w="4547" w:type="dxa"/>
          </w:tcPr>
          <w:p>
            <w:pPr>
              <w:pStyle w:val="TableParagraph"/>
              <w:spacing w:line="250" w:lineRule="exact"/>
              <w:ind w:right="-15"/>
              <w:jc w:val="right"/>
              <w:rPr>
                <w:sz w:val="21"/>
              </w:rPr>
            </w:pPr>
            <w:r>
              <w:rPr>
                <w:sz w:val="21"/>
              </w:rPr>
              <w:t>993,021.40 </w:t>
            </w:r>
          </w:p>
        </w:tc>
      </w:tr>
      <w:tr>
        <w:trPr>
          <w:trHeight w:val="273" w:hRule="atLeast"/>
        </w:trPr>
        <w:tc>
          <w:tcPr>
            <w:tcW w:w="4503" w:type="dxa"/>
          </w:tcPr>
          <w:p>
            <w:pPr>
              <w:pStyle w:val="TableParagraph"/>
              <w:spacing w:line="252" w:lineRule="exact"/>
              <w:ind w:left="107"/>
              <w:rPr>
                <w:sz w:val="21"/>
              </w:rPr>
            </w:pPr>
            <w:r>
              <w:rPr>
                <w:spacing w:val="-1"/>
                <w:sz w:val="21"/>
              </w:rPr>
              <w:t>其中：调整资本公积</w:t>
            </w:r>
            <w:r>
              <w:rPr>
                <w:sz w:val="21"/>
              </w:rPr>
              <w:t> </w:t>
            </w:r>
          </w:p>
        </w:tc>
        <w:tc>
          <w:tcPr>
            <w:tcW w:w="4547" w:type="dxa"/>
          </w:tcPr>
          <w:p>
            <w:pPr>
              <w:pStyle w:val="TableParagraph"/>
              <w:spacing w:line="252" w:lineRule="exact"/>
              <w:ind w:right="-15"/>
              <w:jc w:val="right"/>
              <w:rPr>
                <w:sz w:val="21"/>
              </w:rPr>
            </w:pPr>
            <w:r>
              <w:rPr>
                <w:sz w:val="21"/>
              </w:rPr>
              <w:t>993,021.40 </w:t>
            </w:r>
          </w:p>
        </w:tc>
      </w:tr>
      <w:tr>
        <w:trPr>
          <w:trHeight w:val="273" w:hRule="atLeast"/>
        </w:trPr>
        <w:tc>
          <w:tcPr>
            <w:tcW w:w="4503" w:type="dxa"/>
          </w:tcPr>
          <w:p>
            <w:pPr>
              <w:pStyle w:val="TableParagraph"/>
              <w:spacing w:line="252" w:lineRule="exact"/>
              <w:ind w:left="738"/>
              <w:rPr>
                <w:sz w:val="21"/>
              </w:rPr>
            </w:pPr>
            <w:r>
              <w:rPr>
                <w:spacing w:val="-1"/>
                <w:sz w:val="21"/>
              </w:rPr>
              <w:t>调整盈余公积</w:t>
            </w:r>
            <w:r>
              <w:rPr>
                <w:sz w:val="21"/>
              </w:rPr>
              <w:t> </w:t>
            </w:r>
          </w:p>
        </w:tc>
        <w:tc>
          <w:tcPr>
            <w:tcW w:w="4547" w:type="dxa"/>
          </w:tcPr>
          <w:p>
            <w:pPr>
              <w:pStyle w:val="TableParagraph"/>
              <w:spacing w:line="252" w:lineRule="exact"/>
              <w:ind w:right="-15"/>
              <w:jc w:val="right"/>
              <w:rPr>
                <w:sz w:val="21"/>
              </w:rPr>
            </w:pPr>
            <w:r>
              <w:rPr>
                <w:w w:val="100"/>
                <w:sz w:val="21"/>
              </w:rPr>
              <w:t> </w:t>
            </w:r>
          </w:p>
        </w:tc>
      </w:tr>
      <w:tr>
        <w:trPr>
          <w:trHeight w:val="270" w:hRule="atLeast"/>
        </w:trPr>
        <w:tc>
          <w:tcPr>
            <w:tcW w:w="4503" w:type="dxa"/>
          </w:tcPr>
          <w:p>
            <w:pPr>
              <w:pStyle w:val="TableParagraph"/>
              <w:spacing w:line="250" w:lineRule="exact"/>
              <w:ind w:left="738"/>
              <w:rPr>
                <w:sz w:val="21"/>
              </w:rPr>
            </w:pPr>
            <w:r>
              <w:rPr>
                <w:sz w:val="21"/>
              </w:rPr>
              <w:t>调整未分配利润 </w:t>
            </w:r>
          </w:p>
        </w:tc>
        <w:tc>
          <w:tcPr>
            <w:tcW w:w="4547" w:type="dxa"/>
          </w:tcPr>
          <w:p>
            <w:pPr>
              <w:pStyle w:val="TableParagraph"/>
              <w:spacing w:line="250" w:lineRule="exact"/>
              <w:ind w:right="-15"/>
              <w:jc w:val="right"/>
              <w:rPr>
                <w:sz w:val="21"/>
              </w:rPr>
            </w:pPr>
            <w:r>
              <w:rPr>
                <w:w w:val="100"/>
                <w:sz w:val="21"/>
              </w:rPr>
              <w:t> </w:t>
            </w:r>
          </w:p>
        </w:tc>
      </w:tr>
    </w:tbl>
    <w:p>
      <w:pPr>
        <w:pStyle w:val="BodyText"/>
        <w:spacing w:before="1"/>
        <w:ind w:left="238"/>
      </w:pPr>
      <w:r>
        <w:rPr>
          <w:w w:val="100"/>
        </w:rPr>
        <w:t> </w:t>
      </w:r>
    </w:p>
    <w:p>
      <w:pPr>
        <w:pStyle w:val="BodyText"/>
        <w:spacing w:before="4"/>
        <w:ind w:left="238"/>
      </w:pPr>
      <w:r>
        <w:rPr>
          <w:spacing w:val="-1"/>
        </w:rPr>
        <w:t>其他说明</w:t>
      </w:r>
      <w:r>
        <w:rPr/>
        <w:t> </w:t>
      </w:r>
    </w:p>
    <w:p>
      <w:pPr>
        <w:pStyle w:val="BodyText"/>
        <w:spacing w:before="2"/>
        <w:ind w:left="238"/>
      </w:pPr>
      <w:r>
        <w:rPr>
          <w:spacing w:val="-1"/>
        </w:rPr>
        <w:t>□适用 √不适用</w:t>
      </w:r>
      <w:r>
        <w:rPr>
          <w:spacing w:val="-3"/>
        </w:rPr>
        <w:t> </w:t>
      </w:r>
      <w:r>
        <w:rPr/>
        <w:t> </w:t>
      </w:r>
    </w:p>
    <w:p>
      <w:pPr>
        <w:pStyle w:val="BodyText"/>
        <w:spacing w:before="5"/>
        <w:ind w:left="238"/>
      </w:pPr>
      <w:r>
        <w:rPr>
          <w:w w:val="100"/>
        </w:rPr>
        <w:t> </w:t>
      </w:r>
    </w:p>
    <w:p>
      <w:pPr>
        <w:spacing w:after="0"/>
        <w:sectPr>
          <w:pgSz w:w="11910" w:h="16840"/>
          <w:pgMar w:header="882" w:footer="1189" w:top="1460" w:bottom="1380" w:left="1560" w:right="1040"/>
        </w:sectPr>
      </w:pPr>
    </w:p>
    <w:p>
      <w:pPr>
        <w:pStyle w:val="BodyText"/>
        <w:spacing w:before="61"/>
        <w:ind w:left="238"/>
      </w:pPr>
      <w:r>
        <w:rPr/>
        <w:t>3、 在合营企业或联营企业中的权益 </w:t>
      </w:r>
    </w:p>
    <w:p>
      <w:pPr>
        <w:pStyle w:val="BodyText"/>
        <w:spacing w:before="65"/>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t>4、 重要的共同经营 </w:t>
      </w:r>
    </w:p>
    <w:p>
      <w:pPr>
        <w:pStyle w:val="BodyText"/>
        <w:spacing w:before="62"/>
        <w:ind w:left="238"/>
      </w:pPr>
      <w:r>
        <w:rPr>
          <w:spacing w:val="-1"/>
        </w:rPr>
        <w:t>□适用 √不适用</w:t>
      </w:r>
      <w:r>
        <w:rPr>
          <w:spacing w:val="-3"/>
        </w:rPr>
        <w:t> </w:t>
      </w:r>
      <w:r>
        <w:rPr/>
        <w:t> </w:t>
      </w:r>
    </w:p>
    <w:p>
      <w:pPr>
        <w:pStyle w:val="BodyText"/>
        <w:spacing w:before="4"/>
        <w:ind w:left="238"/>
      </w:pPr>
      <w:r>
        <w:rPr>
          <w:w w:val="100"/>
        </w:rPr>
        <w:t> </w:t>
      </w:r>
    </w:p>
    <w:p>
      <w:pPr>
        <w:pStyle w:val="BodyText"/>
        <w:spacing w:line="297" w:lineRule="auto" w:before="63"/>
        <w:ind w:left="238" w:right="3903"/>
      </w:pPr>
      <w:r>
        <w:rPr/>
        <w:t>5、 在未纳入合并财务报表范围的结构化主体中的权益未纳入合并财务报表范围的结构化主体的相关说明： </w:t>
      </w:r>
    </w:p>
    <w:p>
      <w:pPr>
        <w:pStyle w:val="BodyText"/>
        <w:spacing w:line="207" w:lineRule="exact"/>
        <w:ind w:left="238"/>
      </w:pPr>
      <w:r>
        <w:rPr>
          <w:spacing w:val="-1"/>
        </w:rPr>
        <w:t>□适用 √不适用</w:t>
      </w:r>
      <w:r>
        <w:rPr>
          <w:spacing w:val="-3"/>
        </w:rPr>
        <w:t> </w:t>
      </w:r>
      <w:r>
        <w:rPr/>
        <w:t> </w:t>
      </w:r>
    </w:p>
    <w:p>
      <w:pPr>
        <w:pStyle w:val="BodyText"/>
        <w:spacing w:before="4"/>
        <w:ind w:left="238"/>
      </w:pPr>
      <w:r>
        <w:rPr>
          <w:w w:val="100"/>
        </w:rPr>
        <w:t> </w:t>
      </w:r>
    </w:p>
    <w:p>
      <w:pPr>
        <w:pStyle w:val="BodyText"/>
        <w:spacing w:before="62"/>
        <w:ind w:left="238"/>
      </w:pPr>
      <w:r>
        <w:rPr/>
        <w:t>6、 其他 </w:t>
      </w:r>
    </w:p>
    <w:p>
      <w:pPr>
        <w:pStyle w:val="BodyText"/>
        <w:spacing w:before="65"/>
        <w:ind w:left="238"/>
      </w:pPr>
      <w:r>
        <w:rPr>
          <w:spacing w:val="11"/>
        </w:rPr>
        <w:t>□适用 √不适用</w:t>
      </w:r>
      <w:r>
        <w:rPr>
          <w:spacing w:val="-3"/>
        </w:rPr>
        <w:t> </w:t>
      </w:r>
      <w:r>
        <w:rPr/>
        <w:t> </w:t>
      </w:r>
    </w:p>
    <w:p>
      <w:pPr>
        <w:pStyle w:val="BodyText"/>
        <w:spacing w:before="3"/>
        <w:ind w:left="238"/>
      </w:pPr>
      <w:r>
        <w:rPr>
          <w:w w:val="100"/>
        </w:rPr>
        <w:t> </w:t>
      </w:r>
    </w:p>
    <w:p>
      <w:pPr>
        <w:pStyle w:val="BodyText"/>
        <w:spacing w:before="64"/>
        <w:ind w:left="238"/>
      </w:pPr>
      <w:r>
        <w:rPr>
          <w:spacing w:val="-11"/>
        </w:rPr>
        <w:t>十、 与金融工具相关的风险</w:t>
      </w:r>
      <w:r>
        <w:rPr/>
        <w:t> </w:t>
      </w:r>
    </w:p>
    <w:p>
      <w:pPr>
        <w:pStyle w:val="BodyText"/>
        <w:spacing w:before="62"/>
        <w:ind w:left="238"/>
      </w:pPr>
      <w:r>
        <w:rPr>
          <w:spacing w:val="-1"/>
        </w:rPr>
        <w:t>√适用 □不适用</w:t>
      </w:r>
      <w:r>
        <w:rPr>
          <w:spacing w:val="-3"/>
        </w:rPr>
        <w:t> </w:t>
      </w:r>
      <w:r>
        <w:rPr/>
        <w:t> </w:t>
      </w:r>
    </w:p>
    <w:p>
      <w:pPr>
        <w:pStyle w:val="BodyText"/>
        <w:spacing w:line="242" w:lineRule="auto" w:before="5"/>
        <w:ind w:left="238" w:right="228" w:firstLine="419"/>
        <w:jc w:val="both"/>
      </w:pPr>
      <w:r>
        <w:rPr>
          <w:spacing w:val="-9"/>
        </w:rPr>
        <w:t>本公司在日常活动中面临各种金融工具的风险，主要包括信用风险、市场风险和流动性风险。</w:t>
      </w:r>
      <w:r>
        <w:rPr/>
        <w:t>本公司的主要金融工具包括货币资金、股权投资、债权投资、借款、应收账款、应付账款等，各项金融工具的详细情况说明见本报告第十节之七“合并财务报表项目注释”相关项目。与这些金融工具有关的风险，以及本公司为降低这些风险所采取的风险管理政策如下所述： </w:t>
      </w:r>
    </w:p>
    <w:p>
      <w:pPr>
        <w:pStyle w:val="BodyText"/>
        <w:spacing w:line="242" w:lineRule="auto"/>
        <w:ind w:left="238" w:right="228" w:firstLine="419"/>
        <w:jc w:val="both"/>
      </w:pPr>
      <w:r>
        <w:rPr/>
        <w:t>董事会负责规划并建立本公司的风险管理架构，制定本公司的风险管理政策和相关指引并监督风险管理措施的执行情况。本公司已制定风险管理政策以识别和分析本公司所面临的风险，这些风险管理政策对特定风险进行了明确规定，涵盖了市场风险、信用风险和流动性风险管理等诸多方面。本公司定期评估市场环境及本公司经营活动的变化以决定是否对风险管理政策及系统进行更新。本公司的风险管理由风险管理委员会按照董事会批准的政策开展。风险管理委员会通过与本公司其他业务部门的紧密合作来识别、评价和规避相关风险。本公司内部审计部门就风险管理控制及程序进行定期的审核，并将审核结果上报本公司的审计委员会。</w:t>
      </w:r>
      <w:r>
        <w:rPr>
          <w:spacing w:val="-3"/>
        </w:rPr>
        <w:t> </w:t>
      </w:r>
      <w:r>
        <w:rPr/>
        <w:t> </w:t>
      </w:r>
    </w:p>
    <w:p>
      <w:pPr>
        <w:pStyle w:val="BodyText"/>
        <w:spacing w:line="242" w:lineRule="auto" w:before="6"/>
        <w:ind w:left="238" w:right="230" w:firstLine="419"/>
      </w:pPr>
      <w:r>
        <w:rPr/>
        <w:t>本公司通过适当的多样化投资及业务组合来分散金融工具风险，并通过制定相应的风险管理政策减少集中于单一行业、特定地区或特定交易对手的风险。 </w:t>
      </w:r>
    </w:p>
    <w:p>
      <w:pPr>
        <w:pStyle w:val="BodyText"/>
        <w:spacing w:before="157"/>
        <w:ind w:left="662"/>
      </w:pPr>
      <w:r>
        <w:rPr>
          <w:spacing w:val="-7"/>
        </w:rPr>
        <w:t>(一) 市场风险</w:t>
      </w:r>
      <w:r>
        <w:rPr/>
        <w:t> </w:t>
      </w:r>
    </w:p>
    <w:p>
      <w:pPr>
        <w:pStyle w:val="BodyText"/>
        <w:spacing w:line="244" w:lineRule="auto" w:before="34"/>
        <w:ind w:left="238" w:right="230" w:firstLine="419"/>
      </w:pPr>
      <w:r>
        <w:rPr/>
        <w:t>金融工具的市场风险，是指金融工具的公允价值或未来现金流量因市场价格变动而发生波动的风险，包括外汇风险、利率风险和其他价格风险。 </w:t>
      </w:r>
    </w:p>
    <w:p>
      <w:pPr>
        <w:pStyle w:val="ListParagraph"/>
        <w:numPr>
          <w:ilvl w:val="1"/>
          <w:numId w:val="88"/>
        </w:numPr>
        <w:tabs>
          <w:tab w:pos="981" w:val="left" w:leader="none"/>
        </w:tabs>
        <w:spacing w:line="240" w:lineRule="auto" w:before="152" w:after="0"/>
        <w:ind w:left="980" w:right="0" w:hanging="319"/>
        <w:jc w:val="left"/>
        <w:rPr>
          <w:sz w:val="21"/>
        </w:rPr>
      </w:pPr>
      <w:r>
        <w:rPr>
          <w:sz w:val="21"/>
        </w:rPr>
        <w:t>汇率风险</w:t>
      </w:r>
      <w:r>
        <w:rPr>
          <w:spacing w:val="-3"/>
          <w:sz w:val="21"/>
        </w:rPr>
        <w:t> </w:t>
      </w:r>
      <w:r>
        <w:rPr>
          <w:sz w:val="21"/>
        </w:rPr>
        <w:t> </w:t>
      </w:r>
    </w:p>
    <w:p>
      <w:pPr>
        <w:pStyle w:val="BodyText"/>
        <w:spacing w:line="242" w:lineRule="auto" w:before="35"/>
        <w:ind w:left="238" w:right="227" w:firstLine="419"/>
        <w:jc w:val="both"/>
      </w:pPr>
      <w:r>
        <w:rPr/>
        <w:t>汇率风险是指金融工具的公允价值或未来现金流量因外汇汇率变动而发生波动的风险。本公司的主要经营位于中国境内，主要业务以人民币结算。因此，本公司所承担的外汇变动市场风险</w:t>
      </w:r>
      <w:r>
        <w:rPr>
          <w:spacing w:val="-11"/>
        </w:rPr>
        <w:t>不重大，但本公司已确认的外币资产和负债及未来的外币交易(外币资产和负债及外币交易的计价</w:t>
      </w:r>
      <w:r>
        <w:rPr>
          <w:spacing w:val="-3"/>
        </w:rPr>
        <w:t>货币主要为美元、港币)依然存在外汇风险。相关外币资产及外币负债包括：以外币计价的货币资</w:t>
      </w:r>
      <w:r>
        <w:rPr/>
        <w:t>金、应收账款、应付账款。外币金融资产和外币金融负债折算成人民币的金额见本报告第十节之七、82“外币货币性项目”。 </w:t>
      </w:r>
    </w:p>
    <w:p>
      <w:pPr>
        <w:pStyle w:val="BodyText"/>
        <w:spacing w:line="242" w:lineRule="auto" w:before="5"/>
        <w:ind w:left="238" w:right="228" w:firstLine="419"/>
        <w:jc w:val="both"/>
      </w:pPr>
      <w:r>
        <w:rPr/>
        <w:t>本公司尽可能将外币收入与外币支出相匹配以降低外汇风险。此外，公司还签署远期外汇合约以防范本公司以美元结算的收入存在的汇兑风险。本期末，本公司面临的外汇风险主要来源于以美元计价的金融资产和金融负债，外币金融资产和外币金融负债折算成人民币的金额见本报告第十节之七、82 “外币货币性项目”。 </w:t>
      </w:r>
    </w:p>
    <w:p>
      <w:pPr>
        <w:pStyle w:val="BodyText"/>
        <w:spacing w:line="242" w:lineRule="auto" w:before="2"/>
        <w:ind w:left="238" w:right="228" w:firstLine="419"/>
        <w:jc w:val="both"/>
      </w:pPr>
      <w:r>
        <w:rPr>
          <w:spacing w:val="-4"/>
        </w:rPr>
        <w:t>在所有其他变量保持不变的情况下，如果人民币对美元升值或者贬值 </w:t>
      </w:r>
      <w:r>
        <w:rPr>
          <w:spacing w:val="-1"/>
        </w:rPr>
        <w:t>5%，对本公司净利润的</w:t>
      </w:r>
      <w:r>
        <w:rPr/>
        <w:t>影响如下： </w:t>
      </w:r>
    </w:p>
    <w:tbl>
      <w:tblPr>
        <w:tblW w:w="0" w:type="auto"/>
        <w:jc w:val="left"/>
        <w:tblInd w:w="1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20"/>
        <w:gridCol w:w="3020"/>
        <w:gridCol w:w="3023"/>
      </w:tblGrid>
      <w:tr>
        <w:trPr>
          <w:trHeight w:val="453" w:hRule="atLeast"/>
        </w:trPr>
        <w:tc>
          <w:tcPr>
            <w:tcW w:w="3020" w:type="dxa"/>
            <w:vMerge w:val="restart"/>
            <w:tcBorders>
              <w:left w:val="nil"/>
              <w:right w:val="dashSmallGap" w:sz="4" w:space="0" w:color="000000"/>
            </w:tcBorders>
          </w:tcPr>
          <w:p>
            <w:pPr>
              <w:pStyle w:val="TableParagraph"/>
              <w:spacing w:before="9"/>
              <w:rPr>
                <w:sz w:val="26"/>
              </w:rPr>
            </w:pPr>
          </w:p>
          <w:p>
            <w:pPr>
              <w:pStyle w:val="TableParagraph"/>
              <w:spacing w:before="0"/>
              <w:ind w:left="117"/>
              <w:rPr>
                <w:sz w:val="18"/>
              </w:rPr>
            </w:pPr>
            <w:r>
              <w:rPr>
                <w:spacing w:val="-1"/>
                <w:sz w:val="18"/>
              </w:rPr>
              <w:t>汇率变化</w:t>
            </w:r>
            <w:r>
              <w:rPr>
                <w:sz w:val="18"/>
              </w:rPr>
              <w:t> </w:t>
            </w:r>
          </w:p>
        </w:tc>
        <w:tc>
          <w:tcPr>
            <w:tcW w:w="6043" w:type="dxa"/>
            <w:gridSpan w:val="2"/>
            <w:tcBorders>
              <w:left w:val="dashSmallGap" w:sz="4" w:space="0" w:color="000000"/>
              <w:bottom w:val="dashSmallGap" w:sz="4" w:space="0" w:color="000000"/>
              <w:right w:val="nil"/>
            </w:tcBorders>
          </w:tcPr>
          <w:p>
            <w:pPr>
              <w:pStyle w:val="TableParagraph"/>
              <w:spacing w:before="110"/>
              <w:ind w:left="2149" w:right="2059"/>
              <w:jc w:val="center"/>
              <w:rPr>
                <w:sz w:val="18"/>
              </w:rPr>
            </w:pPr>
            <w:r>
              <w:rPr>
                <w:spacing w:val="-1"/>
                <w:sz w:val="18"/>
              </w:rPr>
              <w:t>对净利润的影响(万元)</w:t>
            </w:r>
            <w:r>
              <w:rPr>
                <w:sz w:val="18"/>
              </w:rPr>
              <w:t> </w:t>
            </w:r>
          </w:p>
        </w:tc>
      </w:tr>
      <w:tr>
        <w:trPr>
          <w:trHeight w:val="455" w:hRule="atLeast"/>
        </w:trPr>
        <w:tc>
          <w:tcPr>
            <w:tcW w:w="3020" w:type="dxa"/>
            <w:vMerge/>
            <w:tcBorders>
              <w:top w:val="nil"/>
              <w:left w:val="nil"/>
              <w:right w:val="dashSmallGap" w:sz="4" w:space="0" w:color="000000"/>
            </w:tcBorders>
          </w:tcPr>
          <w:p>
            <w:pPr>
              <w:rPr>
                <w:sz w:val="2"/>
                <w:szCs w:val="2"/>
              </w:rPr>
            </w:pPr>
          </w:p>
        </w:tc>
        <w:tc>
          <w:tcPr>
            <w:tcW w:w="3020" w:type="dxa"/>
            <w:tcBorders>
              <w:top w:val="dashSmallGap" w:sz="4" w:space="0" w:color="000000"/>
              <w:left w:val="dashSmallGap" w:sz="4" w:space="0" w:color="000000"/>
              <w:right w:val="dashSmallGap" w:sz="4" w:space="0" w:color="000000"/>
            </w:tcBorders>
          </w:tcPr>
          <w:p>
            <w:pPr>
              <w:pStyle w:val="TableParagraph"/>
              <w:spacing w:before="110"/>
              <w:ind w:right="11"/>
              <w:jc w:val="right"/>
              <w:rPr>
                <w:sz w:val="18"/>
              </w:rPr>
            </w:pPr>
            <w:r>
              <w:rPr>
                <w:sz w:val="18"/>
              </w:rPr>
              <w:t>本期数 </w:t>
            </w:r>
          </w:p>
        </w:tc>
        <w:tc>
          <w:tcPr>
            <w:tcW w:w="3023" w:type="dxa"/>
            <w:tcBorders>
              <w:top w:val="dashSmallGap" w:sz="4" w:space="0" w:color="000000"/>
              <w:left w:val="dashSmallGap" w:sz="4" w:space="0" w:color="000000"/>
              <w:right w:val="nil"/>
            </w:tcBorders>
          </w:tcPr>
          <w:p>
            <w:pPr>
              <w:pStyle w:val="TableParagraph"/>
              <w:spacing w:before="110"/>
              <w:ind w:right="19"/>
              <w:jc w:val="right"/>
              <w:rPr>
                <w:sz w:val="18"/>
              </w:rPr>
            </w:pPr>
            <w:r>
              <w:rPr>
                <w:sz w:val="18"/>
              </w:rPr>
              <w:t>上年数 </w:t>
            </w:r>
          </w:p>
        </w:tc>
      </w:tr>
    </w:tbl>
    <w:p>
      <w:pPr>
        <w:spacing w:after="0"/>
        <w:jc w:val="right"/>
        <w:rPr>
          <w:sz w:val="18"/>
        </w:rPr>
        <w:sectPr>
          <w:pgSz w:w="11910" w:h="16840"/>
          <w:pgMar w:header="882" w:footer="1189" w:top="1460" w:bottom="1380" w:left="1560" w:right="104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3019"/>
        <w:gridCol w:w="3022"/>
      </w:tblGrid>
      <w:tr>
        <w:trPr>
          <w:trHeight w:val="456" w:hRule="atLeast"/>
        </w:trPr>
        <w:tc>
          <w:tcPr>
            <w:tcW w:w="3034" w:type="dxa"/>
            <w:vMerge w:val="restart"/>
            <w:tcBorders>
              <w:left w:val="nil"/>
              <w:bottom w:val="dashSmallGap" w:sz="4" w:space="0" w:color="000000"/>
              <w:right w:val="dashSmallGap" w:sz="4" w:space="0" w:color="000000"/>
            </w:tcBorders>
          </w:tcPr>
          <w:p>
            <w:pPr>
              <w:pStyle w:val="TableParagraph"/>
              <w:spacing w:before="10"/>
              <w:rPr>
                <w:sz w:val="26"/>
              </w:rPr>
            </w:pPr>
          </w:p>
          <w:p>
            <w:pPr>
              <w:pStyle w:val="TableParagraph"/>
              <w:spacing w:before="0"/>
              <w:ind w:left="132"/>
              <w:rPr>
                <w:sz w:val="18"/>
              </w:rPr>
            </w:pPr>
            <w:r>
              <w:rPr>
                <w:spacing w:val="-1"/>
                <w:sz w:val="18"/>
              </w:rPr>
              <w:t>汇率变化</w:t>
            </w:r>
            <w:r>
              <w:rPr>
                <w:sz w:val="18"/>
              </w:rPr>
              <w:t> </w:t>
            </w:r>
          </w:p>
        </w:tc>
        <w:tc>
          <w:tcPr>
            <w:tcW w:w="6041" w:type="dxa"/>
            <w:gridSpan w:val="2"/>
            <w:tcBorders>
              <w:left w:val="dashSmallGap" w:sz="4" w:space="0" w:color="000000"/>
              <w:bottom w:val="dashSmallGap" w:sz="4" w:space="0" w:color="000000"/>
              <w:right w:val="nil"/>
            </w:tcBorders>
          </w:tcPr>
          <w:p>
            <w:pPr>
              <w:pStyle w:val="TableParagraph"/>
              <w:spacing w:before="113"/>
              <w:ind w:left="2150" w:right="2057"/>
              <w:jc w:val="center"/>
              <w:rPr>
                <w:sz w:val="18"/>
              </w:rPr>
            </w:pPr>
            <w:r>
              <w:rPr>
                <w:spacing w:val="-1"/>
                <w:sz w:val="18"/>
              </w:rPr>
              <w:t>对净利润的影响(万元)</w:t>
            </w:r>
            <w:r>
              <w:rPr>
                <w:sz w:val="18"/>
              </w:rPr>
              <w:t> </w:t>
            </w:r>
          </w:p>
        </w:tc>
      </w:tr>
      <w:tr>
        <w:trPr>
          <w:trHeight w:val="453" w:hRule="atLeast"/>
        </w:trPr>
        <w:tc>
          <w:tcPr>
            <w:tcW w:w="3034" w:type="dxa"/>
            <w:vMerge/>
            <w:tcBorders>
              <w:top w:val="nil"/>
              <w:left w:val="nil"/>
              <w:bottom w:val="dashSmallGap" w:sz="4" w:space="0" w:color="000000"/>
              <w:right w:val="dashSmallGap" w:sz="4" w:space="0" w:color="000000"/>
            </w:tcBorders>
          </w:tcPr>
          <w:p>
            <w:pPr>
              <w:rPr>
                <w:sz w:val="2"/>
                <w:szCs w:val="2"/>
              </w:rPr>
            </w:pP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本期数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0"/>
              <w:ind w:right="17"/>
              <w:jc w:val="right"/>
              <w:rPr>
                <w:sz w:val="18"/>
              </w:rPr>
            </w:pPr>
            <w:r>
              <w:rPr>
                <w:sz w:val="18"/>
              </w:rPr>
              <w:t>上年数 </w:t>
            </w:r>
          </w:p>
        </w:tc>
      </w:tr>
      <w:tr>
        <w:trPr>
          <w:trHeight w:val="453"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z w:val="18"/>
              </w:rPr>
              <w:t>上升5%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292.42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0"/>
              <w:ind w:right="17"/>
              <w:jc w:val="right"/>
              <w:rPr>
                <w:sz w:val="18"/>
              </w:rPr>
            </w:pPr>
            <w:r>
              <w:rPr>
                <w:sz w:val="18"/>
              </w:rPr>
              <w:t>832.31 </w:t>
            </w:r>
          </w:p>
        </w:tc>
      </w:tr>
      <w:tr>
        <w:trPr>
          <w:trHeight w:val="455" w:hRule="atLeast"/>
        </w:trPr>
        <w:tc>
          <w:tcPr>
            <w:tcW w:w="3034" w:type="dxa"/>
            <w:tcBorders>
              <w:top w:val="dashSmallGap" w:sz="4" w:space="0" w:color="000000"/>
              <w:left w:val="nil"/>
              <w:right w:val="dashSmallGap" w:sz="4" w:space="0" w:color="000000"/>
            </w:tcBorders>
          </w:tcPr>
          <w:p>
            <w:pPr>
              <w:pStyle w:val="TableParagraph"/>
              <w:spacing w:before="112"/>
              <w:ind w:left="132"/>
              <w:rPr>
                <w:sz w:val="18"/>
              </w:rPr>
            </w:pPr>
            <w:r>
              <w:rPr>
                <w:sz w:val="18"/>
              </w:rPr>
              <w:t>下降5% </w:t>
            </w:r>
          </w:p>
        </w:tc>
        <w:tc>
          <w:tcPr>
            <w:tcW w:w="3019" w:type="dxa"/>
            <w:tcBorders>
              <w:top w:val="dashSmallGap" w:sz="4" w:space="0" w:color="000000"/>
              <w:left w:val="dashSmallGap" w:sz="4" w:space="0" w:color="000000"/>
              <w:right w:val="dashSmallGap" w:sz="4" w:space="0" w:color="000000"/>
            </w:tcBorders>
          </w:tcPr>
          <w:p>
            <w:pPr>
              <w:pStyle w:val="TableParagraph"/>
              <w:spacing w:before="112"/>
              <w:ind w:right="10"/>
              <w:jc w:val="right"/>
              <w:rPr>
                <w:sz w:val="18"/>
              </w:rPr>
            </w:pPr>
            <w:r>
              <w:rPr>
                <w:sz w:val="18"/>
              </w:rPr>
              <w:t>-292.42 </w:t>
            </w:r>
          </w:p>
        </w:tc>
        <w:tc>
          <w:tcPr>
            <w:tcW w:w="3022" w:type="dxa"/>
            <w:tcBorders>
              <w:top w:val="dashSmallGap" w:sz="4" w:space="0" w:color="000000"/>
              <w:left w:val="dashSmallGap" w:sz="4" w:space="0" w:color="000000"/>
              <w:right w:val="nil"/>
            </w:tcBorders>
          </w:tcPr>
          <w:p>
            <w:pPr>
              <w:pStyle w:val="TableParagraph"/>
              <w:spacing w:before="112"/>
              <w:ind w:right="17"/>
              <w:jc w:val="right"/>
              <w:rPr>
                <w:sz w:val="18"/>
              </w:rPr>
            </w:pPr>
            <w:r>
              <w:rPr>
                <w:sz w:val="18"/>
              </w:rPr>
              <w:t>-832.31 </w:t>
            </w:r>
          </w:p>
        </w:tc>
      </w:tr>
    </w:tbl>
    <w:p>
      <w:pPr>
        <w:pStyle w:val="BodyText"/>
        <w:spacing w:before="1"/>
        <w:ind w:left="658"/>
      </w:pPr>
      <w:r>
        <w:rPr>
          <w:spacing w:val="-10"/>
        </w:rPr>
        <w:t>管理层认为 </w:t>
      </w:r>
      <w:r>
        <w:rPr>
          <w:spacing w:val="-1"/>
        </w:rPr>
        <w:t>5%合理反映了人民币对美元可能发生变动的合理范围。</w:t>
      </w:r>
      <w:r>
        <w:rPr/>
        <w:t> </w:t>
      </w:r>
    </w:p>
    <w:p>
      <w:pPr>
        <w:pStyle w:val="ListParagraph"/>
        <w:numPr>
          <w:ilvl w:val="1"/>
          <w:numId w:val="88"/>
        </w:numPr>
        <w:tabs>
          <w:tab w:pos="981" w:val="left" w:leader="none"/>
        </w:tabs>
        <w:spacing w:line="240" w:lineRule="auto" w:before="158" w:after="0"/>
        <w:ind w:left="980" w:right="0" w:hanging="319"/>
        <w:jc w:val="left"/>
        <w:rPr>
          <w:sz w:val="21"/>
        </w:rPr>
      </w:pPr>
      <w:r>
        <w:rPr>
          <w:sz w:val="21"/>
        </w:rPr>
        <w:t>利率风险</w:t>
      </w:r>
      <w:r>
        <w:rPr>
          <w:spacing w:val="-3"/>
          <w:sz w:val="21"/>
        </w:rPr>
        <w:t> </w:t>
      </w:r>
      <w:r>
        <w:rPr>
          <w:sz w:val="21"/>
        </w:rPr>
        <w:t> </w:t>
      </w:r>
    </w:p>
    <w:p>
      <w:pPr>
        <w:pStyle w:val="BodyText"/>
        <w:spacing w:line="242" w:lineRule="auto" w:before="36"/>
        <w:ind w:left="238" w:right="228" w:firstLine="419"/>
        <w:jc w:val="both"/>
      </w:pPr>
      <w:r>
        <w:rPr/>
        <w:t>利率风险，是指金融工具的公允价值或未来现金流量因市场利率变动而发生波动的风险。本公司面临的市场利率变动的风险主要与本公司以浮动利率计息的借款有关。本公司的利率风险主要产生于长期银行借款及应付债券等长期带息债务。浮动利率的金融负债使本公司面临现金流量利率风险，固定利率的金融负债使本公司面临公允价值利率风险。本公司根据当时的市场环境来决定固定利率及浮动利率合同的相对比例，并通过定期审阅与监察维持适当的固定和浮动利率工具组合。 </w:t>
      </w:r>
    </w:p>
    <w:p>
      <w:pPr>
        <w:pStyle w:val="BodyText"/>
        <w:spacing w:line="242" w:lineRule="auto" w:before="4"/>
        <w:ind w:left="238" w:right="230" w:firstLine="419"/>
        <w:jc w:val="both"/>
      </w:pPr>
      <w:r>
        <w:rPr/>
        <w:pict>
          <v:shape style="position:absolute;margin-left:83.303993pt;margin-top:27.379982pt;width:454.55pt;height:93.25pt;mso-position-horizontal-relative:page;mso-position-vertical-relative:paragraph;z-index:15732736" type="#_x0000_t202" filled="false" stroked="false">
            <v:textbox inset="0,0,0,0">
              <w:txbxContent>
                <w:tbl>
                  <w:tblPr>
                    <w:tblW w:w="0" w:type="auto"/>
                    <w:jc w:val="left"/>
                    <w:tblInd w:w="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3019"/>
                    <w:gridCol w:w="3022"/>
                  </w:tblGrid>
                  <w:tr>
                    <w:trPr>
                      <w:trHeight w:val="453" w:hRule="atLeast"/>
                    </w:trPr>
                    <w:tc>
                      <w:tcPr>
                        <w:tcW w:w="3034" w:type="dxa"/>
                        <w:vMerge w:val="restart"/>
                        <w:tcBorders>
                          <w:left w:val="nil"/>
                          <w:bottom w:val="dashSmallGap" w:sz="4" w:space="0" w:color="000000"/>
                          <w:right w:val="dashSmallGap" w:sz="4" w:space="0" w:color="000000"/>
                        </w:tcBorders>
                      </w:tcPr>
                      <w:p>
                        <w:pPr>
                          <w:pStyle w:val="TableParagraph"/>
                          <w:spacing w:before="9"/>
                          <w:rPr>
                            <w:sz w:val="26"/>
                          </w:rPr>
                        </w:pPr>
                      </w:p>
                      <w:p>
                        <w:pPr>
                          <w:pStyle w:val="TableParagraph"/>
                          <w:ind w:left="132"/>
                          <w:rPr>
                            <w:sz w:val="18"/>
                          </w:rPr>
                        </w:pPr>
                        <w:r>
                          <w:rPr>
                            <w:spacing w:val="-1"/>
                            <w:sz w:val="18"/>
                          </w:rPr>
                          <w:t>利率变化</w:t>
                        </w:r>
                        <w:r>
                          <w:rPr>
                            <w:sz w:val="18"/>
                          </w:rPr>
                          <w:t> </w:t>
                        </w:r>
                      </w:p>
                    </w:tc>
                    <w:tc>
                      <w:tcPr>
                        <w:tcW w:w="6041" w:type="dxa"/>
                        <w:gridSpan w:val="2"/>
                        <w:tcBorders>
                          <w:left w:val="dashSmallGap" w:sz="4" w:space="0" w:color="000000"/>
                          <w:bottom w:val="dashSmallGap" w:sz="4" w:space="0" w:color="000000"/>
                          <w:right w:val="nil"/>
                        </w:tcBorders>
                      </w:tcPr>
                      <w:p>
                        <w:pPr>
                          <w:pStyle w:val="TableParagraph"/>
                          <w:spacing w:before="110"/>
                          <w:ind w:left="2150" w:right="2057"/>
                          <w:jc w:val="center"/>
                          <w:rPr>
                            <w:sz w:val="18"/>
                          </w:rPr>
                        </w:pPr>
                        <w:r>
                          <w:rPr>
                            <w:spacing w:val="-1"/>
                            <w:sz w:val="18"/>
                          </w:rPr>
                          <w:t>对净利润的影响(万元)</w:t>
                        </w:r>
                        <w:r>
                          <w:rPr>
                            <w:sz w:val="18"/>
                          </w:rPr>
                          <w:t> </w:t>
                        </w:r>
                      </w:p>
                    </w:tc>
                  </w:tr>
                  <w:tr>
                    <w:trPr>
                      <w:trHeight w:val="455" w:hRule="atLeast"/>
                    </w:trPr>
                    <w:tc>
                      <w:tcPr>
                        <w:tcW w:w="3034" w:type="dxa"/>
                        <w:vMerge/>
                        <w:tcBorders>
                          <w:top w:val="nil"/>
                          <w:left w:val="nil"/>
                          <w:bottom w:val="dashSmallGap" w:sz="4" w:space="0" w:color="000000"/>
                          <w:right w:val="dashSmallGap" w:sz="4" w:space="0" w:color="000000"/>
                        </w:tcBorders>
                      </w:tcPr>
                      <w:p>
                        <w:pPr>
                          <w:rPr>
                            <w:sz w:val="2"/>
                            <w:szCs w:val="2"/>
                          </w:rPr>
                        </w:pP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本期数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0"/>
                          <w:ind w:right="17"/>
                          <w:jc w:val="right"/>
                          <w:rPr>
                            <w:sz w:val="18"/>
                          </w:rPr>
                        </w:pPr>
                        <w:r>
                          <w:rPr>
                            <w:sz w:val="18"/>
                          </w:rPr>
                          <w:t>上年数 </w:t>
                        </w:r>
                      </w:p>
                    </w:tc>
                  </w:tr>
                  <w:tr>
                    <w:trPr>
                      <w:trHeight w:val="453"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z w:val="18"/>
                          </w:rPr>
                          <w:t>上升50个基点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-218.95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0"/>
                          <w:ind w:right="17"/>
                          <w:jc w:val="right"/>
                          <w:rPr>
                            <w:sz w:val="18"/>
                          </w:rPr>
                        </w:pPr>
                        <w:r>
                          <w:rPr>
                            <w:sz w:val="18"/>
                          </w:rPr>
                          <w:t>-195.73 </w:t>
                        </w:r>
                      </w:p>
                    </w:tc>
                  </w:tr>
                  <w:tr>
                    <w:trPr>
                      <w:trHeight w:val="453" w:hRule="atLeast"/>
                    </w:trPr>
                    <w:tc>
                      <w:tcPr>
                        <w:tcW w:w="3034" w:type="dxa"/>
                        <w:tcBorders>
                          <w:top w:val="dashSmallGap" w:sz="4" w:space="0" w:color="000000"/>
                          <w:left w:val="nil"/>
                          <w:right w:val="dashSmallGap" w:sz="4" w:space="0" w:color="000000"/>
                        </w:tcBorders>
                      </w:tcPr>
                      <w:p>
                        <w:pPr>
                          <w:pStyle w:val="TableParagraph"/>
                          <w:spacing w:before="110"/>
                          <w:ind w:left="132"/>
                          <w:rPr>
                            <w:sz w:val="18"/>
                          </w:rPr>
                        </w:pPr>
                        <w:r>
                          <w:rPr>
                            <w:sz w:val="18"/>
                          </w:rPr>
                          <w:t>下降50个基点 </w:t>
                        </w:r>
                      </w:p>
                    </w:tc>
                    <w:tc>
                      <w:tcPr>
                        <w:tcW w:w="3019"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218.95 </w:t>
                        </w:r>
                      </w:p>
                    </w:tc>
                    <w:tc>
                      <w:tcPr>
                        <w:tcW w:w="3022" w:type="dxa"/>
                        <w:tcBorders>
                          <w:top w:val="dashSmallGap" w:sz="4" w:space="0" w:color="000000"/>
                          <w:left w:val="dashSmallGap" w:sz="4" w:space="0" w:color="000000"/>
                          <w:right w:val="nil"/>
                        </w:tcBorders>
                      </w:tcPr>
                      <w:p>
                        <w:pPr>
                          <w:pStyle w:val="TableParagraph"/>
                          <w:spacing w:before="110"/>
                          <w:ind w:right="17"/>
                          <w:jc w:val="right"/>
                          <w:rPr>
                            <w:sz w:val="18"/>
                          </w:rPr>
                        </w:pPr>
                        <w:r>
                          <w:rPr>
                            <w:sz w:val="18"/>
                          </w:rPr>
                          <w:t>195.73 </w:t>
                        </w:r>
                      </w:p>
                    </w:tc>
                  </w:tr>
                </w:tbl>
                <w:p>
                  <w:pPr>
                    <w:pStyle w:val="BodyText"/>
                    <w:ind w:left="0"/>
                  </w:pPr>
                </w:p>
              </w:txbxContent>
            </v:textbox>
            <w10:wrap type="none"/>
          </v:shape>
        </w:pict>
      </w:r>
      <w:r>
        <w:rPr>
          <w:spacing w:val="-5"/>
        </w:rPr>
        <w:t>在其他变量保持不变的情况下，如果浮动利率计算的借款利率上升或者下降 </w:t>
      </w:r>
      <w:r>
        <w:rPr>
          <w:spacing w:val="-2"/>
        </w:rPr>
        <w:t>50</w:t>
      </w:r>
      <w:r>
        <w:rPr>
          <w:spacing w:val="-11"/>
        </w:rPr>
        <w:t> 个基点，则对</w:t>
      </w:r>
      <w:r>
        <w:rPr/>
        <w:t>本公司的净利润影响如下： </w:t>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line="430" w:lineRule="atLeast" w:before="168"/>
        <w:ind w:left="662" w:right="1713" w:hanging="5"/>
      </w:pPr>
      <w:bookmarkStart w:name="OLE_LINK33" w:id="23"/>
      <w:bookmarkEnd w:id="23"/>
      <w:r>
        <w:rPr/>
      </w:r>
      <w:bookmarkStart w:name="OLE_LINK34" w:id="24"/>
      <w:bookmarkEnd w:id="24"/>
      <w:r>
        <w:rPr/>
      </w:r>
      <w:r>
        <w:rPr>
          <w:spacing w:val="-10"/>
        </w:rPr>
        <w:t>管理层认为 </w:t>
      </w:r>
      <w:r>
        <w:rPr>
          <w:spacing w:val="-1"/>
        </w:rPr>
        <w:t>50</w:t>
      </w:r>
      <w:r>
        <w:rPr>
          <w:spacing w:val="-8"/>
        </w:rPr>
        <w:t> 个基点合理反映了下一年度利率可能发生变动的合理范围。</w:t>
      </w:r>
      <w:r>
        <w:rPr/>
        <w:t>3．其他价格风险</w:t>
      </w:r>
      <w:r>
        <w:rPr>
          <w:spacing w:val="-3"/>
        </w:rPr>
        <w:t> </w:t>
      </w:r>
      <w:r>
        <w:rPr/>
        <w:t> </w:t>
      </w:r>
    </w:p>
    <w:p>
      <w:pPr>
        <w:pStyle w:val="BodyText"/>
        <w:spacing w:before="36"/>
        <w:ind w:left="658"/>
      </w:pPr>
      <w:r>
        <w:rPr>
          <w:spacing w:val="-1"/>
        </w:rPr>
        <w:t>本公司未持有其他上市公司的权益投资，不存在其他价格风险。</w:t>
      </w:r>
      <w:r>
        <w:rPr/>
        <w:t> </w:t>
      </w:r>
    </w:p>
    <w:p>
      <w:pPr>
        <w:pStyle w:val="BodyText"/>
        <w:spacing w:before="2"/>
        <w:ind w:left="658"/>
      </w:pPr>
      <w:r>
        <w:rPr>
          <w:color w:val="0000FF"/>
          <w:w w:val="100"/>
        </w:rPr>
        <w:t> </w:t>
      </w:r>
    </w:p>
    <w:p>
      <w:pPr>
        <w:pStyle w:val="BodyText"/>
        <w:spacing w:before="158"/>
        <w:ind w:left="662"/>
      </w:pPr>
      <w:r>
        <w:rPr>
          <w:spacing w:val="-7"/>
        </w:rPr>
        <w:t>(二) 信用风险</w:t>
      </w:r>
      <w:r>
        <w:rPr/>
        <w:t> </w:t>
      </w:r>
    </w:p>
    <w:p>
      <w:pPr>
        <w:pStyle w:val="BodyText"/>
        <w:spacing w:line="244" w:lineRule="auto" w:before="36"/>
        <w:ind w:left="238" w:right="230" w:firstLine="419"/>
      </w:pPr>
      <w:r>
        <w:rPr/>
        <w:t>信用风险，是指交易对手方未能履行合同义务而导致本公司产生财务损失的风险。本公司信用风险主要产生于银行存款和应收款项等。 </w:t>
      </w:r>
    </w:p>
    <w:p>
      <w:pPr>
        <w:pStyle w:val="BodyText"/>
        <w:spacing w:line="244" w:lineRule="auto"/>
        <w:ind w:left="238" w:right="230" w:firstLine="419"/>
      </w:pPr>
      <w:r>
        <w:rPr/>
        <w:t>本公司银行存款主要存放于国有银行和其它大中型上市银行，本公司预期银行存款不存在重大的信用风险。  </w:t>
      </w:r>
    </w:p>
    <w:p>
      <w:pPr>
        <w:pStyle w:val="BodyText"/>
        <w:spacing w:line="242" w:lineRule="auto"/>
        <w:ind w:left="238" w:right="228" w:firstLine="419"/>
        <w:jc w:val="both"/>
      </w:pPr>
      <w:r>
        <w:rPr/>
        <w:t>对于应收款项，本公司按照客户管理信用风险集中度，设定相关政策以控制信用风险敞口。本公司基于对债务人的财务状况、外部评级、从第三方获取担保的可能性、信用记录及其它因素诸如目前市场状况等评估债务人的信用资质并设置相应欠款额度与信用期限。本公司会定期对债务人信用记录进行监控，对于信用记录不良的债务人，本公司会采用书面催款、缩短信用期或取消信用期等方式，以确保本公司的整体信用风险在可控的范围内。由于本公司的应收款项客户广泛分散于不同的地区和行业中，因此在本公司不存在重大信用风险集中。 </w:t>
      </w:r>
    </w:p>
    <w:p>
      <w:pPr>
        <w:pStyle w:val="BodyText"/>
        <w:spacing w:line="242" w:lineRule="auto"/>
        <w:ind w:left="238" w:right="230" w:firstLine="419"/>
      </w:pPr>
      <w:r>
        <w:rPr/>
        <w:t>本公司没有提供任何其他可能令本公司承受信用风险的担保。本公司所承但的最大信用风险敞口为资产负债表中各项金融资产的账面价值。 </w:t>
      </w:r>
    </w:p>
    <w:p>
      <w:pPr>
        <w:pStyle w:val="ListParagraph"/>
        <w:numPr>
          <w:ilvl w:val="0"/>
          <w:numId w:val="89"/>
        </w:numPr>
        <w:tabs>
          <w:tab w:pos="981" w:val="left" w:leader="none"/>
        </w:tabs>
        <w:spacing w:line="240" w:lineRule="auto" w:before="153" w:after="0"/>
        <w:ind w:left="980" w:right="0" w:hanging="319"/>
        <w:jc w:val="left"/>
        <w:rPr>
          <w:sz w:val="21"/>
        </w:rPr>
      </w:pPr>
      <w:r>
        <w:rPr>
          <w:spacing w:val="-1"/>
          <w:sz w:val="21"/>
        </w:rPr>
        <w:t>信用风险显著增加的判断依据</w:t>
      </w:r>
      <w:r>
        <w:rPr>
          <w:sz w:val="21"/>
        </w:rPr>
        <w:t> </w:t>
      </w:r>
    </w:p>
    <w:p>
      <w:pPr>
        <w:pStyle w:val="BodyText"/>
        <w:spacing w:line="242" w:lineRule="auto" w:before="36"/>
        <w:ind w:left="238" w:right="228" w:firstLine="419"/>
        <w:jc w:val="both"/>
      </w:pPr>
      <w:r>
        <w:rPr/>
        <w:t>本公司在每个资产负债表日评估相关金融工具的信用风险自初始确认后是否已显著增加。在确定信用风险自初始确认后是否显著增加时，本公司考虑在无须付出不必要的额外成本或努力即可获得合理且有依据的信息，包括基于本公司历史数据的定性和定量分析、外部信用风险评级以及前瞻性信息。当满足以下一个或多个定量、定性标准时，本公司认为信用风险已显著增加： </w:t>
      </w:r>
    </w:p>
    <w:p>
      <w:pPr>
        <w:pStyle w:val="ListParagraph"/>
        <w:numPr>
          <w:ilvl w:val="0"/>
          <w:numId w:val="90"/>
        </w:numPr>
        <w:tabs>
          <w:tab w:pos="981" w:val="left" w:leader="none"/>
        </w:tabs>
        <w:spacing w:line="240" w:lineRule="auto" w:before="0" w:after="0"/>
        <w:ind w:left="980" w:right="0" w:hanging="319"/>
        <w:jc w:val="left"/>
        <w:rPr>
          <w:sz w:val="21"/>
        </w:rPr>
      </w:pPr>
      <w:r>
        <w:rPr>
          <w:sz w:val="21"/>
        </w:rPr>
        <w:t>合同付款已逾期超过 30</w:t>
      </w:r>
      <w:r>
        <w:rPr>
          <w:spacing w:val="-2"/>
          <w:sz w:val="21"/>
        </w:rPr>
        <w:t> 天。</w:t>
      </w:r>
      <w:r>
        <w:rPr>
          <w:sz w:val="21"/>
        </w:rPr>
        <w:t> </w:t>
      </w:r>
    </w:p>
    <w:p>
      <w:pPr>
        <w:pStyle w:val="ListParagraph"/>
        <w:numPr>
          <w:ilvl w:val="0"/>
          <w:numId w:val="90"/>
        </w:numPr>
        <w:tabs>
          <w:tab w:pos="981" w:val="left" w:leader="none"/>
        </w:tabs>
        <w:spacing w:line="240" w:lineRule="auto" w:before="5" w:after="0"/>
        <w:ind w:left="980" w:right="0" w:hanging="319"/>
        <w:jc w:val="left"/>
        <w:rPr>
          <w:sz w:val="21"/>
        </w:rPr>
      </w:pPr>
      <w:r>
        <w:rPr>
          <w:spacing w:val="-1"/>
          <w:sz w:val="21"/>
        </w:rPr>
        <w:t>根据外部公开信用评级结果，债务人信用评级等级大幅下降。</w:t>
      </w:r>
      <w:r>
        <w:rPr>
          <w:sz w:val="21"/>
        </w:rPr>
        <w:t> </w:t>
      </w:r>
    </w:p>
    <w:p>
      <w:pPr>
        <w:spacing w:after="0" w:line="240" w:lineRule="auto"/>
        <w:jc w:val="left"/>
        <w:rPr>
          <w:sz w:val="21"/>
        </w:rPr>
        <w:sectPr>
          <w:pgSz w:w="11910" w:h="16840"/>
          <w:pgMar w:header="882" w:footer="1189" w:top="1460" w:bottom="1380" w:left="1560" w:right="1040"/>
        </w:sectPr>
      </w:pPr>
    </w:p>
    <w:p>
      <w:pPr>
        <w:pStyle w:val="ListParagraph"/>
        <w:numPr>
          <w:ilvl w:val="0"/>
          <w:numId w:val="90"/>
        </w:numPr>
        <w:tabs>
          <w:tab w:pos="981" w:val="left" w:leader="none"/>
        </w:tabs>
        <w:spacing w:line="244" w:lineRule="auto" w:before="61" w:after="0"/>
        <w:ind w:left="662" w:right="1286" w:firstLine="0"/>
        <w:jc w:val="left"/>
        <w:rPr>
          <w:sz w:val="21"/>
        </w:rPr>
      </w:pPr>
      <w:r>
        <w:rPr>
          <w:sz w:val="21"/>
        </w:rPr>
        <w:t>债务人生产或经营环节出现严重问题，经营成果实际或预期发生显著下降。(4)债务人所处的监管、经济或技术环境发生显著不利变化。 </w:t>
      </w:r>
    </w:p>
    <w:p>
      <w:pPr>
        <w:pStyle w:val="BodyText"/>
        <w:spacing w:line="244" w:lineRule="auto"/>
        <w:ind w:left="662" w:right="446"/>
      </w:pPr>
      <w:r>
        <w:rPr/>
        <w:t>(5)预期将导致债务人履行其偿债义务能力的业务、财务或经济状况发生显著不利变化。(6)其他表明金融资产发生信用风险显著增加的客观证据。 </w:t>
      </w:r>
    </w:p>
    <w:p>
      <w:pPr>
        <w:pStyle w:val="ListParagraph"/>
        <w:numPr>
          <w:ilvl w:val="0"/>
          <w:numId w:val="89"/>
        </w:numPr>
        <w:tabs>
          <w:tab w:pos="981" w:val="left" w:leader="none"/>
        </w:tabs>
        <w:spacing w:line="240" w:lineRule="auto" w:before="148" w:after="0"/>
        <w:ind w:left="980" w:right="0" w:hanging="319"/>
        <w:jc w:val="left"/>
        <w:rPr>
          <w:sz w:val="21"/>
        </w:rPr>
      </w:pPr>
      <w:r>
        <w:rPr>
          <w:spacing w:val="-1"/>
          <w:sz w:val="21"/>
        </w:rPr>
        <w:t>已发生信用减值的依据</w:t>
      </w:r>
      <w:r>
        <w:rPr>
          <w:sz w:val="21"/>
        </w:rPr>
        <w:t> </w:t>
      </w:r>
    </w:p>
    <w:p>
      <w:pPr>
        <w:pStyle w:val="BodyText"/>
        <w:spacing w:line="242" w:lineRule="auto" w:before="36"/>
        <w:ind w:left="665" w:right="2866" w:hanging="8"/>
      </w:pPr>
      <w:r>
        <w:rPr/>
        <w:t>本公司评估债务人是否发生信用减值时，主要考虑以下因素：</w:t>
      </w:r>
      <w:r>
        <w:rPr>
          <w:spacing w:val="1"/>
        </w:rPr>
        <w:t> </w:t>
      </w:r>
      <w:r>
        <w:rPr/>
        <w:t>(1)发行方或债务人发生重大财务困难。 </w:t>
      </w:r>
    </w:p>
    <w:p>
      <w:pPr>
        <w:pStyle w:val="ListParagraph"/>
        <w:numPr>
          <w:ilvl w:val="0"/>
          <w:numId w:val="91"/>
        </w:numPr>
        <w:tabs>
          <w:tab w:pos="983" w:val="left" w:leader="none"/>
        </w:tabs>
        <w:spacing w:line="240" w:lineRule="auto" w:before="1" w:after="0"/>
        <w:ind w:left="983" w:right="0" w:hanging="318"/>
        <w:jc w:val="left"/>
        <w:rPr>
          <w:sz w:val="21"/>
        </w:rPr>
      </w:pPr>
      <w:r>
        <w:rPr>
          <w:spacing w:val="-1"/>
          <w:sz w:val="21"/>
        </w:rPr>
        <w:t>债务人违反合同，如偿付利息或本金违约或逾期等。 </w:t>
      </w:r>
    </w:p>
    <w:p>
      <w:pPr>
        <w:pStyle w:val="ListParagraph"/>
        <w:numPr>
          <w:ilvl w:val="0"/>
          <w:numId w:val="91"/>
        </w:numPr>
        <w:tabs>
          <w:tab w:pos="981" w:val="left" w:leader="none"/>
        </w:tabs>
        <w:spacing w:line="244" w:lineRule="auto" w:before="3" w:after="0"/>
        <w:ind w:left="238" w:right="228" w:firstLine="424"/>
        <w:jc w:val="left"/>
        <w:rPr>
          <w:sz w:val="21"/>
        </w:rPr>
      </w:pPr>
      <w:r>
        <w:rPr>
          <w:spacing w:val="-5"/>
          <w:sz w:val="21"/>
        </w:rPr>
        <w:t>债权人出于与债务人财务困难有关的经济或合同考虑，给予债务人在任何其他情况下都不</w:t>
      </w:r>
      <w:r>
        <w:rPr>
          <w:sz w:val="21"/>
        </w:rPr>
        <w:t>会做出的让步。 </w:t>
      </w:r>
    </w:p>
    <w:p>
      <w:pPr>
        <w:pStyle w:val="ListParagraph"/>
        <w:numPr>
          <w:ilvl w:val="0"/>
          <w:numId w:val="91"/>
        </w:numPr>
        <w:tabs>
          <w:tab w:pos="983" w:val="left" w:leader="none"/>
        </w:tabs>
        <w:spacing w:line="265" w:lineRule="exact" w:before="0" w:after="0"/>
        <w:ind w:left="983" w:right="0" w:hanging="318"/>
        <w:jc w:val="left"/>
        <w:rPr>
          <w:sz w:val="21"/>
        </w:rPr>
      </w:pPr>
      <w:r>
        <w:rPr>
          <w:spacing w:val="-1"/>
          <w:sz w:val="21"/>
        </w:rPr>
        <w:t>债务人很可能破产或进行其他财务重组。</w:t>
      </w:r>
      <w:r>
        <w:rPr>
          <w:sz w:val="21"/>
        </w:rPr>
        <w:t> </w:t>
      </w:r>
    </w:p>
    <w:p>
      <w:pPr>
        <w:pStyle w:val="ListParagraph"/>
        <w:numPr>
          <w:ilvl w:val="0"/>
          <w:numId w:val="91"/>
        </w:numPr>
        <w:tabs>
          <w:tab w:pos="983" w:val="left" w:leader="none"/>
        </w:tabs>
        <w:spacing w:line="240" w:lineRule="auto" w:before="4" w:after="0"/>
        <w:ind w:left="983" w:right="0" w:hanging="318"/>
        <w:jc w:val="left"/>
        <w:rPr>
          <w:sz w:val="21"/>
        </w:rPr>
      </w:pPr>
      <w:r>
        <w:rPr>
          <w:spacing w:val="-1"/>
          <w:sz w:val="21"/>
        </w:rPr>
        <w:t>发行方或债务人财务困难导致该金融资产的活跃市场消失。</w:t>
      </w:r>
      <w:r>
        <w:rPr>
          <w:sz w:val="21"/>
        </w:rPr>
        <w:t> </w:t>
      </w:r>
    </w:p>
    <w:p>
      <w:pPr>
        <w:pStyle w:val="ListParagraph"/>
        <w:numPr>
          <w:ilvl w:val="0"/>
          <w:numId w:val="91"/>
        </w:numPr>
        <w:tabs>
          <w:tab w:pos="983" w:val="left" w:leader="none"/>
        </w:tabs>
        <w:spacing w:line="240" w:lineRule="auto" w:before="2" w:after="0"/>
        <w:ind w:left="983" w:right="0" w:hanging="318"/>
        <w:jc w:val="left"/>
        <w:rPr>
          <w:sz w:val="21"/>
        </w:rPr>
      </w:pPr>
      <w:r>
        <w:rPr>
          <w:spacing w:val="-1"/>
          <w:sz w:val="21"/>
        </w:rPr>
        <w:t>以大幅折扣购买或源生一项金融资产，该折扣反映了发生信用损失的事实。</w:t>
      </w:r>
      <w:r>
        <w:rPr>
          <w:sz w:val="21"/>
        </w:rPr>
        <w:t> </w:t>
      </w:r>
    </w:p>
    <w:p>
      <w:pPr>
        <w:pStyle w:val="ListParagraph"/>
        <w:numPr>
          <w:ilvl w:val="0"/>
          <w:numId w:val="89"/>
        </w:numPr>
        <w:tabs>
          <w:tab w:pos="981" w:val="left" w:leader="none"/>
        </w:tabs>
        <w:spacing w:line="240" w:lineRule="auto" w:before="161" w:after="0"/>
        <w:ind w:left="980" w:right="0" w:hanging="319"/>
        <w:jc w:val="left"/>
        <w:rPr>
          <w:sz w:val="21"/>
        </w:rPr>
      </w:pPr>
      <w:r>
        <w:rPr>
          <w:spacing w:val="-1"/>
          <w:sz w:val="21"/>
        </w:rPr>
        <w:t>预期信用损失计量的参数</w:t>
      </w:r>
      <w:r>
        <w:rPr>
          <w:sz w:val="21"/>
        </w:rPr>
        <w:t> </w:t>
      </w:r>
    </w:p>
    <w:p>
      <w:pPr>
        <w:pStyle w:val="BodyText"/>
        <w:spacing w:line="242" w:lineRule="auto" w:before="34"/>
        <w:ind w:left="238" w:right="228" w:firstLine="419"/>
        <w:jc w:val="both"/>
      </w:pPr>
      <w:r>
        <w:rPr/>
        <w:t>根据信用风险是否发生显著增加以及是否已发生信用减值，本公司对不同的资产分别以 12</w:t>
      </w:r>
      <w:r>
        <w:rPr>
          <w:spacing w:val="1"/>
        </w:rPr>
        <w:t> </w:t>
      </w:r>
      <w:r>
        <w:rPr/>
        <w:t>个月或整个存续期的预期信用损失计量损失准备。预期信用损失计量的关键参数包括违约概率、</w:t>
      </w:r>
      <w:r>
        <w:rPr>
          <w:spacing w:val="-11"/>
        </w:rPr>
        <w:t>违约损失率和违约风险敞口。本公司考虑历史统计数据的定量分析及前瞻性信息，建立违约概率、</w:t>
      </w:r>
      <w:r>
        <w:rPr/>
        <w:t>违约损失率及违约风险敞口模型。相关定义如下： </w:t>
      </w:r>
    </w:p>
    <w:p>
      <w:pPr>
        <w:pStyle w:val="ListParagraph"/>
        <w:numPr>
          <w:ilvl w:val="0"/>
          <w:numId w:val="92"/>
        </w:numPr>
        <w:tabs>
          <w:tab w:pos="981" w:val="left" w:leader="none"/>
        </w:tabs>
        <w:spacing w:line="240" w:lineRule="auto" w:before="2" w:after="0"/>
        <w:ind w:left="980" w:right="0" w:hanging="319"/>
        <w:jc w:val="both"/>
        <w:rPr>
          <w:sz w:val="21"/>
        </w:rPr>
      </w:pPr>
      <w:r>
        <w:rPr>
          <w:spacing w:val="-5"/>
          <w:sz w:val="21"/>
        </w:rPr>
        <w:t>违约概率是指债务人在未来 </w:t>
      </w:r>
      <w:r>
        <w:rPr>
          <w:sz w:val="21"/>
        </w:rPr>
        <w:t>12</w:t>
      </w:r>
      <w:r>
        <w:rPr>
          <w:spacing w:val="-18"/>
          <w:sz w:val="21"/>
        </w:rPr>
        <w:t> 个月或在整个剩余存续期，无法履行其偿付义务的可能性。</w:t>
      </w:r>
      <w:r>
        <w:rPr>
          <w:sz w:val="21"/>
        </w:rPr>
        <w:t> </w:t>
      </w:r>
    </w:p>
    <w:p>
      <w:pPr>
        <w:pStyle w:val="ListParagraph"/>
        <w:numPr>
          <w:ilvl w:val="0"/>
          <w:numId w:val="92"/>
        </w:numPr>
        <w:tabs>
          <w:tab w:pos="981" w:val="left" w:leader="none"/>
        </w:tabs>
        <w:spacing w:line="242" w:lineRule="auto" w:before="5" w:after="0"/>
        <w:ind w:left="238" w:right="228" w:firstLine="424"/>
        <w:jc w:val="left"/>
        <w:rPr>
          <w:sz w:val="21"/>
        </w:rPr>
      </w:pPr>
      <w:r>
        <w:rPr>
          <w:spacing w:val="-5"/>
          <w:sz w:val="21"/>
        </w:rPr>
        <w:t>违约风险敞口是指，在未来 </w:t>
      </w:r>
      <w:r>
        <w:rPr>
          <w:sz w:val="21"/>
        </w:rPr>
        <w:t>12</w:t>
      </w:r>
      <w:r>
        <w:rPr>
          <w:spacing w:val="-7"/>
          <w:sz w:val="21"/>
        </w:rPr>
        <w:t> 个月或在整个剩余存续期中，在违约发生时，本公司应被</w:t>
      </w:r>
      <w:r>
        <w:rPr>
          <w:sz w:val="21"/>
        </w:rPr>
        <w:t>偿付的金额。 </w:t>
      </w:r>
    </w:p>
    <w:p>
      <w:pPr>
        <w:pStyle w:val="ListParagraph"/>
        <w:numPr>
          <w:ilvl w:val="0"/>
          <w:numId w:val="92"/>
        </w:numPr>
        <w:tabs>
          <w:tab w:pos="981" w:val="left" w:leader="none"/>
        </w:tabs>
        <w:spacing w:line="242" w:lineRule="auto" w:before="1" w:after="0"/>
        <w:ind w:left="238" w:right="228" w:firstLine="424"/>
        <w:jc w:val="left"/>
        <w:rPr>
          <w:sz w:val="21"/>
        </w:rPr>
      </w:pPr>
      <w:r>
        <w:rPr>
          <w:spacing w:val="-4"/>
          <w:sz w:val="21"/>
        </w:rPr>
        <w:t>违约损失率是指本公司对违约敞口发生损失程度作出的预期。根据交易对手的类型、追索</w:t>
      </w:r>
      <w:r>
        <w:rPr>
          <w:sz w:val="21"/>
        </w:rPr>
        <w:t>的方式和优先级，以及担保物或其他信用支持的可获得性不同，违约损失率也有所不同。 </w:t>
      </w:r>
    </w:p>
    <w:p>
      <w:pPr>
        <w:pStyle w:val="BodyText"/>
        <w:spacing w:line="242" w:lineRule="auto" w:before="1"/>
        <w:ind w:left="238" w:right="122" w:firstLine="419"/>
      </w:pPr>
      <w:r>
        <w:rPr>
          <w:spacing w:val="-4"/>
        </w:rPr>
        <w:t>本公司通过预计未来各月份中单个敞口或资产组合的违约概率、违约损失率和违约风险敞口，</w:t>
      </w:r>
      <w:r>
        <w:rPr>
          <w:spacing w:val="-102"/>
        </w:rPr>
        <w:t> </w:t>
      </w:r>
      <w:r>
        <w:rPr/>
        <w:t>来确定预期信用损失。本报告期内，预期信用损失估计技术或关键假设未发生重大变化。 </w:t>
      </w:r>
    </w:p>
    <w:p>
      <w:pPr>
        <w:pStyle w:val="ListParagraph"/>
        <w:numPr>
          <w:ilvl w:val="0"/>
          <w:numId w:val="89"/>
        </w:numPr>
        <w:tabs>
          <w:tab w:pos="981" w:val="left" w:leader="none"/>
        </w:tabs>
        <w:spacing w:line="240" w:lineRule="auto" w:before="158" w:after="0"/>
        <w:ind w:left="980" w:right="0" w:hanging="319"/>
        <w:jc w:val="left"/>
        <w:rPr>
          <w:sz w:val="21"/>
        </w:rPr>
      </w:pPr>
      <w:r>
        <w:rPr>
          <w:spacing w:val="-1"/>
          <w:sz w:val="21"/>
        </w:rPr>
        <w:t>预期信用损失模型中包括的前瞻性信息</w:t>
      </w:r>
      <w:r>
        <w:rPr>
          <w:sz w:val="21"/>
        </w:rPr>
        <w:t> </w:t>
      </w:r>
    </w:p>
    <w:p>
      <w:pPr>
        <w:pStyle w:val="BodyText"/>
        <w:spacing w:line="242" w:lineRule="auto" w:before="33"/>
        <w:ind w:left="238" w:right="228" w:firstLine="419"/>
        <w:jc w:val="both"/>
      </w:pPr>
      <w:r>
        <w:rPr/>
        <w:t>信用风险显著增加的评估及预期信用损失的计算均涉及前瞻性信息。本公司通过历史数据分</w:t>
      </w:r>
      <w:r>
        <w:rPr>
          <w:spacing w:val="-16"/>
        </w:rPr>
        <w:t>析，识别出影响各资产组合的信用风险及预期信用损失的相关信息，如 </w:t>
      </w:r>
      <w:r>
        <w:rPr/>
        <w:t>GDP</w:t>
      </w:r>
      <w:r>
        <w:rPr>
          <w:spacing w:val="-8"/>
        </w:rPr>
        <w:t> 增速等宏观经济状况，</w:t>
      </w:r>
      <w:r>
        <w:rPr>
          <w:spacing w:val="-102"/>
        </w:rPr>
        <w:t> </w:t>
      </w:r>
      <w:r>
        <w:rPr/>
        <w:t>所处行业周期阶段等行业发展状况等。本公司在考虑公司未来销售策略或信用政策的变化的基础上来预测这些信息对违约概率和违约损失率的影响。</w:t>
      </w:r>
      <w:r>
        <w:rPr>
          <w:spacing w:val="-3"/>
        </w:rPr>
        <w:t> </w:t>
      </w:r>
      <w:r>
        <w:rPr/>
        <w:t> </w:t>
      </w:r>
    </w:p>
    <w:p>
      <w:pPr>
        <w:pStyle w:val="BodyText"/>
        <w:spacing w:before="3"/>
        <w:ind w:left="658"/>
      </w:pPr>
      <w:r>
        <w:rPr>
          <w:color w:val="0000FF"/>
          <w:w w:val="100"/>
        </w:rPr>
        <w:t> </w:t>
      </w:r>
    </w:p>
    <w:p>
      <w:pPr>
        <w:pStyle w:val="BodyText"/>
        <w:spacing w:before="161"/>
        <w:ind w:left="662"/>
        <w:jc w:val="both"/>
      </w:pPr>
      <w:r>
        <w:rPr>
          <w:spacing w:val="-7"/>
        </w:rPr>
        <w:t>(三) 流动风险</w:t>
      </w:r>
      <w:r>
        <w:rPr/>
        <w:t> </w:t>
      </w:r>
    </w:p>
    <w:p>
      <w:pPr>
        <w:pStyle w:val="BodyText"/>
        <w:spacing w:line="242" w:lineRule="auto" w:before="33"/>
        <w:ind w:left="238" w:right="227" w:firstLine="419"/>
        <w:jc w:val="both"/>
      </w:pPr>
      <w:r>
        <w:rPr/>
        <w:t>流动风险，是指企业在履行以交付现金或其他金融资产的方式结算的义务时发生资金短缺的风险。流动性风险由本公司的财务部门集中控制。财务部门通过监控现金余额、可随时变现的有</w:t>
      </w:r>
      <w:r>
        <w:rPr>
          <w:spacing w:val="-7"/>
        </w:rPr>
        <w:t>价证券以及对未来 </w:t>
      </w:r>
      <w:r>
        <w:rPr/>
        <w:t>12</w:t>
      </w:r>
      <w:r>
        <w:rPr>
          <w:spacing w:val="-14"/>
        </w:rPr>
        <w:t> 个月现金流量的滚动预测，确保公司在所有合理预测的情况下拥有充足的资</w:t>
      </w:r>
      <w:r>
        <w:rPr/>
        <w:t>金偿还债务，满足本公司经营需要，并降低现金流量波动的影响。 </w:t>
      </w:r>
    </w:p>
    <w:p>
      <w:pPr>
        <w:pStyle w:val="BodyText"/>
        <w:spacing w:line="244" w:lineRule="auto" w:before="3"/>
        <w:ind w:left="238" w:right="232" w:firstLine="419"/>
      </w:pPr>
      <w:r>
        <w:rPr/>
        <w:t>本公司持有的金融负债和表外担保项目按未折现剩余合同现金流量的到期期限分析如下(单位：人民币万元)：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249"/>
        <w:gridCol w:w="1510"/>
        <w:gridCol w:w="1508"/>
        <w:gridCol w:w="1513"/>
        <w:gridCol w:w="1512"/>
      </w:tblGrid>
      <w:tr>
        <w:trPr>
          <w:trHeight w:val="455" w:hRule="atLeast"/>
        </w:trPr>
        <w:tc>
          <w:tcPr>
            <w:tcW w:w="1786" w:type="dxa"/>
            <w:vMerge w:val="restart"/>
            <w:tcBorders>
              <w:left w:val="nil"/>
              <w:bottom w:val="dashSmallGap" w:sz="4" w:space="0" w:color="000000"/>
              <w:right w:val="dashSmallGap" w:sz="4" w:space="0" w:color="000000"/>
            </w:tcBorders>
          </w:tcPr>
          <w:p>
            <w:pPr>
              <w:pStyle w:val="TableParagraph"/>
              <w:spacing w:before="5"/>
              <w:rPr>
                <w:sz w:val="26"/>
              </w:rPr>
            </w:pPr>
          </w:p>
          <w:p>
            <w:pPr>
              <w:pStyle w:val="TableParagraph"/>
              <w:spacing w:before="0"/>
              <w:ind w:left="131"/>
              <w:rPr>
                <w:sz w:val="18"/>
              </w:rPr>
            </w:pPr>
            <w:r>
              <w:rPr>
                <w:spacing w:val="29"/>
                <w:sz w:val="18"/>
              </w:rPr>
              <w:t>项 目</w:t>
            </w:r>
            <w:r>
              <w:rPr>
                <w:sz w:val="18"/>
              </w:rPr>
              <w:t> </w:t>
            </w:r>
          </w:p>
        </w:tc>
        <w:tc>
          <w:tcPr>
            <w:tcW w:w="7292" w:type="dxa"/>
            <w:gridSpan w:val="5"/>
            <w:tcBorders>
              <w:left w:val="dashSmallGap" w:sz="4" w:space="0" w:color="000000"/>
              <w:bottom w:val="dashSmallGap" w:sz="4" w:space="0" w:color="000000"/>
              <w:right w:val="nil"/>
            </w:tcBorders>
          </w:tcPr>
          <w:p>
            <w:pPr>
              <w:pStyle w:val="TableParagraph"/>
              <w:spacing w:before="105"/>
              <w:ind w:left="3397" w:right="3310"/>
              <w:jc w:val="center"/>
              <w:rPr>
                <w:sz w:val="18"/>
              </w:rPr>
            </w:pPr>
            <w:r>
              <w:rPr>
                <w:sz w:val="18"/>
              </w:rPr>
              <w:t>期末数 </w:t>
            </w:r>
          </w:p>
        </w:tc>
      </w:tr>
      <w:tr>
        <w:trPr>
          <w:trHeight w:val="453" w:hRule="atLeast"/>
        </w:trPr>
        <w:tc>
          <w:tcPr>
            <w:tcW w:w="1786" w:type="dxa"/>
            <w:vMerge/>
            <w:tcBorders>
              <w:top w:val="nil"/>
              <w:left w:val="nil"/>
              <w:bottom w:val="dashSmallGap" w:sz="4" w:space="0" w:color="000000"/>
              <w:right w:val="dashSmallGap" w:sz="4" w:space="0" w:color="000000"/>
            </w:tcBorders>
          </w:tcPr>
          <w:p>
            <w:pPr>
              <w:rPr>
                <w:sz w:val="2"/>
                <w:szCs w:val="2"/>
              </w:rPr>
            </w:pP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4"/>
              <w:jc w:val="right"/>
              <w:rPr>
                <w:sz w:val="18"/>
              </w:rPr>
            </w:pPr>
            <w:r>
              <w:rPr>
                <w:sz w:val="18"/>
              </w:rPr>
              <w:t>一年以内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2"/>
              <w:jc w:val="right"/>
              <w:rPr>
                <w:sz w:val="18"/>
              </w:rPr>
            </w:pPr>
            <w:r>
              <w:rPr>
                <w:sz w:val="18"/>
              </w:rPr>
              <w:t>一至两年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2"/>
              <w:jc w:val="right"/>
              <w:rPr>
                <w:sz w:val="18"/>
              </w:rPr>
            </w:pPr>
            <w:r>
              <w:rPr>
                <w:sz w:val="18"/>
              </w:rPr>
              <w:t>两至三年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5"/>
              <w:jc w:val="right"/>
              <w:rPr>
                <w:sz w:val="18"/>
              </w:rPr>
            </w:pPr>
            <w:r>
              <w:rPr>
                <w:sz w:val="18"/>
              </w:rPr>
              <w:t>三年以上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05"/>
              <w:ind w:right="20"/>
              <w:jc w:val="right"/>
              <w:rPr>
                <w:sz w:val="18"/>
              </w:rPr>
            </w:pPr>
            <w:r>
              <w:rPr>
                <w:spacing w:val="29"/>
                <w:sz w:val="18"/>
              </w:rPr>
              <w:t>合 计</w:t>
            </w:r>
            <w:r>
              <w:rPr>
                <w:sz w:val="18"/>
              </w:rPr>
              <w:t> </w:t>
            </w:r>
          </w:p>
        </w:tc>
      </w:tr>
      <w:tr>
        <w:trPr>
          <w:trHeight w:val="453"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before="105"/>
              <w:ind w:left="131"/>
              <w:rPr>
                <w:sz w:val="18"/>
              </w:rPr>
            </w:pPr>
            <w:r>
              <w:rPr>
                <w:spacing w:val="-1"/>
                <w:sz w:val="18"/>
              </w:rPr>
              <w:t>短期借款</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4"/>
              <w:jc w:val="right"/>
              <w:rPr>
                <w:sz w:val="18"/>
              </w:rPr>
            </w:pPr>
            <w:r>
              <w:rPr>
                <w:sz w:val="18"/>
              </w:rPr>
              <w:t>87,288.88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05"/>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05"/>
              <w:ind w:right="20"/>
              <w:jc w:val="right"/>
              <w:rPr>
                <w:sz w:val="18"/>
              </w:rPr>
            </w:pPr>
            <w:r>
              <w:rPr>
                <w:sz w:val="18"/>
              </w:rPr>
              <w:t>87,288.88 </w:t>
            </w:r>
          </w:p>
        </w:tc>
      </w:tr>
      <w:tr>
        <w:trPr>
          <w:trHeight w:val="467"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line="226" w:lineRule="exact" w:before="0"/>
              <w:ind w:left="131"/>
              <w:rPr>
                <w:sz w:val="18"/>
              </w:rPr>
            </w:pPr>
            <w:r>
              <w:rPr>
                <w:sz w:val="18"/>
              </w:rPr>
              <w:t>应付票据及应付账</w:t>
            </w:r>
          </w:p>
          <w:p>
            <w:pPr>
              <w:pStyle w:val="TableParagraph"/>
              <w:spacing w:line="217" w:lineRule="exact" w:before="4"/>
              <w:ind w:left="131"/>
              <w:rPr>
                <w:sz w:val="18"/>
              </w:rPr>
            </w:pPr>
            <w:r>
              <w:rPr>
                <w:sz w:val="18"/>
              </w:rPr>
              <w:t>款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4"/>
              <w:jc w:val="right"/>
              <w:rPr>
                <w:sz w:val="18"/>
              </w:rPr>
            </w:pPr>
            <w:r>
              <w:rPr>
                <w:sz w:val="18"/>
              </w:rPr>
              <w:t>169,771.57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2"/>
              <w:ind w:right="20"/>
              <w:jc w:val="right"/>
              <w:rPr>
                <w:sz w:val="18"/>
              </w:rPr>
            </w:pPr>
            <w:r>
              <w:rPr>
                <w:sz w:val="18"/>
              </w:rPr>
              <w:t>169,771.57 </w:t>
            </w:r>
          </w:p>
        </w:tc>
      </w:tr>
      <w:tr>
        <w:trPr>
          <w:trHeight w:val="453" w:hRule="atLeast"/>
        </w:trPr>
        <w:tc>
          <w:tcPr>
            <w:tcW w:w="1786" w:type="dxa"/>
            <w:tcBorders>
              <w:top w:val="dashSmallGap" w:sz="4" w:space="0" w:color="000000"/>
              <w:left w:val="nil"/>
              <w:right w:val="dashSmallGap" w:sz="4" w:space="0" w:color="000000"/>
            </w:tcBorders>
          </w:tcPr>
          <w:p>
            <w:pPr>
              <w:pStyle w:val="TableParagraph"/>
              <w:spacing w:before="105"/>
              <w:ind w:left="131"/>
              <w:rPr>
                <w:sz w:val="18"/>
              </w:rPr>
            </w:pPr>
            <w:r>
              <w:rPr>
                <w:spacing w:val="-1"/>
                <w:sz w:val="18"/>
              </w:rPr>
              <w:t>其他应付款</w:t>
            </w:r>
            <w:r>
              <w:rPr>
                <w:sz w:val="18"/>
              </w:rPr>
              <w:t> </w:t>
            </w:r>
          </w:p>
        </w:tc>
        <w:tc>
          <w:tcPr>
            <w:tcW w:w="1249" w:type="dxa"/>
            <w:tcBorders>
              <w:top w:val="dashSmallGap" w:sz="4" w:space="0" w:color="000000"/>
              <w:left w:val="dashSmallGap" w:sz="4" w:space="0" w:color="000000"/>
              <w:right w:val="dashSmallGap" w:sz="4" w:space="0" w:color="000000"/>
            </w:tcBorders>
          </w:tcPr>
          <w:p>
            <w:pPr>
              <w:pStyle w:val="TableParagraph"/>
              <w:spacing w:before="105"/>
              <w:ind w:right="14"/>
              <w:jc w:val="right"/>
              <w:rPr>
                <w:sz w:val="18"/>
              </w:rPr>
            </w:pPr>
            <w:r>
              <w:rPr>
                <w:sz w:val="18"/>
              </w:rPr>
              <w:t>3,289.37 </w:t>
            </w:r>
          </w:p>
        </w:tc>
        <w:tc>
          <w:tcPr>
            <w:tcW w:w="1510" w:type="dxa"/>
            <w:tcBorders>
              <w:top w:val="dashSmallGap" w:sz="4" w:space="0" w:color="000000"/>
              <w:left w:val="dashSmallGap" w:sz="4" w:space="0" w:color="000000"/>
              <w:right w:val="dashSmallGap" w:sz="4" w:space="0" w:color="000000"/>
            </w:tcBorders>
          </w:tcPr>
          <w:p>
            <w:pPr>
              <w:pStyle w:val="TableParagraph"/>
              <w:spacing w:before="105"/>
              <w:ind w:right="12"/>
              <w:jc w:val="right"/>
              <w:rPr>
                <w:sz w:val="18"/>
              </w:rPr>
            </w:pPr>
            <w:r>
              <w:rPr>
                <w:sz w:val="18"/>
              </w:rPr>
              <w:t> </w:t>
            </w:r>
          </w:p>
        </w:tc>
        <w:tc>
          <w:tcPr>
            <w:tcW w:w="1508" w:type="dxa"/>
            <w:tcBorders>
              <w:top w:val="dashSmallGap" w:sz="4" w:space="0" w:color="000000"/>
              <w:left w:val="dashSmallGap" w:sz="4" w:space="0" w:color="000000"/>
              <w:right w:val="dashSmallGap" w:sz="4" w:space="0" w:color="000000"/>
            </w:tcBorders>
          </w:tcPr>
          <w:p>
            <w:pPr>
              <w:pStyle w:val="TableParagraph"/>
              <w:spacing w:before="105"/>
              <w:ind w:right="12"/>
              <w:jc w:val="right"/>
              <w:rPr>
                <w:sz w:val="18"/>
              </w:rPr>
            </w:pPr>
            <w:r>
              <w:rPr>
                <w:sz w:val="18"/>
              </w:rPr>
              <w:t> </w:t>
            </w:r>
          </w:p>
        </w:tc>
        <w:tc>
          <w:tcPr>
            <w:tcW w:w="1513" w:type="dxa"/>
            <w:tcBorders>
              <w:top w:val="dashSmallGap" w:sz="4" w:space="0" w:color="000000"/>
              <w:left w:val="dashSmallGap" w:sz="4" w:space="0" w:color="000000"/>
              <w:right w:val="dashSmallGap" w:sz="4" w:space="0" w:color="000000"/>
            </w:tcBorders>
          </w:tcPr>
          <w:p>
            <w:pPr>
              <w:pStyle w:val="TableParagraph"/>
              <w:spacing w:before="105"/>
              <w:ind w:right="15"/>
              <w:jc w:val="right"/>
              <w:rPr>
                <w:sz w:val="18"/>
              </w:rPr>
            </w:pPr>
            <w:r>
              <w:rPr>
                <w:sz w:val="18"/>
              </w:rPr>
              <w:t> </w:t>
            </w:r>
          </w:p>
        </w:tc>
        <w:tc>
          <w:tcPr>
            <w:tcW w:w="1512" w:type="dxa"/>
            <w:tcBorders>
              <w:top w:val="dashSmallGap" w:sz="4" w:space="0" w:color="000000"/>
              <w:left w:val="dashSmallGap" w:sz="4" w:space="0" w:color="000000"/>
              <w:right w:val="nil"/>
            </w:tcBorders>
          </w:tcPr>
          <w:p>
            <w:pPr>
              <w:pStyle w:val="TableParagraph"/>
              <w:spacing w:before="105"/>
              <w:ind w:right="20"/>
              <w:jc w:val="right"/>
              <w:rPr>
                <w:sz w:val="18"/>
              </w:rPr>
            </w:pPr>
            <w:r>
              <w:rPr>
                <w:sz w:val="18"/>
              </w:rPr>
              <w:t>3,289.37 </w:t>
            </w:r>
          </w:p>
        </w:tc>
      </w:tr>
    </w:tbl>
    <w:p>
      <w:pPr>
        <w:spacing w:after="0"/>
        <w:jc w:val="right"/>
        <w:rPr>
          <w:sz w:val="18"/>
        </w:rPr>
        <w:sectPr>
          <w:pgSz w:w="11910" w:h="16840"/>
          <w:pgMar w:header="882" w:footer="1189" w:top="1460" w:bottom="1380" w:left="1560" w:right="104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249"/>
        <w:gridCol w:w="1510"/>
        <w:gridCol w:w="1508"/>
        <w:gridCol w:w="1513"/>
        <w:gridCol w:w="1512"/>
      </w:tblGrid>
      <w:tr>
        <w:trPr>
          <w:trHeight w:val="456" w:hRule="atLeast"/>
        </w:trPr>
        <w:tc>
          <w:tcPr>
            <w:tcW w:w="1786" w:type="dxa"/>
            <w:vMerge w:val="restart"/>
            <w:tcBorders>
              <w:left w:val="nil"/>
              <w:bottom w:val="dashSmallGap" w:sz="4" w:space="0" w:color="000000"/>
              <w:right w:val="dashSmallGap" w:sz="4" w:space="0" w:color="000000"/>
            </w:tcBorders>
          </w:tcPr>
          <w:p>
            <w:pPr>
              <w:pStyle w:val="TableParagraph"/>
              <w:spacing w:before="10"/>
              <w:rPr>
                <w:sz w:val="26"/>
              </w:rPr>
            </w:pPr>
          </w:p>
          <w:p>
            <w:pPr>
              <w:pStyle w:val="TableParagraph"/>
              <w:spacing w:before="0"/>
              <w:ind w:left="132"/>
              <w:rPr>
                <w:sz w:val="18"/>
              </w:rPr>
            </w:pPr>
            <w:r>
              <w:rPr>
                <w:spacing w:val="29"/>
                <w:sz w:val="18"/>
              </w:rPr>
              <w:t>项 目</w:t>
            </w:r>
            <w:r>
              <w:rPr>
                <w:sz w:val="18"/>
              </w:rPr>
              <w:t> </w:t>
            </w:r>
          </w:p>
        </w:tc>
        <w:tc>
          <w:tcPr>
            <w:tcW w:w="7292" w:type="dxa"/>
            <w:gridSpan w:val="5"/>
            <w:tcBorders>
              <w:left w:val="dashSmallGap" w:sz="4" w:space="0" w:color="000000"/>
              <w:bottom w:val="dashSmallGap" w:sz="4" w:space="0" w:color="000000"/>
              <w:right w:val="nil"/>
            </w:tcBorders>
          </w:tcPr>
          <w:p>
            <w:pPr>
              <w:pStyle w:val="TableParagraph"/>
              <w:spacing w:before="113"/>
              <w:ind w:left="3397" w:right="3310"/>
              <w:jc w:val="center"/>
              <w:rPr>
                <w:sz w:val="18"/>
              </w:rPr>
            </w:pPr>
            <w:r>
              <w:rPr>
                <w:sz w:val="18"/>
              </w:rPr>
              <w:t>期末数 </w:t>
            </w:r>
          </w:p>
        </w:tc>
      </w:tr>
      <w:tr>
        <w:trPr>
          <w:trHeight w:val="453" w:hRule="atLeast"/>
        </w:trPr>
        <w:tc>
          <w:tcPr>
            <w:tcW w:w="1786" w:type="dxa"/>
            <w:vMerge/>
            <w:tcBorders>
              <w:top w:val="nil"/>
              <w:left w:val="nil"/>
              <w:bottom w:val="dashSmallGap" w:sz="4" w:space="0" w:color="000000"/>
              <w:right w:val="dashSmallGap" w:sz="4" w:space="0" w:color="000000"/>
            </w:tcBorders>
          </w:tcPr>
          <w:p>
            <w:pPr>
              <w:rPr>
                <w:sz w:val="2"/>
                <w:szCs w:val="2"/>
              </w:rPr>
            </w:pP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一年以内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一至两年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两至三年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三年以上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pacing w:val="29"/>
                <w:sz w:val="18"/>
              </w:rPr>
              <w:t>合 计</w:t>
            </w:r>
            <w:r>
              <w:rPr>
                <w:sz w:val="18"/>
              </w:rPr>
              <w:t> </w:t>
            </w:r>
          </w:p>
        </w:tc>
      </w:tr>
      <w:tr>
        <w:trPr>
          <w:trHeight w:val="467"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一年内到期的非流</w:t>
            </w:r>
          </w:p>
          <w:p>
            <w:pPr>
              <w:pStyle w:val="TableParagraph"/>
              <w:spacing w:line="213" w:lineRule="exact" w:before="4"/>
              <w:ind w:left="132"/>
              <w:rPr>
                <w:sz w:val="18"/>
              </w:rPr>
            </w:pPr>
            <w:r>
              <w:rPr>
                <w:spacing w:val="-1"/>
                <w:sz w:val="18"/>
              </w:rPr>
              <w:t>动负债</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6,724.12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7"/>
              <w:ind w:right="20"/>
              <w:jc w:val="right"/>
              <w:rPr>
                <w:sz w:val="18"/>
              </w:rPr>
            </w:pPr>
            <w:r>
              <w:rPr>
                <w:sz w:val="18"/>
              </w:rPr>
              <w:t>6,724.12 </w:t>
            </w:r>
          </w:p>
        </w:tc>
      </w:tr>
      <w:tr>
        <w:trPr>
          <w:trHeight w:val="453"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长期借款</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3,259.48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7,137.99 </w:t>
            </w:r>
            <w:r>
              <w:rPr>
                <w:spacing w:val="-3"/>
                <w:sz w:val="18"/>
              </w:rPr>
              <w:t> </w:t>
            </w: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40,066.87 </w:t>
            </w:r>
            <w:r>
              <w:rPr>
                <w:spacing w:val="-3"/>
                <w:sz w:val="18"/>
              </w:rPr>
              <w:t> </w:t>
            </w: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z w:val="18"/>
              </w:rPr>
              <w:t>50,464.34 </w:t>
            </w:r>
          </w:p>
        </w:tc>
      </w:tr>
      <w:tr>
        <w:trPr>
          <w:trHeight w:val="467" w:hRule="atLeast"/>
        </w:trPr>
        <w:tc>
          <w:tcPr>
            <w:tcW w:w="1786" w:type="dxa"/>
            <w:tcBorders>
              <w:top w:val="dashSmallGap" w:sz="4" w:space="0" w:color="000000"/>
              <w:left w:val="nil"/>
              <w:right w:val="dashSmallGap" w:sz="4" w:space="0" w:color="000000"/>
            </w:tcBorders>
          </w:tcPr>
          <w:p>
            <w:pPr>
              <w:pStyle w:val="TableParagraph"/>
              <w:spacing w:before="0"/>
              <w:ind w:left="132"/>
              <w:rPr>
                <w:sz w:val="18"/>
              </w:rPr>
            </w:pPr>
            <w:r>
              <w:rPr>
                <w:sz w:val="18"/>
              </w:rPr>
              <w:t>金融负债和或有负</w:t>
            </w:r>
          </w:p>
          <w:p>
            <w:pPr>
              <w:pStyle w:val="TableParagraph"/>
              <w:spacing w:line="213" w:lineRule="exact" w:before="4"/>
              <w:ind w:left="132"/>
              <w:rPr>
                <w:sz w:val="18"/>
              </w:rPr>
            </w:pPr>
            <w:r>
              <w:rPr>
                <w:spacing w:val="-1"/>
                <w:sz w:val="18"/>
              </w:rPr>
              <w:t>债合计</w:t>
            </w:r>
            <w:r>
              <w:rPr>
                <w:sz w:val="18"/>
              </w:rPr>
              <w:t> </w:t>
            </w:r>
          </w:p>
        </w:tc>
        <w:tc>
          <w:tcPr>
            <w:tcW w:w="1249" w:type="dxa"/>
            <w:tcBorders>
              <w:top w:val="dashSmallGap" w:sz="4" w:space="0" w:color="000000"/>
              <w:left w:val="dashSmallGap" w:sz="4" w:space="0" w:color="000000"/>
              <w:right w:val="dashSmallGap" w:sz="4" w:space="0" w:color="000000"/>
            </w:tcBorders>
          </w:tcPr>
          <w:p>
            <w:pPr>
              <w:pStyle w:val="TableParagraph"/>
              <w:spacing w:before="117"/>
              <w:ind w:right="14"/>
              <w:jc w:val="right"/>
              <w:rPr>
                <w:sz w:val="18"/>
              </w:rPr>
            </w:pPr>
            <w:r>
              <w:rPr>
                <w:sz w:val="18"/>
              </w:rPr>
              <w:t>267,073.94 </w:t>
            </w:r>
          </w:p>
        </w:tc>
        <w:tc>
          <w:tcPr>
            <w:tcW w:w="1510" w:type="dxa"/>
            <w:tcBorders>
              <w:top w:val="dashSmallGap" w:sz="4" w:space="0" w:color="000000"/>
              <w:left w:val="dashSmallGap" w:sz="4" w:space="0" w:color="000000"/>
              <w:right w:val="dashSmallGap" w:sz="4" w:space="0" w:color="000000"/>
            </w:tcBorders>
          </w:tcPr>
          <w:p>
            <w:pPr>
              <w:pStyle w:val="TableParagraph"/>
              <w:spacing w:before="117"/>
              <w:ind w:right="12"/>
              <w:jc w:val="right"/>
              <w:rPr>
                <w:sz w:val="18"/>
              </w:rPr>
            </w:pPr>
            <w:r>
              <w:rPr>
                <w:sz w:val="18"/>
              </w:rPr>
              <w:t>3,259.48 </w:t>
            </w:r>
          </w:p>
        </w:tc>
        <w:tc>
          <w:tcPr>
            <w:tcW w:w="1508" w:type="dxa"/>
            <w:tcBorders>
              <w:top w:val="dashSmallGap" w:sz="4" w:space="0" w:color="000000"/>
              <w:left w:val="dashSmallGap" w:sz="4" w:space="0" w:color="000000"/>
              <w:right w:val="dashSmallGap" w:sz="4" w:space="0" w:color="000000"/>
            </w:tcBorders>
          </w:tcPr>
          <w:p>
            <w:pPr>
              <w:pStyle w:val="TableParagraph"/>
              <w:spacing w:before="117"/>
              <w:ind w:right="12"/>
              <w:jc w:val="right"/>
              <w:rPr>
                <w:sz w:val="18"/>
              </w:rPr>
            </w:pPr>
            <w:r>
              <w:rPr>
                <w:sz w:val="18"/>
              </w:rPr>
              <w:t>7,137.99   </w:t>
            </w:r>
          </w:p>
        </w:tc>
        <w:tc>
          <w:tcPr>
            <w:tcW w:w="1513" w:type="dxa"/>
            <w:tcBorders>
              <w:top w:val="dashSmallGap" w:sz="4" w:space="0" w:color="000000"/>
              <w:left w:val="dashSmallGap" w:sz="4" w:space="0" w:color="000000"/>
              <w:right w:val="dashSmallGap" w:sz="4" w:space="0" w:color="000000"/>
            </w:tcBorders>
          </w:tcPr>
          <w:p>
            <w:pPr>
              <w:pStyle w:val="TableParagraph"/>
              <w:spacing w:before="117"/>
              <w:ind w:right="15"/>
              <w:jc w:val="right"/>
              <w:rPr>
                <w:sz w:val="18"/>
              </w:rPr>
            </w:pPr>
            <w:r>
              <w:rPr>
                <w:sz w:val="18"/>
              </w:rPr>
              <w:t>40,066.87 </w:t>
            </w:r>
            <w:r>
              <w:rPr>
                <w:spacing w:val="-3"/>
                <w:sz w:val="18"/>
              </w:rPr>
              <w:t> </w:t>
            </w:r>
            <w:r>
              <w:rPr>
                <w:sz w:val="18"/>
              </w:rPr>
              <w:t> </w:t>
            </w:r>
          </w:p>
        </w:tc>
        <w:tc>
          <w:tcPr>
            <w:tcW w:w="1512" w:type="dxa"/>
            <w:tcBorders>
              <w:top w:val="dashSmallGap" w:sz="4" w:space="0" w:color="000000"/>
              <w:left w:val="dashSmallGap" w:sz="4" w:space="0" w:color="000000"/>
              <w:right w:val="nil"/>
            </w:tcBorders>
          </w:tcPr>
          <w:p>
            <w:pPr>
              <w:pStyle w:val="TableParagraph"/>
              <w:spacing w:before="117"/>
              <w:ind w:right="20"/>
              <w:jc w:val="right"/>
              <w:rPr>
                <w:sz w:val="18"/>
              </w:rPr>
            </w:pPr>
            <w:r>
              <w:rPr>
                <w:sz w:val="18"/>
              </w:rPr>
              <w:t>317,538.28 </w:t>
            </w:r>
          </w:p>
        </w:tc>
      </w:tr>
    </w:tbl>
    <w:p>
      <w:pPr>
        <w:pStyle w:val="BodyText"/>
        <w:spacing w:before="8"/>
        <w:ind w:left="0"/>
        <w:rPr>
          <w:sz w:val="15"/>
        </w:rPr>
      </w:pPr>
    </w:p>
    <w:p>
      <w:pPr>
        <w:pStyle w:val="BodyText"/>
        <w:spacing w:before="72" w:after="4"/>
        <w:ind w:left="658"/>
      </w:pPr>
      <w:r>
        <w:rPr>
          <w:spacing w:val="-1"/>
        </w:rPr>
        <w:t>续上表：</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86"/>
        <w:gridCol w:w="1249"/>
        <w:gridCol w:w="1510"/>
        <w:gridCol w:w="1508"/>
        <w:gridCol w:w="1513"/>
        <w:gridCol w:w="1512"/>
      </w:tblGrid>
      <w:tr>
        <w:trPr>
          <w:trHeight w:val="453" w:hRule="atLeast"/>
        </w:trPr>
        <w:tc>
          <w:tcPr>
            <w:tcW w:w="1786" w:type="dxa"/>
            <w:vMerge w:val="restart"/>
            <w:tcBorders>
              <w:left w:val="nil"/>
              <w:bottom w:val="dashSmallGap" w:sz="4" w:space="0" w:color="000000"/>
              <w:right w:val="dashSmallGap" w:sz="4" w:space="0" w:color="000000"/>
            </w:tcBorders>
          </w:tcPr>
          <w:p>
            <w:pPr>
              <w:pStyle w:val="TableParagraph"/>
              <w:spacing w:before="9"/>
              <w:rPr>
                <w:sz w:val="26"/>
              </w:rPr>
            </w:pPr>
          </w:p>
          <w:p>
            <w:pPr>
              <w:pStyle w:val="TableParagraph"/>
              <w:ind w:left="132"/>
              <w:rPr>
                <w:sz w:val="18"/>
              </w:rPr>
            </w:pPr>
            <w:r>
              <w:rPr>
                <w:spacing w:val="29"/>
                <w:sz w:val="18"/>
              </w:rPr>
              <w:t>项 目</w:t>
            </w:r>
            <w:r>
              <w:rPr>
                <w:sz w:val="18"/>
              </w:rPr>
              <w:t> </w:t>
            </w:r>
          </w:p>
        </w:tc>
        <w:tc>
          <w:tcPr>
            <w:tcW w:w="7292" w:type="dxa"/>
            <w:gridSpan w:val="5"/>
            <w:tcBorders>
              <w:left w:val="dashSmallGap" w:sz="4" w:space="0" w:color="000000"/>
              <w:bottom w:val="dashSmallGap" w:sz="4" w:space="0" w:color="000000"/>
              <w:right w:val="nil"/>
            </w:tcBorders>
          </w:tcPr>
          <w:p>
            <w:pPr>
              <w:pStyle w:val="TableParagraph"/>
              <w:spacing w:before="110"/>
              <w:ind w:left="3397" w:right="3310"/>
              <w:jc w:val="center"/>
              <w:rPr>
                <w:sz w:val="18"/>
              </w:rPr>
            </w:pPr>
            <w:r>
              <w:rPr>
                <w:sz w:val="18"/>
              </w:rPr>
              <w:t>期初数 </w:t>
            </w:r>
          </w:p>
        </w:tc>
      </w:tr>
      <w:tr>
        <w:trPr>
          <w:trHeight w:val="456" w:hRule="atLeast"/>
        </w:trPr>
        <w:tc>
          <w:tcPr>
            <w:tcW w:w="1786" w:type="dxa"/>
            <w:vMerge/>
            <w:tcBorders>
              <w:top w:val="nil"/>
              <w:left w:val="nil"/>
              <w:bottom w:val="dashSmallGap" w:sz="4" w:space="0" w:color="000000"/>
              <w:right w:val="dashSmallGap" w:sz="4" w:space="0" w:color="000000"/>
            </w:tcBorders>
          </w:tcPr>
          <w:p>
            <w:pPr>
              <w:rPr>
                <w:sz w:val="2"/>
                <w:szCs w:val="2"/>
              </w:rPr>
            </w:pP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一年以内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一至两年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两至三年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三年以上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pacing w:val="29"/>
                <w:sz w:val="18"/>
              </w:rPr>
              <w:t>合 计</w:t>
            </w:r>
            <w:r>
              <w:rPr>
                <w:sz w:val="18"/>
              </w:rPr>
              <w:t> </w:t>
            </w:r>
          </w:p>
        </w:tc>
      </w:tr>
      <w:tr>
        <w:trPr>
          <w:trHeight w:val="453"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短期借款</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96,895.60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z w:val="18"/>
              </w:rPr>
              <w:t>96,895.60 </w:t>
            </w:r>
          </w:p>
        </w:tc>
      </w:tr>
      <w:tr>
        <w:trPr>
          <w:trHeight w:val="467"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pacing w:val="12"/>
                <w:sz w:val="18"/>
              </w:rPr>
              <w:t>应付票据及应付账</w:t>
            </w:r>
          </w:p>
          <w:p>
            <w:pPr>
              <w:pStyle w:val="TableParagraph"/>
              <w:spacing w:line="215" w:lineRule="exact" w:before="2"/>
              <w:ind w:left="132"/>
              <w:rPr>
                <w:sz w:val="18"/>
              </w:rPr>
            </w:pPr>
            <w:r>
              <w:rPr>
                <w:sz w:val="18"/>
              </w:rPr>
              <w:t>款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165,101.34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7"/>
              <w:ind w:right="20"/>
              <w:jc w:val="right"/>
              <w:rPr>
                <w:sz w:val="18"/>
              </w:rPr>
            </w:pPr>
            <w:r>
              <w:rPr>
                <w:sz w:val="18"/>
              </w:rPr>
              <w:t>165,101.34 </w:t>
            </w:r>
          </w:p>
        </w:tc>
      </w:tr>
      <w:tr>
        <w:trPr>
          <w:trHeight w:val="453"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其他应付款</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2,921.23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z w:val="18"/>
              </w:rPr>
              <w:t>2,921.23 </w:t>
            </w:r>
          </w:p>
        </w:tc>
      </w:tr>
      <w:tr>
        <w:trPr>
          <w:trHeight w:val="467"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pacing w:val="12"/>
                <w:sz w:val="18"/>
              </w:rPr>
              <w:t>一年内到期的非流</w:t>
            </w:r>
          </w:p>
          <w:p>
            <w:pPr>
              <w:pStyle w:val="TableParagraph"/>
              <w:spacing w:line="215" w:lineRule="exact" w:before="2"/>
              <w:ind w:left="132"/>
              <w:rPr>
                <w:sz w:val="18"/>
              </w:rPr>
            </w:pPr>
            <w:r>
              <w:rPr>
                <w:spacing w:val="-1"/>
                <w:sz w:val="18"/>
              </w:rPr>
              <w:t>动负债</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9,937.17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2"/>
              <w:jc w:val="right"/>
              <w:rPr>
                <w:sz w:val="18"/>
              </w:rPr>
            </w:pPr>
            <w:r>
              <w:rPr>
                <w:sz w:val="18"/>
              </w:rPr>
              <w:t>-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5"/>
              <w:jc w:val="right"/>
              <w:rPr>
                <w:sz w:val="18"/>
              </w:rPr>
            </w:pPr>
            <w:r>
              <w:rPr>
                <w:sz w:val="18"/>
              </w:rPr>
              <w:t>-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7"/>
              <w:ind w:right="20"/>
              <w:jc w:val="right"/>
              <w:rPr>
                <w:sz w:val="18"/>
              </w:rPr>
            </w:pPr>
            <w:r>
              <w:rPr>
                <w:sz w:val="18"/>
              </w:rPr>
              <w:t>9,937.17 </w:t>
            </w:r>
          </w:p>
        </w:tc>
      </w:tr>
      <w:tr>
        <w:trPr>
          <w:trHeight w:val="453" w:hRule="atLeast"/>
        </w:trPr>
        <w:tc>
          <w:tcPr>
            <w:tcW w:w="1786" w:type="dxa"/>
            <w:tcBorders>
              <w:top w:val="dashSmallGap" w:sz="4" w:space="0" w:color="000000"/>
              <w:left w:val="nil"/>
              <w:bottom w:val="dashSmallGap" w:sz="4" w:space="0" w:color="000000"/>
              <w:right w:val="dashSmallGap" w:sz="4" w:space="0" w:color="000000"/>
            </w:tcBorders>
          </w:tcPr>
          <w:p>
            <w:pPr>
              <w:pStyle w:val="TableParagraph"/>
              <w:spacing w:before="110"/>
              <w:ind w:left="132"/>
              <w:rPr>
                <w:sz w:val="18"/>
              </w:rPr>
            </w:pPr>
            <w:r>
              <w:rPr>
                <w:spacing w:val="-1"/>
                <w:sz w:val="18"/>
              </w:rPr>
              <w:t>长期借款</w:t>
            </w:r>
            <w:r>
              <w:rPr>
                <w:sz w:val="18"/>
              </w:rPr>
              <w:t> </w:t>
            </w:r>
          </w:p>
        </w:tc>
        <w:tc>
          <w:tcPr>
            <w:tcW w:w="124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4"/>
              <w:jc w:val="right"/>
              <w:rPr>
                <w:sz w:val="18"/>
              </w:rPr>
            </w:pPr>
            <w:r>
              <w:rPr>
                <w:sz w:val="18"/>
              </w:rPr>
              <w:t>- </w:t>
            </w:r>
          </w:p>
        </w:tc>
        <w:tc>
          <w:tcPr>
            <w:tcW w:w="1510"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19,429.56 </w:t>
            </w:r>
          </w:p>
        </w:tc>
        <w:tc>
          <w:tcPr>
            <w:tcW w:w="150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1,316.12 </w:t>
            </w:r>
          </w:p>
        </w:tc>
        <w:tc>
          <w:tcPr>
            <w:tcW w:w="1513"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5"/>
              <w:jc w:val="right"/>
              <w:rPr>
                <w:sz w:val="18"/>
              </w:rPr>
            </w:pPr>
            <w:r>
              <w:rPr>
                <w:sz w:val="18"/>
              </w:rPr>
              <w:t>29,256.47 </w:t>
            </w:r>
          </w:p>
        </w:tc>
        <w:tc>
          <w:tcPr>
            <w:tcW w:w="1512" w:type="dxa"/>
            <w:tcBorders>
              <w:top w:val="dashSmallGap" w:sz="4" w:space="0" w:color="000000"/>
              <w:left w:val="dashSmallGap" w:sz="4" w:space="0" w:color="000000"/>
              <w:bottom w:val="dashSmallGap" w:sz="4" w:space="0" w:color="000000"/>
              <w:right w:val="nil"/>
            </w:tcBorders>
          </w:tcPr>
          <w:p>
            <w:pPr>
              <w:pStyle w:val="TableParagraph"/>
              <w:spacing w:before="110"/>
              <w:ind w:right="20"/>
              <w:jc w:val="right"/>
              <w:rPr>
                <w:sz w:val="18"/>
              </w:rPr>
            </w:pPr>
            <w:r>
              <w:rPr>
                <w:sz w:val="18"/>
              </w:rPr>
              <w:t>50,002.15 </w:t>
            </w:r>
          </w:p>
        </w:tc>
      </w:tr>
      <w:tr>
        <w:trPr>
          <w:trHeight w:val="467" w:hRule="atLeast"/>
        </w:trPr>
        <w:tc>
          <w:tcPr>
            <w:tcW w:w="1786" w:type="dxa"/>
            <w:tcBorders>
              <w:top w:val="dashSmallGap" w:sz="4" w:space="0" w:color="000000"/>
              <w:left w:val="nil"/>
              <w:right w:val="dashSmallGap" w:sz="4" w:space="0" w:color="000000"/>
            </w:tcBorders>
          </w:tcPr>
          <w:p>
            <w:pPr>
              <w:pStyle w:val="TableParagraph"/>
              <w:spacing w:before="0"/>
              <w:ind w:left="132"/>
              <w:rPr>
                <w:sz w:val="18"/>
              </w:rPr>
            </w:pPr>
            <w:r>
              <w:rPr>
                <w:spacing w:val="12"/>
                <w:sz w:val="18"/>
              </w:rPr>
              <w:t>金融负债和或有负</w:t>
            </w:r>
          </w:p>
          <w:p>
            <w:pPr>
              <w:pStyle w:val="TableParagraph"/>
              <w:spacing w:line="215" w:lineRule="exact" w:before="2"/>
              <w:ind w:left="132"/>
              <w:rPr>
                <w:sz w:val="18"/>
              </w:rPr>
            </w:pPr>
            <w:r>
              <w:rPr>
                <w:spacing w:val="-1"/>
                <w:sz w:val="18"/>
              </w:rPr>
              <w:t>债合计</w:t>
            </w:r>
            <w:r>
              <w:rPr>
                <w:sz w:val="18"/>
              </w:rPr>
              <w:t> </w:t>
            </w:r>
          </w:p>
        </w:tc>
        <w:tc>
          <w:tcPr>
            <w:tcW w:w="1249" w:type="dxa"/>
            <w:tcBorders>
              <w:top w:val="dashSmallGap" w:sz="4" w:space="0" w:color="000000"/>
              <w:left w:val="dashSmallGap" w:sz="4" w:space="0" w:color="000000"/>
              <w:right w:val="dashSmallGap" w:sz="4" w:space="0" w:color="000000"/>
            </w:tcBorders>
          </w:tcPr>
          <w:p>
            <w:pPr>
              <w:pStyle w:val="TableParagraph"/>
              <w:spacing w:before="117"/>
              <w:ind w:right="14"/>
              <w:jc w:val="right"/>
              <w:rPr>
                <w:sz w:val="18"/>
              </w:rPr>
            </w:pPr>
            <w:r>
              <w:rPr>
                <w:sz w:val="18"/>
              </w:rPr>
              <w:t>274,855.34 </w:t>
            </w:r>
          </w:p>
        </w:tc>
        <w:tc>
          <w:tcPr>
            <w:tcW w:w="1510" w:type="dxa"/>
            <w:tcBorders>
              <w:top w:val="dashSmallGap" w:sz="4" w:space="0" w:color="000000"/>
              <w:left w:val="dashSmallGap" w:sz="4" w:space="0" w:color="000000"/>
              <w:right w:val="dashSmallGap" w:sz="4" w:space="0" w:color="000000"/>
            </w:tcBorders>
          </w:tcPr>
          <w:p>
            <w:pPr>
              <w:pStyle w:val="TableParagraph"/>
              <w:spacing w:before="117"/>
              <w:ind w:right="12"/>
              <w:jc w:val="right"/>
              <w:rPr>
                <w:sz w:val="18"/>
              </w:rPr>
            </w:pPr>
            <w:r>
              <w:rPr>
                <w:sz w:val="18"/>
              </w:rPr>
              <w:t>19,429.56 </w:t>
            </w:r>
          </w:p>
        </w:tc>
        <w:tc>
          <w:tcPr>
            <w:tcW w:w="1508" w:type="dxa"/>
            <w:tcBorders>
              <w:top w:val="dashSmallGap" w:sz="4" w:space="0" w:color="000000"/>
              <w:left w:val="dashSmallGap" w:sz="4" w:space="0" w:color="000000"/>
              <w:right w:val="dashSmallGap" w:sz="4" w:space="0" w:color="000000"/>
            </w:tcBorders>
          </w:tcPr>
          <w:p>
            <w:pPr>
              <w:pStyle w:val="TableParagraph"/>
              <w:spacing w:before="117"/>
              <w:ind w:right="12"/>
              <w:jc w:val="right"/>
              <w:rPr>
                <w:sz w:val="18"/>
              </w:rPr>
            </w:pPr>
            <w:r>
              <w:rPr>
                <w:sz w:val="18"/>
              </w:rPr>
              <w:t>1,316.12 </w:t>
            </w:r>
          </w:p>
        </w:tc>
        <w:tc>
          <w:tcPr>
            <w:tcW w:w="1513" w:type="dxa"/>
            <w:tcBorders>
              <w:top w:val="dashSmallGap" w:sz="4" w:space="0" w:color="000000"/>
              <w:left w:val="dashSmallGap" w:sz="4" w:space="0" w:color="000000"/>
              <w:right w:val="dashSmallGap" w:sz="4" w:space="0" w:color="000000"/>
            </w:tcBorders>
          </w:tcPr>
          <w:p>
            <w:pPr>
              <w:pStyle w:val="TableParagraph"/>
              <w:spacing w:before="117"/>
              <w:ind w:right="15"/>
              <w:jc w:val="right"/>
              <w:rPr>
                <w:sz w:val="18"/>
              </w:rPr>
            </w:pPr>
            <w:r>
              <w:rPr>
                <w:sz w:val="18"/>
              </w:rPr>
              <w:t>29,256.47 </w:t>
            </w:r>
          </w:p>
        </w:tc>
        <w:tc>
          <w:tcPr>
            <w:tcW w:w="1512" w:type="dxa"/>
            <w:tcBorders>
              <w:top w:val="dashSmallGap" w:sz="4" w:space="0" w:color="000000"/>
              <w:left w:val="dashSmallGap" w:sz="4" w:space="0" w:color="000000"/>
              <w:right w:val="nil"/>
            </w:tcBorders>
          </w:tcPr>
          <w:p>
            <w:pPr>
              <w:pStyle w:val="TableParagraph"/>
              <w:spacing w:before="117"/>
              <w:ind w:right="20"/>
              <w:jc w:val="right"/>
              <w:rPr>
                <w:sz w:val="18"/>
              </w:rPr>
            </w:pPr>
            <w:r>
              <w:rPr>
                <w:sz w:val="18"/>
              </w:rPr>
              <w:t>324,857.49 </w:t>
            </w:r>
          </w:p>
        </w:tc>
      </w:tr>
    </w:tbl>
    <w:p>
      <w:pPr>
        <w:pStyle w:val="BodyText"/>
        <w:spacing w:line="242" w:lineRule="auto" w:before="1"/>
        <w:ind w:left="238" w:right="230" w:firstLine="419"/>
      </w:pPr>
      <w:r>
        <w:rPr/>
        <w:t>上表中披露的金融负债金额为未经折现的合同现金流量，因而可能与资产负债表中的账面金额有所不同。 </w:t>
      </w:r>
    </w:p>
    <w:p>
      <w:pPr>
        <w:pStyle w:val="BodyText"/>
        <w:spacing w:before="2"/>
        <w:ind w:left="658"/>
      </w:pPr>
      <w:r>
        <w:rPr>
          <w:color w:val="0000FF"/>
          <w:w w:val="100"/>
        </w:rPr>
        <w:t> </w:t>
      </w:r>
    </w:p>
    <w:p>
      <w:pPr>
        <w:pStyle w:val="BodyText"/>
        <w:spacing w:before="158"/>
        <w:ind w:left="662"/>
        <w:jc w:val="both"/>
      </w:pPr>
      <w:r>
        <w:rPr>
          <w:spacing w:val="-7"/>
        </w:rPr>
        <w:t>(四) 资本管理</w:t>
      </w:r>
      <w:r>
        <w:rPr/>
        <w:t> </w:t>
      </w:r>
    </w:p>
    <w:p>
      <w:pPr>
        <w:pStyle w:val="BodyText"/>
        <w:spacing w:line="242" w:lineRule="auto" w:before="35"/>
        <w:ind w:left="238" w:right="228" w:firstLine="419"/>
        <w:jc w:val="both"/>
      </w:pPr>
      <w:r>
        <w:rPr/>
        <w:t>本公司资本管理政策的目标是为了保障本公司能够持续经营，从而为股东提供回报，并使其他利益相关者获益，同时维持最佳的资本结构以降低资本成本。为了维持或调整资本结构，本公司可能会调整支付给股东的股利金额、向股东返还资本、发行新股或出售资产以减低债务。本公</w:t>
      </w:r>
      <w:r>
        <w:rPr>
          <w:spacing w:val="-5"/>
        </w:rPr>
        <w:t>司以资产负债率(即总负债除以总资产)为基础对资本结构进行监控。于 </w:t>
      </w:r>
      <w:r>
        <w:rPr>
          <w:spacing w:val="-2"/>
        </w:rPr>
        <w:t>2022</w:t>
      </w:r>
      <w:r>
        <w:rPr>
          <w:spacing w:val="-38"/>
        </w:rPr>
        <w:t> 年 </w:t>
      </w:r>
      <w:r>
        <w:rPr>
          <w:spacing w:val="-2"/>
        </w:rPr>
        <w:t>12</w:t>
      </w:r>
      <w:r>
        <w:rPr>
          <w:spacing w:val="-37"/>
        </w:rPr>
        <w:t> 月 </w:t>
      </w:r>
      <w:r>
        <w:rPr>
          <w:spacing w:val="-2"/>
        </w:rPr>
        <w:t>31</w:t>
      </w:r>
      <w:r>
        <w:rPr>
          <w:spacing w:val="-14"/>
        </w:rPr>
        <w:t> 日，本公</w:t>
      </w:r>
    </w:p>
    <w:p>
      <w:pPr>
        <w:pStyle w:val="BodyText"/>
        <w:spacing w:before="3"/>
        <w:ind w:left="238"/>
      </w:pPr>
      <w:r>
        <w:rPr>
          <w:spacing w:val="-7"/>
        </w:rPr>
        <w:t>司的资产负债率为 </w:t>
      </w:r>
      <w:r>
        <w:rPr/>
        <w:t>69.91%(2021</w:t>
      </w:r>
      <w:r>
        <w:rPr>
          <w:spacing w:val="-37"/>
        </w:rPr>
        <w:t> 年 </w:t>
      </w:r>
      <w:r>
        <w:rPr/>
        <w:t>12</w:t>
      </w:r>
      <w:r>
        <w:rPr>
          <w:spacing w:val="-36"/>
        </w:rPr>
        <w:t> 月 </w:t>
      </w:r>
      <w:r>
        <w:rPr/>
        <w:t>31</w:t>
      </w:r>
      <w:r>
        <w:rPr>
          <w:spacing w:val="-27"/>
        </w:rPr>
        <w:t> 日</w:t>
      </w:r>
      <w:r>
        <w:rPr/>
        <w:t>：67.22%)。 </w:t>
      </w:r>
    </w:p>
    <w:p>
      <w:pPr>
        <w:pStyle w:val="BodyText"/>
        <w:spacing w:before="2"/>
        <w:ind w:left="238"/>
      </w:pPr>
      <w:r>
        <w:rPr>
          <w:w w:val="100"/>
        </w:rPr>
        <w:t> </w:t>
      </w:r>
    </w:p>
    <w:p>
      <w:pPr>
        <w:pStyle w:val="BodyText"/>
        <w:spacing w:before="5"/>
        <w:ind w:left="238"/>
      </w:pPr>
      <w:r>
        <w:rPr>
          <w:color w:val="808080"/>
          <w:w w:val="100"/>
        </w:rPr>
        <w:t> </w:t>
      </w:r>
    </w:p>
    <w:p>
      <w:pPr>
        <w:pStyle w:val="BodyText"/>
        <w:spacing w:before="62"/>
        <w:ind w:left="238"/>
      </w:pPr>
      <w:r>
        <w:rPr>
          <w:spacing w:val="8"/>
        </w:rPr>
        <w:t>十一、 公允价值的披露</w:t>
      </w:r>
      <w:r>
        <w:rPr/>
        <w:t> </w:t>
      </w:r>
    </w:p>
    <w:p>
      <w:pPr>
        <w:pStyle w:val="BodyText"/>
        <w:spacing w:before="64"/>
        <w:ind w:left="238"/>
      </w:pPr>
      <w:r>
        <w:rPr/>
        <w:t>1、 以公允价值计量的资产和负债的期末公允价值</w:t>
      </w:r>
    </w:p>
    <w:p>
      <w:pPr>
        <w:pStyle w:val="BodyText"/>
        <w:spacing w:before="63"/>
        <w:ind w:left="238"/>
      </w:pPr>
      <w:r>
        <w:rPr>
          <w:spacing w:val="-1"/>
        </w:rPr>
        <w:t>√适用 □不适用</w:t>
      </w:r>
      <w:r>
        <w:rPr>
          <w:spacing w:val="-3"/>
        </w:rPr>
        <w:t> </w:t>
      </w:r>
      <w:r>
        <w:rPr/>
        <w:t> </w:t>
      </w:r>
    </w:p>
    <w:p>
      <w:pPr>
        <w:pStyle w:val="BodyText"/>
        <w:spacing w:before="5"/>
        <w:ind w:left="0" w:right="127"/>
        <w:jc w:val="right"/>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1"/>
        <w:gridCol w:w="1663"/>
        <w:gridCol w:w="1627"/>
        <w:gridCol w:w="1692"/>
        <w:gridCol w:w="1684"/>
      </w:tblGrid>
      <w:tr>
        <w:trPr>
          <w:trHeight w:val="273" w:hRule="atLeast"/>
        </w:trPr>
        <w:tc>
          <w:tcPr>
            <w:tcW w:w="2381" w:type="dxa"/>
            <w:vMerge w:val="restart"/>
          </w:tcPr>
          <w:p>
            <w:pPr>
              <w:pStyle w:val="TableParagraph"/>
              <w:spacing w:before="10"/>
              <w:rPr>
                <w:sz w:val="21"/>
              </w:rPr>
            </w:pPr>
          </w:p>
          <w:p>
            <w:pPr>
              <w:pStyle w:val="TableParagraph"/>
              <w:spacing w:before="0"/>
              <w:ind w:left="1011" w:right="899"/>
              <w:jc w:val="center"/>
              <w:rPr>
                <w:sz w:val="21"/>
              </w:rPr>
            </w:pPr>
            <w:r>
              <w:rPr>
                <w:sz w:val="21"/>
              </w:rPr>
              <w:t>项目 </w:t>
            </w:r>
          </w:p>
        </w:tc>
        <w:tc>
          <w:tcPr>
            <w:tcW w:w="6666" w:type="dxa"/>
            <w:gridSpan w:val="4"/>
          </w:tcPr>
          <w:p>
            <w:pPr>
              <w:pStyle w:val="TableParagraph"/>
              <w:spacing w:line="252" w:lineRule="exact"/>
              <w:ind w:left="2738" w:right="2623"/>
              <w:jc w:val="center"/>
              <w:rPr>
                <w:sz w:val="21"/>
              </w:rPr>
            </w:pPr>
            <w:r>
              <w:rPr>
                <w:spacing w:val="-1"/>
                <w:sz w:val="21"/>
              </w:rPr>
              <w:t>期末公允价值</w:t>
            </w:r>
            <w:r>
              <w:rPr>
                <w:sz w:val="21"/>
              </w:rPr>
              <w:t> </w:t>
            </w:r>
          </w:p>
        </w:tc>
      </w:tr>
      <w:tr>
        <w:trPr>
          <w:trHeight w:val="544" w:hRule="atLeast"/>
        </w:trPr>
        <w:tc>
          <w:tcPr>
            <w:tcW w:w="2381" w:type="dxa"/>
            <w:vMerge/>
            <w:tcBorders>
              <w:top w:val="nil"/>
            </w:tcBorders>
          </w:tcPr>
          <w:p>
            <w:pPr>
              <w:rPr>
                <w:sz w:val="2"/>
                <w:szCs w:val="2"/>
              </w:rPr>
            </w:pPr>
          </w:p>
        </w:tc>
        <w:tc>
          <w:tcPr>
            <w:tcW w:w="1663" w:type="dxa"/>
          </w:tcPr>
          <w:p>
            <w:pPr>
              <w:pStyle w:val="TableParagraph"/>
              <w:ind w:left="199"/>
              <w:rPr>
                <w:sz w:val="21"/>
              </w:rPr>
            </w:pPr>
            <w:r>
              <w:rPr>
                <w:sz w:val="21"/>
              </w:rPr>
              <w:t>第一层次公允</w:t>
            </w:r>
          </w:p>
          <w:p>
            <w:pPr>
              <w:pStyle w:val="TableParagraph"/>
              <w:spacing w:line="252" w:lineRule="exact" w:before="2"/>
              <w:ind w:left="410"/>
              <w:rPr>
                <w:sz w:val="21"/>
              </w:rPr>
            </w:pPr>
            <w:r>
              <w:rPr>
                <w:spacing w:val="-1"/>
                <w:sz w:val="21"/>
              </w:rPr>
              <w:t>价值计量</w:t>
            </w:r>
            <w:r>
              <w:rPr>
                <w:sz w:val="21"/>
              </w:rPr>
              <w:t> </w:t>
            </w:r>
          </w:p>
        </w:tc>
        <w:tc>
          <w:tcPr>
            <w:tcW w:w="1627" w:type="dxa"/>
          </w:tcPr>
          <w:p>
            <w:pPr>
              <w:pStyle w:val="TableParagraph"/>
              <w:ind w:left="182"/>
              <w:rPr>
                <w:sz w:val="21"/>
              </w:rPr>
            </w:pPr>
            <w:r>
              <w:rPr>
                <w:sz w:val="21"/>
              </w:rPr>
              <w:t>第二层次公允</w:t>
            </w:r>
          </w:p>
          <w:p>
            <w:pPr>
              <w:pStyle w:val="TableParagraph"/>
              <w:spacing w:line="252" w:lineRule="exact" w:before="2"/>
              <w:ind w:left="391"/>
              <w:rPr>
                <w:sz w:val="21"/>
              </w:rPr>
            </w:pPr>
            <w:r>
              <w:rPr>
                <w:spacing w:val="-1"/>
                <w:sz w:val="21"/>
              </w:rPr>
              <w:t>价值计量</w:t>
            </w:r>
            <w:r>
              <w:rPr>
                <w:sz w:val="21"/>
              </w:rPr>
              <w:t> </w:t>
            </w:r>
          </w:p>
        </w:tc>
        <w:tc>
          <w:tcPr>
            <w:tcW w:w="1692" w:type="dxa"/>
          </w:tcPr>
          <w:p>
            <w:pPr>
              <w:pStyle w:val="TableParagraph"/>
              <w:ind w:left="108"/>
              <w:rPr>
                <w:sz w:val="21"/>
              </w:rPr>
            </w:pPr>
            <w:r>
              <w:rPr>
                <w:sz w:val="21"/>
              </w:rPr>
              <w:t>第三层次公允价</w:t>
            </w:r>
          </w:p>
          <w:p>
            <w:pPr>
              <w:pStyle w:val="TableParagraph"/>
              <w:spacing w:line="252" w:lineRule="exact" w:before="2"/>
              <w:ind w:left="528"/>
              <w:rPr>
                <w:sz w:val="21"/>
              </w:rPr>
            </w:pPr>
            <w:r>
              <w:rPr>
                <w:sz w:val="21"/>
              </w:rPr>
              <w:t>值计量 </w:t>
            </w:r>
          </w:p>
        </w:tc>
        <w:tc>
          <w:tcPr>
            <w:tcW w:w="1684" w:type="dxa"/>
          </w:tcPr>
          <w:p>
            <w:pPr>
              <w:pStyle w:val="TableParagraph"/>
              <w:spacing w:before="137"/>
              <w:ind w:left="632"/>
              <w:rPr>
                <w:sz w:val="21"/>
              </w:rPr>
            </w:pPr>
            <w:r>
              <w:rPr>
                <w:sz w:val="21"/>
              </w:rPr>
              <w:t>合计 </w:t>
            </w:r>
          </w:p>
        </w:tc>
      </w:tr>
      <w:tr>
        <w:trPr>
          <w:trHeight w:val="544" w:hRule="atLeast"/>
        </w:trPr>
        <w:tc>
          <w:tcPr>
            <w:tcW w:w="2381" w:type="dxa"/>
          </w:tcPr>
          <w:p>
            <w:pPr>
              <w:pStyle w:val="TableParagraph"/>
              <w:ind w:left="107"/>
              <w:rPr>
                <w:sz w:val="21"/>
              </w:rPr>
            </w:pPr>
            <w:r>
              <w:rPr>
                <w:sz w:val="21"/>
              </w:rPr>
              <w:t>一、持续的公允价值计</w:t>
            </w:r>
          </w:p>
          <w:p>
            <w:pPr>
              <w:pStyle w:val="TableParagraph"/>
              <w:spacing w:line="250" w:lineRule="exact" w:before="4"/>
              <w:ind w:left="107"/>
              <w:rPr>
                <w:sz w:val="21"/>
              </w:rPr>
            </w:pPr>
            <w:r>
              <w:rPr>
                <w:sz w:val="21"/>
              </w:rPr>
              <w:t>量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（一）交易性金融资产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29"/>
              <w:jc w:val="right"/>
              <w:rPr>
                <w:sz w:val="24"/>
              </w:rPr>
            </w:pPr>
            <w:r>
              <w:rPr>
                <w:sz w:val="21"/>
              </w:rPr>
              <w:t>2,610,488.11</w:t>
            </w:r>
            <w:r>
              <w:rPr>
                <w:sz w:val="24"/>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29"/>
              <w:jc w:val="right"/>
              <w:rPr>
                <w:sz w:val="24"/>
              </w:rPr>
            </w:pPr>
            <w:r>
              <w:rPr>
                <w:sz w:val="21"/>
              </w:rPr>
              <w:t>2,610,488.11</w:t>
            </w:r>
            <w:r>
              <w:rPr>
                <w:sz w:val="24"/>
              </w:rPr>
              <w:t> </w:t>
            </w:r>
          </w:p>
        </w:tc>
      </w:tr>
      <w:tr>
        <w:trPr>
          <w:trHeight w:val="815" w:hRule="atLeast"/>
        </w:trPr>
        <w:tc>
          <w:tcPr>
            <w:tcW w:w="2381" w:type="dxa"/>
          </w:tcPr>
          <w:p>
            <w:pPr>
              <w:pStyle w:val="TableParagraph"/>
              <w:spacing w:line="242" w:lineRule="auto"/>
              <w:ind w:left="107" w:right="158"/>
              <w:rPr>
                <w:sz w:val="21"/>
              </w:rPr>
            </w:pPr>
            <w:r>
              <w:rPr>
                <w:spacing w:val="-1"/>
                <w:sz w:val="21"/>
              </w:rPr>
              <w:t>1.以公允价值计量且变动计入当期损益的金融</w:t>
            </w:r>
          </w:p>
          <w:p>
            <w:pPr>
              <w:pStyle w:val="TableParagraph"/>
              <w:spacing w:line="250" w:lineRule="exact"/>
              <w:ind w:left="107"/>
              <w:rPr>
                <w:sz w:val="21"/>
              </w:rPr>
            </w:pPr>
            <w:r>
              <w:rPr>
                <w:sz w:val="21"/>
              </w:rPr>
              <w:t>资产 </w:t>
            </w:r>
          </w:p>
        </w:tc>
        <w:tc>
          <w:tcPr>
            <w:tcW w:w="1663" w:type="dxa"/>
          </w:tcPr>
          <w:p>
            <w:pPr>
              <w:pStyle w:val="TableParagraph"/>
              <w:ind w:right="-15"/>
              <w:jc w:val="right"/>
              <w:rPr>
                <w:sz w:val="21"/>
              </w:rPr>
            </w:pPr>
            <w:r>
              <w:rPr>
                <w:w w:val="100"/>
                <w:sz w:val="21"/>
              </w:rPr>
              <w:t> </w:t>
            </w:r>
          </w:p>
        </w:tc>
        <w:tc>
          <w:tcPr>
            <w:tcW w:w="1627" w:type="dxa"/>
          </w:tcPr>
          <w:p>
            <w:pPr>
              <w:pStyle w:val="TableParagraph"/>
              <w:spacing w:before="3"/>
              <w:rPr>
                <w:sz w:val="21"/>
              </w:rPr>
            </w:pPr>
          </w:p>
          <w:p>
            <w:pPr>
              <w:pStyle w:val="TableParagraph"/>
              <w:spacing w:before="0"/>
              <w:ind w:right="-15"/>
              <w:jc w:val="right"/>
              <w:rPr>
                <w:sz w:val="21"/>
              </w:rPr>
            </w:pPr>
            <w:r>
              <w:rPr>
                <w:sz w:val="21"/>
              </w:rPr>
              <w:t>2,610,488.11 </w:t>
            </w:r>
          </w:p>
        </w:tc>
        <w:tc>
          <w:tcPr>
            <w:tcW w:w="1692" w:type="dxa"/>
          </w:tcPr>
          <w:p>
            <w:pPr>
              <w:pStyle w:val="TableParagraph"/>
              <w:ind w:right="-15"/>
              <w:jc w:val="right"/>
              <w:rPr>
                <w:sz w:val="21"/>
              </w:rPr>
            </w:pPr>
            <w:r>
              <w:rPr>
                <w:w w:val="100"/>
                <w:sz w:val="21"/>
              </w:rPr>
              <w:t> </w:t>
            </w:r>
          </w:p>
        </w:tc>
        <w:tc>
          <w:tcPr>
            <w:tcW w:w="1684" w:type="dxa"/>
          </w:tcPr>
          <w:p>
            <w:pPr>
              <w:pStyle w:val="TableParagraph"/>
              <w:spacing w:before="3"/>
              <w:rPr>
                <w:sz w:val="21"/>
              </w:rPr>
            </w:pPr>
          </w:p>
          <w:p>
            <w:pPr>
              <w:pStyle w:val="TableParagraph"/>
              <w:spacing w:before="0"/>
              <w:ind w:right="-15"/>
              <w:jc w:val="right"/>
              <w:rPr>
                <w:sz w:val="21"/>
              </w:rPr>
            </w:pPr>
            <w:r>
              <w:rPr>
                <w:sz w:val="21"/>
              </w:rPr>
              <w:t>2,610,488.11 </w:t>
            </w:r>
          </w:p>
        </w:tc>
      </w:tr>
    </w:tbl>
    <w:p>
      <w:pPr>
        <w:spacing w:after="0"/>
        <w:jc w:val="right"/>
        <w:rPr>
          <w:sz w:val="21"/>
        </w:rPr>
        <w:sectPr>
          <w:pgSz w:w="11910" w:h="16840"/>
          <w:pgMar w:header="882" w:footer="1189" w:top="1460" w:bottom="1380" w:left="1560" w:right="104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81"/>
        <w:gridCol w:w="1663"/>
        <w:gridCol w:w="1627"/>
        <w:gridCol w:w="1692"/>
        <w:gridCol w:w="1684"/>
      </w:tblGrid>
      <w:tr>
        <w:trPr>
          <w:trHeight w:val="273" w:hRule="atLeast"/>
        </w:trPr>
        <w:tc>
          <w:tcPr>
            <w:tcW w:w="2381" w:type="dxa"/>
          </w:tcPr>
          <w:p>
            <w:pPr>
              <w:pStyle w:val="TableParagraph"/>
              <w:spacing w:line="250" w:lineRule="exact" w:before="3"/>
              <w:ind w:left="107"/>
              <w:rPr>
                <w:sz w:val="21"/>
              </w:rPr>
            </w:pPr>
            <w:r>
              <w:rPr>
                <w:sz w:val="21"/>
              </w:rPr>
              <w:t>（1）债务工具投资 </w:t>
            </w:r>
          </w:p>
        </w:tc>
        <w:tc>
          <w:tcPr>
            <w:tcW w:w="1663" w:type="dxa"/>
          </w:tcPr>
          <w:p>
            <w:pPr>
              <w:pStyle w:val="TableParagraph"/>
              <w:spacing w:line="250" w:lineRule="exact" w:before="3"/>
              <w:ind w:right="-15"/>
              <w:jc w:val="right"/>
              <w:rPr>
                <w:sz w:val="21"/>
              </w:rPr>
            </w:pPr>
            <w:r>
              <w:rPr>
                <w:w w:val="100"/>
                <w:sz w:val="21"/>
              </w:rPr>
              <w:t> </w:t>
            </w:r>
          </w:p>
        </w:tc>
        <w:tc>
          <w:tcPr>
            <w:tcW w:w="1627" w:type="dxa"/>
          </w:tcPr>
          <w:p>
            <w:pPr>
              <w:pStyle w:val="TableParagraph"/>
              <w:spacing w:line="250" w:lineRule="exact" w:before="3"/>
              <w:ind w:right="-15"/>
              <w:jc w:val="right"/>
              <w:rPr>
                <w:sz w:val="21"/>
              </w:rPr>
            </w:pPr>
            <w:r>
              <w:rPr>
                <w:w w:val="100"/>
                <w:sz w:val="21"/>
              </w:rPr>
              <w:t> </w:t>
            </w:r>
          </w:p>
        </w:tc>
        <w:tc>
          <w:tcPr>
            <w:tcW w:w="1692" w:type="dxa"/>
          </w:tcPr>
          <w:p>
            <w:pPr>
              <w:pStyle w:val="TableParagraph"/>
              <w:spacing w:line="250" w:lineRule="exact" w:before="3"/>
              <w:ind w:right="-15"/>
              <w:jc w:val="right"/>
              <w:rPr>
                <w:sz w:val="21"/>
              </w:rPr>
            </w:pPr>
            <w:r>
              <w:rPr>
                <w:w w:val="100"/>
                <w:sz w:val="21"/>
              </w:rPr>
              <w:t> </w:t>
            </w:r>
          </w:p>
        </w:tc>
        <w:tc>
          <w:tcPr>
            <w:tcW w:w="1684" w:type="dxa"/>
          </w:tcPr>
          <w:p>
            <w:pPr>
              <w:pStyle w:val="TableParagraph"/>
              <w:spacing w:line="250" w:lineRule="exact" w:before="3"/>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（2）权益工具投资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before="0"/>
              <w:rPr>
                <w:rFonts w:ascii="Times New Roman"/>
                <w:sz w:val="20"/>
              </w:rPr>
            </w:pPr>
          </w:p>
        </w:tc>
      </w:tr>
      <w:tr>
        <w:trPr>
          <w:trHeight w:val="270" w:hRule="atLeast"/>
        </w:trPr>
        <w:tc>
          <w:tcPr>
            <w:tcW w:w="2381" w:type="dxa"/>
          </w:tcPr>
          <w:p>
            <w:pPr>
              <w:pStyle w:val="TableParagraph"/>
              <w:spacing w:line="250" w:lineRule="exact"/>
              <w:ind w:left="107"/>
              <w:rPr>
                <w:sz w:val="21"/>
              </w:rPr>
            </w:pPr>
            <w:r>
              <w:rPr>
                <w:sz w:val="21"/>
              </w:rPr>
              <w:t>（3）衍生金融资产 </w:t>
            </w:r>
          </w:p>
        </w:tc>
        <w:tc>
          <w:tcPr>
            <w:tcW w:w="1663" w:type="dxa"/>
          </w:tcPr>
          <w:p>
            <w:pPr>
              <w:pStyle w:val="TableParagraph"/>
              <w:spacing w:line="250" w:lineRule="exact"/>
              <w:ind w:right="-15"/>
              <w:jc w:val="right"/>
              <w:rPr>
                <w:sz w:val="21"/>
              </w:rPr>
            </w:pPr>
            <w:r>
              <w:rPr>
                <w:w w:val="100"/>
                <w:sz w:val="21"/>
              </w:rPr>
              <w:t> </w:t>
            </w:r>
          </w:p>
        </w:tc>
        <w:tc>
          <w:tcPr>
            <w:tcW w:w="1627" w:type="dxa"/>
          </w:tcPr>
          <w:p>
            <w:pPr>
              <w:pStyle w:val="TableParagraph"/>
              <w:spacing w:line="250" w:lineRule="exact"/>
              <w:ind w:right="-15"/>
              <w:jc w:val="right"/>
              <w:rPr>
                <w:sz w:val="21"/>
              </w:rPr>
            </w:pPr>
            <w:r>
              <w:rPr>
                <w:sz w:val="21"/>
              </w:rPr>
              <w:t>2,610,488.11 </w:t>
            </w:r>
          </w:p>
        </w:tc>
        <w:tc>
          <w:tcPr>
            <w:tcW w:w="1692" w:type="dxa"/>
          </w:tcPr>
          <w:p>
            <w:pPr>
              <w:pStyle w:val="TableParagraph"/>
              <w:spacing w:line="250" w:lineRule="exact"/>
              <w:ind w:right="-15"/>
              <w:jc w:val="right"/>
              <w:rPr>
                <w:sz w:val="21"/>
              </w:rPr>
            </w:pPr>
            <w:r>
              <w:rPr>
                <w:w w:val="100"/>
                <w:sz w:val="21"/>
              </w:rPr>
              <w:t> </w:t>
            </w:r>
          </w:p>
        </w:tc>
        <w:tc>
          <w:tcPr>
            <w:tcW w:w="1684" w:type="dxa"/>
          </w:tcPr>
          <w:p>
            <w:pPr>
              <w:pStyle w:val="TableParagraph"/>
              <w:spacing w:line="250" w:lineRule="exact"/>
              <w:ind w:right="-29"/>
              <w:jc w:val="right"/>
              <w:rPr>
                <w:sz w:val="24"/>
              </w:rPr>
            </w:pPr>
            <w:r>
              <w:rPr>
                <w:sz w:val="21"/>
              </w:rPr>
              <w:t>2,610,488.11</w:t>
            </w:r>
            <w:r>
              <w:rPr>
                <w:sz w:val="24"/>
              </w:rPr>
              <w:t> </w:t>
            </w:r>
          </w:p>
        </w:tc>
      </w:tr>
      <w:tr>
        <w:trPr>
          <w:trHeight w:val="817" w:hRule="atLeast"/>
        </w:trPr>
        <w:tc>
          <w:tcPr>
            <w:tcW w:w="2381" w:type="dxa"/>
          </w:tcPr>
          <w:p>
            <w:pPr>
              <w:pStyle w:val="TableParagraph"/>
              <w:spacing w:line="270" w:lineRule="atLeast" w:before="0"/>
              <w:ind w:left="107" w:right="158"/>
              <w:rPr>
                <w:sz w:val="21"/>
              </w:rPr>
            </w:pPr>
            <w:r>
              <w:rPr>
                <w:sz w:val="21"/>
              </w:rPr>
              <w:t>2.</w:t>
            </w:r>
            <w:r>
              <w:rPr>
                <w:spacing w:val="-1"/>
                <w:sz w:val="21"/>
              </w:rPr>
              <w:t> 指定以公允价值计量且其变动计入当期损</w:t>
            </w:r>
            <w:r>
              <w:rPr>
                <w:sz w:val="21"/>
              </w:rPr>
              <w:t>益的金融资产 </w:t>
            </w:r>
          </w:p>
        </w:tc>
        <w:tc>
          <w:tcPr>
            <w:tcW w:w="1663" w:type="dxa"/>
          </w:tcPr>
          <w:p>
            <w:pPr>
              <w:pStyle w:val="TableParagraph"/>
              <w:spacing w:before="3"/>
              <w:ind w:right="-15"/>
              <w:jc w:val="right"/>
              <w:rPr>
                <w:sz w:val="21"/>
              </w:rPr>
            </w:pPr>
            <w:r>
              <w:rPr>
                <w:w w:val="100"/>
                <w:sz w:val="21"/>
              </w:rPr>
              <w:t> </w:t>
            </w:r>
          </w:p>
        </w:tc>
        <w:tc>
          <w:tcPr>
            <w:tcW w:w="1627" w:type="dxa"/>
          </w:tcPr>
          <w:p>
            <w:pPr>
              <w:pStyle w:val="TableParagraph"/>
              <w:spacing w:before="3"/>
              <w:ind w:right="-15"/>
              <w:jc w:val="right"/>
              <w:rPr>
                <w:sz w:val="21"/>
              </w:rPr>
            </w:pPr>
            <w:r>
              <w:rPr>
                <w:w w:val="100"/>
                <w:sz w:val="21"/>
              </w:rPr>
              <w:t> </w:t>
            </w:r>
          </w:p>
        </w:tc>
        <w:tc>
          <w:tcPr>
            <w:tcW w:w="1692" w:type="dxa"/>
          </w:tcPr>
          <w:p>
            <w:pPr>
              <w:pStyle w:val="TableParagraph"/>
              <w:spacing w:before="3"/>
              <w:ind w:right="-15"/>
              <w:jc w:val="right"/>
              <w:rPr>
                <w:sz w:val="21"/>
              </w:rPr>
            </w:pPr>
            <w:r>
              <w:rPr>
                <w:w w:val="100"/>
                <w:sz w:val="21"/>
              </w:rPr>
              <w:t> </w:t>
            </w:r>
          </w:p>
        </w:tc>
        <w:tc>
          <w:tcPr>
            <w:tcW w:w="1684" w:type="dxa"/>
          </w:tcPr>
          <w:p>
            <w:pPr>
              <w:pStyle w:val="TableParagraph"/>
              <w:spacing w:before="3"/>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（1）债务工具投资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270" w:hRule="atLeast"/>
        </w:trPr>
        <w:tc>
          <w:tcPr>
            <w:tcW w:w="2381" w:type="dxa"/>
          </w:tcPr>
          <w:p>
            <w:pPr>
              <w:pStyle w:val="TableParagraph"/>
              <w:spacing w:line="250" w:lineRule="exact"/>
              <w:ind w:left="107"/>
              <w:rPr>
                <w:sz w:val="21"/>
              </w:rPr>
            </w:pPr>
            <w:r>
              <w:rPr>
                <w:sz w:val="21"/>
              </w:rPr>
              <w:t>（2）权益工具投资 </w:t>
            </w:r>
          </w:p>
        </w:tc>
        <w:tc>
          <w:tcPr>
            <w:tcW w:w="1663" w:type="dxa"/>
          </w:tcPr>
          <w:p>
            <w:pPr>
              <w:pStyle w:val="TableParagraph"/>
              <w:spacing w:line="250" w:lineRule="exact"/>
              <w:ind w:right="-15"/>
              <w:jc w:val="right"/>
              <w:rPr>
                <w:sz w:val="21"/>
              </w:rPr>
            </w:pPr>
            <w:r>
              <w:rPr>
                <w:w w:val="100"/>
                <w:sz w:val="21"/>
              </w:rPr>
              <w:t> </w:t>
            </w:r>
          </w:p>
        </w:tc>
        <w:tc>
          <w:tcPr>
            <w:tcW w:w="1627" w:type="dxa"/>
          </w:tcPr>
          <w:p>
            <w:pPr>
              <w:pStyle w:val="TableParagraph"/>
              <w:spacing w:line="250" w:lineRule="exact"/>
              <w:ind w:right="-15"/>
              <w:jc w:val="right"/>
              <w:rPr>
                <w:sz w:val="21"/>
              </w:rPr>
            </w:pPr>
            <w:r>
              <w:rPr>
                <w:w w:val="100"/>
                <w:sz w:val="21"/>
              </w:rPr>
              <w:t> </w:t>
            </w:r>
          </w:p>
        </w:tc>
        <w:tc>
          <w:tcPr>
            <w:tcW w:w="1692" w:type="dxa"/>
          </w:tcPr>
          <w:p>
            <w:pPr>
              <w:pStyle w:val="TableParagraph"/>
              <w:spacing w:line="250" w:lineRule="exact"/>
              <w:ind w:right="-15"/>
              <w:jc w:val="right"/>
              <w:rPr>
                <w:sz w:val="21"/>
              </w:rPr>
            </w:pPr>
            <w:r>
              <w:rPr>
                <w:w w:val="100"/>
                <w:sz w:val="21"/>
              </w:rPr>
              <w:t> </w:t>
            </w:r>
          </w:p>
        </w:tc>
        <w:tc>
          <w:tcPr>
            <w:tcW w:w="1684" w:type="dxa"/>
          </w:tcPr>
          <w:p>
            <w:pPr>
              <w:pStyle w:val="TableParagraph"/>
              <w:spacing w:line="250" w:lineRule="exact"/>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（二）其他债权投资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544" w:hRule="atLeast"/>
        </w:trPr>
        <w:tc>
          <w:tcPr>
            <w:tcW w:w="2381" w:type="dxa"/>
          </w:tcPr>
          <w:p>
            <w:pPr>
              <w:pStyle w:val="TableParagraph"/>
              <w:ind w:left="107"/>
              <w:rPr>
                <w:sz w:val="21"/>
              </w:rPr>
            </w:pPr>
            <w:r>
              <w:rPr>
                <w:sz w:val="21"/>
              </w:rPr>
              <w:t>（三）其他权益工具投</w:t>
            </w:r>
          </w:p>
          <w:p>
            <w:pPr>
              <w:pStyle w:val="TableParagraph"/>
              <w:spacing w:line="250" w:lineRule="exact" w:before="4"/>
              <w:ind w:left="107"/>
              <w:rPr>
                <w:sz w:val="21"/>
              </w:rPr>
            </w:pPr>
            <w:r>
              <w:rPr>
                <w:sz w:val="21"/>
              </w:rPr>
              <w:t>资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（四）投资性房地产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270" w:hRule="atLeast"/>
        </w:trPr>
        <w:tc>
          <w:tcPr>
            <w:tcW w:w="2381" w:type="dxa"/>
          </w:tcPr>
          <w:p>
            <w:pPr>
              <w:pStyle w:val="TableParagraph"/>
              <w:spacing w:line="250" w:lineRule="exact"/>
              <w:ind w:left="107"/>
              <w:rPr>
                <w:sz w:val="21"/>
              </w:rPr>
            </w:pPr>
            <w:r>
              <w:rPr>
                <w:sz w:val="21"/>
              </w:rPr>
              <w:t>1.出租用的土地使用权 </w:t>
            </w:r>
          </w:p>
        </w:tc>
        <w:tc>
          <w:tcPr>
            <w:tcW w:w="1663" w:type="dxa"/>
          </w:tcPr>
          <w:p>
            <w:pPr>
              <w:pStyle w:val="TableParagraph"/>
              <w:spacing w:line="250" w:lineRule="exact"/>
              <w:ind w:right="-15"/>
              <w:jc w:val="right"/>
              <w:rPr>
                <w:sz w:val="21"/>
              </w:rPr>
            </w:pPr>
            <w:r>
              <w:rPr>
                <w:w w:val="100"/>
                <w:sz w:val="21"/>
              </w:rPr>
              <w:t> </w:t>
            </w:r>
          </w:p>
        </w:tc>
        <w:tc>
          <w:tcPr>
            <w:tcW w:w="1627" w:type="dxa"/>
          </w:tcPr>
          <w:p>
            <w:pPr>
              <w:pStyle w:val="TableParagraph"/>
              <w:spacing w:line="250" w:lineRule="exact"/>
              <w:ind w:right="-15"/>
              <w:jc w:val="right"/>
              <w:rPr>
                <w:sz w:val="21"/>
              </w:rPr>
            </w:pPr>
            <w:r>
              <w:rPr>
                <w:w w:val="100"/>
                <w:sz w:val="21"/>
              </w:rPr>
              <w:t> </w:t>
            </w:r>
          </w:p>
        </w:tc>
        <w:tc>
          <w:tcPr>
            <w:tcW w:w="1692" w:type="dxa"/>
          </w:tcPr>
          <w:p>
            <w:pPr>
              <w:pStyle w:val="TableParagraph"/>
              <w:spacing w:line="250" w:lineRule="exact"/>
              <w:ind w:right="-15"/>
              <w:jc w:val="right"/>
              <w:rPr>
                <w:sz w:val="21"/>
              </w:rPr>
            </w:pPr>
            <w:r>
              <w:rPr>
                <w:w w:val="100"/>
                <w:sz w:val="21"/>
              </w:rPr>
              <w:t> </w:t>
            </w:r>
          </w:p>
        </w:tc>
        <w:tc>
          <w:tcPr>
            <w:tcW w:w="1684" w:type="dxa"/>
          </w:tcPr>
          <w:p>
            <w:pPr>
              <w:pStyle w:val="TableParagraph"/>
              <w:spacing w:line="250" w:lineRule="exact"/>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2.出租的建筑物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544" w:hRule="atLeast"/>
        </w:trPr>
        <w:tc>
          <w:tcPr>
            <w:tcW w:w="2381" w:type="dxa"/>
          </w:tcPr>
          <w:p>
            <w:pPr>
              <w:pStyle w:val="TableParagraph"/>
              <w:ind w:left="107"/>
              <w:rPr>
                <w:sz w:val="21"/>
              </w:rPr>
            </w:pPr>
            <w:r>
              <w:rPr>
                <w:sz w:val="21"/>
              </w:rPr>
              <w:t>3.持有并准备增值后转</w:t>
            </w:r>
          </w:p>
          <w:p>
            <w:pPr>
              <w:pStyle w:val="TableParagraph"/>
              <w:spacing w:line="250" w:lineRule="exact" w:before="4"/>
              <w:ind w:left="107"/>
              <w:rPr>
                <w:sz w:val="21"/>
              </w:rPr>
            </w:pPr>
            <w:r>
              <w:rPr>
                <w:spacing w:val="-1"/>
                <w:sz w:val="21"/>
              </w:rPr>
              <w:t>让的土地使用权</w:t>
            </w:r>
            <w:r>
              <w:rPr>
                <w:sz w:val="21"/>
              </w:rPr>
              <w:t>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（五）生物资产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270" w:hRule="atLeast"/>
        </w:trPr>
        <w:tc>
          <w:tcPr>
            <w:tcW w:w="2381" w:type="dxa"/>
          </w:tcPr>
          <w:p>
            <w:pPr>
              <w:pStyle w:val="TableParagraph"/>
              <w:spacing w:line="250" w:lineRule="exact"/>
              <w:ind w:left="107"/>
              <w:rPr>
                <w:sz w:val="21"/>
              </w:rPr>
            </w:pPr>
            <w:r>
              <w:rPr>
                <w:sz w:val="21"/>
              </w:rPr>
              <w:t>1.消耗性生物资产 </w:t>
            </w:r>
          </w:p>
        </w:tc>
        <w:tc>
          <w:tcPr>
            <w:tcW w:w="1663" w:type="dxa"/>
          </w:tcPr>
          <w:p>
            <w:pPr>
              <w:pStyle w:val="TableParagraph"/>
              <w:spacing w:line="250" w:lineRule="exact"/>
              <w:ind w:right="-15"/>
              <w:jc w:val="right"/>
              <w:rPr>
                <w:sz w:val="21"/>
              </w:rPr>
            </w:pPr>
            <w:r>
              <w:rPr>
                <w:w w:val="100"/>
                <w:sz w:val="21"/>
              </w:rPr>
              <w:t> </w:t>
            </w:r>
          </w:p>
        </w:tc>
        <w:tc>
          <w:tcPr>
            <w:tcW w:w="1627" w:type="dxa"/>
          </w:tcPr>
          <w:p>
            <w:pPr>
              <w:pStyle w:val="TableParagraph"/>
              <w:spacing w:line="250" w:lineRule="exact"/>
              <w:ind w:right="-15"/>
              <w:jc w:val="right"/>
              <w:rPr>
                <w:sz w:val="21"/>
              </w:rPr>
            </w:pPr>
            <w:r>
              <w:rPr>
                <w:w w:val="100"/>
                <w:sz w:val="21"/>
              </w:rPr>
              <w:t> </w:t>
            </w:r>
          </w:p>
        </w:tc>
        <w:tc>
          <w:tcPr>
            <w:tcW w:w="1692" w:type="dxa"/>
          </w:tcPr>
          <w:p>
            <w:pPr>
              <w:pStyle w:val="TableParagraph"/>
              <w:spacing w:line="250" w:lineRule="exact"/>
              <w:ind w:right="-15"/>
              <w:jc w:val="right"/>
              <w:rPr>
                <w:sz w:val="21"/>
              </w:rPr>
            </w:pPr>
            <w:r>
              <w:rPr>
                <w:w w:val="100"/>
                <w:sz w:val="21"/>
              </w:rPr>
              <w:t> </w:t>
            </w:r>
          </w:p>
        </w:tc>
        <w:tc>
          <w:tcPr>
            <w:tcW w:w="1684" w:type="dxa"/>
          </w:tcPr>
          <w:p>
            <w:pPr>
              <w:pStyle w:val="TableParagraph"/>
              <w:spacing w:line="250" w:lineRule="exact"/>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z w:val="21"/>
              </w:rPr>
              <w:t>2.生产性生物资产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w w:val="100"/>
                <w:sz w:val="21"/>
              </w:rPr>
              <w:t> </w:t>
            </w:r>
          </w:p>
        </w:tc>
        <w:tc>
          <w:tcPr>
            <w:tcW w:w="1684" w:type="dxa"/>
          </w:tcPr>
          <w:p>
            <w:pPr>
              <w:pStyle w:val="TableParagraph"/>
              <w:spacing w:line="252" w:lineRule="exact"/>
              <w:ind w:right="-15"/>
              <w:jc w:val="right"/>
              <w:rPr>
                <w:sz w:val="21"/>
              </w:rPr>
            </w:pPr>
            <w:r>
              <w:rPr>
                <w:w w:val="100"/>
                <w:sz w:val="21"/>
              </w:rPr>
              <w:t> </w:t>
            </w:r>
          </w:p>
        </w:tc>
      </w:tr>
      <w:tr>
        <w:trPr>
          <w:trHeight w:val="273" w:hRule="atLeast"/>
        </w:trPr>
        <w:tc>
          <w:tcPr>
            <w:tcW w:w="2381" w:type="dxa"/>
          </w:tcPr>
          <w:p>
            <w:pPr>
              <w:pStyle w:val="TableParagraph"/>
              <w:spacing w:line="252" w:lineRule="exact"/>
              <w:ind w:left="107"/>
              <w:rPr>
                <w:sz w:val="21"/>
              </w:rPr>
            </w:pPr>
            <w:r>
              <w:rPr>
                <w:spacing w:val="-1"/>
                <w:sz w:val="21"/>
              </w:rPr>
              <w:t>应收款项融资</w:t>
            </w:r>
            <w:r>
              <w:rPr>
                <w:sz w:val="21"/>
              </w:rPr>
              <w:t> </w:t>
            </w:r>
          </w:p>
        </w:tc>
        <w:tc>
          <w:tcPr>
            <w:tcW w:w="1663" w:type="dxa"/>
          </w:tcPr>
          <w:p>
            <w:pPr>
              <w:pStyle w:val="TableParagraph"/>
              <w:spacing w:line="252" w:lineRule="exact"/>
              <w:ind w:right="-15"/>
              <w:jc w:val="right"/>
              <w:rPr>
                <w:sz w:val="21"/>
              </w:rPr>
            </w:pPr>
            <w:r>
              <w:rPr>
                <w:w w:val="100"/>
                <w:sz w:val="21"/>
              </w:rPr>
              <w:t> </w:t>
            </w:r>
          </w:p>
        </w:tc>
        <w:tc>
          <w:tcPr>
            <w:tcW w:w="1627" w:type="dxa"/>
          </w:tcPr>
          <w:p>
            <w:pPr>
              <w:pStyle w:val="TableParagraph"/>
              <w:spacing w:line="252" w:lineRule="exact"/>
              <w:ind w:right="-15"/>
              <w:jc w:val="right"/>
              <w:rPr>
                <w:sz w:val="21"/>
              </w:rPr>
            </w:pPr>
            <w:r>
              <w:rPr>
                <w:w w:val="100"/>
                <w:sz w:val="21"/>
              </w:rPr>
              <w:t> </w:t>
            </w:r>
          </w:p>
        </w:tc>
        <w:tc>
          <w:tcPr>
            <w:tcW w:w="1692" w:type="dxa"/>
          </w:tcPr>
          <w:p>
            <w:pPr>
              <w:pStyle w:val="TableParagraph"/>
              <w:spacing w:line="252" w:lineRule="exact"/>
              <w:ind w:right="-15"/>
              <w:jc w:val="right"/>
              <w:rPr>
                <w:sz w:val="21"/>
              </w:rPr>
            </w:pPr>
            <w:r>
              <w:rPr>
                <w:sz w:val="21"/>
              </w:rPr>
              <w:t>353,513,005.27 </w:t>
            </w:r>
          </w:p>
        </w:tc>
        <w:tc>
          <w:tcPr>
            <w:tcW w:w="1684" w:type="dxa"/>
          </w:tcPr>
          <w:p>
            <w:pPr>
              <w:pStyle w:val="TableParagraph"/>
              <w:spacing w:line="252" w:lineRule="exact"/>
              <w:ind w:right="-15"/>
              <w:jc w:val="right"/>
              <w:rPr>
                <w:sz w:val="21"/>
              </w:rPr>
            </w:pPr>
            <w:r>
              <w:rPr>
                <w:sz w:val="21"/>
              </w:rPr>
              <w:t>353,513,005.27 </w:t>
            </w:r>
          </w:p>
        </w:tc>
      </w:tr>
      <w:tr>
        <w:trPr>
          <w:trHeight w:val="544" w:hRule="atLeast"/>
        </w:trPr>
        <w:tc>
          <w:tcPr>
            <w:tcW w:w="2381" w:type="dxa"/>
          </w:tcPr>
          <w:p>
            <w:pPr>
              <w:pStyle w:val="TableParagraph"/>
              <w:ind w:left="107"/>
              <w:rPr>
                <w:sz w:val="21"/>
              </w:rPr>
            </w:pPr>
            <w:r>
              <w:rPr>
                <w:sz w:val="21"/>
              </w:rPr>
              <w:t>持续以公允价值计量的</w:t>
            </w:r>
          </w:p>
          <w:p>
            <w:pPr>
              <w:pStyle w:val="TableParagraph"/>
              <w:spacing w:line="252" w:lineRule="exact" w:before="2"/>
              <w:ind w:left="107"/>
              <w:rPr>
                <w:sz w:val="21"/>
              </w:rPr>
            </w:pPr>
            <w:r>
              <w:rPr>
                <w:sz w:val="21"/>
              </w:rPr>
              <w:t>资产总额 </w:t>
            </w:r>
          </w:p>
        </w:tc>
        <w:tc>
          <w:tcPr>
            <w:tcW w:w="1663" w:type="dxa"/>
          </w:tcPr>
          <w:p>
            <w:pPr>
              <w:pStyle w:val="TableParagraph"/>
              <w:ind w:right="-15"/>
              <w:jc w:val="right"/>
              <w:rPr>
                <w:sz w:val="21"/>
              </w:rPr>
            </w:pPr>
            <w:r>
              <w:rPr>
                <w:w w:val="100"/>
                <w:sz w:val="21"/>
              </w:rPr>
              <w:t> </w:t>
            </w:r>
          </w:p>
        </w:tc>
        <w:tc>
          <w:tcPr>
            <w:tcW w:w="1627" w:type="dxa"/>
          </w:tcPr>
          <w:p>
            <w:pPr>
              <w:pStyle w:val="TableParagraph"/>
              <w:spacing w:before="137"/>
              <w:ind w:right="-29"/>
              <w:jc w:val="right"/>
              <w:rPr>
                <w:sz w:val="24"/>
              </w:rPr>
            </w:pPr>
            <w:r>
              <w:rPr>
                <w:sz w:val="21"/>
              </w:rPr>
              <w:t>2,610,488.11</w:t>
            </w:r>
            <w:r>
              <w:rPr>
                <w:sz w:val="24"/>
              </w:rPr>
              <w:t> </w:t>
            </w:r>
          </w:p>
        </w:tc>
        <w:tc>
          <w:tcPr>
            <w:tcW w:w="1692" w:type="dxa"/>
          </w:tcPr>
          <w:p>
            <w:pPr>
              <w:pStyle w:val="TableParagraph"/>
              <w:spacing w:before="137"/>
              <w:ind w:right="-15"/>
              <w:jc w:val="right"/>
              <w:rPr>
                <w:sz w:val="21"/>
              </w:rPr>
            </w:pPr>
            <w:r>
              <w:rPr>
                <w:sz w:val="21"/>
              </w:rPr>
              <w:t>353,513,005.27 </w:t>
            </w:r>
          </w:p>
        </w:tc>
        <w:tc>
          <w:tcPr>
            <w:tcW w:w="1684" w:type="dxa"/>
          </w:tcPr>
          <w:p>
            <w:pPr>
              <w:pStyle w:val="TableParagraph"/>
              <w:spacing w:before="137"/>
              <w:ind w:right="-15"/>
              <w:jc w:val="right"/>
              <w:rPr>
                <w:sz w:val="21"/>
              </w:rPr>
            </w:pPr>
            <w:r>
              <w:rPr>
                <w:sz w:val="21"/>
              </w:rPr>
              <w:t>356,123,493.38 </w:t>
            </w:r>
          </w:p>
        </w:tc>
      </w:tr>
      <w:tr>
        <w:trPr>
          <w:trHeight w:val="294" w:hRule="atLeast"/>
        </w:trPr>
        <w:tc>
          <w:tcPr>
            <w:tcW w:w="2381" w:type="dxa"/>
          </w:tcPr>
          <w:p>
            <w:pPr>
              <w:pStyle w:val="TableParagraph"/>
              <w:ind w:left="107"/>
              <w:rPr>
                <w:sz w:val="21"/>
              </w:rPr>
            </w:pPr>
            <w:r>
              <w:rPr>
                <w:sz w:val="21"/>
              </w:rPr>
              <w:t>（六）交易性金融负债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817" w:hRule="atLeast"/>
        </w:trPr>
        <w:tc>
          <w:tcPr>
            <w:tcW w:w="2381" w:type="dxa"/>
          </w:tcPr>
          <w:p>
            <w:pPr>
              <w:pStyle w:val="TableParagraph"/>
              <w:ind w:left="107"/>
              <w:rPr>
                <w:sz w:val="21"/>
              </w:rPr>
            </w:pPr>
            <w:r>
              <w:rPr>
                <w:sz w:val="21"/>
              </w:rPr>
              <w:t>1.以公允价值计量且变</w:t>
            </w:r>
          </w:p>
          <w:p>
            <w:pPr>
              <w:pStyle w:val="TableParagraph"/>
              <w:spacing w:line="270" w:lineRule="atLeast" w:before="0"/>
              <w:ind w:left="107" w:right="158"/>
              <w:rPr>
                <w:sz w:val="21"/>
              </w:rPr>
            </w:pPr>
            <w:r>
              <w:rPr>
                <w:spacing w:val="-1"/>
                <w:sz w:val="21"/>
              </w:rPr>
              <w:t>动计入当期损益的金融</w:t>
            </w:r>
            <w:r>
              <w:rPr>
                <w:sz w:val="21"/>
              </w:rPr>
              <w:t>负债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544" w:hRule="atLeast"/>
        </w:trPr>
        <w:tc>
          <w:tcPr>
            <w:tcW w:w="2381" w:type="dxa"/>
          </w:tcPr>
          <w:p>
            <w:pPr>
              <w:pStyle w:val="TableParagraph"/>
              <w:ind w:left="107"/>
              <w:rPr>
                <w:sz w:val="21"/>
              </w:rPr>
            </w:pPr>
            <w:r>
              <w:rPr>
                <w:sz w:val="21"/>
              </w:rPr>
              <w:t>其中：发行的交易性债</w:t>
            </w:r>
          </w:p>
          <w:p>
            <w:pPr>
              <w:pStyle w:val="TableParagraph"/>
              <w:spacing w:line="252" w:lineRule="exact" w:before="2"/>
              <w:ind w:left="107"/>
              <w:rPr>
                <w:sz w:val="21"/>
              </w:rPr>
            </w:pPr>
            <w:r>
              <w:rPr>
                <w:sz w:val="21"/>
              </w:rPr>
              <w:t>券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285" w:hRule="atLeast"/>
        </w:trPr>
        <w:tc>
          <w:tcPr>
            <w:tcW w:w="2381" w:type="dxa"/>
          </w:tcPr>
          <w:p>
            <w:pPr>
              <w:pStyle w:val="TableParagraph"/>
              <w:spacing w:line="264" w:lineRule="exact"/>
              <w:ind w:left="738"/>
              <w:rPr>
                <w:sz w:val="21"/>
              </w:rPr>
            </w:pPr>
            <w:r>
              <w:rPr>
                <w:spacing w:val="-1"/>
                <w:sz w:val="21"/>
              </w:rPr>
              <w:t>衍生金融负债</w:t>
            </w:r>
            <w:r>
              <w:rPr>
                <w:sz w:val="21"/>
              </w:rPr>
              <w:t> </w:t>
            </w:r>
          </w:p>
        </w:tc>
        <w:tc>
          <w:tcPr>
            <w:tcW w:w="1663" w:type="dxa"/>
          </w:tcPr>
          <w:p>
            <w:pPr>
              <w:pStyle w:val="TableParagraph"/>
              <w:spacing w:line="264" w:lineRule="exact"/>
              <w:ind w:right="-15"/>
              <w:jc w:val="right"/>
              <w:rPr>
                <w:sz w:val="21"/>
              </w:rPr>
            </w:pPr>
            <w:r>
              <w:rPr>
                <w:w w:val="100"/>
                <w:sz w:val="21"/>
              </w:rPr>
              <w:t> </w:t>
            </w:r>
          </w:p>
        </w:tc>
        <w:tc>
          <w:tcPr>
            <w:tcW w:w="1627" w:type="dxa"/>
          </w:tcPr>
          <w:p>
            <w:pPr>
              <w:pStyle w:val="TableParagraph"/>
              <w:spacing w:line="264" w:lineRule="exact"/>
              <w:ind w:right="-15"/>
              <w:jc w:val="right"/>
              <w:rPr>
                <w:sz w:val="21"/>
              </w:rPr>
            </w:pPr>
            <w:r>
              <w:rPr>
                <w:w w:val="100"/>
                <w:sz w:val="21"/>
              </w:rPr>
              <w:t> </w:t>
            </w:r>
          </w:p>
        </w:tc>
        <w:tc>
          <w:tcPr>
            <w:tcW w:w="1692" w:type="dxa"/>
          </w:tcPr>
          <w:p>
            <w:pPr>
              <w:pStyle w:val="TableParagraph"/>
              <w:spacing w:line="264" w:lineRule="exact"/>
              <w:ind w:right="-15"/>
              <w:jc w:val="right"/>
              <w:rPr>
                <w:sz w:val="21"/>
              </w:rPr>
            </w:pPr>
            <w:r>
              <w:rPr>
                <w:w w:val="100"/>
                <w:sz w:val="21"/>
              </w:rPr>
              <w:t> </w:t>
            </w:r>
          </w:p>
        </w:tc>
        <w:tc>
          <w:tcPr>
            <w:tcW w:w="1684" w:type="dxa"/>
          </w:tcPr>
          <w:p>
            <w:pPr>
              <w:pStyle w:val="TableParagraph"/>
              <w:spacing w:line="264" w:lineRule="exact"/>
              <w:ind w:right="-15"/>
              <w:jc w:val="right"/>
              <w:rPr>
                <w:sz w:val="21"/>
              </w:rPr>
            </w:pPr>
            <w:r>
              <w:rPr>
                <w:w w:val="100"/>
                <w:sz w:val="21"/>
              </w:rPr>
              <w:t> </w:t>
            </w:r>
          </w:p>
        </w:tc>
      </w:tr>
      <w:tr>
        <w:trPr>
          <w:trHeight w:val="285" w:hRule="atLeast"/>
        </w:trPr>
        <w:tc>
          <w:tcPr>
            <w:tcW w:w="2381" w:type="dxa"/>
          </w:tcPr>
          <w:p>
            <w:pPr>
              <w:pStyle w:val="TableParagraph"/>
              <w:spacing w:line="264" w:lineRule="exact"/>
              <w:ind w:left="738"/>
              <w:rPr>
                <w:sz w:val="21"/>
              </w:rPr>
            </w:pPr>
            <w:r>
              <w:rPr>
                <w:sz w:val="21"/>
              </w:rPr>
              <w:t>其他 </w:t>
            </w:r>
          </w:p>
        </w:tc>
        <w:tc>
          <w:tcPr>
            <w:tcW w:w="1663" w:type="dxa"/>
          </w:tcPr>
          <w:p>
            <w:pPr>
              <w:pStyle w:val="TableParagraph"/>
              <w:spacing w:line="264" w:lineRule="exact"/>
              <w:ind w:right="-15"/>
              <w:jc w:val="right"/>
              <w:rPr>
                <w:sz w:val="21"/>
              </w:rPr>
            </w:pPr>
            <w:r>
              <w:rPr>
                <w:w w:val="100"/>
                <w:sz w:val="21"/>
              </w:rPr>
              <w:t> </w:t>
            </w:r>
          </w:p>
        </w:tc>
        <w:tc>
          <w:tcPr>
            <w:tcW w:w="1627" w:type="dxa"/>
          </w:tcPr>
          <w:p>
            <w:pPr>
              <w:pStyle w:val="TableParagraph"/>
              <w:spacing w:line="264" w:lineRule="exact"/>
              <w:ind w:right="-15"/>
              <w:jc w:val="right"/>
              <w:rPr>
                <w:sz w:val="21"/>
              </w:rPr>
            </w:pPr>
            <w:r>
              <w:rPr>
                <w:w w:val="100"/>
                <w:sz w:val="21"/>
              </w:rPr>
              <w:t> </w:t>
            </w:r>
          </w:p>
        </w:tc>
        <w:tc>
          <w:tcPr>
            <w:tcW w:w="1692" w:type="dxa"/>
          </w:tcPr>
          <w:p>
            <w:pPr>
              <w:pStyle w:val="TableParagraph"/>
              <w:spacing w:line="264" w:lineRule="exact"/>
              <w:ind w:right="-15"/>
              <w:jc w:val="right"/>
              <w:rPr>
                <w:sz w:val="21"/>
              </w:rPr>
            </w:pPr>
            <w:r>
              <w:rPr>
                <w:w w:val="100"/>
                <w:sz w:val="21"/>
              </w:rPr>
              <w:t> </w:t>
            </w:r>
          </w:p>
        </w:tc>
        <w:tc>
          <w:tcPr>
            <w:tcW w:w="1684" w:type="dxa"/>
          </w:tcPr>
          <w:p>
            <w:pPr>
              <w:pStyle w:val="TableParagraph"/>
              <w:spacing w:line="264" w:lineRule="exact"/>
              <w:ind w:right="-15"/>
              <w:jc w:val="right"/>
              <w:rPr>
                <w:sz w:val="21"/>
              </w:rPr>
            </w:pPr>
            <w:r>
              <w:rPr>
                <w:w w:val="100"/>
                <w:sz w:val="21"/>
              </w:rPr>
              <w:t> </w:t>
            </w:r>
          </w:p>
        </w:tc>
      </w:tr>
      <w:tr>
        <w:trPr>
          <w:trHeight w:val="815" w:hRule="atLeast"/>
        </w:trPr>
        <w:tc>
          <w:tcPr>
            <w:tcW w:w="2381" w:type="dxa"/>
          </w:tcPr>
          <w:p>
            <w:pPr>
              <w:pStyle w:val="TableParagraph"/>
              <w:spacing w:line="242" w:lineRule="auto"/>
              <w:ind w:left="107" w:right="158"/>
              <w:rPr>
                <w:sz w:val="21"/>
              </w:rPr>
            </w:pPr>
            <w:r>
              <w:rPr>
                <w:spacing w:val="-1"/>
                <w:sz w:val="21"/>
              </w:rPr>
              <w:t>2.指定为以公允价值计量且变动计入当期损益</w:t>
            </w:r>
          </w:p>
          <w:p>
            <w:pPr>
              <w:pStyle w:val="TableParagraph"/>
              <w:spacing w:line="250" w:lineRule="exact"/>
              <w:ind w:left="107"/>
              <w:rPr>
                <w:sz w:val="21"/>
              </w:rPr>
            </w:pPr>
            <w:r>
              <w:rPr>
                <w:sz w:val="21"/>
              </w:rPr>
              <w:t>的金融负债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546" w:hRule="atLeast"/>
        </w:trPr>
        <w:tc>
          <w:tcPr>
            <w:tcW w:w="2381" w:type="dxa"/>
          </w:tcPr>
          <w:p>
            <w:pPr>
              <w:pStyle w:val="TableParagraph"/>
              <w:spacing w:line="270" w:lineRule="atLeast" w:before="0"/>
              <w:ind w:left="107" w:right="151"/>
              <w:rPr>
                <w:sz w:val="21"/>
              </w:rPr>
            </w:pPr>
            <w:r>
              <w:rPr>
                <w:sz w:val="21"/>
              </w:rPr>
              <w:t>持续以公允价值计量的负债总额 </w:t>
            </w:r>
          </w:p>
        </w:tc>
        <w:tc>
          <w:tcPr>
            <w:tcW w:w="1663" w:type="dxa"/>
          </w:tcPr>
          <w:p>
            <w:pPr>
              <w:pStyle w:val="TableParagraph"/>
              <w:spacing w:before="3"/>
              <w:ind w:right="-15"/>
              <w:jc w:val="right"/>
              <w:rPr>
                <w:sz w:val="21"/>
              </w:rPr>
            </w:pPr>
            <w:r>
              <w:rPr>
                <w:w w:val="100"/>
                <w:sz w:val="21"/>
              </w:rPr>
              <w:t> </w:t>
            </w:r>
          </w:p>
        </w:tc>
        <w:tc>
          <w:tcPr>
            <w:tcW w:w="1627" w:type="dxa"/>
          </w:tcPr>
          <w:p>
            <w:pPr>
              <w:pStyle w:val="TableParagraph"/>
              <w:spacing w:before="3"/>
              <w:ind w:right="-15"/>
              <w:jc w:val="right"/>
              <w:rPr>
                <w:sz w:val="21"/>
              </w:rPr>
            </w:pPr>
            <w:r>
              <w:rPr>
                <w:w w:val="100"/>
                <w:sz w:val="21"/>
              </w:rPr>
              <w:t> </w:t>
            </w:r>
          </w:p>
        </w:tc>
        <w:tc>
          <w:tcPr>
            <w:tcW w:w="1692" w:type="dxa"/>
          </w:tcPr>
          <w:p>
            <w:pPr>
              <w:pStyle w:val="TableParagraph"/>
              <w:spacing w:before="3"/>
              <w:ind w:right="-15"/>
              <w:jc w:val="right"/>
              <w:rPr>
                <w:sz w:val="21"/>
              </w:rPr>
            </w:pPr>
            <w:r>
              <w:rPr>
                <w:w w:val="100"/>
                <w:sz w:val="21"/>
              </w:rPr>
              <w:t> </w:t>
            </w:r>
          </w:p>
        </w:tc>
        <w:tc>
          <w:tcPr>
            <w:tcW w:w="1684" w:type="dxa"/>
          </w:tcPr>
          <w:p>
            <w:pPr>
              <w:pStyle w:val="TableParagraph"/>
              <w:spacing w:before="3"/>
              <w:ind w:right="-15"/>
              <w:jc w:val="right"/>
              <w:rPr>
                <w:sz w:val="21"/>
              </w:rPr>
            </w:pPr>
            <w:r>
              <w:rPr>
                <w:w w:val="100"/>
                <w:sz w:val="21"/>
              </w:rPr>
              <w:t> </w:t>
            </w:r>
          </w:p>
        </w:tc>
      </w:tr>
      <w:tr>
        <w:trPr>
          <w:trHeight w:val="544" w:hRule="atLeast"/>
        </w:trPr>
        <w:tc>
          <w:tcPr>
            <w:tcW w:w="2381" w:type="dxa"/>
          </w:tcPr>
          <w:p>
            <w:pPr>
              <w:pStyle w:val="TableParagraph"/>
              <w:ind w:left="107"/>
              <w:rPr>
                <w:sz w:val="21"/>
              </w:rPr>
            </w:pPr>
            <w:r>
              <w:rPr>
                <w:sz w:val="21"/>
              </w:rPr>
              <w:t>二、非持续的公允价值</w:t>
            </w:r>
          </w:p>
          <w:p>
            <w:pPr>
              <w:pStyle w:val="TableParagraph"/>
              <w:spacing w:line="252" w:lineRule="exact" w:before="2"/>
              <w:ind w:left="107"/>
              <w:rPr>
                <w:sz w:val="21"/>
              </w:rPr>
            </w:pPr>
            <w:r>
              <w:rPr>
                <w:sz w:val="21"/>
              </w:rPr>
              <w:t>计量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right="-15"/>
              <w:jc w:val="right"/>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270" w:hRule="atLeast"/>
        </w:trPr>
        <w:tc>
          <w:tcPr>
            <w:tcW w:w="2381" w:type="dxa"/>
          </w:tcPr>
          <w:p>
            <w:pPr>
              <w:pStyle w:val="TableParagraph"/>
              <w:spacing w:line="250" w:lineRule="exact"/>
              <w:ind w:left="107"/>
              <w:rPr>
                <w:sz w:val="21"/>
              </w:rPr>
            </w:pPr>
            <w:r>
              <w:rPr>
                <w:sz w:val="21"/>
              </w:rPr>
              <w:t>（一）持有待售资产 </w:t>
            </w:r>
          </w:p>
        </w:tc>
        <w:tc>
          <w:tcPr>
            <w:tcW w:w="1663" w:type="dxa"/>
          </w:tcPr>
          <w:p>
            <w:pPr>
              <w:pStyle w:val="TableParagraph"/>
              <w:spacing w:line="250" w:lineRule="exact"/>
              <w:ind w:right="-15"/>
              <w:jc w:val="right"/>
              <w:rPr>
                <w:sz w:val="21"/>
              </w:rPr>
            </w:pPr>
            <w:r>
              <w:rPr>
                <w:w w:val="100"/>
                <w:sz w:val="21"/>
              </w:rPr>
              <w:t> </w:t>
            </w:r>
          </w:p>
        </w:tc>
        <w:tc>
          <w:tcPr>
            <w:tcW w:w="1627" w:type="dxa"/>
          </w:tcPr>
          <w:p>
            <w:pPr>
              <w:pStyle w:val="TableParagraph"/>
              <w:spacing w:line="250" w:lineRule="exact"/>
              <w:ind w:right="-15"/>
              <w:jc w:val="right"/>
              <w:rPr>
                <w:sz w:val="21"/>
              </w:rPr>
            </w:pPr>
            <w:r>
              <w:rPr>
                <w:w w:val="100"/>
                <w:sz w:val="21"/>
              </w:rPr>
              <w:t> </w:t>
            </w:r>
          </w:p>
        </w:tc>
        <w:tc>
          <w:tcPr>
            <w:tcW w:w="1692" w:type="dxa"/>
          </w:tcPr>
          <w:p>
            <w:pPr>
              <w:pStyle w:val="TableParagraph"/>
              <w:spacing w:line="250" w:lineRule="exact"/>
              <w:ind w:right="-15"/>
              <w:jc w:val="right"/>
              <w:rPr>
                <w:sz w:val="21"/>
              </w:rPr>
            </w:pPr>
            <w:r>
              <w:rPr>
                <w:w w:val="100"/>
                <w:sz w:val="21"/>
              </w:rPr>
              <w:t> </w:t>
            </w:r>
          </w:p>
        </w:tc>
        <w:tc>
          <w:tcPr>
            <w:tcW w:w="1684" w:type="dxa"/>
          </w:tcPr>
          <w:p>
            <w:pPr>
              <w:pStyle w:val="TableParagraph"/>
              <w:spacing w:line="250" w:lineRule="exact"/>
              <w:ind w:right="-15"/>
              <w:jc w:val="right"/>
              <w:rPr>
                <w:sz w:val="21"/>
              </w:rPr>
            </w:pPr>
            <w:r>
              <w:rPr>
                <w:w w:val="100"/>
                <w:sz w:val="21"/>
              </w:rPr>
              <w:t> </w:t>
            </w:r>
          </w:p>
        </w:tc>
      </w:tr>
      <w:tr>
        <w:trPr>
          <w:trHeight w:val="545" w:hRule="atLeast"/>
        </w:trPr>
        <w:tc>
          <w:tcPr>
            <w:tcW w:w="2381" w:type="dxa"/>
          </w:tcPr>
          <w:p>
            <w:pPr>
              <w:pStyle w:val="TableParagraph"/>
              <w:ind w:left="107"/>
              <w:rPr>
                <w:sz w:val="21"/>
              </w:rPr>
            </w:pPr>
            <w:r>
              <w:rPr>
                <w:sz w:val="21"/>
              </w:rPr>
              <w:t>非持续以公允价值计量</w:t>
            </w:r>
          </w:p>
          <w:p>
            <w:pPr>
              <w:pStyle w:val="TableParagraph"/>
              <w:spacing w:line="250" w:lineRule="exact" w:before="5"/>
              <w:ind w:left="107"/>
              <w:rPr>
                <w:sz w:val="21"/>
              </w:rPr>
            </w:pPr>
            <w:r>
              <w:rPr>
                <w:sz w:val="21"/>
              </w:rPr>
              <w:t>的资产总额 </w:t>
            </w:r>
          </w:p>
        </w:tc>
        <w:tc>
          <w:tcPr>
            <w:tcW w:w="1663" w:type="dxa"/>
          </w:tcPr>
          <w:p>
            <w:pPr>
              <w:pStyle w:val="TableParagraph"/>
              <w:ind w:right="-15"/>
              <w:jc w:val="right"/>
              <w:rPr>
                <w:sz w:val="21"/>
              </w:rPr>
            </w:pPr>
            <w:r>
              <w:rPr>
                <w:w w:val="100"/>
                <w:sz w:val="21"/>
              </w:rPr>
              <w:t> </w:t>
            </w:r>
          </w:p>
        </w:tc>
        <w:tc>
          <w:tcPr>
            <w:tcW w:w="1627" w:type="dxa"/>
          </w:tcPr>
          <w:p>
            <w:pPr>
              <w:pStyle w:val="TableParagraph"/>
              <w:ind w:right="-15"/>
              <w:jc w:val="right"/>
              <w:rPr>
                <w:sz w:val="21"/>
              </w:rPr>
            </w:pPr>
            <w:r>
              <w:rPr>
                <w:w w:val="100"/>
                <w:sz w:val="21"/>
              </w:rPr>
              <w:t> </w:t>
            </w:r>
          </w:p>
        </w:tc>
        <w:tc>
          <w:tcPr>
            <w:tcW w:w="1692" w:type="dxa"/>
          </w:tcPr>
          <w:p>
            <w:pPr>
              <w:pStyle w:val="TableParagraph"/>
              <w:ind w:left="1583" w:right="-15"/>
              <w:jc w:val="center"/>
              <w:rPr>
                <w:sz w:val="21"/>
              </w:rPr>
            </w:pPr>
            <w:r>
              <w:rPr>
                <w:w w:val="100"/>
                <w:sz w:val="21"/>
              </w:rPr>
              <w:t> </w:t>
            </w:r>
          </w:p>
          <w:p>
            <w:pPr>
              <w:pStyle w:val="TableParagraph"/>
              <w:spacing w:line="250" w:lineRule="exact" w:before="5"/>
              <w:ind w:left="110"/>
              <w:jc w:val="center"/>
              <w:rPr>
                <w:sz w:val="21"/>
              </w:rPr>
            </w:pPr>
            <w:r>
              <w:rPr>
                <w:w w:val="100"/>
                <w:sz w:val="21"/>
              </w:rPr>
              <w:t> </w:t>
            </w:r>
          </w:p>
        </w:tc>
        <w:tc>
          <w:tcPr>
            <w:tcW w:w="1684" w:type="dxa"/>
          </w:tcPr>
          <w:p>
            <w:pPr>
              <w:pStyle w:val="TableParagraph"/>
              <w:ind w:right="-15"/>
              <w:jc w:val="right"/>
              <w:rPr>
                <w:sz w:val="21"/>
              </w:rPr>
            </w:pPr>
            <w:r>
              <w:rPr>
                <w:w w:val="100"/>
                <w:sz w:val="21"/>
              </w:rPr>
              <w:t> </w:t>
            </w:r>
          </w:p>
        </w:tc>
      </w:tr>
      <w:tr>
        <w:trPr>
          <w:trHeight w:val="546" w:hRule="atLeast"/>
        </w:trPr>
        <w:tc>
          <w:tcPr>
            <w:tcW w:w="2381" w:type="dxa"/>
          </w:tcPr>
          <w:p>
            <w:pPr>
              <w:pStyle w:val="TableParagraph"/>
              <w:spacing w:line="270" w:lineRule="atLeast" w:before="0"/>
              <w:ind w:left="107" w:right="151"/>
              <w:rPr>
                <w:sz w:val="21"/>
              </w:rPr>
            </w:pPr>
            <w:r>
              <w:rPr>
                <w:sz w:val="21"/>
              </w:rPr>
              <w:t>非持续以公允价值计量的负债总额 </w:t>
            </w:r>
          </w:p>
        </w:tc>
        <w:tc>
          <w:tcPr>
            <w:tcW w:w="1663" w:type="dxa"/>
          </w:tcPr>
          <w:p>
            <w:pPr>
              <w:pStyle w:val="TableParagraph"/>
              <w:spacing w:before="3"/>
              <w:ind w:right="-15"/>
              <w:jc w:val="right"/>
              <w:rPr>
                <w:sz w:val="21"/>
              </w:rPr>
            </w:pPr>
            <w:r>
              <w:rPr>
                <w:w w:val="100"/>
                <w:sz w:val="21"/>
              </w:rPr>
              <w:t> </w:t>
            </w:r>
          </w:p>
        </w:tc>
        <w:tc>
          <w:tcPr>
            <w:tcW w:w="1627" w:type="dxa"/>
          </w:tcPr>
          <w:p>
            <w:pPr>
              <w:pStyle w:val="TableParagraph"/>
              <w:spacing w:before="3"/>
              <w:ind w:right="-15"/>
              <w:jc w:val="right"/>
              <w:rPr>
                <w:sz w:val="21"/>
              </w:rPr>
            </w:pPr>
            <w:r>
              <w:rPr>
                <w:w w:val="100"/>
                <w:sz w:val="21"/>
              </w:rPr>
              <w:t> </w:t>
            </w:r>
          </w:p>
        </w:tc>
        <w:tc>
          <w:tcPr>
            <w:tcW w:w="1692" w:type="dxa"/>
          </w:tcPr>
          <w:p>
            <w:pPr>
              <w:pStyle w:val="TableParagraph"/>
              <w:spacing w:before="3"/>
              <w:ind w:right="-15"/>
              <w:jc w:val="right"/>
              <w:rPr>
                <w:sz w:val="21"/>
              </w:rPr>
            </w:pPr>
            <w:r>
              <w:rPr>
                <w:w w:val="100"/>
                <w:sz w:val="21"/>
              </w:rPr>
              <w:t> </w:t>
            </w:r>
          </w:p>
        </w:tc>
        <w:tc>
          <w:tcPr>
            <w:tcW w:w="1684" w:type="dxa"/>
          </w:tcPr>
          <w:p>
            <w:pPr>
              <w:pStyle w:val="TableParagraph"/>
              <w:spacing w:before="3"/>
              <w:ind w:right="-15"/>
              <w:jc w:val="right"/>
              <w:rPr>
                <w:sz w:val="21"/>
              </w:rPr>
            </w:pPr>
            <w:r>
              <w:rPr>
                <w:w w:val="100"/>
                <w:sz w:val="21"/>
              </w:rPr>
              <w:t> </w:t>
            </w:r>
          </w:p>
        </w:tc>
      </w:tr>
    </w:tbl>
    <w:p>
      <w:pPr>
        <w:pStyle w:val="BodyText"/>
        <w:spacing w:before="1"/>
        <w:ind w:left="238"/>
      </w:pPr>
      <w:r>
        <w:rPr>
          <w:w w:val="100"/>
        </w:rPr>
        <w:t> </w:t>
      </w:r>
    </w:p>
    <w:p>
      <w:pPr>
        <w:pStyle w:val="BodyText"/>
        <w:spacing w:before="2"/>
        <w:ind w:left="238"/>
      </w:pPr>
      <w:r>
        <w:rPr>
          <w:w w:val="100"/>
        </w:rPr>
        <w:t> </w:t>
      </w:r>
    </w:p>
    <w:p>
      <w:pPr>
        <w:pStyle w:val="BodyText"/>
        <w:spacing w:before="65"/>
        <w:ind w:left="238"/>
      </w:pPr>
      <w:r>
        <w:rPr/>
        <w:t>2、 持续和非持续第一层次公允价值计量项目市价的确定依据 </w:t>
      </w:r>
    </w:p>
    <w:p>
      <w:pPr>
        <w:pStyle w:val="BodyText"/>
        <w:spacing w:before="62"/>
        <w:ind w:left="238"/>
      </w:pPr>
      <w:r>
        <w:rPr>
          <w:spacing w:val="11"/>
        </w:rPr>
        <w:t>□适用 √不适用</w:t>
      </w:r>
      <w:r>
        <w:rPr>
          <w:spacing w:val="-3"/>
        </w:rPr>
        <w:t> </w:t>
      </w:r>
      <w:r>
        <w:rPr/>
        <w:t> </w:t>
      </w:r>
    </w:p>
    <w:p>
      <w:pPr>
        <w:pStyle w:val="BodyText"/>
        <w:spacing w:before="4"/>
        <w:ind w:left="238"/>
      </w:pPr>
      <w:r>
        <w:rPr>
          <w:w w:val="100"/>
        </w:rPr>
        <w:t> </w:t>
      </w:r>
    </w:p>
    <w:p>
      <w:pPr>
        <w:spacing w:after="0"/>
        <w:sectPr>
          <w:pgSz w:w="11910" w:h="16840"/>
          <w:pgMar w:header="882" w:footer="1189" w:top="1460" w:bottom="1380" w:left="1560" w:right="1040"/>
        </w:sectPr>
      </w:pPr>
    </w:p>
    <w:p>
      <w:pPr>
        <w:pStyle w:val="BodyText"/>
        <w:spacing w:before="61"/>
        <w:ind w:left="238"/>
      </w:pPr>
      <w:r>
        <w:rPr/>
        <w:t>3、 持续和非持续第二层次公允价值计量项目，采用的估值技术和重要参数的定性及定量信息</w:t>
      </w:r>
    </w:p>
    <w:p>
      <w:pPr>
        <w:pStyle w:val="BodyText"/>
        <w:spacing w:before="65"/>
        <w:ind w:left="238"/>
      </w:pPr>
      <w:r>
        <w:rPr>
          <w:spacing w:val="11"/>
        </w:rPr>
        <w:t>√适用 □不适用</w:t>
      </w:r>
      <w:r>
        <w:rPr>
          <w:spacing w:val="-3"/>
        </w:rPr>
        <w:t> </w:t>
      </w:r>
      <w:r>
        <w:rPr/>
        <w:t> </w:t>
      </w:r>
    </w:p>
    <w:p>
      <w:pPr>
        <w:pStyle w:val="BodyText"/>
        <w:spacing w:line="242" w:lineRule="auto" w:before="2"/>
        <w:ind w:left="238" w:right="237" w:firstLine="419"/>
        <w:jc w:val="both"/>
      </w:pPr>
      <w:r>
        <w:rPr/>
        <w:t>对于公司持有的外汇远期合约等，采用估值技术确定其公允价值。所使用的估值模型为现金流量折现模型、同类型工具的市场报价或交易商报价。估值技术的输入值主要包括合同约定的预期收益率、到期合约相应的所报远期汇率等。 </w:t>
      </w:r>
    </w:p>
    <w:p>
      <w:pPr>
        <w:pStyle w:val="BodyText"/>
        <w:spacing w:before="3"/>
        <w:ind w:left="238"/>
      </w:pPr>
      <w:r>
        <w:rPr>
          <w:w w:val="100"/>
        </w:rPr>
        <w:t> </w:t>
      </w:r>
    </w:p>
    <w:p>
      <w:pPr>
        <w:pStyle w:val="BodyText"/>
        <w:spacing w:before="63"/>
        <w:ind w:left="238"/>
      </w:pPr>
      <w:r>
        <w:rPr/>
        <w:t>4、 持续和非持续第三层次公允价值计量项目，采用的估值技术和重要参数的定性及定量信息</w:t>
      </w:r>
    </w:p>
    <w:p>
      <w:pPr>
        <w:pStyle w:val="BodyText"/>
        <w:spacing w:before="64"/>
        <w:ind w:left="238"/>
      </w:pPr>
      <w:r>
        <w:rPr>
          <w:spacing w:val="11"/>
        </w:rPr>
        <w:t>√适用 □不适用</w:t>
      </w:r>
      <w:r>
        <w:rPr>
          <w:spacing w:val="-3"/>
        </w:rPr>
        <w:t> </w:t>
      </w:r>
      <w:r>
        <w:rPr/>
        <w:t> </w:t>
      </w:r>
    </w:p>
    <w:p>
      <w:pPr>
        <w:pStyle w:val="BodyText"/>
        <w:spacing w:line="244" w:lineRule="auto" w:before="2"/>
        <w:ind w:left="238" w:right="237" w:firstLine="419"/>
      </w:pPr>
      <w:r>
        <w:rPr/>
        <w:t>本公司持有的应收款项融资主要包括：应收票据，由于承兑汇票期限短，出票日、转让日、质押日或到期日接近，以其账面价值作为公允价值的合理估计进行计量。 </w:t>
      </w:r>
    </w:p>
    <w:p>
      <w:pPr>
        <w:pStyle w:val="BodyText"/>
        <w:spacing w:line="265" w:lineRule="exact"/>
        <w:ind w:left="238"/>
      </w:pPr>
      <w:r>
        <w:rPr>
          <w:w w:val="100"/>
        </w:rPr>
        <w:t> </w:t>
      </w:r>
    </w:p>
    <w:p>
      <w:pPr>
        <w:pStyle w:val="BodyText"/>
        <w:spacing w:line="242" w:lineRule="auto" w:before="65"/>
        <w:ind w:left="662" w:right="231" w:hanging="425"/>
      </w:pPr>
      <w:r>
        <w:rPr/>
        <w:t>5</w:t>
      </w:r>
      <w:r>
        <w:rPr>
          <w:spacing w:val="-1"/>
        </w:rPr>
        <w:t>、 持续的第三层次公允价值计量项目，期初与期末账面价值间的调节信息及不可观察参数敏感</w:t>
      </w:r>
      <w:r>
        <w:rPr/>
        <w:t>性分析</w:t>
      </w:r>
    </w:p>
    <w:p>
      <w:pPr>
        <w:pStyle w:val="BodyText"/>
        <w:spacing w:before="62"/>
        <w:ind w:left="238"/>
      </w:pPr>
      <w:r>
        <w:rPr>
          <w:spacing w:val="11"/>
        </w:rPr>
        <w:t>□适用 √不适用</w:t>
      </w:r>
      <w:r>
        <w:rPr>
          <w:spacing w:val="-3"/>
        </w:rPr>
        <w:t> </w:t>
      </w:r>
      <w:r>
        <w:rPr/>
        <w:t> </w:t>
      </w:r>
    </w:p>
    <w:p>
      <w:pPr>
        <w:pStyle w:val="BodyText"/>
        <w:spacing w:before="2"/>
        <w:ind w:left="238"/>
      </w:pPr>
      <w:r>
        <w:rPr>
          <w:w w:val="100"/>
        </w:rPr>
        <w:t> </w:t>
      </w:r>
    </w:p>
    <w:p>
      <w:pPr>
        <w:pStyle w:val="BodyText"/>
        <w:spacing w:line="242" w:lineRule="auto" w:before="64"/>
        <w:ind w:left="662" w:right="231" w:hanging="425"/>
      </w:pPr>
      <w:r>
        <w:rPr/>
        <w:t>6、 持续的公允价值计量项目，本期内发生各层级之间转换的，转换的原因及确定转换时点的政策</w:t>
      </w:r>
    </w:p>
    <w:p>
      <w:pPr>
        <w:pStyle w:val="BodyText"/>
        <w:spacing w:before="62"/>
        <w:ind w:left="238"/>
      </w:pPr>
      <w:r>
        <w:rPr>
          <w:spacing w:val="11"/>
        </w:rPr>
        <w:t>□适用 √不适用</w:t>
      </w:r>
      <w:r>
        <w:rPr>
          <w:spacing w:val="-3"/>
        </w:rPr>
        <w:t> </w:t>
      </w:r>
      <w:r>
        <w:rPr/>
        <w:t> </w:t>
      </w:r>
    </w:p>
    <w:p>
      <w:pPr>
        <w:pStyle w:val="BodyText"/>
        <w:spacing w:before="2"/>
        <w:ind w:left="238"/>
      </w:pPr>
      <w:r>
        <w:rPr>
          <w:w w:val="100"/>
        </w:rPr>
        <w:t> </w:t>
      </w:r>
    </w:p>
    <w:p>
      <w:pPr>
        <w:pStyle w:val="BodyText"/>
        <w:spacing w:before="62"/>
        <w:ind w:left="238"/>
      </w:pPr>
      <w:r>
        <w:rPr/>
        <w:t>7、 本期内发生的估值技术变更及变更原因</w:t>
      </w:r>
    </w:p>
    <w:p>
      <w:pPr>
        <w:pStyle w:val="BodyText"/>
        <w:spacing w:before="64"/>
        <w:ind w:left="238"/>
      </w:pPr>
      <w:r>
        <w:rPr>
          <w:spacing w:val="11"/>
        </w:rPr>
        <w:t>□适用 √不适用</w:t>
      </w:r>
      <w:r>
        <w:rPr>
          <w:spacing w:val="-3"/>
        </w:rPr>
        <w:t> </w:t>
      </w:r>
      <w:r>
        <w:rPr/>
        <w:t> </w:t>
      </w:r>
    </w:p>
    <w:p>
      <w:pPr>
        <w:pStyle w:val="BodyText"/>
        <w:spacing w:before="3"/>
        <w:ind w:left="238"/>
      </w:pPr>
      <w:r>
        <w:rPr>
          <w:w w:val="100"/>
        </w:rPr>
        <w:t> </w:t>
      </w:r>
    </w:p>
    <w:p>
      <w:pPr>
        <w:pStyle w:val="BodyText"/>
        <w:spacing w:before="64"/>
        <w:ind w:left="238"/>
      </w:pPr>
      <w:r>
        <w:rPr/>
        <w:t>8、 不以公允价值计量的金融资产和金融负债的公允价值情况</w:t>
      </w:r>
    </w:p>
    <w:p>
      <w:pPr>
        <w:pStyle w:val="BodyText"/>
        <w:spacing w:before="62"/>
        <w:ind w:left="238"/>
      </w:pPr>
      <w:r>
        <w:rPr>
          <w:spacing w:val="11"/>
        </w:rPr>
        <w:t>√适用 □不适用</w:t>
      </w:r>
      <w:r>
        <w:rPr>
          <w:spacing w:val="-3"/>
        </w:rPr>
        <w:t> </w:t>
      </w:r>
      <w:r>
        <w:rPr/>
        <w:t> </w:t>
      </w:r>
    </w:p>
    <w:p>
      <w:pPr>
        <w:pStyle w:val="BodyText"/>
        <w:spacing w:line="242" w:lineRule="auto" w:before="5"/>
        <w:ind w:left="238" w:right="237" w:firstLine="419"/>
        <w:jc w:val="both"/>
      </w:pPr>
      <w:r>
        <w:rPr/>
        <w:t>本公司以摊余成本计量的金融资产和金融负债主要包括：货币资金、应收票据、应收账款、其他应收款、长期应收款、短期借款、应付票据、应付账款、其他应付款、长期应付款等。本公司不以公允价值计量的金融资产和金融负债的账面价值与公允价值相差很小。 </w:t>
      </w:r>
    </w:p>
    <w:p>
      <w:pPr>
        <w:pStyle w:val="BodyText"/>
        <w:spacing w:before="1"/>
        <w:ind w:left="238"/>
      </w:pPr>
      <w:r>
        <w:rPr>
          <w:w w:val="100"/>
        </w:rPr>
        <w:t> </w:t>
      </w:r>
    </w:p>
    <w:p>
      <w:pPr>
        <w:pStyle w:val="BodyText"/>
        <w:spacing w:before="64"/>
        <w:ind w:left="238"/>
      </w:pPr>
      <w:r>
        <w:rPr/>
        <w:t>9、 其他</w:t>
      </w:r>
    </w:p>
    <w:p>
      <w:pPr>
        <w:pStyle w:val="BodyText"/>
        <w:spacing w:before="63"/>
        <w:ind w:left="238"/>
      </w:pPr>
      <w:r>
        <w:rPr>
          <w:spacing w:val="11"/>
        </w:rPr>
        <w:t>□适用 √不适用</w:t>
      </w:r>
      <w:r>
        <w:rPr>
          <w:spacing w:val="-3"/>
        </w:rPr>
        <w:t> </w:t>
      </w:r>
      <w:r>
        <w:rPr/>
        <w:t> </w:t>
      </w:r>
    </w:p>
    <w:p>
      <w:pPr>
        <w:pStyle w:val="BodyText"/>
        <w:spacing w:before="4"/>
        <w:ind w:left="238"/>
      </w:pPr>
      <w:r>
        <w:rPr>
          <w:w w:val="100"/>
        </w:rPr>
        <w:t> </w:t>
      </w:r>
    </w:p>
    <w:p>
      <w:pPr>
        <w:pStyle w:val="BodyText"/>
        <w:spacing w:line="297" w:lineRule="auto" w:before="62"/>
        <w:ind w:left="238" w:right="6433"/>
      </w:pPr>
      <w:r>
        <w:rPr>
          <w:spacing w:val="8"/>
        </w:rPr>
        <w:t>十二、 关联方及关联交易</w:t>
      </w:r>
      <w:r>
        <w:rPr/>
        <w:t>1、 本企业的母公司情况</w:t>
      </w:r>
    </w:p>
    <w:p>
      <w:pPr>
        <w:pStyle w:val="BodyText"/>
        <w:spacing w:line="267" w:lineRule="exact"/>
        <w:ind w:left="238"/>
      </w:pPr>
      <w:r>
        <w:rPr>
          <w:spacing w:val="11"/>
        </w:rPr>
        <w:t>√适用 □不适用</w:t>
      </w:r>
      <w:r>
        <w:rPr>
          <w:spacing w:val="-3"/>
        </w:rPr>
        <w:t> </w:t>
      </w:r>
      <w:r>
        <w:rPr/>
        <w:t> </w:t>
      </w:r>
    </w:p>
    <w:p>
      <w:pPr>
        <w:pStyle w:val="BodyText"/>
        <w:spacing w:before="5"/>
        <w:ind w:left="0" w:right="127"/>
        <w:jc w:val="right"/>
      </w:pPr>
      <w:r>
        <w:rPr>
          <w:spacing w:val="7"/>
        </w:rPr>
        <w:t>单位：万元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87"/>
        <w:gridCol w:w="1234"/>
        <w:gridCol w:w="1464"/>
        <w:gridCol w:w="1464"/>
        <w:gridCol w:w="1683"/>
        <w:gridCol w:w="1817"/>
      </w:tblGrid>
      <w:tr>
        <w:trPr>
          <w:trHeight w:val="842" w:hRule="atLeast"/>
        </w:trPr>
        <w:tc>
          <w:tcPr>
            <w:tcW w:w="1387" w:type="dxa"/>
          </w:tcPr>
          <w:p>
            <w:pPr>
              <w:pStyle w:val="TableParagraph"/>
              <w:spacing w:before="5"/>
              <w:rPr>
                <w:sz w:val="22"/>
              </w:rPr>
            </w:pPr>
          </w:p>
          <w:p>
            <w:pPr>
              <w:pStyle w:val="TableParagraph"/>
              <w:spacing w:before="0"/>
              <w:ind w:left="167"/>
              <w:rPr>
                <w:sz w:val="21"/>
              </w:rPr>
            </w:pPr>
            <w:r>
              <w:rPr>
                <w:sz w:val="21"/>
              </w:rPr>
              <w:t>母公司名称 </w:t>
            </w:r>
          </w:p>
        </w:tc>
        <w:tc>
          <w:tcPr>
            <w:tcW w:w="1234" w:type="dxa"/>
          </w:tcPr>
          <w:p>
            <w:pPr>
              <w:pStyle w:val="TableParagraph"/>
              <w:spacing w:before="5"/>
              <w:rPr>
                <w:sz w:val="22"/>
              </w:rPr>
            </w:pPr>
          </w:p>
          <w:p>
            <w:pPr>
              <w:pStyle w:val="TableParagraph"/>
              <w:spacing w:before="0"/>
              <w:ind w:right="184"/>
              <w:jc w:val="right"/>
              <w:rPr>
                <w:sz w:val="21"/>
              </w:rPr>
            </w:pPr>
            <w:r>
              <w:rPr>
                <w:sz w:val="21"/>
              </w:rPr>
              <w:t>注册地 </w:t>
            </w:r>
          </w:p>
        </w:tc>
        <w:tc>
          <w:tcPr>
            <w:tcW w:w="1464" w:type="dxa"/>
          </w:tcPr>
          <w:p>
            <w:pPr>
              <w:pStyle w:val="TableParagraph"/>
              <w:spacing w:before="5"/>
              <w:rPr>
                <w:sz w:val="22"/>
              </w:rPr>
            </w:pPr>
          </w:p>
          <w:p>
            <w:pPr>
              <w:pStyle w:val="TableParagraph"/>
              <w:spacing w:before="0"/>
              <w:ind w:left="312"/>
              <w:rPr>
                <w:sz w:val="21"/>
              </w:rPr>
            </w:pPr>
            <w:r>
              <w:rPr>
                <w:spacing w:val="-1"/>
                <w:sz w:val="21"/>
              </w:rPr>
              <w:t>业务性质</w:t>
            </w:r>
            <w:r>
              <w:rPr>
                <w:sz w:val="21"/>
              </w:rPr>
              <w:t> </w:t>
            </w:r>
          </w:p>
        </w:tc>
        <w:tc>
          <w:tcPr>
            <w:tcW w:w="1464" w:type="dxa"/>
          </w:tcPr>
          <w:p>
            <w:pPr>
              <w:pStyle w:val="TableParagraph"/>
              <w:spacing w:before="5"/>
              <w:rPr>
                <w:sz w:val="22"/>
              </w:rPr>
            </w:pPr>
          </w:p>
          <w:p>
            <w:pPr>
              <w:pStyle w:val="TableParagraph"/>
              <w:spacing w:before="0"/>
              <w:ind w:left="141" w:right="25"/>
              <w:jc w:val="center"/>
              <w:rPr>
                <w:sz w:val="21"/>
              </w:rPr>
            </w:pPr>
            <w:r>
              <w:rPr>
                <w:spacing w:val="-1"/>
                <w:sz w:val="21"/>
              </w:rPr>
              <w:t>注册资本</w:t>
            </w:r>
            <w:r>
              <w:rPr>
                <w:sz w:val="21"/>
              </w:rPr>
              <w:t> </w:t>
            </w:r>
          </w:p>
        </w:tc>
        <w:tc>
          <w:tcPr>
            <w:tcW w:w="1683" w:type="dxa"/>
          </w:tcPr>
          <w:p>
            <w:pPr>
              <w:pStyle w:val="TableParagraph"/>
              <w:spacing w:before="13"/>
              <w:ind w:left="211"/>
              <w:rPr>
                <w:sz w:val="21"/>
              </w:rPr>
            </w:pPr>
            <w:r>
              <w:rPr>
                <w:sz w:val="21"/>
              </w:rPr>
              <w:t>母公司对本企</w:t>
            </w:r>
          </w:p>
          <w:p>
            <w:pPr>
              <w:pStyle w:val="TableParagraph"/>
              <w:spacing w:line="270" w:lineRule="atLeast" w:before="0"/>
              <w:ind w:left="684" w:right="196" w:hanging="473"/>
              <w:rPr>
                <w:sz w:val="21"/>
              </w:rPr>
            </w:pPr>
            <w:r>
              <w:rPr>
                <w:spacing w:val="-1"/>
                <w:sz w:val="21"/>
              </w:rPr>
              <w:t>业的持股比例</w:t>
            </w:r>
            <w:r>
              <w:rPr>
                <w:sz w:val="21"/>
              </w:rPr>
              <w:t>(%) </w:t>
            </w:r>
          </w:p>
        </w:tc>
        <w:tc>
          <w:tcPr>
            <w:tcW w:w="1817" w:type="dxa"/>
          </w:tcPr>
          <w:p>
            <w:pPr>
              <w:pStyle w:val="TableParagraph"/>
              <w:spacing w:line="244" w:lineRule="auto" w:before="150"/>
              <w:ind w:left="120" w:right="4" w:firstLine="52"/>
              <w:rPr>
                <w:sz w:val="21"/>
              </w:rPr>
            </w:pPr>
            <w:r>
              <w:rPr>
                <w:sz w:val="21"/>
              </w:rPr>
              <w:t>母公司对本企业的表决权比例(%) </w:t>
            </w:r>
          </w:p>
        </w:tc>
      </w:tr>
      <w:tr>
        <w:trPr>
          <w:trHeight w:val="544" w:hRule="atLeast"/>
        </w:trPr>
        <w:tc>
          <w:tcPr>
            <w:tcW w:w="1387" w:type="dxa"/>
          </w:tcPr>
          <w:p>
            <w:pPr>
              <w:pStyle w:val="TableParagraph"/>
              <w:ind w:left="107"/>
              <w:rPr>
                <w:sz w:val="21"/>
              </w:rPr>
            </w:pPr>
            <w:r>
              <w:rPr>
                <w:sz w:val="21"/>
              </w:rPr>
              <w:t>华立集团股</w:t>
            </w:r>
          </w:p>
          <w:p>
            <w:pPr>
              <w:pStyle w:val="TableParagraph"/>
              <w:spacing w:line="250" w:lineRule="exact" w:before="4"/>
              <w:ind w:left="107"/>
              <w:rPr>
                <w:sz w:val="21"/>
              </w:rPr>
            </w:pPr>
            <w:r>
              <w:rPr>
                <w:sz w:val="21"/>
              </w:rPr>
              <w:t>份有限公司 </w:t>
            </w:r>
          </w:p>
        </w:tc>
        <w:tc>
          <w:tcPr>
            <w:tcW w:w="1234" w:type="dxa"/>
          </w:tcPr>
          <w:p>
            <w:pPr>
              <w:pStyle w:val="TableParagraph"/>
              <w:ind w:right="167"/>
              <w:jc w:val="right"/>
              <w:rPr>
                <w:sz w:val="21"/>
              </w:rPr>
            </w:pPr>
            <w:r>
              <w:rPr>
                <w:spacing w:val="-1"/>
                <w:sz w:val="21"/>
              </w:rPr>
              <w:t>浙江杭州</w:t>
            </w:r>
            <w:r>
              <w:rPr>
                <w:sz w:val="21"/>
              </w:rPr>
              <w:t> </w:t>
            </w:r>
          </w:p>
        </w:tc>
        <w:tc>
          <w:tcPr>
            <w:tcW w:w="1464" w:type="dxa"/>
          </w:tcPr>
          <w:p>
            <w:pPr>
              <w:pStyle w:val="TableParagraph"/>
              <w:ind w:left="108"/>
              <w:rPr>
                <w:sz w:val="21"/>
              </w:rPr>
            </w:pPr>
            <w:r>
              <w:rPr>
                <w:spacing w:val="-1"/>
                <w:sz w:val="21"/>
              </w:rPr>
              <w:t>实业投资</w:t>
            </w:r>
            <w:r>
              <w:rPr>
                <w:sz w:val="21"/>
              </w:rPr>
              <w:t> </w:t>
            </w:r>
          </w:p>
        </w:tc>
        <w:tc>
          <w:tcPr>
            <w:tcW w:w="1464" w:type="dxa"/>
          </w:tcPr>
          <w:p>
            <w:pPr>
              <w:pStyle w:val="TableParagraph"/>
              <w:ind w:left="294" w:right="25"/>
              <w:jc w:val="center"/>
              <w:rPr>
                <w:sz w:val="21"/>
              </w:rPr>
            </w:pPr>
            <w:r>
              <w:rPr>
                <w:spacing w:val="-1"/>
                <w:sz w:val="21"/>
              </w:rPr>
              <w:t>30,338</w:t>
            </w:r>
            <w:r>
              <w:rPr>
                <w:spacing w:val="-18"/>
                <w:sz w:val="21"/>
              </w:rPr>
              <w:t> 万元</w:t>
            </w:r>
            <w:r>
              <w:rPr>
                <w:sz w:val="21"/>
              </w:rPr>
              <w:t> </w:t>
            </w:r>
          </w:p>
        </w:tc>
        <w:tc>
          <w:tcPr>
            <w:tcW w:w="1683" w:type="dxa"/>
          </w:tcPr>
          <w:p>
            <w:pPr>
              <w:pStyle w:val="TableParagraph"/>
              <w:ind w:left="1049" w:right="-15"/>
              <w:rPr>
                <w:sz w:val="21"/>
              </w:rPr>
            </w:pPr>
            <w:r>
              <w:rPr>
                <w:sz w:val="21"/>
              </w:rPr>
              <w:t>40.06 </w:t>
            </w:r>
          </w:p>
        </w:tc>
        <w:tc>
          <w:tcPr>
            <w:tcW w:w="1817" w:type="dxa"/>
          </w:tcPr>
          <w:p>
            <w:pPr>
              <w:pStyle w:val="TableParagraph"/>
              <w:ind w:left="1183" w:right="-15"/>
              <w:rPr>
                <w:sz w:val="21"/>
              </w:rPr>
            </w:pPr>
            <w:r>
              <w:rPr>
                <w:sz w:val="21"/>
              </w:rPr>
              <w:t>40.06 </w:t>
            </w:r>
          </w:p>
        </w:tc>
      </w:tr>
    </w:tbl>
    <w:p>
      <w:pPr>
        <w:pStyle w:val="BodyText"/>
        <w:spacing w:before="1"/>
        <w:ind w:left="238"/>
      </w:pPr>
      <w:r>
        <w:rPr>
          <w:w w:val="100"/>
        </w:rPr>
        <w:t> </w:t>
      </w:r>
    </w:p>
    <w:p>
      <w:pPr>
        <w:pStyle w:val="BodyText"/>
        <w:spacing w:line="242" w:lineRule="auto" w:before="4"/>
        <w:ind w:left="238" w:right="6437"/>
      </w:pPr>
      <w:r>
        <w:rPr/>
        <w:t>本企业的母公司情况的说明无 </w:t>
      </w:r>
    </w:p>
    <w:p>
      <w:pPr>
        <w:pStyle w:val="BodyText"/>
        <w:spacing w:line="242" w:lineRule="auto" w:before="2"/>
        <w:ind w:left="238" w:right="6437"/>
      </w:pPr>
      <w:r>
        <w:rPr/>
        <w:t>本企业最终控制方是汪力成其他说明： </w:t>
      </w:r>
    </w:p>
    <w:p>
      <w:pPr>
        <w:pStyle w:val="BodyText"/>
        <w:spacing w:before="1"/>
        <w:ind w:left="238"/>
      </w:pPr>
      <w:r>
        <w:rPr/>
        <w:t>无 </w:t>
      </w:r>
    </w:p>
    <w:p>
      <w:pPr>
        <w:spacing w:after="0"/>
        <w:sectPr>
          <w:pgSz w:w="11910" w:h="16840"/>
          <w:pgMar w:header="882" w:footer="1189" w:top="1460" w:bottom="1380" w:left="1560" w:right="1040"/>
        </w:sectPr>
      </w:pPr>
    </w:p>
    <w:p>
      <w:pPr>
        <w:pStyle w:val="BodyText"/>
        <w:spacing w:before="61"/>
        <w:ind w:left="238"/>
      </w:pPr>
      <w:r>
        <w:rPr/>
        <w:t>2、 本企业的子公司情况 </w:t>
      </w:r>
    </w:p>
    <w:p>
      <w:pPr>
        <w:pStyle w:val="BodyText"/>
        <w:spacing w:before="65"/>
        <w:ind w:left="238"/>
      </w:pPr>
      <w:r>
        <w:rPr>
          <w:spacing w:val="-1"/>
        </w:rPr>
        <w:t>本企业子公司的情况详见附注</w:t>
      </w:r>
      <w:r>
        <w:rPr/>
        <w:t> </w:t>
      </w:r>
    </w:p>
    <w:p>
      <w:pPr>
        <w:pStyle w:val="BodyText"/>
        <w:spacing w:before="2"/>
        <w:ind w:left="238"/>
      </w:pPr>
      <w:r>
        <w:rPr>
          <w:spacing w:val="11"/>
        </w:rPr>
        <w:t>√适用 □不适用</w:t>
      </w:r>
      <w:r>
        <w:rPr>
          <w:spacing w:val="-3"/>
        </w:rPr>
        <w:t> </w:t>
      </w:r>
      <w:r>
        <w:rPr/>
        <w:t> </w:t>
      </w:r>
    </w:p>
    <w:p>
      <w:pPr>
        <w:pStyle w:val="BodyText"/>
        <w:spacing w:before="5"/>
        <w:ind w:left="238"/>
      </w:pPr>
      <w:r>
        <w:rPr>
          <w:spacing w:val="-1"/>
        </w:rPr>
        <w:t>本公司的子公司情况详见本报告第十节之九、</w:t>
      </w:r>
      <w:r>
        <w:rPr/>
        <w:t>1“在子公司中的权益”所述。 </w:t>
      </w:r>
    </w:p>
    <w:p>
      <w:pPr>
        <w:pStyle w:val="BodyText"/>
        <w:spacing w:before="2"/>
        <w:ind w:left="238"/>
      </w:pPr>
      <w:r>
        <w:rPr>
          <w:w w:val="100"/>
        </w:rPr>
        <w:t> </w:t>
      </w:r>
    </w:p>
    <w:p>
      <w:pPr>
        <w:pStyle w:val="BodyText"/>
        <w:spacing w:before="64"/>
        <w:ind w:left="238"/>
      </w:pPr>
      <w:r>
        <w:rPr/>
        <w:t>3、 本企业合营和联营企业情况</w:t>
      </w:r>
    </w:p>
    <w:p>
      <w:pPr>
        <w:pStyle w:val="BodyText"/>
        <w:spacing w:before="63"/>
        <w:ind w:left="238"/>
      </w:pPr>
      <w:r>
        <w:rPr>
          <w:spacing w:val="-1"/>
        </w:rPr>
        <w:t>本企业重要的合营或联营企业详见附注</w:t>
      </w:r>
      <w:r>
        <w:rPr/>
        <w:t> </w:t>
      </w:r>
    </w:p>
    <w:p>
      <w:pPr>
        <w:pStyle w:val="BodyText"/>
        <w:spacing w:before="4"/>
        <w:ind w:left="238"/>
      </w:pPr>
      <w:r>
        <w:rPr>
          <w:spacing w:val="-1"/>
        </w:rPr>
        <w:t>□适用 √不适用</w:t>
      </w:r>
      <w:r>
        <w:rPr>
          <w:spacing w:val="-3"/>
        </w:rPr>
        <w:t> </w:t>
      </w:r>
      <w:r>
        <w:rPr/>
        <w:t> </w:t>
      </w:r>
    </w:p>
    <w:p>
      <w:pPr>
        <w:pStyle w:val="BodyText"/>
        <w:spacing w:line="244" w:lineRule="auto" w:before="2"/>
        <w:ind w:left="238" w:right="237"/>
      </w:pPr>
      <w:r>
        <w:rPr/>
        <w:t>本期与本公司发生关联方交易，或前期与本公司发生关联方交易形成余额的其他合营或联营企业情况如下 </w:t>
      </w:r>
    </w:p>
    <w:p>
      <w:pPr>
        <w:pStyle w:val="BodyText"/>
        <w:spacing w:line="244" w:lineRule="auto"/>
        <w:ind w:left="238" w:right="7280"/>
      </w:pPr>
      <w:r>
        <w:rPr/>
        <w:t>□适用 √不适用其他说明 </w:t>
      </w:r>
    </w:p>
    <w:p>
      <w:pPr>
        <w:pStyle w:val="BodyText"/>
        <w:spacing w:line="265" w:lineRule="exact"/>
        <w:ind w:left="238"/>
      </w:pPr>
      <w:r>
        <w:rPr>
          <w:spacing w:val="-1"/>
        </w:rPr>
        <w:t>□适用 √不适用</w:t>
      </w:r>
      <w:r>
        <w:rPr>
          <w:spacing w:val="-3"/>
        </w:rPr>
        <w:t> </w:t>
      </w:r>
      <w:r>
        <w:rPr/>
        <w:t> </w:t>
      </w:r>
    </w:p>
    <w:p>
      <w:pPr>
        <w:pStyle w:val="BodyText"/>
        <w:spacing w:before="1"/>
        <w:ind w:left="238"/>
      </w:pPr>
      <w:r>
        <w:rPr>
          <w:w w:val="100"/>
        </w:rPr>
        <w:t> </w:t>
      </w:r>
    </w:p>
    <w:p>
      <w:pPr>
        <w:pStyle w:val="BodyText"/>
        <w:spacing w:before="62"/>
        <w:ind w:left="238"/>
      </w:pPr>
      <w:r>
        <w:rPr/>
        <w:t>4、 其他关联方情况</w:t>
      </w:r>
    </w:p>
    <w:p>
      <w:pPr>
        <w:pStyle w:val="BodyText"/>
        <w:spacing w:before="65"/>
        <w:ind w:left="238"/>
      </w:pPr>
      <w:r>
        <w:rPr>
          <w:spacing w:val="-1"/>
        </w:rPr>
        <w:t>√适用 □不适用</w:t>
      </w:r>
      <w:r>
        <w:rPr>
          <w:spacing w:val="-3"/>
        </w:rPr>
        <w:t> </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80"/>
        <w:gridCol w:w="5070"/>
      </w:tblGrid>
      <w:tr>
        <w:trPr>
          <w:trHeight w:val="273" w:hRule="atLeast"/>
        </w:trPr>
        <w:tc>
          <w:tcPr>
            <w:tcW w:w="3980" w:type="dxa"/>
          </w:tcPr>
          <w:p>
            <w:pPr>
              <w:pStyle w:val="TableParagraph"/>
              <w:spacing w:line="252" w:lineRule="exact"/>
              <w:ind w:left="1252"/>
              <w:rPr>
                <w:sz w:val="21"/>
              </w:rPr>
            </w:pPr>
            <w:r>
              <w:rPr>
                <w:sz w:val="21"/>
              </w:rPr>
              <w:t>其他关联方名称 </w:t>
            </w:r>
          </w:p>
        </w:tc>
        <w:tc>
          <w:tcPr>
            <w:tcW w:w="5070" w:type="dxa"/>
          </w:tcPr>
          <w:p>
            <w:pPr>
              <w:pStyle w:val="TableParagraph"/>
              <w:spacing w:line="252" w:lineRule="exact"/>
              <w:ind w:left="1377"/>
              <w:rPr>
                <w:sz w:val="21"/>
              </w:rPr>
            </w:pPr>
            <w:r>
              <w:rPr>
                <w:spacing w:val="-1"/>
                <w:sz w:val="21"/>
              </w:rPr>
              <w:t>其他关联方与本企业关系</w:t>
            </w:r>
            <w:r>
              <w:rPr>
                <w:sz w:val="21"/>
              </w:rPr>
              <w:t> </w:t>
            </w:r>
          </w:p>
        </w:tc>
      </w:tr>
      <w:tr>
        <w:trPr>
          <w:trHeight w:val="270" w:hRule="atLeast"/>
        </w:trPr>
        <w:tc>
          <w:tcPr>
            <w:tcW w:w="3980" w:type="dxa"/>
          </w:tcPr>
          <w:p>
            <w:pPr>
              <w:pStyle w:val="TableParagraph"/>
              <w:spacing w:line="250" w:lineRule="exact"/>
              <w:ind w:left="107"/>
              <w:rPr>
                <w:sz w:val="21"/>
              </w:rPr>
            </w:pPr>
            <w:r>
              <w:rPr>
                <w:spacing w:val="-1"/>
                <w:sz w:val="21"/>
              </w:rPr>
              <w:t>杭州华方医院有限公司</w:t>
            </w:r>
            <w:r>
              <w:rPr>
                <w:sz w:val="21"/>
              </w:rPr>
              <w:t> </w:t>
            </w:r>
          </w:p>
        </w:tc>
        <w:tc>
          <w:tcPr>
            <w:tcW w:w="5070" w:type="dxa"/>
          </w:tcPr>
          <w:p>
            <w:pPr>
              <w:pStyle w:val="TableParagraph"/>
              <w:spacing w:line="250" w:lineRule="exact"/>
              <w:ind w:left="105"/>
              <w:rPr>
                <w:sz w:val="21"/>
              </w:rPr>
            </w:pPr>
            <w:r>
              <w:rPr>
                <w:spacing w:val="-1"/>
                <w:sz w:val="21"/>
              </w:rPr>
              <w:t>受同一母公司控制</w:t>
            </w:r>
            <w:r>
              <w:rPr>
                <w:sz w:val="21"/>
              </w:rPr>
              <w:t> </w:t>
            </w:r>
          </w:p>
        </w:tc>
      </w:tr>
      <w:tr>
        <w:trPr>
          <w:trHeight w:val="273" w:hRule="atLeast"/>
        </w:trPr>
        <w:tc>
          <w:tcPr>
            <w:tcW w:w="3980" w:type="dxa"/>
          </w:tcPr>
          <w:p>
            <w:pPr>
              <w:pStyle w:val="TableParagraph"/>
              <w:spacing w:line="252" w:lineRule="exact"/>
              <w:ind w:left="107"/>
              <w:rPr>
                <w:sz w:val="21"/>
              </w:rPr>
            </w:pPr>
            <w:r>
              <w:rPr>
                <w:spacing w:val="-1"/>
                <w:sz w:val="21"/>
              </w:rPr>
              <w:t>杭州华谐企业管理咨询有限公司</w:t>
            </w:r>
            <w:r>
              <w:rPr>
                <w:sz w:val="21"/>
              </w:rPr>
              <w:t> </w:t>
            </w:r>
          </w:p>
        </w:tc>
        <w:tc>
          <w:tcPr>
            <w:tcW w:w="5070" w:type="dxa"/>
          </w:tcPr>
          <w:p>
            <w:pPr>
              <w:pStyle w:val="TableParagraph"/>
              <w:spacing w:line="252" w:lineRule="exact"/>
              <w:ind w:left="105"/>
              <w:rPr>
                <w:sz w:val="21"/>
              </w:rPr>
            </w:pPr>
            <w:r>
              <w:rPr>
                <w:spacing w:val="-1"/>
                <w:sz w:val="21"/>
              </w:rPr>
              <w:t>受同一母公司控制</w:t>
            </w:r>
            <w:r>
              <w:rPr>
                <w:sz w:val="21"/>
              </w:rPr>
              <w:t> </w:t>
            </w:r>
          </w:p>
        </w:tc>
      </w:tr>
      <w:tr>
        <w:trPr>
          <w:trHeight w:val="273" w:hRule="atLeast"/>
        </w:trPr>
        <w:tc>
          <w:tcPr>
            <w:tcW w:w="3980" w:type="dxa"/>
          </w:tcPr>
          <w:p>
            <w:pPr>
              <w:pStyle w:val="TableParagraph"/>
              <w:spacing w:line="252" w:lineRule="exact"/>
              <w:ind w:left="107"/>
              <w:rPr>
                <w:sz w:val="21"/>
              </w:rPr>
            </w:pPr>
            <w:r>
              <w:rPr>
                <w:spacing w:val="-1"/>
                <w:sz w:val="21"/>
              </w:rPr>
              <w:t>昆药集团医药商业有限公司 </w:t>
            </w:r>
          </w:p>
        </w:tc>
        <w:tc>
          <w:tcPr>
            <w:tcW w:w="5070" w:type="dxa"/>
          </w:tcPr>
          <w:p>
            <w:pPr>
              <w:pStyle w:val="TableParagraph"/>
              <w:spacing w:line="252" w:lineRule="exact"/>
              <w:ind w:left="105"/>
              <w:rPr>
                <w:sz w:val="21"/>
              </w:rPr>
            </w:pPr>
            <w:r>
              <w:rPr>
                <w:spacing w:val="-1"/>
                <w:sz w:val="21"/>
              </w:rPr>
              <w:t>受同一母公司控制</w:t>
            </w:r>
            <w:r>
              <w:rPr>
                <w:sz w:val="21"/>
              </w:rPr>
              <w:t> </w:t>
            </w:r>
          </w:p>
        </w:tc>
      </w:tr>
      <w:tr>
        <w:trPr>
          <w:trHeight w:val="270" w:hRule="atLeast"/>
        </w:trPr>
        <w:tc>
          <w:tcPr>
            <w:tcW w:w="3980" w:type="dxa"/>
          </w:tcPr>
          <w:p>
            <w:pPr>
              <w:pStyle w:val="TableParagraph"/>
              <w:spacing w:line="250" w:lineRule="exact"/>
              <w:ind w:left="107"/>
              <w:rPr>
                <w:sz w:val="21"/>
              </w:rPr>
            </w:pPr>
            <w:r>
              <w:rPr>
                <w:spacing w:val="-1"/>
                <w:sz w:val="21"/>
              </w:rPr>
              <w:t>浙江厚达智能科技股份有限公司</w:t>
            </w:r>
            <w:r>
              <w:rPr>
                <w:sz w:val="21"/>
              </w:rPr>
              <w:t> </w:t>
            </w:r>
          </w:p>
        </w:tc>
        <w:tc>
          <w:tcPr>
            <w:tcW w:w="5070" w:type="dxa"/>
          </w:tcPr>
          <w:p>
            <w:pPr>
              <w:pStyle w:val="TableParagraph"/>
              <w:spacing w:line="250" w:lineRule="exact"/>
              <w:ind w:left="105"/>
              <w:rPr>
                <w:sz w:val="21"/>
              </w:rPr>
            </w:pPr>
            <w:r>
              <w:rPr>
                <w:spacing w:val="-1"/>
                <w:sz w:val="21"/>
              </w:rPr>
              <w:t>本公司控股股东之参股公司 </w:t>
            </w:r>
          </w:p>
        </w:tc>
      </w:tr>
      <w:tr>
        <w:trPr>
          <w:trHeight w:val="273" w:hRule="atLeast"/>
        </w:trPr>
        <w:tc>
          <w:tcPr>
            <w:tcW w:w="3980" w:type="dxa"/>
          </w:tcPr>
          <w:p>
            <w:pPr>
              <w:pStyle w:val="TableParagraph"/>
              <w:spacing w:line="252" w:lineRule="exact"/>
              <w:ind w:left="107"/>
              <w:rPr>
                <w:sz w:val="21"/>
              </w:rPr>
            </w:pPr>
            <w:r>
              <w:rPr>
                <w:spacing w:val="-1"/>
                <w:sz w:val="21"/>
              </w:rPr>
              <w:t>杭州华方创量投资管理有限公司</w:t>
            </w:r>
            <w:r>
              <w:rPr>
                <w:sz w:val="21"/>
              </w:rPr>
              <w:t> </w:t>
            </w:r>
          </w:p>
        </w:tc>
        <w:tc>
          <w:tcPr>
            <w:tcW w:w="5070" w:type="dxa"/>
          </w:tcPr>
          <w:p>
            <w:pPr>
              <w:pStyle w:val="TableParagraph"/>
              <w:spacing w:line="252" w:lineRule="exact"/>
              <w:ind w:left="105"/>
              <w:rPr>
                <w:sz w:val="21"/>
              </w:rPr>
            </w:pPr>
            <w:r>
              <w:rPr>
                <w:spacing w:val="-1"/>
                <w:sz w:val="21"/>
              </w:rPr>
              <w:t>受同一母公司控制</w:t>
            </w:r>
            <w:r>
              <w:rPr>
                <w:sz w:val="21"/>
              </w:rPr>
              <w:t> </w:t>
            </w:r>
          </w:p>
        </w:tc>
      </w:tr>
      <w:tr>
        <w:trPr>
          <w:trHeight w:val="273" w:hRule="atLeast"/>
        </w:trPr>
        <w:tc>
          <w:tcPr>
            <w:tcW w:w="3980" w:type="dxa"/>
          </w:tcPr>
          <w:p>
            <w:pPr>
              <w:pStyle w:val="TableParagraph"/>
              <w:spacing w:line="252" w:lineRule="exact"/>
              <w:ind w:left="107"/>
              <w:rPr>
                <w:sz w:val="21"/>
              </w:rPr>
            </w:pPr>
            <w:r>
              <w:rPr>
                <w:spacing w:val="-1"/>
                <w:sz w:val="21"/>
              </w:rPr>
              <w:t>华立医药集团有限公司</w:t>
            </w:r>
            <w:r>
              <w:rPr>
                <w:sz w:val="21"/>
              </w:rPr>
              <w:t> </w:t>
            </w:r>
          </w:p>
        </w:tc>
        <w:tc>
          <w:tcPr>
            <w:tcW w:w="5070" w:type="dxa"/>
          </w:tcPr>
          <w:p>
            <w:pPr>
              <w:pStyle w:val="TableParagraph"/>
              <w:spacing w:line="252" w:lineRule="exact"/>
              <w:ind w:left="105"/>
              <w:rPr>
                <w:sz w:val="21"/>
              </w:rPr>
            </w:pPr>
            <w:r>
              <w:rPr>
                <w:spacing w:val="-1"/>
                <w:sz w:val="21"/>
              </w:rPr>
              <w:t>受同一母公司控制</w:t>
            </w:r>
            <w:r>
              <w:rPr>
                <w:sz w:val="21"/>
              </w:rPr>
              <w:t> </w:t>
            </w:r>
          </w:p>
        </w:tc>
      </w:tr>
      <w:tr>
        <w:trPr>
          <w:trHeight w:val="270" w:hRule="atLeast"/>
        </w:trPr>
        <w:tc>
          <w:tcPr>
            <w:tcW w:w="3980" w:type="dxa"/>
          </w:tcPr>
          <w:p>
            <w:pPr>
              <w:pStyle w:val="TableParagraph"/>
              <w:spacing w:line="250" w:lineRule="exact"/>
              <w:ind w:left="107"/>
              <w:rPr>
                <w:sz w:val="21"/>
              </w:rPr>
            </w:pPr>
            <w:r>
              <w:rPr>
                <w:spacing w:val="-1"/>
                <w:sz w:val="21"/>
              </w:rPr>
              <w:t>浙江华方资产管理有限公司 </w:t>
            </w:r>
          </w:p>
        </w:tc>
        <w:tc>
          <w:tcPr>
            <w:tcW w:w="5070" w:type="dxa"/>
          </w:tcPr>
          <w:p>
            <w:pPr>
              <w:pStyle w:val="TableParagraph"/>
              <w:spacing w:line="250" w:lineRule="exact"/>
              <w:ind w:left="105"/>
              <w:rPr>
                <w:sz w:val="21"/>
              </w:rPr>
            </w:pPr>
            <w:r>
              <w:rPr>
                <w:spacing w:val="-1"/>
                <w:sz w:val="21"/>
              </w:rPr>
              <w:t>受同一母公司控制</w:t>
            </w:r>
            <w:r>
              <w:rPr>
                <w:sz w:val="21"/>
              </w:rPr>
              <w:t> </w:t>
            </w:r>
          </w:p>
        </w:tc>
      </w:tr>
    </w:tbl>
    <w:p>
      <w:pPr>
        <w:pStyle w:val="BodyText"/>
        <w:spacing w:before="1"/>
        <w:ind w:left="238"/>
      </w:pPr>
      <w:r>
        <w:rPr>
          <w:w w:val="100"/>
        </w:rPr>
        <w:t> </w:t>
      </w:r>
    </w:p>
    <w:p>
      <w:pPr>
        <w:pStyle w:val="BodyText"/>
        <w:spacing w:line="242" w:lineRule="auto" w:before="5"/>
        <w:ind w:left="238" w:right="8120"/>
      </w:pPr>
      <w:r>
        <w:rPr/>
        <w:t>其他说明无 </w:t>
      </w:r>
    </w:p>
    <w:p>
      <w:pPr>
        <w:pStyle w:val="BodyText"/>
        <w:spacing w:before="1"/>
        <w:ind w:left="238"/>
      </w:pPr>
      <w:r>
        <w:rPr>
          <w:w w:val="100"/>
        </w:rPr>
        <w:t> </w:t>
      </w:r>
    </w:p>
    <w:p>
      <w:pPr>
        <w:pStyle w:val="BodyText"/>
        <w:spacing w:before="62"/>
        <w:ind w:left="238"/>
      </w:pPr>
      <w:r>
        <w:rPr/>
        <w:t>5、 关联交易情况</w:t>
      </w:r>
    </w:p>
    <w:p>
      <w:pPr>
        <w:pStyle w:val="ListParagraph"/>
        <w:numPr>
          <w:ilvl w:val="0"/>
          <w:numId w:val="93"/>
        </w:numPr>
        <w:tabs>
          <w:tab w:pos="663" w:val="left" w:leader="none"/>
        </w:tabs>
        <w:spacing w:line="295" w:lineRule="auto" w:before="65" w:after="0"/>
        <w:ind w:left="238" w:right="4952" w:firstLine="0"/>
        <w:jc w:val="left"/>
        <w:rPr>
          <w:sz w:val="21"/>
        </w:rPr>
      </w:pPr>
      <w:r>
        <w:rPr>
          <w:sz w:val="21"/>
        </w:rPr>
        <w:t>购销商品、提供和接受劳务的关联交易采购商品/接受劳务情况表 </w:t>
      </w:r>
    </w:p>
    <w:p>
      <w:pPr>
        <w:pStyle w:val="BodyText"/>
        <w:spacing w:line="212" w:lineRule="exact"/>
        <w:ind w:left="238"/>
      </w:pPr>
      <w:r>
        <w:rPr>
          <w:spacing w:val="-1"/>
        </w:rPr>
        <w:t>√适用 □不适用</w:t>
      </w:r>
      <w:r>
        <w:rPr>
          <w:spacing w:val="-3"/>
        </w:rPr>
        <w:t> </w:t>
      </w:r>
      <w:r>
        <w:rPr/>
        <w:t> </w:t>
      </w:r>
    </w:p>
    <w:p>
      <w:pPr>
        <w:pStyle w:val="BodyText"/>
        <w:spacing w:before="2" w:after="4"/>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565"/>
        <w:gridCol w:w="1334"/>
        <w:gridCol w:w="1553"/>
        <w:gridCol w:w="1632"/>
        <w:gridCol w:w="1475"/>
      </w:tblGrid>
      <w:tr>
        <w:trPr>
          <w:trHeight w:val="544" w:hRule="atLeast"/>
        </w:trPr>
        <w:tc>
          <w:tcPr>
            <w:tcW w:w="1488" w:type="dxa"/>
          </w:tcPr>
          <w:p>
            <w:pPr>
              <w:pStyle w:val="TableParagraph"/>
              <w:spacing w:before="137"/>
              <w:ind w:left="426"/>
              <w:rPr>
                <w:sz w:val="21"/>
              </w:rPr>
            </w:pPr>
            <w:r>
              <w:rPr>
                <w:sz w:val="21"/>
              </w:rPr>
              <w:t>关联方 </w:t>
            </w:r>
          </w:p>
        </w:tc>
        <w:tc>
          <w:tcPr>
            <w:tcW w:w="1565" w:type="dxa"/>
          </w:tcPr>
          <w:p>
            <w:pPr>
              <w:pStyle w:val="TableParagraph"/>
              <w:spacing w:before="137"/>
              <w:ind w:left="148"/>
              <w:rPr>
                <w:sz w:val="21"/>
              </w:rPr>
            </w:pPr>
            <w:r>
              <w:rPr>
                <w:spacing w:val="-1"/>
                <w:sz w:val="21"/>
              </w:rPr>
              <w:t>关联交易内容</w:t>
            </w:r>
            <w:r>
              <w:rPr>
                <w:sz w:val="21"/>
              </w:rPr>
              <w:t> </w:t>
            </w:r>
          </w:p>
        </w:tc>
        <w:tc>
          <w:tcPr>
            <w:tcW w:w="1334" w:type="dxa"/>
          </w:tcPr>
          <w:p>
            <w:pPr>
              <w:pStyle w:val="TableParagraph"/>
              <w:spacing w:before="137"/>
              <w:ind w:right="25"/>
              <w:jc w:val="right"/>
              <w:rPr>
                <w:sz w:val="21"/>
              </w:rPr>
            </w:pPr>
            <w:r>
              <w:rPr>
                <w:sz w:val="21"/>
              </w:rPr>
              <w:t>本期发生额 </w:t>
            </w:r>
          </w:p>
        </w:tc>
        <w:tc>
          <w:tcPr>
            <w:tcW w:w="1553" w:type="dxa"/>
          </w:tcPr>
          <w:p>
            <w:pPr>
              <w:pStyle w:val="TableParagraph"/>
              <w:ind w:left="146"/>
              <w:rPr>
                <w:sz w:val="21"/>
              </w:rPr>
            </w:pPr>
            <w:r>
              <w:rPr>
                <w:sz w:val="21"/>
              </w:rPr>
              <w:t>获批的交易额</w:t>
            </w:r>
          </w:p>
          <w:p>
            <w:pPr>
              <w:pStyle w:val="TableParagraph"/>
              <w:spacing w:line="252" w:lineRule="exact" w:before="2"/>
              <w:ind w:left="146"/>
              <w:rPr>
                <w:sz w:val="21"/>
              </w:rPr>
            </w:pPr>
            <w:r>
              <w:rPr>
                <w:spacing w:val="-1"/>
                <w:sz w:val="21"/>
              </w:rPr>
              <w:t>度（</w:t>
            </w:r>
            <w:r>
              <w:rPr>
                <w:sz w:val="21"/>
              </w:rPr>
              <w:t>如适用） </w:t>
            </w:r>
          </w:p>
        </w:tc>
        <w:tc>
          <w:tcPr>
            <w:tcW w:w="1632" w:type="dxa"/>
          </w:tcPr>
          <w:p>
            <w:pPr>
              <w:pStyle w:val="TableParagraph"/>
              <w:ind w:left="185"/>
              <w:rPr>
                <w:sz w:val="21"/>
              </w:rPr>
            </w:pPr>
            <w:r>
              <w:rPr>
                <w:sz w:val="21"/>
              </w:rPr>
              <w:t>是否超过交易</w:t>
            </w:r>
          </w:p>
          <w:p>
            <w:pPr>
              <w:pStyle w:val="TableParagraph"/>
              <w:spacing w:line="252" w:lineRule="exact" w:before="2"/>
              <w:ind w:left="108" w:right="-15"/>
              <w:rPr>
                <w:sz w:val="21"/>
              </w:rPr>
            </w:pPr>
            <w:r>
              <w:rPr>
                <w:sz w:val="21"/>
              </w:rPr>
              <w:t>额度（如适用</w:t>
            </w:r>
            <w:r>
              <w:rPr>
                <w:spacing w:val="-58"/>
                <w:sz w:val="21"/>
              </w:rPr>
              <w:t>）</w:t>
            </w:r>
            <w:r>
              <w:rPr>
                <w:sz w:val="21"/>
              </w:rPr>
              <w:t> </w:t>
            </w:r>
          </w:p>
        </w:tc>
        <w:tc>
          <w:tcPr>
            <w:tcW w:w="1475" w:type="dxa"/>
          </w:tcPr>
          <w:p>
            <w:pPr>
              <w:pStyle w:val="TableParagraph"/>
              <w:spacing w:before="137"/>
              <w:ind w:left="212"/>
              <w:rPr>
                <w:sz w:val="21"/>
              </w:rPr>
            </w:pPr>
            <w:r>
              <w:rPr>
                <w:sz w:val="21"/>
              </w:rPr>
              <w:t>上期发生额 </w:t>
            </w:r>
          </w:p>
        </w:tc>
      </w:tr>
      <w:tr>
        <w:trPr>
          <w:trHeight w:val="544" w:hRule="atLeast"/>
        </w:trPr>
        <w:tc>
          <w:tcPr>
            <w:tcW w:w="1488" w:type="dxa"/>
          </w:tcPr>
          <w:p>
            <w:pPr>
              <w:pStyle w:val="TableParagraph"/>
              <w:ind w:left="107"/>
              <w:rPr>
                <w:sz w:val="21"/>
              </w:rPr>
            </w:pPr>
            <w:r>
              <w:rPr>
                <w:sz w:val="21"/>
              </w:rPr>
              <w:t>华立集团股份</w:t>
            </w:r>
          </w:p>
          <w:p>
            <w:pPr>
              <w:pStyle w:val="TableParagraph"/>
              <w:spacing w:line="252" w:lineRule="exact" w:before="2"/>
              <w:ind w:left="107"/>
              <w:rPr>
                <w:sz w:val="21"/>
              </w:rPr>
            </w:pPr>
            <w:r>
              <w:rPr>
                <w:spacing w:val="-1"/>
                <w:sz w:val="21"/>
              </w:rPr>
              <w:t>有限公司</w:t>
            </w:r>
            <w:r>
              <w:rPr>
                <w:sz w:val="21"/>
              </w:rPr>
              <w:t> </w:t>
            </w:r>
          </w:p>
        </w:tc>
        <w:tc>
          <w:tcPr>
            <w:tcW w:w="1565" w:type="dxa"/>
          </w:tcPr>
          <w:p>
            <w:pPr>
              <w:pStyle w:val="TableParagraph"/>
              <w:ind w:left="105"/>
              <w:rPr>
                <w:sz w:val="21"/>
              </w:rPr>
            </w:pPr>
            <w:r>
              <w:rPr>
                <w:sz w:val="21"/>
              </w:rPr>
              <w:t>酒水 </w:t>
            </w:r>
          </w:p>
        </w:tc>
        <w:tc>
          <w:tcPr>
            <w:tcW w:w="1334" w:type="dxa"/>
          </w:tcPr>
          <w:p>
            <w:pPr>
              <w:pStyle w:val="TableParagraph"/>
              <w:ind w:right="-15"/>
              <w:jc w:val="right"/>
              <w:rPr>
                <w:sz w:val="21"/>
              </w:rPr>
            </w:pPr>
            <w:r>
              <w:rPr>
                <w:sz w:val="21"/>
              </w:rPr>
              <w:t>54,000.00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pacing w:val="-2"/>
                <w:w w:val="100"/>
                <w:sz w:val="21"/>
              </w:rPr>
              <w:t> </w:t>
            </w:r>
            <w:r>
              <w:rPr>
                <w:w w:val="100"/>
                <w:sz w:val="21"/>
              </w:rPr>
              <w:t> </w:t>
            </w:r>
          </w:p>
        </w:tc>
        <w:tc>
          <w:tcPr>
            <w:tcW w:w="1475" w:type="dxa"/>
          </w:tcPr>
          <w:p>
            <w:pPr>
              <w:pStyle w:val="TableParagraph"/>
              <w:ind w:right="-15"/>
              <w:jc w:val="right"/>
              <w:rPr>
                <w:sz w:val="21"/>
              </w:rPr>
            </w:pPr>
            <w:r>
              <w:rPr>
                <w:sz w:val="21"/>
              </w:rPr>
              <w:t>203,880.00 </w:t>
            </w:r>
          </w:p>
        </w:tc>
      </w:tr>
      <w:tr>
        <w:trPr>
          <w:trHeight w:val="545" w:hRule="atLeast"/>
        </w:trPr>
        <w:tc>
          <w:tcPr>
            <w:tcW w:w="1488" w:type="dxa"/>
          </w:tcPr>
          <w:p>
            <w:pPr>
              <w:pStyle w:val="TableParagraph"/>
              <w:ind w:left="107"/>
              <w:rPr>
                <w:sz w:val="21"/>
              </w:rPr>
            </w:pPr>
            <w:r>
              <w:rPr>
                <w:sz w:val="21"/>
              </w:rPr>
              <w:t>华立集团股份</w:t>
            </w:r>
          </w:p>
          <w:p>
            <w:pPr>
              <w:pStyle w:val="TableParagraph"/>
              <w:spacing w:line="250" w:lineRule="exact" w:before="5"/>
              <w:ind w:left="107"/>
              <w:rPr>
                <w:sz w:val="21"/>
              </w:rPr>
            </w:pPr>
            <w:r>
              <w:rPr>
                <w:spacing w:val="-1"/>
                <w:sz w:val="21"/>
              </w:rPr>
              <w:t>有限公司</w:t>
            </w:r>
            <w:r>
              <w:rPr>
                <w:sz w:val="21"/>
              </w:rPr>
              <w:t> </w:t>
            </w:r>
          </w:p>
        </w:tc>
        <w:tc>
          <w:tcPr>
            <w:tcW w:w="1565" w:type="dxa"/>
          </w:tcPr>
          <w:p>
            <w:pPr>
              <w:pStyle w:val="TableParagraph"/>
              <w:ind w:left="105"/>
              <w:rPr>
                <w:sz w:val="21"/>
              </w:rPr>
            </w:pPr>
            <w:r>
              <w:rPr>
                <w:sz w:val="21"/>
              </w:rPr>
              <w:t>展厅租赁费 </w:t>
            </w:r>
          </w:p>
        </w:tc>
        <w:tc>
          <w:tcPr>
            <w:tcW w:w="1334" w:type="dxa"/>
          </w:tcPr>
          <w:p>
            <w:pPr>
              <w:pStyle w:val="TableParagraph"/>
              <w:ind w:right="-15"/>
              <w:jc w:val="right"/>
              <w:rPr>
                <w:sz w:val="21"/>
              </w:rPr>
            </w:pPr>
            <w:r>
              <w:rPr>
                <w:w w:val="100"/>
                <w:sz w:val="21"/>
              </w:rPr>
              <w:t>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54,000.00 </w:t>
            </w:r>
          </w:p>
        </w:tc>
      </w:tr>
      <w:tr>
        <w:trPr>
          <w:trHeight w:val="544" w:hRule="atLeast"/>
        </w:trPr>
        <w:tc>
          <w:tcPr>
            <w:tcW w:w="1488" w:type="dxa"/>
          </w:tcPr>
          <w:p>
            <w:pPr>
              <w:pStyle w:val="TableParagraph"/>
              <w:ind w:left="107"/>
              <w:rPr>
                <w:sz w:val="21"/>
              </w:rPr>
            </w:pPr>
            <w:r>
              <w:rPr>
                <w:sz w:val="21"/>
              </w:rPr>
              <w:t>华立集团股份</w:t>
            </w:r>
          </w:p>
          <w:p>
            <w:pPr>
              <w:pStyle w:val="TableParagraph"/>
              <w:spacing w:line="250" w:lineRule="exact" w:before="4"/>
              <w:ind w:left="107"/>
              <w:rPr>
                <w:sz w:val="21"/>
              </w:rPr>
            </w:pPr>
            <w:r>
              <w:rPr>
                <w:spacing w:val="-1"/>
                <w:sz w:val="21"/>
              </w:rPr>
              <w:t>有限公司</w:t>
            </w:r>
            <w:r>
              <w:rPr>
                <w:sz w:val="21"/>
              </w:rPr>
              <w:t> </w:t>
            </w:r>
          </w:p>
        </w:tc>
        <w:tc>
          <w:tcPr>
            <w:tcW w:w="1565" w:type="dxa"/>
          </w:tcPr>
          <w:p>
            <w:pPr>
              <w:pStyle w:val="TableParagraph"/>
              <w:ind w:left="105"/>
              <w:rPr>
                <w:sz w:val="21"/>
              </w:rPr>
            </w:pPr>
            <w:r>
              <w:rPr>
                <w:sz w:val="21"/>
              </w:rPr>
              <w:t>福利费 </w:t>
            </w:r>
          </w:p>
        </w:tc>
        <w:tc>
          <w:tcPr>
            <w:tcW w:w="1334" w:type="dxa"/>
          </w:tcPr>
          <w:p>
            <w:pPr>
              <w:pStyle w:val="TableParagraph"/>
              <w:ind w:right="-15"/>
              <w:jc w:val="right"/>
              <w:rPr>
                <w:sz w:val="21"/>
              </w:rPr>
            </w:pPr>
            <w:r>
              <w:rPr>
                <w:w w:val="100"/>
                <w:sz w:val="21"/>
              </w:rPr>
              <w:t>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90,000.00 </w:t>
            </w:r>
          </w:p>
        </w:tc>
      </w:tr>
      <w:tr>
        <w:trPr>
          <w:trHeight w:val="818" w:hRule="atLeast"/>
        </w:trPr>
        <w:tc>
          <w:tcPr>
            <w:tcW w:w="1488" w:type="dxa"/>
          </w:tcPr>
          <w:p>
            <w:pPr>
              <w:pStyle w:val="TableParagraph"/>
              <w:ind w:left="107"/>
              <w:rPr>
                <w:sz w:val="21"/>
              </w:rPr>
            </w:pPr>
            <w:r>
              <w:rPr>
                <w:sz w:val="21"/>
              </w:rPr>
              <w:t>杭州华谐企业</w:t>
            </w:r>
          </w:p>
          <w:p>
            <w:pPr>
              <w:pStyle w:val="TableParagraph"/>
              <w:spacing w:line="270" w:lineRule="atLeast" w:before="0"/>
              <w:ind w:left="107" w:right="105"/>
              <w:rPr>
                <w:sz w:val="21"/>
              </w:rPr>
            </w:pPr>
            <w:r>
              <w:rPr>
                <w:spacing w:val="-1"/>
                <w:sz w:val="21"/>
              </w:rPr>
              <w:t>管理咨询有限</w:t>
            </w:r>
            <w:r>
              <w:rPr>
                <w:sz w:val="21"/>
              </w:rPr>
              <w:t>公司 </w:t>
            </w:r>
          </w:p>
        </w:tc>
        <w:tc>
          <w:tcPr>
            <w:tcW w:w="1565" w:type="dxa"/>
          </w:tcPr>
          <w:p>
            <w:pPr>
              <w:pStyle w:val="TableParagraph"/>
              <w:ind w:left="105"/>
              <w:rPr>
                <w:sz w:val="21"/>
              </w:rPr>
            </w:pPr>
            <w:r>
              <w:rPr>
                <w:sz w:val="21"/>
              </w:rPr>
              <w:t>培训费 </w:t>
            </w:r>
          </w:p>
        </w:tc>
        <w:tc>
          <w:tcPr>
            <w:tcW w:w="1334" w:type="dxa"/>
          </w:tcPr>
          <w:p>
            <w:pPr>
              <w:pStyle w:val="TableParagraph"/>
              <w:ind w:right="-15"/>
              <w:jc w:val="right"/>
              <w:rPr>
                <w:sz w:val="21"/>
              </w:rPr>
            </w:pPr>
            <w:r>
              <w:rPr>
                <w:w w:val="100"/>
                <w:sz w:val="21"/>
              </w:rPr>
              <w:t>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50,000.00 </w:t>
            </w:r>
          </w:p>
        </w:tc>
      </w:tr>
      <w:tr>
        <w:trPr>
          <w:trHeight w:val="544" w:hRule="atLeast"/>
        </w:trPr>
        <w:tc>
          <w:tcPr>
            <w:tcW w:w="1488" w:type="dxa"/>
          </w:tcPr>
          <w:p>
            <w:pPr>
              <w:pStyle w:val="TableParagraph"/>
              <w:ind w:left="107"/>
              <w:rPr>
                <w:sz w:val="21"/>
              </w:rPr>
            </w:pPr>
            <w:r>
              <w:rPr>
                <w:sz w:val="21"/>
              </w:rPr>
              <w:t>杭州华方医院</w:t>
            </w:r>
          </w:p>
          <w:p>
            <w:pPr>
              <w:pStyle w:val="TableParagraph"/>
              <w:spacing w:line="252" w:lineRule="exact" w:before="2"/>
              <w:ind w:left="107"/>
              <w:rPr>
                <w:sz w:val="21"/>
              </w:rPr>
            </w:pPr>
            <w:r>
              <w:rPr>
                <w:spacing w:val="-1"/>
                <w:sz w:val="21"/>
              </w:rPr>
              <w:t>有限公司</w:t>
            </w:r>
            <w:r>
              <w:rPr>
                <w:sz w:val="21"/>
              </w:rPr>
              <w:t> </w:t>
            </w:r>
          </w:p>
        </w:tc>
        <w:tc>
          <w:tcPr>
            <w:tcW w:w="1565" w:type="dxa"/>
          </w:tcPr>
          <w:p>
            <w:pPr>
              <w:pStyle w:val="TableParagraph"/>
              <w:ind w:left="105"/>
              <w:rPr>
                <w:sz w:val="21"/>
              </w:rPr>
            </w:pPr>
            <w:r>
              <w:rPr>
                <w:sz w:val="21"/>
              </w:rPr>
              <w:t>员工体检费 </w:t>
            </w:r>
          </w:p>
        </w:tc>
        <w:tc>
          <w:tcPr>
            <w:tcW w:w="1334" w:type="dxa"/>
          </w:tcPr>
          <w:p>
            <w:pPr>
              <w:pStyle w:val="TableParagraph"/>
              <w:ind w:right="-15"/>
              <w:jc w:val="right"/>
              <w:rPr>
                <w:sz w:val="21"/>
              </w:rPr>
            </w:pPr>
            <w:r>
              <w:rPr>
                <w:sz w:val="21"/>
              </w:rPr>
              <w:t>1,550.00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154,800.00 </w:t>
            </w:r>
          </w:p>
        </w:tc>
      </w:tr>
      <w:tr>
        <w:trPr>
          <w:trHeight w:val="544" w:hRule="atLeast"/>
        </w:trPr>
        <w:tc>
          <w:tcPr>
            <w:tcW w:w="1488" w:type="dxa"/>
          </w:tcPr>
          <w:p>
            <w:pPr>
              <w:pStyle w:val="TableParagraph"/>
              <w:ind w:left="107"/>
              <w:rPr>
                <w:sz w:val="21"/>
              </w:rPr>
            </w:pPr>
            <w:r>
              <w:rPr>
                <w:sz w:val="21"/>
              </w:rPr>
              <w:t>华立医药集团</w:t>
            </w:r>
          </w:p>
          <w:p>
            <w:pPr>
              <w:pStyle w:val="TableParagraph"/>
              <w:spacing w:line="252" w:lineRule="exact" w:before="2"/>
              <w:ind w:left="107"/>
              <w:rPr>
                <w:sz w:val="21"/>
              </w:rPr>
            </w:pPr>
            <w:r>
              <w:rPr>
                <w:spacing w:val="-1"/>
                <w:sz w:val="21"/>
              </w:rPr>
              <w:t>有限公司</w:t>
            </w:r>
            <w:r>
              <w:rPr>
                <w:sz w:val="21"/>
              </w:rPr>
              <w:t> </w:t>
            </w:r>
          </w:p>
        </w:tc>
        <w:tc>
          <w:tcPr>
            <w:tcW w:w="1565" w:type="dxa"/>
          </w:tcPr>
          <w:p>
            <w:pPr>
              <w:pStyle w:val="TableParagraph"/>
              <w:ind w:left="105"/>
              <w:rPr>
                <w:sz w:val="21"/>
              </w:rPr>
            </w:pPr>
            <w:r>
              <w:rPr>
                <w:sz w:val="21"/>
              </w:rPr>
              <w:t>业务招待费 </w:t>
            </w:r>
          </w:p>
        </w:tc>
        <w:tc>
          <w:tcPr>
            <w:tcW w:w="1334" w:type="dxa"/>
          </w:tcPr>
          <w:p>
            <w:pPr>
              <w:pStyle w:val="TableParagraph"/>
              <w:ind w:right="-15"/>
              <w:jc w:val="right"/>
              <w:rPr>
                <w:sz w:val="21"/>
              </w:rPr>
            </w:pPr>
            <w:r>
              <w:rPr>
                <w:sz w:val="21"/>
              </w:rPr>
              <w:t>215,880.00 </w:t>
            </w:r>
          </w:p>
        </w:tc>
        <w:tc>
          <w:tcPr>
            <w:tcW w:w="1553" w:type="dxa"/>
          </w:tcPr>
          <w:p>
            <w:pPr>
              <w:pStyle w:val="TableParagraph"/>
              <w:ind w:right="-15"/>
              <w:jc w:val="right"/>
              <w:rPr>
                <w:sz w:val="21"/>
              </w:rPr>
            </w:pPr>
            <w:r>
              <w:rPr>
                <w:w w:val="100"/>
                <w:sz w:val="21"/>
              </w:rPr>
              <w:t> </w:t>
            </w:r>
          </w:p>
        </w:tc>
        <w:tc>
          <w:tcPr>
            <w:tcW w:w="1632" w:type="dxa"/>
          </w:tcPr>
          <w:p>
            <w:pPr>
              <w:pStyle w:val="TableParagraph"/>
              <w:ind w:left="816"/>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w w:val="100"/>
                <w:sz w:val="21"/>
              </w:rPr>
              <w:t> </w:t>
            </w:r>
          </w:p>
        </w:tc>
      </w:tr>
    </w:tbl>
    <w:p>
      <w:pPr>
        <w:spacing w:after="0"/>
        <w:jc w:val="right"/>
        <w:rPr>
          <w:sz w:val="21"/>
        </w:rPr>
        <w:sectPr>
          <w:pgSz w:w="11910" w:h="16840"/>
          <w:pgMar w:header="882" w:footer="1189" w:top="1460" w:bottom="1380" w:left="1560" w:right="104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565"/>
        <w:gridCol w:w="1334"/>
        <w:gridCol w:w="1553"/>
        <w:gridCol w:w="1632"/>
        <w:gridCol w:w="1475"/>
      </w:tblGrid>
      <w:tr>
        <w:trPr>
          <w:trHeight w:val="818" w:hRule="atLeast"/>
        </w:trPr>
        <w:tc>
          <w:tcPr>
            <w:tcW w:w="1488" w:type="dxa"/>
          </w:tcPr>
          <w:p>
            <w:pPr>
              <w:pStyle w:val="TableParagraph"/>
              <w:spacing w:line="242" w:lineRule="auto" w:before="3"/>
              <w:ind w:left="107" w:right="105"/>
              <w:rPr>
                <w:sz w:val="21"/>
              </w:rPr>
            </w:pPr>
            <w:r>
              <w:rPr>
                <w:spacing w:val="-1"/>
                <w:sz w:val="21"/>
              </w:rPr>
              <w:t>浙江厚达智能科技股份有限</w:t>
            </w:r>
          </w:p>
          <w:p>
            <w:pPr>
              <w:pStyle w:val="TableParagraph"/>
              <w:spacing w:line="250" w:lineRule="exact" w:before="2"/>
              <w:ind w:left="107"/>
              <w:rPr>
                <w:sz w:val="21"/>
              </w:rPr>
            </w:pPr>
            <w:r>
              <w:rPr>
                <w:sz w:val="21"/>
              </w:rPr>
              <w:t>公司 </w:t>
            </w:r>
          </w:p>
        </w:tc>
        <w:tc>
          <w:tcPr>
            <w:tcW w:w="1565" w:type="dxa"/>
          </w:tcPr>
          <w:p>
            <w:pPr>
              <w:pStyle w:val="TableParagraph"/>
              <w:spacing w:line="244" w:lineRule="auto" w:before="138"/>
              <w:ind w:left="105" w:right="237"/>
              <w:rPr>
                <w:sz w:val="24"/>
              </w:rPr>
            </w:pPr>
            <w:r>
              <w:rPr>
                <w:spacing w:val="-3"/>
                <w:sz w:val="21"/>
              </w:rPr>
              <w:t>AGV</w:t>
            </w:r>
            <w:r>
              <w:rPr>
                <w:spacing w:val="-13"/>
                <w:sz w:val="21"/>
              </w:rPr>
              <w:t> 自动输送</w:t>
            </w:r>
            <w:r>
              <w:rPr>
                <w:sz w:val="21"/>
              </w:rPr>
              <w:t>系统</w:t>
            </w:r>
            <w:r>
              <w:rPr>
                <w:sz w:val="24"/>
              </w:rPr>
              <w:t> </w:t>
            </w:r>
          </w:p>
        </w:tc>
        <w:tc>
          <w:tcPr>
            <w:tcW w:w="1334" w:type="dxa"/>
          </w:tcPr>
          <w:p>
            <w:pPr>
              <w:pStyle w:val="TableParagraph"/>
              <w:spacing w:before="3"/>
              <w:ind w:right="-15"/>
              <w:jc w:val="right"/>
              <w:rPr>
                <w:sz w:val="21"/>
              </w:rPr>
            </w:pPr>
            <w:r>
              <w:rPr>
                <w:sz w:val="21"/>
              </w:rPr>
              <w:t>490,500.00 </w:t>
            </w:r>
          </w:p>
        </w:tc>
        <w:tc>
          <w:tcPr>
            <w:tcW w:w="1553" w:type="dxa"/>
          </w:tcPr>
          <w:p>
            <w:pPr>
              <w:pStyle w:val="TableParagraph"/>
              <w:spacing w:before="3"/>
              <w:ind w:right="-15"/>
              <w:jc w:val="right"/>
              <w:rPr>
                <w:sz w:val="21"/>
              </w:rPr>
            </w:pPr>
            <w:r>
              <w:rPr>
                <w:w w:val="100"/>
                <w:sz w:val="21"/>
              </w:rPr>
              <w:t> </w:t>
            </w:r>
          </w:p>
        </w:tc>
        <w:tc>
          <w:tcPr>
            <w:tcW w:w="1632" w:type="dxa"/>
          </w:tcPr>
          <w:p>
            <w:pPr>
              <w:pStyle w:val="TableParagraph"/>
              <w:spacing w:before="3"/>
              <w:ind w:right="486"/>
              <w:jc w:val="right"/>
              <w:rPr>
                <w:sz w:val="21"/>
              </w:rPr>
            </w:pPr>
            <w:r>
              <w:rPr>
                <w:w w:val="100"/>
                <w:sz w:val="21"/>
              </w:rPr>
              <w:t> </w:t>
            </w:r>
            <w:r>
              <w:rPr>
                <w:sz w:val="21"/>
              </w:rPr>
              <w:t> </w:t>
            </w:r>
            <w:r>
              <w:rPr>
                <w:w w:val="100"/>
                <w:sz w:val="21"/>
              </w:rPr>
              <w:t> </w:t>
            </w:r>
          </w:p>
        </w:tc>
        <w:tc>
          <w:tcPr>
            <w:tcW w:w="1475" w:type="dxa"/>
          </w:tcPr>
          <w:p>
            <w:pPr>
              <w:pStyle w:val="TableParagraph"/>
              <w:spacing w:before="3"/>
              <w:ind w:right="-15"/>
              <w:jc w:val="right"/>
              <w:rPr>
                <w:sz w:val="21"/>
              </w:rPr>
            </w:pPr>
            <w:r>
              <w:rPr>
                <w:sz w:val="21"/>
              </w:rPr>
              <w:t>4,091,623.20 </w:t>
            </w:r>
          </w:p>
        </w:tc>
      </w:tr>
      <w:tr>
        <w:trPr>
          <w:trHeight w:val="818" w:hRule="atLeast"/>
        </w:trPr>
        <w:tc>
          <w:tcPr>
            <w:tcW w:w="1488" w:type="dxa"/>
          </w:tcPr>
          <w:p>
            <w:pPr>
              <w:pStyle w:val="TableParagraph"/>
              <w:ind w:left="107"/>
              <w:rPr>
                <w:sz w:val="21"/>
              </w:rPr>
            </w:pPr>
            <w:r>
              <w:rPr>
                <w:sz w:val="21"/>
              </w:rPr>
              <w:t>浙江厚达智能</w:t>
            </w:r>
          </w:p>
          <w:p>
            <w:pPr>
              <w:pStyle w:val="TableParagraph"/>
              <w:spacing w:line="270" w:lineRule="atLeast" w:before="0"/>
              <w:ind w:left="107" w:right="105"/>
              <w:rPr>
                <w:sz w:val="21"/>
              </w:rPr>
            </w:pPr>
            <w:r>
              <w:rPr>
                <w:spacing w:val="-1"/>
                <w:sz w:val="21"/>
              </w:rPr>
              <w:t>科技股份有限</w:t>
            </w:r>
            <w:r>
              <w:rPr>
                <w:sz w:val="21"/>
              </w:rPr>
              <w:t>公司 </w:t>
            </w:r>
          </w:p>
        </w:tc>
        <w:tc>
          <w:tcPr>
            <w:tcW w:w="1565" w:type="dxa"/>
          </w:tcPr>
          <w:p>
            <w:pPr>
              <w:pStyle w:val="TableParagraph"/>
              <w:spacing w:before="5"/>
              <w:rPr>
                <w:sz w:val="21"/>
              </w:rPr>
            </w:pPr>
          </w:p>
          <w:p>
            <w:pPr>
              <w:pStyle w:val="TableParagraph"/>
              <w:spacing w:before="0"/>
              <w:ind w:left="105"/>
              <w:rPr>
                <w:sz w:val="21"/>
              </w:rPr>
            </w:pPr>
            <w:r>
              <w:rPr>
                <w:spacing w:val="-1"/>
                <w:sz w:val="21"/>
              </w:rPr>
              <w:t>软件维护</w:t>
            </w:r>
            <w:r>
              <w:rPr>
                <w:sz w:val="21"/>
              </w:rPr>
              <w:t> </w:t>
            </w:r>
          </w:p>
        </w:tc>
        <w:tc>
          <w:tcPr>
            <w:tcW w:w="1334" w:type="dxa"/>
          </w:tcPr>
          <w:p>
            <w:pPr>
              <w:pStyle w:val="TableParagraph"/>
              <w:ind w:right="-15"/>
              <w:jc w:val="right"/>
              <w:rPr>
                <w:sz w:val="21"/>
              </w:rPr>
            </w:pPr>
            <w:r>
              <w:rPr>
                <w:w w:val="100"/>
                <w:sz w:val="21"/>
              </w:rPr>
              <w:t> </w:t>
            </w:r>
          </w:p>
        </w:tc>
        <w:tc>
          <w:tcPr>
            <w:tcW w:w="1553" w:type="dxa"/>
          </w:tcPr>
          <w:p>
            <w:pPr>
              <w:pStyle w:val="TableParagraph"/>
              <w:ind w:right="-15"/>
              <w:jc w:val="right"/>
              <w:rPr>
                <w:sz w:val="21"/>
              </w:rPr>
            </w:pPr>
            <w:r>
              <w:rPr>
                <w:w w:val="100"/>
                <w:sz w:val="21"/>
              </w:rPr>
              <w:t> </w:t>
            </w:r>
          </w:p>
        </w:tc>
        <w:tc>
          <w:tcPr>
            <w:tcW w:w="1632" w:type="dxa"/>
          </w:tcPr>
          <w:p>
            <w:pPr>
              <w:pStyle w:val="TableParagraph"/>
              <w:ind w:right="486"/>
              <w:jc w:val="right"/>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90,000.00 </w:t>
            </w:r>
          </w:p>
        </w:tc>
      </w:tr>
      <w:tr>
        <w:trPr>
          <w:trHeight w:val="815" w:hRule="atLeast"/>
        </w:trPr>
        <w:tc>
          <w:tcPr>
            <w:tcW w:w="1488" w:type="dxa"/>
          </w:tcPr>
          <w:p>
            <w:pPr>
              <w:pStyle w:val="TableParagraph"/>
              <w:spacing w:line="242" w:lineRule="auto"/>
              <w:ind w:left="107" w:right="105"/>
              <w:rPr>
                <w:sz w:val="21"/>
              </w:rPr>
            </w:pPr>
            <w:r>
              <w:rPr>
                <w:spacing w:val="-1"/>
                <w:sz w:val="21"/>
              </w:rPr>
              <w:t>杭州华方创量投资管理有限</w:t>
            </w:r>
          </w:p>
          <w:p>
            <w:pPr>
              <w:pStyle w:val="TableParagraph"/>
              <w:spacing w:line="250" w:lineRule="exact"/>
              <w:ind w:left="107"/>
              <w:rPr>
                <w:sz w:val="21"/>
              </w:rPr>
            </w:pPr>
            <w:r>
              <w:rPr>
                <w:sz w:val="21"/>
              </w:rPr>
              <w:t>公司 </w:t>
            </w:r>
          </w:p>
        </w:tc>
        <w:tc>
          <w:tcPr>
            <w:tcW w:w="1565" w:type="dxa"/>
          </w:tcPr>
          <w:p>
            <w:pPr>
              <w:pStyle w:val="TableParagraph"/>
              <w:ind w:left="105"/>
              <w:rPr>
                <w:sz w:val="21"/>
              </w:rPr>
            </w:pPr>
            <w:r>
              <w:rPr>
                <w:sz w:val="21"/>
              </w:rPr>
              <w:t>基金管理费 </w:t>
            </w:r>
          </w:p>
        </w:tc>
        <w:tc>
          <w:tcPr>
            <w:tcW w:w="1334" w:type="dxa"/>
          </w:tcPr>
          <w:p>
            <w:pPr>
              <w:pStyle w:val="TableParagraph"/>
              <w:ind w:right="-15"/>
              <w:jc w:val="right"/>
              <w:rPr>
                <w:sz w:val="21"/>
              </w:rPr>
            </w:pPr>
            <w:r>
              <w:rPr>
                <w:sz w:val="21"/>
              </w:rPr>
              <w:t>67,975.68 </w:t>
            </w:r>
          </w:p>
        </w:tc>
        <w:tc>
          <w:tcPr>
            <w:tcW w:w="1553" w:type="dxa"/>
          </w:tcPr>
          <w:p>
            <w:pPr>
              <w:pStyle w:val="TableParagraph"/>
              <w:ind w:right="-15"/>
              <w:jc w:val="right"/>
              <w:rPr>
                <w:sz w:val="21"/>
              </w:rPr>
            </w:pPr>
            <w:r>
              <w:rPr>
                <w:w w:val="100"/>
                <w:sz w:val="21"/>
              </w:rPr>
              <w:t> </w:t>
            </w:r>
          </w:p>
        </w:tc>
        <w:tc>
          <w:tcPr>
            <w:tcW w:w="1632" w:type="dxa"/>
          </w:tcPr>
          <w:p>
            <w:pPr>
              <w:pStyle w:val="TableParagraph"/>
              <w:ind w:right="486"/>
              <w:jc w:val="right"/>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w w:val="100"/>
                <w:sz w:val="21"/>
              </w:rPr>
              <w:t> </w:t>
            </w:r>
          </w:p>
        </w:tc>
      </w:tr>
      <w:tr>
        <w:trPr>
          <w:trHeight w:val="544" w:hRule="atLeast"/>
        </w:trPr>
        <w:tc>
          <w:tcPr>
            <w:tcW w:w="1488" w:type="dxa"/>
          </w:tcPr>
          <w:p>
            <w:pPr>
              <w:pStyle w:val="TableParagraph"/>
              <w:ind w:left="107"/>
              <w:rPr>
                <w:sz w:val="21"/>
              </w:rPr>
            </w:pPr>
            <w:r>
              <w:rPr>
                <w:sz w:val="21"/>
              </w:rPr>
              <w:t>昆药集团健康</w:t>
            </w:r>
          </w:p>
          <w:p>
            <w:pPr>
              <w:pStyle w:val="TableParagraph"/>
              <w:spacing w:line="250" w:lineRule="exact" w:before="4"/>
              <w:ind w:left="107"/>
              <w:rPr>
                <w:sz w:val="21"/>
              </w:rPr>
            </w:pPr>
            <w:r>
              <w:rPr>
                <w:spacing w:val="-1"/>
                <w:sz w:val="21"/>
              </w:rPr>
              <w:t>产业有限公司</w:t>
            </w:r>
            <w:r>
              <w:rPr>
                <w:sz w:val="21"/>
              </w:rPr>
              <w:t> </w:t>
            </w:r>
          </w:p>
        </w:tc>
        <w:tc>
          <w:tcPr>
            <w:tcW w:w="1565" w:type="dxa"/>
          </w:tcPr>
          <w:p>
            <w:pPr>
              <w:pStyle w:val="TableParagraph"/>
              <w:ind w:left="105"/>
              <w:rPr>
                <w:sz w:val="21"/>
              </w:rPr>
            </w:pPr>
            <w:r>
              <w:rPr>
                <w:sz w:val="21"/>
              </w:rPr>
              <w:t>业务招待费 </w:t>
            </w:r>
          </w:p>
        </w:tc>
        <w:tc>
          <w:tcPr>
            <w:tcW w:w="1334" w:type="dxa"/>
          </w:tcPr>
          <w:p>
            <w:pPr>
              <w:pStyle w:val="TableParagraph"/>
              <w:ind w:right="-15"/>
              <w:jc w:val="right"/>
              <w:rPr>
                <w:sz w:val="21"/>
              </w:rPr>
            </w:pPr>
            <w:r>
              <w:rPr>
                <w:w w:val="100"/>
                <w:sz w:val="21"/>
              </w:rPr>
              <w:t> </w:t>
            </w:r>
          </w:p>
        </w:tc>
        <w:tc>
          <w:tcPr>
            <w:tcW w:w="1553" w:type="dxa"/>
          </w:tcPr>
          <w:p>
            <w:pPr>
              <w:pStyle w:val="TableParagraph"/>
              <w:ind w:right="-15"/>
              <w:jc w:val="right"/>
              <w:rPr>
                <w:sz w:val="21"/>
              </w:rPr>
            </w:pPr>
            <w:r>
              <w:rPr>
                <w:w w:val="100"/>
                <w:sz w:val="21"/>
              </w:rPr>
              <w:t> </w:t>
            </w:r>
          </w:p>
        </w:tc>
        <w:tc>
          <w:tcPr>
            <w:tcW w:w="1632" w:type="dxa"/>
          </w:tcPr>
          <w:p>
            <w:pPr>
              <w:pStyle w:val="TableParagraph"/>
              <w:ind w:right="486"/>
              <w:jc w:val="right"/>
              <w:rPr>
                <w:sz w:val="21"/>
              </w:rPr>
            </w:pPr>
            <w:r>
              <w:rPr>
                <w:w w:val="100"/>
                <w:sz w:val="21"/>
              </w:rPr>
              <w:t> </w:t>
            </w:r>
            <w:r>
              <w:rPr>
                <w:sz w:val="21"/>
              </w:rPr>
              <w:t> </w:t>
            </w:r>
            <w:r>
              <w:rPr>
                <w:w w:val="100"/>
                <w:sz w:val="21"/>
              </w:rPr>
              <w:t> </w:t>
            </w:r>
          </w:p>
        </w:tc>
        <w:tc>
          <w:tcPr>
            <w:tcW w:w="1475" w:type="dxa"/>
          </w:tcPr>
          <w:p>
            <w:pPr>
              <w:pStyle w:val="TableParagraph"/>
              <w:ind w:right="-15"/>
              <w:jc w:val="right"/>
              <w:rPr>
                <w:sz w:val="21"/>
              </w:rPr>
            </w:pPr>
            <w:r>
              <w:rPr>
                <w:sz w:val="21"/>
              </w:rPr>
              <w:t>1,976.00 </w:t>
            </w:r>
          </w:p>
        </w:tc>
      </w:tr>
    </w:tbl>
    <w:p>
      <w:pPr>
        <w:pStyle w:val="BodyText"/>
        <w:spacing w:before="1"/>
        <w:ind w:left="238"/>
      </w:pPr>
      <w:r>
        <w:rPr>
          <w:w w:val="100"/>
        </w:rPr>
        <w:t> </w:t>
      </w:r>
    </w:p>
    <w:p>
      <w:pPr>
        <w:pStyle w:val="BodyText"/>
        <w:spacing w:before="4"/>
        <w:ind w:left="238"/>
      </w:pPr>
      <w:r>
        <w:rPr>
          <w:w w:val="100"/>
        </w:rPr>
        <w:t> </w:t>
      </w:r>
    </w:p>
    <w:p>
      <w:pPr>
        <w:pStyle w:val="BodyText"/>
        <w:spacing w:before="3"/>
        <w:ind w:left="238"/>
      </w:pPr>
      <w:r>
        <w:rPr>
          <w:spacing w:val="-1"/>
        </w:rPr>
        <w:t>出售商品/提供劳务情况表</w:t>
      </w:r>
      <w:r>
        <w:rPr/>
        <w:t> </w:t>
      </w:r>
    </w:p>
    <w:p>
      <w:pPr>
        <w:pStyle w:val="BodyText"/>
        <w:spacing w:before="5"/>
        <w:ind w:left="238"/>
      </w:pPr>
      <w:r>
        <w:rPr>
          <w:spacing w:val="-1"/>
        </w:rPr>
        <w:t>√适用 □不适用</w:t>
      </w:r>
      <w:r>
        <w:rPr>
          <w:spacing w:val="-3"/>
        </w:rPr>
        <w:t> </w:t>
      </w:r>
      <w:r>
        <w:rPr/>
        <w:t> </w:t>
      </w:r>
    </w:p>
    <w:p>
      <w:pPr>
        <w:pStyle w:val="BodyText"/>
        <w:spacing w:before="2" w:after="4"/>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396"/>
        <w:gridCol w:w="2194"/>
        <w:gridCol w:w="2230"/>
        <w:gridCol w:w="2230"/>
      </w:tblGrid>
      <w:tr>
        <w:trPr>
          <w:trHeight w:val="273" w:hRule="atLeast"/>
        </w:trPr>
        <w:tc>
          <w:tcPr>
            <w:tcW w:w="2396" w:type="dxa"/>
          </w:tcPr>
          <w:p>
            <w:pPr>
              <w:pStyle w:val="TableParagraph"/>
              <w:spacing w:line="252" w:lineRule="exact"/>
              <w:ind w:left="880"/>
              <w:rPr>
                <w:sz w:val="21"/>
              </w:rPr>
            </w:pPr>
            <w:r>
              <w:rPr>
                <w:sz w:val="21"/>
              </w:rPr>
              <w:t>关联方 </w:t>
            </w:r>
          </w:p>
        </w:tc>
        <w:tc>
          <w:tcPr>
            <w:tcW w:w="2194" w:type="dxa"/>
          </w:tcPr>
          <w:p>
            <w:pPr>
              <w:pStyle w:val="TableParagraph"/>
              <w:spacing w:line="252" w:lineRule="exact"/>
              <w:ind w:left="462"/>
              <w:rPr>
                <w:sz w:val="21"/>
              </w:rPr>
            </w:pPr>
            <w:r>
              <w:rPr>
                <w:spacing w:val="-1"/>
                <w:sz w:val="21"/>
              </w:rPr>
              <w:t>关联交易内容</w:t>
            </w:r>
            <w:r>
              <w:rPr>
                <w:sz w:val="21"/>
              </w:rPr>
              <w:t> </w:t>
            </w:r>
          </w:p>
        </w:tc>
        <w:tc>
          <w:tcPr>
            <w:tcW w:w="2230" w:type="dxa"/>
          </w:tcPr>
          <w:p>
            <w:pPr>
              <w:pStyle w:val="TableParagraph"/>
              <w:spacing w:line="252" w:lineRule="exact"/>
              <w:ind w:left="585"/>
              <w:rPr>
                <w:sz w:val="21"/>
              </w:rPr>
            </w:pPr>
            <w:r>
              <w:rPr>
                <w:sz w:val="21"/>
              </w:rPr>
              <w:t>本期发生额 </w:t>
            </w:r>
          </w:p>
        </w:tc>
        <w:tc>
          <w:tcPr>
            <w:tcW w:w="2230" w:type="dxa"/>
          </w:tcPr>
          <w:p>
            <w:pPr>
              <w:pStyle w:val="TableParagraph"/>
              <w:spacing w:line="252" w:lineRule="exact"/>
              <w:ind w:left="590"/>
              <w:rPr>
                <w:sz w:val="21"/>
              </w:rPr>
            </w:pPr>
            <w:r>
              <w:rPr>
                <w:sz w:val="21"/>
              </w:rPr>
              <w:t>上期发生额 </w:t>
            </w:r>
          </w:p>
        </w:tc>
      </w:tr>
      <w:tr>
        <w:trPr>
          <w:trHeight w:val="544" w:hRule="atLeast"/>
        </w:trPr>
        <w:tc>
          <w:tcPr>
            <w:tcW w:w="2396" w:type="dxa"/>
          </w:tcPr>
          <w:p>
            <w:pPr>
              <w:pStyle w:val="TableParagraph"/>
              <w:ind w:left="107"/>
              <w:rPr>
                <w:sz w:val="21"/>
              </w:rPr>
            </w:pPr>
            <w:r>
              <w:rPr>
                <w:sz w:val="21"/>
              </w:rPr>
              <w:t>昆药集团医药商业有限</w:t>
            </w:r>
          </w:p>
          <w:p>
            <w:pPr>
              <w:pStyle w:val="TableParagraph"/>
              <w:spacing w:line="252" w:lineRule="exact" w:before="2"/>
              <w:ind w:left="107"/>
              <w:rPr>
                <w:sz w:val="21"/>
              </w:rPr>
            </w:pPr>
            <w:r>
              <w:rPr>
                <w:sz w:val="21"/>
              </w:rPr>
              <w:t>公司 </w:t>
            </w:r>
          </w:p>
        </w:tc>
        <w:tc>
          <w:tcPr>
            <w:tcW w:w="2194" w:type="dxa"/>
          </w:tcPr>
          <w:p>
            <w:pPr>
              <w:pStyle w:val="TableParagraph"/>
              <w:ind w:left="105"/>
              <w:rPr>
                <w:sz w:val="21"/>
              </w:rPr>
            </w:pPr>
            <w:r>
              <w:rPr>
                <w:spacing w:val="-1"/>
                <w:sz w:val="21"/>
              </w:rPr>
              <w:t>销售商品</w:t>
            </w:r>
            <w:r>
              <w:rPr>
                <w:sz w:val="21"/>
              </w:rPr>
              <w:t> </w:t>
            </w:r>
          </w:p>
        </w:tc>
        <w:tc>
          <w:tcPr>
            <w:tcW w:w="2230" w:type="dxa"/>
          </w:tcPr>
          <w:p>
            <w:pPr>
              <w:pStyle w:val="TableParagraph"/>
              <w:ind w:right="-15"/>
              <w:jc w:val="right"/>
              <w:rPr>
                <w:sz w:val="21"/>
              </w:rPr>
            </w:pPr>
            <w:r>
              <w:rPr>
                <w:w w:val="100"/>
                <w:sz w:val="21"/>
              </w:rPr>
              <w:t> </w:t>
            </w:r>
          </w:p>
        </w:tc>
        <w:tc>
          <w:tcPr>
            <w:tcW w:w="2230" w:type="dxa"/>
          </w:tcPr>
          <w:p>
            <w:pPr>
              <w:pStyle w:val="TableParagraph"/>
              <w:ind w:left="1178" w:right="-15"/>
              <w:rPr>
                <w:sz w:val="21"/>
              </w:rPr>
            </w:pPr>
            <w:r>
              <w:rPr>
                <w:sz w:val="21"/>
              </w:rPr>
              <w:t>10,000.00 </w:t>
            </w:r>
          </w:p>
        </w:tc>
      </w:tr>
    </w:tbl>
    <w:p>
      <w:pPr>
        <w:pStyle w:val="BodyText"/>
        <w:spacing w:before="1"/>
        <w:ind w:left="238"/>
      </w:pPr>
      <w:r>
        <w:rPr>
          <w:w w:val="100"/>
        </w:rPr>
        <w:t> </w:t>
      </w:r>
    </w:p>
    <w:p>
      <w:pPr>
        <w:pStyle w:val="BodyText"/>
        <w:spacing w:before="4"/>
        <w:ind w:left="238"/>
      </w:pPr>
      <w:r>
        <w:rPr>
          <w:spacing w:val="-1"/>
        </w:rPr>
        <w:t>购销商品、提供和接受劳务的关联交易说明</w:t>
      </w:r>
      <w:r>
        <w:rPr/>
        <w:t> </w:t>
      </w:r>
    </w:p>
    <w:p>
      <w:pPr>
        <w:pStyle w:val="BodyText"/>
        <w:spacing w:before="3"/>
        <w:ind w:left="238"/>
      </w:pPr>
      <w:r>
        <w:rPr>
          <w:spacing w:val="-1"/>
        </w:rPr>
        <w:t>□适用 √不适用</w:t>
      </w:r>
      <w:r>
        <w:rPr>
          <w:spacing w:val="-3"/>
        </w:rPr>
        <w:t> </w:t>
      </w:r>
      <w:r>
        <w:rPr/>
        <w:t> </w:t>
      </w:r>
    </w:p>
    <w:p>
      <w:pPr>
        <w:pStyle w:val="BodyText"/>
        <w:spacing w:before="4"/>
        <w:ind w:left="238"/>
      </w:pPr>
      <w:r>
        <w:rPr>
          <w:w w:val="100"/>
        </w:rPr>
        <w:t> </w:t>
      </w:r>
    </w:p>
    <w:p>
      <w:pPr>
        <w:pStyle w:val="ListParagraph"/>
        <w:numPr>
          <w:ilvl w:val="0"/>
          <w:numId w:val="93"/>
        </w:numPr>
        <w:tabs>
          <w:tab w:pos="663" w:val="left" w:leader="none"/>
        </w:tabs>
        <w:spacing w:line="295" w:lineRule="auto" w:before="62" w:after="0"/>
        <w:ind w:left="238" w:right="4741" w:firstLine="0"/>
        <w:jc w:val="left"/>
        <w:rPr>
          <w:sz w:val="21"/>
        </w:rPr>
      </w:pPr>
      <w:r>
        <w:rPr>
          <w:sz w:val="21"/>
        </w:rPr>
        <w:t>关联受托管理/承包及委托管理/出包情况本公司受托管理/承包情况表： </w:t>
      </w:r>
    </w:p>
    <w:p>
      <w:pPr>
        <w:pStyle w:val="BodyText"/>
        <w:spacing w:line="212" w:lineRule="exact"/>
        <w:ind w:left="238"/>
      </w:pPr>
      <w:r>
        <w:rPr>
          <w:spacing w:val="-1"/>
        </w:rPr>
        <w:t>□适用 √不适用</w:t>
      </w:r>
      <w:r>
        <w:rPr>
          <w:spacing w:val="-3"/>
        </w:rPr>
        <w:t> </w:t>
      </w:r>
      <w:r>
        <w:rPr/>
        <w:t> </w:t>
      </w:r>
    </w:p>
    <w:p>
      <w:pPr>
        <w:pStyle w:val="BodyText"/>
        <w:spacing w:before="3"/>
        <w:ind w:left="238"/>
      </w:pPr>
      <w:r>
        <w:rPr>
          <w:spacing w:val="-1"/>
        </w:rPr>
        <w:t>关联托管/承包情况说明</w:t>
      </w:r>
      <w:r>
        <w:rPr/>
        <w:t> </w:t>
      </w:r>
    </w:p>
    <w:p>
      <w:pPr>
        <w:pStyle w:val="BodyText"/>
        <w:spacing w:before="4"/>
        <w:ind w:left="238"/>
      </w:pPr>
      <w:r>
        <w:rPr>
          <w:spacing w:val="-1"/>
        </w:rPr>
        <w:t>□适用 √不适用</w:t>
      </w:r>
      <w:r>
        <w:rPr>
          <w:spacing w:val="-3"/>
        </w:rPr>
        <w:t> </w:t>
      </w:r>
      <w:r>
        <w:rPr/>
        <w:t> </w:t>
      </w:r>
    </w:p>
    <w:p>
      <w:pPr>
        <w:pStyle w:val="BodyText"/>
        <w:spacing w:before="2"/>
        <w:ind w:left="238"/>
      </w:pPr>
      <w:r>
        <w:rPr>
          <w:w w:val="100"/>
        </w:rPr>
        <w:t> </w:t>
      </w:r>
    </w:p>
    <w:p>
      <w:pPr>
        <w:pStyle w:val="BodyText"/>
        <w:spacing w:before="5"/>
        <w:ind w:left="238"/>
      </w:pPr>
      <w:r>
        <w:rPr>
          <w:spacing w:val="-1"/>
        </w:rPr>
        <w:t>本公司委托管理/出包情况表 </w:t>
      </w:r>
    </w:p>
    <w:p>
      <w:pPr>
        <w:pStyle w:val="BodyText"/>
        <w:spacing w:before="2"/>
        <w:ind w:left="238"/>
      </w:pPr>
      <w:r>
        <w:rPr>
          <w:spacing w:val="-1"/>
        </w:rPr>
        <w:t>□适用 √不适用</w:t>
      </w:r>
      <w:r>
        <w:rPr>
          <w:spacing w:val="-3"/>
        </w:rPr>
        <w:t> </w:t>
      </w:r>
      <w:r>
        <w:rPr/>
        <w:t> </w:t>
      </w:r>
    </w:p>
    <w:p>
      <w:pPr>
        <w:pStyle w:val="BodyText"/>
        <w:spacing w:before="5"/>
        <w:ind w:left="238"/>
      </w:pPr>
      <w:r>
        <w:rPr>
          <w:spacing w:val="-1"/>
        </w:rPr>
        <w:t>关联管理/出包情况说明</w:t>
      </w:r>
      <w:r>
        <w:rPr/>
        <w:t> </w:t>
      </w:r>
    </w:p>
    <w:p>
      <w:pPr>
        <w:pStyle w:val="BodyText"/>
        <w:spacing w:before="2"/>
        <w:ind w:left="238"/>
      </w:pPr>
      <w:r>
        <w:rPr>
          <w:spacing w:val="-1"/>
        </w:rPr>
        <w:t>□适用 √不适用</w:t>
      </w:r>
      <w:r>
        <w:rPr>
          <w:spacing w:val="-3"/>
        </w:rPr>
        <w:t> </w:t>
      </w:r>
      <w:r>
        <w:rPr/>
        <w:t> </w:t>
      </w:r>
    </w:p>
    <w:p>
      <w:pPr>
        <w:pStyle w:val="BodyText"/>
        <w:spacing w:before="4"/>
        <w:ind w:left="238"/>
      </w:pPr>
      <w:r>
        <w:rPr>
          <w:w w:val="100"/>
        </w:rPr>
        <w:t> </w:t>
      </w:r>
    </w:p>
    <w:p>
      <w:pPr>
        <w:pStyle w:val="ListParagraph"/>
        <w:numPr>
          <w:ilvl w:val="0"/>
          <w:numId w:val="93"/>
        </w:numPr>
        <w:tabs>
          <w:tab w:pos="663" w:val="left" w:leader="none"/>
        </w:tabs>
        <w:spacing w:line="297" w:lineRule="auto" w:before="62" w:after="0"/>
        <w:ind w:left="238" w:right="7069" w:firstLine="0"/>
        <w:jc w:val="left"/>
        <w:rPr>
          <w:sz w:val="21"/>
        </w:rPr>
      </w:pPr>
      <w:r>
        <w:rPr>
          <w:sz w:val="21"/>
        </w:rPr>
        <w:t>关联租赁情况</w:t>
      </w:r>
      <w:r>
        <w:rPr>
          <w:spacing w:val="5"/>
          <w:sz w:val="21"/>
        </w:rPr>
        <w:t> </w:t>
      </w:r>
      <w:r>
        <w:rPr>
          <w:sz w:val="21"/>
        </w:rPr>
        <w:t>本公司作为出租方： </w:t>
      </w:r>
    </w:p>
    <w:p>
      <w:pPr>
        <w:pStyle w:val="BodyText"/>
        <w:spacing w:line="207" w:lineRule="exact"/>
        <w:ind w:left="238"/>
      </w:pPr>
      <w:r>
        <w:rPr>
          <w:spacing w:val="-1"/>
        </w:rPr>
        <w:t>□适用 √不适用</w:t>
      </w:r>
      <w:r>
        <w:rPr/>
        <w:t> </w:t>
      </w:r>
    </w:p>
    <w:p>
      <w:pPr>
        <w:spacing w:after="0" w:line="207" w:lineRule="exact"/>
        <w:sectPr>
          <w:pgSz w:w="11910" w:h="16840"/>
          <w:pgMar w:header="882" w:footer="1189" w:top="1460" w:bottom="1380" w:left="1560" w:right="1040"/>
        </w:sectPr>
      </w:pPr>
    </w:p>
    <w:p>
      <w:pPr>
        <w:spacing w:before="50"/>
        <w:ind w:left="6394" w:right="5378" w:firstLine="0"/>
        <w:jc w:val="center"/>
        <w:rPr>
          <w:sz w:val="18"/>
        </w:rPr>
      </w:pPr>
      <w:r>
        <w:rPr/>
        <w:pict>
          <v:rect style="position:absolute;margin-left:70.559998pt;margin-top:55.560009pt;width:695.62pt;height:.72pt;mso-position-horizontal-relative:page;mso-position-vertical-relative:page;z-index:15733248" filled="true" fillcolor="#000000" stroked="false">
            <v:fill type="solid"/>
            <w10:wrap type="none"/>
          </v:rect>
        </w:pict>
      </w:r>
      <w:r>
        <w:rPr>
          <w:rFonts w:ascii="Calibri" w:eastAsia="Calibri"/>
          <w:sz w:val="18"/>
        </w:rPr>
        <w:t>2022</w:t>
      </w:r>
      <w:r>
        <w:rPr>
          <w:rFonts w:ascii="Calibri" w:eastAsia="Calibri"/>
          <w:spacing w:val="2"/>
          <w:sz w:val="18"/>
        </w:rPr>
        <w:t> </w:t>
      </w:r>
      <w:r>
        <w:rPr>
          <w:sz w:val="18"/>
        </w:rPr>
        <w:t>年年度报告</w:t>
      </w:r>
    </w:p>
    <w:p>
      <w:pPr>
        <w:pStyle w:val="BodyText"/>
        <w:ind w:left="0"/>
        <w:rPr>
          <w:sz w:val="20"/>
        </w:rPr>
      </w:pPr>
    </w:p>
    <w:p>
      <w:pPr>
        <w:pStyle w:val="BodyText"/>
        <w:ind w:left="0"/>
        <w:rPr>
          <w:sz w:val="20"/>
        </w:rPr>
      </w:pPr>
    </w:p>
    <w:p>
      <w:pPr>
        <w:pStyle w:val="BodyText"/>
        <w:spacing w:before="7"/>
        <w:ind w:left="0"/>
        <w:rPr>
          <w:sz w:val="15"/>
        </w:rPr>
      </w:pPr>
    </w:p>
    <w:p>
      <w:pPr>
        <w:pStyle w:val="BodyText"/>
        <w:ind w:left="140"/>
      </w:pPr>
      <w:r>
        <w:rPr>
          <w:spacing w:val="-1"/>
        </w:rPr>
        <w:t>本公司作为承租方：</w:t>
      </w:r>
      <w:r>
        <w:rPr/>
        <w:t> </w:t>
      </w:r>
    </w:p>
    <w:p>
      <w:pPr>
        <w:pStyle w:val="BodyText"/>
        <w:spacing w:line="244" w:lineRule="auto" w:before="2"/>
        <w:ind w:left="140" w:right="11190"/>
      </w:pPr>
      <w:r>
        <w:rPr/>
        <w:t>□适用 √不适用关联租赁情况说明 </w:t>
      </w:r>
    </w:p>
    <w:p>
      <w:pPr>
        <w:pStyle w:val="BodyText"/>
        <w:spacing w:line="265" w:lineRule="exact"/>
        <w:ind w:left="140"/>
      </w:pPr>
      <w:r>
        <w:rPr/>
        <w:t>□适用 √不适用</w:t>
      </w:r>
      <w:r>
        <w:rPr>
          <w:spacing w:val="-3"/>
        </w:rPr>
        <w:t> </w:t>
      </w:r>
      <w:r>
        <w:rPr/>
        <w:t> </w:t>
      </w:r>
    </w:p>
    <w:p>
      <w:pPr>
        <w:pStyle w:val="BodyText"/>
        <w:spacing w:before="5"/>
        <w:ind w:left="140"/>
      </w:pPr>
      <w:r>
        <w:rPr>
          <w:w w:val="100"/>
        </w:rPr>
        <w:t> </w:t>
      </w:r>
    </w:p>
    <w:p>
      <w:pPr>
        <w:spacing w:after="0"/>
        <w:sectPr>
          <w:headerReference w:type="default" r:id="rId47"/>
          <w:footerReference w:type="default" r:id="rId48"/>
          <w:pgSz w:w="16840" w:h="11910" w:orient="landscape"/>
          <w:pgMar w:header="0" w:footer="1195" w:top="800" w:bottom="1380" w:left="1300" w:right="2420"/>
        </w:sectPr>
      </w:pPr>
    </w:p>
    <w:p>
      <w:pPr>
        <w:pStyle w:val="ListParagraph"/>
        <w:numPr>
          <w:ilvl w:val="0"/>
          <w:numId w:val="93"/>
        </w:numPr>
        <w:tabs>
          <w:tab w:pos="663" w:val="left" w:leader="none"/>
        </w:tabs>
        <w:spacing w:line="297" w:lineRule="auto" w:before="122" w:after="0"/>
        <w:ind w:left="238" w:right="7351" w:firstLine="0"/>
        <w:jc w:val="left"/>
        <w:rPr>
          <w:sz w:val="21"/>
        </w:rPr>
      </w:pPr>
      <w:r>
        <w:rPr>
          <w:sz w:val="21"/>
        </w:rPr>
        <w:t>关联担保情况本公司作为担保方 </w:t>
      </w:r>
    </w:p>
    <w:p>
      <w:pPr>
        <w:pStyle w:val="BodyText"/>
        <w:spacing w:line="207" w:lineRule="exact"/>
        <w:ind w:left="238"/>
      </w:pPr>
      <w:r>
        <w:rPr>
          <w:spacing w:val="-1"/>
        </w:rPr>
        <w:t>□适用 √不适用</w:t>
      </w:r>
      <w:r>
        <w:rPr>
          <w:spacing w:val="-3"/>
        </w:rPr>
        <w:t> </w:t>
      </w:r>
      <w:r>
        <w:rPr/>
        <w:t> </w:t>
      </w:r>
    </w:p>
    <w:p>
      <w:pPr>
        <w:pStyle w:val="BodyText"/>
        <w:spacing w:before="4"/>
        <w:ind w:left="238"/>
      </w:pPr>
      <w:r>
        <w:rPr/>
        <w:t>本公司作为被担保方</w:t>
      </w:r>
    </w:p>
    <w:p>
      <w:pPr>
        <w:pStyle w:val="BodyText"/>
        <w:spacing w:before="2"/>
        <w:ind w:left="238"/>
      </w:pPr>
      <w:r>
        <w:rPr>
          <w:spacing w:val="-1"/>
        </w:rPr>
        <w:t>√适用 □不适用</w:t>
      </w:r>
      <w:r>
        <w:rPr/>
        <w:t> </w:t>
      </w:r>
    </w:p>
    <w:p>
      <w:pPr>
        <w:pStyle w:val="BodyText"/>
        <w:spacing w:before="5"/>
        <w:ind w:left="6759"/>
      </w:pPr>
      <w:r>
        <w:rPr>
          <w:spacing w:val="8"/>
        </w:rPr>
        <w:t>单位：元 币种：人民币</w:t>
      </w:r>
    </w:p>
    <w:tbl>
      <w:tblPr>
        <w:tblW w:w="0" w:type="auto"/>
        <w:jc w:val="left"/>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572"/>
        <w:gridCol w:w="1652"/>
        <w:gridCol w:w="1808"/>
        <w:gridCol w:w="1791"/>
        <w:gridCol w:w="2075"/>
      </w:tblGrid>
      <w:tr>
        <w:trPr>
          <w:trHeight w:val="544" w:hRule="atLeast"/>
        </w:trPr>
        <w:tc>
          <w:tcPr>
            <w:tcW w:w="1572" w:type="dxa"/>
          </w:tcPr>
          <w:p>
            <w:pPr>
              <w:pStyle w:val="TableParagraph"/>
              <w:spacing w:before="138"/>
              <w:ind w:left="470"/>
              <w:rPr>
                <w:sz w:val="21"/>
              </w:rPr>
            </w:pPr>
            <w:r>
              <w:rPr>
                <w:sz w:val="21"/>
              </w:rPr>
              <w:t>担保方 </w:t>
            </w:r>
          </w:p>
        </w:tc>
        <w:tc>
          <w:tcPr>
            <w:tcW w:w="1652" w:type="dxa"/>
          </w:tcPr>
          <w:p>
            <w:pPr>
              <w:pStyle w:val="TableParagraph"/>
              <w:spacing w:before="138"/>
              <w:ind w:left="112" w:right="2"/>
              <w:jc w:val="center"/>
              <w:rPr>
                <w:sz w:val="21"/>
              </w:rPr>
            </w:pPr>
            <w:r>
              <w:rPr>
                <w:spacing w:val="-1"/>
                <w:sz w:val="21"/>
              </w:rPr>
              <w:t>担保金额</w:t>
            </w:r>
            <w:r>
              <w:rPr>
                <w:sz w:val="21"/>
              </w:rPr>
              <w:t> </w:t>
            </w:r>
          </w:p>
        </w:tc>
        <w:tc>
          <w:tcPr>
            <w:tcW w:w="1808" w:type="dxa"/>
          </w:tcPr>
          <w:p>
            <w:pPr>
              <w:pStyle w:val="TableParagraph"/>
              <w:spacing w:before="138"/>
              <w:ind w:left="376"/>
              <w:rPr>
                <w:sz w:val="21"/>
              </w:rPr>
            </w:pPr>
            <w:r>
              <w:rPr>
                <w:sz w:val="21"/>
              </w:rPr>
              <w:t>担保起始日 </w:t>
            </w:r>
          </w:p>
        </w:tc>
        <w:tc>
          <w:tcPr>
            <w:tcW w:w="1791" w:type="dxa"/>
          </w:tcPr>
          <w:p>
            <w:pPr>
              <w:pStyle w:val="TableParagraph"/>
              <w:spacing w:before="138"/>
              <w:ind w:left="366"/>
              <w:rPr>
                <w:sz w:val="21"/>
              </w:rPr>
            </w:pPr>
            <w:r>
              <w:rPr>
                <w:sz w:val="21"/>
              </w:rPr>
              <w:t>担保到期日 </w:t>
            </w:r>
          </w:p>
        </w:tc>
        <w:tc>
          <w:tcPr>
            <w:tcW w:w="2075" w:type="dxa"/>
          </w:tcPr>
          <w:p>
            <w:pPr>
              <w:pStyle w:val="TableParagraph"/>
              <w:ind w:left="69" w:right="66"/>
              <w:jc w:val="center"/>
              <w:rPr>
                <w:sz w:val="21"/>
              </w:rPr>
            </w:pPr>
            <w:r>
              <w:rPr>
                <w:sz w:val="21"/>
              </w:rPr>
              <w:t>担保是否已经履行完</w:t>
            </w:r>
          </w:p>
          <w:p>
            <w:pPr>
              <w:pStyle w:val="TableParagraph"/>
              <w:spacing w:line="250" w:lineRule="exact" w:before="4"/>
              <w:ind w:left="173" w:right="66"/>
              <w:jc w:val="center"/>
              <w:rPr>
                <w:sz w:val="21"/>
              </w:rPr>
            </w:pPr>
            <w:r>
              <w:rPr>
                <w:sz w:val="21"/>
              </w:rPr>
              <w:t>毕 </w:t>
            </w:r>
          </w:p>
        </w:tc>
      </w:tr>
      <w:tr>
        <w:trPr>
          <w:trHeight w:val="546" w:hRule="atLeast"/>
        </w:trPr>
        <w:tc>
          <w:tcPr>
            <w:tcW w:w="1572" w:type="dxa"/>
          </w:tcPr>
          <w:p>
            <w:pPr>
              <w:pStyle w:val="TableParagraph"/>
              <w:spacing w:line="270" w:lineRule="atLeast" w:before="0"/>
              <w:ind w:left="31" w:right="55"/>
              <w:rPr>
                <w:sz w:val="21"/>
              </w:rPr>
            </w:pPr>
            <w:r>
              <w:rPr>
                <w:spacing w:val="-1"/>
                <w:sz w:val="21"/>
              </w:rPr>
              <w:t>华立集团股份有</w:t>
            </w:r>
            <w:r>
              <w:rPr>
                <w:sz w:val="21"/>
              </w:rPr>
              <w:t>限公司 </w:t>
            </w:r>
          </w:p>
        </w:tc>
        <w:tc>
          <w:tcPr>
            <w:tcW w:w="1652" w:type="dxa"/>
          </w:tcPr>
          <w:p>
            <w:pPr>
              <w:pStyle w:val="TableParagraph"/>
              <w:spacing w:before="3"/>
              <w:ind w:left="130" w:right="2"/>
              <w:jc w:val="center"/>
              <w:rPr>
                <w:sz w:val="21"/>
              </w:rPr>
            </w:pPr>
            <w:r>
              <w:rPr>
                <w:sz w:val="21"/>
              </w:rPr>
              <w:t>569,949,000.00</w:t>
            </w:r>
          </w:p>
        </w:tc>
        <w:tc>
          <w:tcPr>
            <w:tcW w:w="1808" w:type="dxa"/>
          </w:tcPr>
          <w:p>
            <w:pPr>
              <w:pStyle w:val="TableParagraph"/>
              <w:spacing w:before="3"/>
              <w:ind w:left="429"/>
              <w:rPr>
                <w:sz w:val="21"/>
              </w:rPr>
            </w:pPr>
            <w:r>
              <w:rPr>
                <w:sz w:val="21"/>
              </w:rPr>
              <w:t>2022/1/24 </w:t>
            </w:r>
          </w:p>
        </w:tc>
        <w:tc>
          <w:tcPr>
            <w:tcW w:w="1791" w:type="dxa"/>
          </w:tcPr>
          <w:p>
            <w:pPr>
              <w:pStyle w:val="TableParagraph"/>
              <w:spacing w:before="3"/>
              <w:ind w:left="419"/>
              <w:rPr>
                <w:sz w:val="21"/>
              </w:rPr>
            </w:pPr>
            <w:r>
              <w:rPr>
                <w:sz w:val="21"/>
              </w:rPr>
              <w:t>2028/1/23 </w:t>
            </w:r>
          </w:p>
        </w:tc>
        <w:tc>
          <w:tcPr>
            <w:tcW w:w="2075" w:type="dxa"/>
          </w:tcPr>
          <w:p>
            <w:pPr>
              <w:pStyle w:val="TableParagraph"/>
              <w:spacing w:before="3"/>
              <w:ind w:left="173" w:right="66"/>
              <w:jc w:val="center"/>
              <w:rPr>
                <w:sz w:val="21"/>
              </w:rPr>
            </w:pPr>
            <w:r>
              <w:rPr>
                <w:sz w:val="21"/>
              </w:rPr>
              <w:t>否 </w:t>
            </w:r>
          </w:p>
        </w:tc>
      </w:tr>
    </w:tbl>
    <w:p>
      <w:pPr>
        <w:pStyle w:val="BodyText"/>
        <w:spacing w:before="1"/>
        <w:ind w:left="238"/>
      </w:pPr>
      <w:r>
        <w:rPr>
          <w:w w:val="100"/>
        </w:rPr>
        <w:t> </w:t>
      </w:r>
    </w:p>
    <w:p>
      <w:pPr>
        <w:pStyle w:val="BodyText"/>
        <w:spacing w:before="2"/>
        <w:ind w:left="238"/>
      </w:pPr>
      <w:r>
        <w:rPr/>
        <w:t>关联担保情况说明</w:t>
      </w:r>
    </w:p>
    <w:p>
      <w:pPr>
        <w:pStyle w:val="BodyText"/>
        <w:spacing w:before="5"/>
        <w:ind w:left="238"/>
      </w:pPr>
      <w:r>
        <w:rPr>
          <w:spacing w:val="-1"/>
        </w:rPr>
        <w:t>□适用 √不适用</w:t>
      </w:r>
      <w:r>
        <w:rPr/>
        <w:t> </w:t>
      </w:r>
    </w:p>
    <w:p>
      <w:pPr>
        <w:pStyle w:val="BodyText"/>
        <w:spacing w:before="8"/>
        <w:ind w:left="0"/>
        <w:rPr>
          <w:sz w:val="17"/>
        </w:rPr>
      </w:pPr>
    </w:p>
    <w:p>
      <w:pPr>
        <w:spacing w:after="0"/>
        <w:rPr>
          <w:sz w:val="17"/>
        </w:rPr>
        <w:sectPr>
          <w:headerReference w:type="default" r:id="rId49"/>
          <w:footerReference w:type="default" r:id="rId50"/>
          <w:pgSz w:w="11910" w:h="16840"/>
          <w:pgMar w:header="882" w:footer="1189" w:top="1460" w:bottom="1380" w:left="1560" w:right="960"/>
          <w:pgNumType w:start="213"/>
        </w:sectPr>
      </w:pPr>
    </w:p>
    <w:p>
      <w:pPr>
        <w:pStyle w:val="ListParagraph"/>
        <w:numPr>
          <w:ilvl w:val="0"/>
          <w:numId w:val="93"/>
        </w:numPr>
        <w:tabs>
          <w:tab w:pos="663" w:val="left" w:leader="none"/>
        </w:tabs>
        <w:spacing w:line="240" w:lineRule="auto" w:before="72" w:after="0"/>
        <w:ind w:left="662" w:right="0" w:hanging="425"/>
        <w:jc w:val="left"/>
        <w:rPr>
          <w:sz w:val="21"/>
        </w:rPr>
      </w:pPr>
      <w:r>
        <w:rPr>
          <w:sz w:val="21"/>
        </w:rPr>
        <w:t>关联方资金拆借 </w:t>
      </w:r>
    </w:p>
    <w:p>
      <w:pPr>
        <w:pStyle w:val="BodyText"/>
        <w:spacing w:before="62"/>
        <w:ind w:left="238"/>
      </w:pPr>
      <w:r>
        <w:rPr>
          <w:spacing w:val="-1"/>
        </w:rPr>
        <w:t>□适用 √不适用</w:t>
      </w:r>
      <w:r>
        <w:rPr>
          <w:spacing w:val="-3"/>
        </w:rPr>
        <w:t> </w:t>
      </w:r>
      <w:r>
        <w:rPr/>
        <w:t> </w:t>
      </w:r>
    </w:p>
    <w:p>
      <w:pPr>
        <w:pStyle w:val="ListParagraph"/>
        <w:numPr>
          <w:ilvl w:val="0"/>
          <w:numId w:val="93"/>
        </w:numPr>
        <w:tabs>
          <w:tab w:pos="663" w:val="left" w:leader="none"/>
        </w:tabs>
        <w:spacing w:line="240" w:lineRule="auto" w:before="64" w:after="0"/>
        <w:ind w:left="662" w:right="0" w:hanging="425"/>
        <w:jc w:val="left"/>
        <w:rPr>
          <w:sz w:val="21"/>
        </w:rPr>
      </w:pPr>
      <w:r>
        <w:rPr>
          <w:sz w:val="21"/>
        </w:rPr>
        <w:t>关联方资产转让、债务重组情况 </w:t>
      </w:r>
    </w:p>
    <w:p>
      <w:pPr>
        <w:pStyle w:val="BodyText"/>
        <w:spacing w:line="297" w:lineRule="auto" w:before="63"/>
        <w:ind w:left="238" w:right="1302"/>
      </w:pPr>
      <w:r>
        <w:rPr/>
        <w:t>□适用   √不适用(7).关键管理人员报酬 </w:t>
      </w:r>
    </w:p>
    <w:p>
      <w:pPr>
        <w:pStyle w:val="BodyText"/>
        <w:spacing w:line="267" w:lineRule="exact"/>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7"/>
        <w:ind w:left="0"/>
        <w:rPr>
          <w:sz w:val="16"/>
        </w:rPr>
      </w:pPr>
    </w:p>
    <w:p>
      <w:pPr>
        <w:pStyle w:val="BodyText"/>
        <w:ind w:left="238"/>
      </w:pPr>
      <w:r>
        <w:rPr>
          <w:spacing w:val="7"/>
        </w:rPr>
        <w:t>单位：万元 币种：人民币</w:t>
      </w:r>
    </w:p>
    <w:p>
      <w:pPr>
        <w:spacing w:after="0"/>
        <w:sectPr>
          <w:type w:val="continuous"/>
          <w:pgSz w:w="11910" w:h="16840"/>
          <w:pgMar w:top="780" w:bottom="280" w:left="1560" w:right="960"/>
          <w:cols w:num="2" w:equalWidth="0">
            <w:col w:w="3762" w:space="2549"/>
            <w:col w:w="3079"/>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274"/>
        <w:gridCol w:w="3274"/>
        <w:gridCol w:w="2501"/>
      </w:tblGrid>
      <w:tr>
        <w:trPr>
          <w:trHeight w:val="273" w:hRule="atLeast"/>
        </w:trPr>
        <w:tc>
          <w:tcPr>
            <w:tcW w:w="3274" w:type="dxa"/>
          </w:tcPr>
          <w:p>
            <w:pPr>
              <w:pStyle w:val="TableParagraph"/>
              <w:spacing w:line="252" w:lineRule="exact"/>
              <w:ind w:left="1458" w:right="1346"/>
              <w:jc w:val="center"/>
              <w:rPr>
                <w:sz w:val="21"/>
              </w:rPr>
            </w:pPr>
            <w:r>
              <w:rPr>
                <w:sz w:val="21"/>
              </w:rPr>
              <w:t>项目 </w:t>
            </w:r>
          </w:p>
        </w:tc>
        <w:tc>
          <w:tcPr>
            <w:tcW w:w="3274" w:type="dxa"/>
          </w:tcPr>
          <w:p>
            <w:pPr>
              <w:pStyle w:val="TableParagraph"/>
              <w:spacing w:line="252" w:lineRule="exact"/>
              <w:ind w:left="1111"/>
              <w:rPr>
                <w:sz w:val="21"/>
              </w:rPr>
            </w:pPr>
            <w:r>
              <w:rPr>
                <w:sz w:val="21"/>
              </w:rPr>
              <w:t>本期发生额 </w:t>
            </w:r>
          </w:p>
        </w:tc>
        <w:tc>
          <w:tcPr>
            <w:tcW w:w="2501" w:type="dxa"/>
          </w:tcPr>
          <w:p>
            <w:pPr>
              <w:pStyle w:val="TableParagraph"/>
              <w:spacing w:line="252" w:lineRule="exact"/>
              <w:ind w:left="725"/>
              <w:rPr>
                <w:sz w:val="21"/>
              </w:rPr>
            </w:pPr>
            <w:r>
              <w:rPr>
                <w:sz w:val="21"/>
              </w:rPr>
              <w:t>上期发生额 </w:t>
            </w:r>
          </w:p>
        </w:tc>
      </w:tr>
      <w:tr>
        <w:trPr>
          <w:trHeight w:val="273" w:hRule="atLeast"/>
        </w:trPr>
        <w:tc>
          <w:tcPr>
            <w:tcW w:w="3274" w:type="dxa"/>
          </w:tcPr>
          <w:p>
            <w:pPr>
              <w:pStyle w:val="TableParagraph"/>
              <w:spacing w:line="252" w:lineRule="exact"/>
              <w:ind w:left="107"/>
              <w:rPr>
                <w:sz w:val="21"/>
              </w:rPr>
            </w:pPr>
            <w:r>
              <w:rPr>
                <w:spacing w:val="-1"/>
                <w:sz w:val="21"/>
              </w:rPr>
              <w:t>关键管理人员报酬</w:t>
            </w:r>
            <w:r>
              <w:rPr>
                <w:sz w:val="21"/>
              </w:rPr>
              <w:t> </w:t>
            </w:r>
          </w:p>
        </w:tc>
        <w:tc>
          <w:tcPr>
            <w:tcW w:w="3274" w:type="dxa"/>
          </w:tcPr>
          <w:p>
            <w:pPr>
              <w:pStyle w:val="TableParagraph"/>
              <w:spacing w:line="252" w:lineRule="exact"/>
              <w:ind w:right="-29"/>
              <w:jc w:val="right"/>
              <w:rPr>
                <w:sz w:val="24"/>
              </w:rPr>
            </w:pPr>
            <w:r>
              <w:rPr>
                <w:sz w:val="21"/>
              </w:rPr>
              <w:t>818.24</w:t>
            </w:r>
            <w:r>
              <w:rPr>
                <w:sz w:val="24"/>
              </w:rPr>
              <w:t> </w:t>
            </w:r>
          </w:p>
        </w:tc>
        <w:tc>
          <w:tcPr>
            <w:tcW w:w="2501" w:type="dxa"/>
          </w:tcPr>
          <w:p>
            <w:pPr>
              <w:pStyle w:val="TableParagraph"/>
              <w:spacing w:line="252" w:lineRule="exact"/>
              <w:ind w:right="-15"/>
              <w:jc w:val="right"/>
              <w:rPr>
                <w:sz w:val="21"/>
              </w:rPr>
            </w:pPr>
            <w:r>
              <w:rPr>
                <w:sz w:val="21"/>
              </w:rPr>
              <w:t>846.42 </w:t>
            </w:r>
          </w:p>
        </w:tc>
      </w:tr>
    </w:tbl>
    <w:p>
      <w:pPr>
        <w:spacing w:after="0" w:line="252" w:lineRule="exact"/>
        <w:jc w:val="right"/>
        <w:rPr>
          <w:sz w:val="21"/>
        </w:rPr>
        <w:sectPr>
          <w:type w:val="continuous"/>
          <w:pgSz w:w="11910" w:h="16840"/>
          <w:pgMar w:top="780" w:bottom="280" w:left="1560" w:right="960"/>
        </w:sectPr>
      </w:pPr>
    </w:p>
    <w:p>
      <w:pPr>
        <w:pStyle w:val="BodyText"/>
        <w:spacing w:before="1"/>
        <w:ind w:left="238"/>
      </w:pPr>
      <w:r>
        <w:rPr>
          <w:w w:val="100"/>
        </w:rPr>
        <w:t> </w:t>
      </w:r>
    </w:p>
    <w:p>
      <w:pPr>
        <w:pStyle w:val="BodyText"/>
        <w:spacing w:before="62"/>
        <w:ind w:left="238"/>
      </w:pPr>
      <w:r>
        <w:rPr/>
        <w:t>(8).其他关联交易 </w:t>
      </w:r>
    </w:p>
    <w:p>
      <w:pPr>
        <w:pStyle w:val="BodyText"/>
        <w:spacing w:before="65"/>
        <w:ind w:left="238"/>
      </w:pPr>
      <w:r>
        <w:rPr>
          <w:spacing w:val="11"/>
        </w:rPr>
        <w:t>□适用 √不适用</w:t>
      </w:r>
      <w:r>
        <w:rPr>
          <w:spacing w:val="-3"/>
        </w:rPr>
        <w:t> </w:t>
      </w:r>
      <w:r>
        <w:rPr/>
        <w:t> </w:t>
      </w:r>
    </w:p>
    <w:p>
      <w:pPr>
        <w:pStyle w:val="BodyText"/>
        <w:spacing w:before="2"/>
        <w:ind w:left="238"/>
      </w:pPr>
      <w:r>
        <w:rPr>
          <w:w w:val="100"/>
        </w:rPr>
        <w:t> </w:t>
      </w:r>
    </w:p>
    <w:p>
      <w:pPr>
        <w:pStyle w:val="BodyText"/>
        <w:spacing w:line="295" w:lineRule="auto" w:before="65"/>
        <w:ind w:left="238" w:right="38"/>
      </w:pPr>
      <w:r>
        <w:rPr/>
        <w:t>6、 关联方应收应付款项(1).应收项目 </w:t>
      </w:r>
    </w:p>
    <w:p>
      <w:pPr>
        <w:pStyle w:val="BodyText"/>
        <w:ind w:left="23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57"/>
        <w:ind w:left="238"/>
      </w:pPr>
      <w:r>
        <w:rPr>
          <w:spacing w:val="7"/>
        </w:rPr>
        <w:t>单位:元 币种:人民币</w:t>
      </w:r>
      <w:r>
        <w:rPr/>
        <w:t> </w:t>
      </w:r>
    </w:p>
    <w:p>
      <w:pPr>
        <w:spacing w:after="0"/>
        <w:sectPr>
          <w:type w:val="continuous"/>
          <w:pgSz w:w="11910" w:h="16840"/>
          <w:pgMar w:top="780" w:bottom="280" w:left="1560" w:right="960"/>
          <w:cols w:num="2" w:equalWidth="0">
            <w:col w:w="2708" w:space="4025"/>
            <w:col w:w="2657"/>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9"/>
        <w:gridCol w:w="1388"/>
        <w:gridCol w:w="1392"/>
        <w:gridCol w:w="1388"/>
        <w:gridCol w:w="1518"/>
        <w:gridCol w:w="1897"/>
      </w:tblGrid>
      <w:tr>
        <w:trPr>
          <w:trHeight w:val="273" w:hRule="atLeast"/>
        </w:trPr>
        <w:tc>
          <w:tcPr>
            <w:tcW w:w="1469" w:type="dxa"/>
            <w:vMerge w:val="restart"/>
          </w:tcPr>
          <w:p>
            <w:pPr>
              <w:pStyle w:val="TableParagraph"/>
              <w:spacing w:before="142"/>
              <w:ind w:left="314"/>
              <w:rPr>
                <w:sz w:val="21"/>
              </w:rPr>
            </w:pPr>
            <w:r>
              <w:rPr>
                <w:spacing w:val="-1"/>
                <w:sz w:val="21"/>
              </w:rPr>
              <w:t>项目名称</w:t>
            </w:r>
            <w:r>
              <w:rPr>
                <w:sz w:val="21"/>
              </w:rPr>
              <w:t> </w:t>
            </w:r>
          </w:p>
        </w:tc>
        <w:tc>
          <w:tcPr>
            <w:tcW w:w="1388" w:type="dxa"/>
            <w:vMerge w:val="restart"/>
          </w:tcPr>
          <w:p>
            <w:pPr>
              <w:pStyle w:val="TableParagraph"/>
              <w:spacing w:before="142"/>
              <w:ind w:left="376"/>
              <w:rPr>
                <w:sz w:val="21"/>
              </w:rPr>
            </w:pPr>
            <w:r>
              <w:rPr>
                <w:sz w:val="21"/>
              </w:rPr>
              <w:t>关联方 </w:t>
            </w:r>
          </w:p>
        </w:tc>
        <w:tc>
          <w:tcPr>
            <w:tcW w:w="2780" w:type="dxa"/>
            <w:gridSpan w:val="2"/>
          </w:tcPr>
          <w:p>
            <w:pPr>
              <w:pStyle w:val="TableParagraph"/>
              <w:spacing w:line="250" w:lineRule="exact" w:before="3"/>
              <w:ind w:left="968"/>
              <w:rPr>
                <w:sz w:val="21"/>
              </w:rPr>
            </w:pPr>
            <w:r>
              <w:rPr>
                <w:spacing w:val="-1"/>
                <w:sz w:val="21"/>
              </w:rPr>
              <w:t>期末余额</w:t>
            </w:r>
            <w:r>
              <w:rPr>
                <w:sz w:val="21"/>
              </w:rPr>
              <w:t> </w:t>
            </w:r>
          </w:p>
        </w:tc>
        <w:tc>
          <w:tcPr>
            <w:tcW w:w="3415" w:type="dxa"/>
            <w:gridSpan w:val="2"/>
          </w:tcPr>
          <w:p>
            <w:pPr>
              <w:pStyle w:val="TableParagraph"/>
              <w:spacing w:line="250" w:lineRule="exact" w:before="3"/>
              <w:ind w:left="1320" w:right="1209"/>
              <w:jc w:val="center"/>
              <w:rPr>
                <w:sz w:val="21"/>
              </w:rPr>
            </w:pPr>
            <w:r>
              <w:rPr>
                <w:spacing w:val="-1"/>
                <w:sz w:val="21"/>
              </w:rPr>
              <w:t>期初余额</w:t>
            </w:r>
            <w:r>
              <w:rPr>
                <w:sz w:val="21"/>
              </w:rPr>
              <w:t> </w:t>
            </w:r>
          </w:p>
        </w:tc>
      </w:tr>
      <w:tr>
        <w:trPr>
          <w:trHeight w:val="273" w:hRule="atLeast"/>
        </w:trPr>
        <w:tc>
          <w:tcPr>
            <w:tcW w:w="1469" w:type="dxa"/>
            <w:vMerge/>
            <w:tcBorders>
              <w:top w:val="nil"/>
            </w:tcBorders>
          </w:tcPr>
          <w:p>
            <w:pPr>
              <w:rPr>
                <w:sz w:val="2"/>
                <w:szCs w:val="2"/>
              </w:rPr>
            </w:pPr>
          </w:p>
        </w:tc>
        <w:tc>
          <w:tcPr>
            <w:tcW w:w="1388" w:type="dxa"/>
            <w:vMerge/>
            <w:tcBorders>
              <w:top w:val="nil"/>
            </w:tcBorders>
          </w:tcPr>
          <w:p>
            <w:pPr>
              <w:rPr>
                <w:sz w:val="2"/>
                <w:szCs w:val="2"/>
              </w:rPr>
            </w:pPr>
          </w:p>
        </w:tc>
        <w:tc>
          <w:tcPr>
            <w:tcW w:w="1392" w:type="dxa"/>
          </w:tcPr>
          <w:p>
            <w:pPr>
              <w:pStyle w:val="TableParagraph"/>
              <w:spacing w:line="252" w:lineRule="exact"/>
              <w:ind w:left="272"/>
              <w:rPr>
                <w:sz w:val="21"/>
              </w:rPr>
            </w:pPr>
            <w:r>
              <w:rPr>
                <w:spacing w:val="-1"/>
                <w:sz w:val="21"/>
              </w:rPr>
              <w:t>账面余额</w:t>
            </w:r>
            <w:r>
              <w:rPr>
                <w:sz w:val="21"/>
              </w:rPr>
              <w:t> </w:t>
            </w:r>
          </w:p>
        </w:tc>
        <w:tc>
          <w:tcPr>
            <w:tcW w:w="1388" w:type="dxa"/>
          </w:tcPr>
          <w:p>
            <w:pPr>
              <w:pStyle w:val="TableParagraph"/>
              <w:spacing w:line="252" w:lineRule="exact"/>
              <w:ind w:left="270"/>
              <w:rPr>
                <w:sz w:val="21"/>
              </w:rPr>
            </w:pPr>
            <w:r>
              <w:rPr>
                <w:spacing w:val="-1"/>
                <w:sz w:val="21"/>
              </w:rPr>
              <w:t>坏账准备</w:t>
            </w:r>
            <w:r>
              <w:rPr>
                <w:sz w:val="21"/>
              </w:rPr>
              <w:t> </w:t>
            </w:r>
          </w:p>
        </w:tc>
        <w:tc>
          <w:tcPr>
            <w:tcW w:w="1518" w:type="dxa"/>
          </w:tcPr>
          <w:p>
            <w:pPr>
              <w:pStyle w:val="TableParagraph"/>
              <w:spacing w:line="252" w:lineRule="exact"/>
              <w:ind w:left="337"/>
              <w:rPr>
                <w:sz w:val="21"/>
              </w:rPr>
            </w:pPr>
            <w:r>
              <w:rPr>
                <w:spacing w:val="-1"/>
                <w:sz w:val="21"/>
              </w:rPr>
              <w:t>账面余额</w:t>
            </w:r>
            <w:r>
              <w:rPr>
                <w:sz w:val="21"/>
              </w:rPr>
              <w:t> </w:t>
            </w:r>
          </w:p>
        </w:tc>
        <w:tc>
          <w:tcPr>
            <w:tcW w:w="1897" w:type="dxa"/>
          </w:tcPr>
          <w:p>
            <w:pPr>
              <w:pStyle w:val="TableParagraph"/>
              <w:spacing w:line="252" w:lineRule="exact"/>
              <w:ind w:left="526"/>
              <w:rPr>
                <w:sz w:val="21"/>
              </w:rPr>
            </w:pPr>
            <w:r>
              <w:rPr>
                <w:spacing w:val="-1"/>
                <w:sz w:val="21"/>
              </w:rPr>
              <w:t>坏账准备</w:t>
            </w:r>
            <w:r>
              <w:rPr>
                <w:sz w:val="21"/>
              </w:rPr>
              <w:t> </w:t>
            </w:r>
          </w:p>
        </w:tc>
      </w:tr>
      <w:tr>
        <w:trPr>
          <w:trHeight w:val="815" w:hRule="atLeast"/>
        </w:trPr>
        <w:tc>
          <w:tcPr>
            <w:tcW w:w="1469" w:type="dxa"/>
          </w:tcPr>
          <w:p>
            <w:pPr>
              <w:pStyle w:val="TableParagraph"/>
              <w:spacing w:before="3"/>
              <w:rPr>
                <w:sz w:val="21"/>
              </w:rPr>
            </w:pPr>
          </w:p>
          <w:p>
            <w:pPr>
              <w:pStyle w:val="TableParagraph"/>
              <w:spacing w:before="0"/>
              <w:ind w:left="107"/>
              <w:rPr>
                <w:sz w:val="21"/>
              </w:rPr>
            </w:pPr>
            <w:r>
              <w:rPr>
                <w:spacing w:val="-1"/>
                <w:sz w:val="21"/>
              </w:rPr>
              <w:t>应收账款</w:t>
            </w:r>
            <w:r>
              <w:rPr>
                <w:sz w:val="21"/>
              </w:rPr>
              <w:t> </w:t>
            </w:r>
          </w:p>
        </w:tc>
        <w:tc>
          <w:tcPr>
            <w:tcW w:w="1388" w:type="dxa"/>
          </w:tcPr>
          <w:p>
            <w:pPr>
              <w:pStyle w:val="TableParagraph"/>
              <w:spacing w:line="242" w:lineRule="auto"/>
              <w:ind w:left="107" w:right="214"/>
              <w:rPr>
                <w:sz w:val="21"/>
              </w:rPr>
            </w:pPr>
            <w:r>
              <w:rPr>
                <w:sz w:val="21"/>
              </w:rPr>
              <w:t>昆药集团医药商业有限</w:t>
            </w:r>
          </w:p>
          <w:p>
            <w:pPr>
              <w:pStyle w:val="TableParagraph"/>
              <w:spacing w:line="250" w:lineRule="exact"/>
              <w:ind w:left="107"/>
              <w:rPr>
                <w:sz w:val="21"/>
              </w:rPr>
            </w:pPr>
            <w:r>
              <w:rPr>
                <w:sz w:val="21"/>
              </w:rPr>
              <w:t>公司 </w:t>
            </w:r>
          </w:p>
        </w:tc>
        <w:tc>
          <w:tcPr>
            <w:tcW w:w="1392" w:type="dxa"/>
          </w:tcPr>
          <w:p>
            <w:pPr>
              <w:pStyle w:val="TableParagraph"/>
              <w:ind w:right="-15"/>
              <w:jc w:val="right"/>
              <w:rPr>
                <w:sz w:val="21"/>
              </w:rPr>
            </w:pPr>
            <w:r>
              <w:rPr>
                <w:w w:val="100"/>
                <w:sz w:val="21"/>
              </w:rPr>
              <w:t> </w:t>
            </w:r>
          </w:p>
        </w:tc>
        <w:tc>
          <w:tcPr>
            <w:tcW w:w="1388" w:type="dxa"/>
          </w:tcPr>
          <w:p>
            <w:pPr>
              <w:pStyle w:val="TableParagraph"/>
              <w:ind w:right="-15"/>
              <w:jc w:val="right"/>
              <w:rPr>
                <w:sz w:val="21"/>
              </w:rPr>
            </w:pPr>
            <w:r>
              <w:rPr>
                <w:w w:val="100"/>
                <w:sz w:val="21"/>
              </w:rPr>
              <w:t> </w:t>
            </w:r>
          </w:p>
        </w:tc>
        <w:tc>
          <w:tcPr>
            <w:tcW w:w="1518" w:type="dxa"/>
          </w:tcPr>
          <w:p>
            <w:pPr>
              <w:pStyle w:val="TableParagraph"/>
              <w:ind w:right="-15"/>
              <w:jc w:val="right"/>
              <w:rPr>
                <w:sz w:val="21"/>
              </w:rPr>
            </w:pPr>
            <w:r>
              <w:rPr>
                <w:sz w:val="21"/>
              </w:rPr>
              <w:t>10,000.00 </w:t>
            </w:r>
          </w:p>
        </w:tc>
        <w:tc>
          <w:tcPr>
            <w:tcW w:w="1897" w:type="dxa"/>
          </w:tcPr>
          <w:p>
            <w:pPr>
              <w:pStyle w:val="TableParagraph"/>
              <w:ind w:right="-15"/>
              <w:jc w:val="right"/>
              <w:rPr>
                <w:sz w:val="21"/>
              </w:rPr>
            </w:pPr>
            <w:r>
              <w:rPr>
                <w:sz w:val="21"/>
              </w:rPr>
              <w:t>50.00 </w:t>
            </w:r>
          </w:p>
        </w:tc>
      </w:tr>
      <w:tr>
        <w:trPr>
          <w:trHeight w:val="818" w:hRule="atLeast"/>
        </w:trPr>
        <w:tc>
          <w:tcPr>
            <w:tcW w:w="1469" w:type="dxa"/>
          </w:tcPr>
          <w:p>
            <w:pPr>
              <w:pStyle w:val="TableParagraph"/>
              <w:spacing w:line="244" w:lineRule="auto" w:before="138"/>
              <w:ind w:left="107" w:right="295"/>
              <w:rPr>
                <w:sz w:val="21"/>
              </w:rPr>
            </w:pPr>
            <w:r>
              <w:rPr>
                <w:sz w:val="21"/>
              </w:rPr>
              <w:t>其他非流动资产 </w:t>
            </w:r>
          </w:p>
        </w:tc>
        <w:tc>
          <w:tcPr>
            <w:tcW w:w="1388" w:type="dxa"/>
          </w:tcPr>
          <w:p>
            <w:pPr>
              <w:pStyle w:val="TableParagraph"/>
              <w:ind w:left="107"/>
              <w:rPr>
                <w:sz w:val="21"/>
              </w:rPr>
            </w:pPr>
            <w:r>
              <w:rPr>
                <w:sz w:val="21"/>
              </w:rPr>
              <w:t>浙江厚达智</w:t>
            </w:r>
          </w:p>
          <w:p>
            <w:pPr>
              <w:pStyle w:val="TableParagraph"/>
              <w:spacing w:line="270" w:lineRule="atLeast" w:before="0"/>
              <w:ind w:left="107" w:right="214"/>
              <w:rPr>
                <w:sz w:val="21"/>
              </w:rPr>
            </w:pPr>
            <w:r>
              <w:rPr>
                <w:sz w:val="21"/>
              </w:rPr>
              <w:t>能科技股份有限公司 </w:t>
            </w:r>
          </w:p>
        </w:tc>
        <w:tc>
          <w:tcPr>
            <w:tcW w:w="1392" w:type="dxa"/>
          </w:tcPr>
          <w:p>
            <w:pPr>
              <w:pStyle w:val="TableParagraph"/>
              <w:ind w:right="-15"/>
              <w:jc w:val="right"/>
              <w:rPr>
                <w:sz w:val="21"/>
              </w:rPr>
            </w:pPr>
            <w:r>
              <w:rPr>
                <w:w w:val="100"/>
                <w:sz w:val="21"/>
              </w:rPr>
              <w:t> </w:t>
            </w:r>
          </w:p>
        </w:tc>
        <w:tc>
          <w:tcPr>
            <w:tcW w:w="1388" w:type="dxa"/>
          </w:tcPr>
          <w:p>
            <w:pPr>
              <w:pStyle w:val="TableParagraph"/>
              <w:ind w:right="-15"/>
              <w:jc w:val="right"/>
              <w:rPr>
                <w:sz w:val="21"/>
              </w:rPr>
            </w:pPr>
            <w:r>
              <w:rPr>
                <w:w w:val="100"/>
                <w:sz w:val="21"/>
              </w:rPr>
              <w:t> </w:t>
            </w:r>
          </w:p>
        </w:tc>
        <w:tc>
          <w:tcPr>
            <w:tcW w:w="1518" w:type="dxa"/>
          </w:tcPr>
          <w:p>
            <w:pPr>
              <w:pStyle w:val="TableParagraph"/>
              <w:ind w:right="-15"/>
              <w:jc w:val="right"/>
              <w:rPr>
                <w:sz w:val="21"/>
              </w:rPr>
            </w:pPr>
            <w:r>
              <w:rPr>
                <w:sz w:val="21"/>
              </w:rPr>
              <w:t>164,926.80 </w:t>
            </w:r>
          </w:p>
        </w:tc>
        <w:tc>
          <w:tcPr>
            <w:tcW w:w="1897" w:type="dxa"/>
          </w:tcPr>
          <w:p>
            <w:pPr>
              <w:pStyle w:val="TableParagraph"/>
              <w:ind w:right="-15"/>
              <w:jc w:val="right"/>
              <w:rPr>
                <w:sz w:val="21"/>
              </w:rPr>
            </w:pPr>
            <w:r>
              <w:rPr>
                <w:w w:val="100"/>
                <w:sz w:val="21"/>
              </w:rPr>
              <w:t> </w:t>
            </w:r>
          </w:p>
        </w:tc>
      </w:tr>
    </w:tbl>
    <w:p>
      <w:pPr>
        <w:pStyle w:val="BodyText"/>
        <w:ind w:left="0"/>
        <w:rPr>
          <w:sz w:val="20"/>
        </w:rPr>
      </w:pPr>
    </w:p>
    <w:p>
      <w:pPr>
        <w:pStyle w:val="BodyText"/>
        <w:spacing w:before="9"/>
        <w:ind w:left="0"/>
      </w:pPr>
    </w:p>
    <w:p>
      <w:pPr>
        <w:spacing w:after="0"/>
        <w:sectPr>
          <w:type w:val="continuous"/>
          <w:pgSz w:w="11910" w:h="16840"/>
          <w:pgMar w:top="780" w:bottom="280" w:left="1560" w:right="960"/>
        </w:sectPr>
      </w:pPr>
    </w:p>
    <w:p>
      <w:pPr>
        <w:pStyle w:val="ListParagraph"/>
        <w:numPr>
          <w:ilvl w:val="0"/>
          <w:numId w:val="94"/>
        </w:numPr>
        <w:tabs>
          <w:tab w:pos="663" w:val="left" w:leader="none"/>
        </w:tabs>
        <w:spacing w:line="240" w:lineRule="auto" w:before="71" w:after="0"/>
        <w:ind w:left="662" w:right="0" w:hanging="425"/>
        <w:jc w:val="left"/>
        <w:rPr>
          <w:sz w:val="21"/>
        </w:rPr>
      </w:pPr>
      <w:r>
        <w:rPr>
          <w:sz w:val="21"/>
        </w:rPr>
        <w:t>应付项目 </w:t>
      </w:r>
    </w:p>
    <w:p>
      <w:pPr>
        <w:pStyle w:val="BodyText"/>
        <w:spacing w:before="63"/>
        <w:ind w:left="23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spacing w:before="164"/>
        <w:ind w:left="238"/>
      </w:pPr>
      <w:r>
        <w:rPr>
          <w:spacing w:val="7"/>
        </w:rPr>
        <w:t>单位:元 币种:人民币</w:t>
      </w:r>
      <w:r>
        <w:rPr/>
        <w:t> </w:t>
      </w:r>
    </w:p>
    <w:p>
      <w:pPr>
        <w:spacing w:after="0"/>
        <w:sectPr>
          <w:type w:val="continuous"/>
          <w:pgSz w:w="11910" w:h="16840"/>
          <w:pgMar w:top="780" w:bottom="280" w:left="1560" w:right="960"/>
          <w:cols w:num="2" w:equalWidth="0">
            <w:col w:w="2170" w:space="4563"/>
            <w:col w:w="2657"/>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5"/>
        <w:gridCol w:w="2083"/>
        <w:gridCol w:w="2083"/>
        <w:gridCol w:w="2717"/>
      </w:tblGrid>
      <w:tr>
        <w:trPr>
          <w:trHeight w:val="273" w:hRule="atLeast"/>
        </w:trPr>
        <w:tc>
          <w:tcPr>
            <w:tcW w:w="2165" w:type="dxa"/>
          </w:tcPr>
          <w:p>
            <w:pPr>
              <w:pStyle w:val="TableParagraph"/>
              <w:spacing w:line="250" w:lineRule="exact" w:before="3"/>
              <w:ind w:left="662"/>
              <w:rPr>
                <w:sz w:val="21"/>
              </w:rPr>
            </w:pPr>
            <w:r>
              <w:rPr>
                <w:spacing w:val="-1"/>
                <w:sz w:val="21"/>
              </w:rPr>
              <w:t>项目名称</w:t>
            </w:r>
            <w:r>
              <w:rPr>
                <w:sz w:val="21"/>
              </w:rPr>
              <w:t> </w:t>
            </w:r>
          </w:p>
        </w:tc>
        <w:tc>
          <w:tcPr>
            <w:tcW w:w="2083" w:type="dxa"/>
          </w:tcPr>
          <w:p>
            <w:pPr>
              <w:pStyle w:val="TableParagraph"/>
              <w:spacing w:line="250" w:lineRule="exact" w:before="3"/>
              <w:ind w:left="722"/>
              <w:rPr>
                <w:sz w:val="21"/>
              </w:rPr>
            </w:pPr>
            <w:r>
              <w:rPr>
                <w:sz w:val="21"/>
              </w:rPr>
              <w:t>关联方 </w:t>
            </w:r>
          </w:p>
        </w:tc>
        <w:tc>
          <w:tcPr>
            <w:tcW w:w="2083" w:type="dxa"/>
          </w:tcPr>
          <w:p>
            <w:pPr>
              <w:pStyle w:val="TableParagraph"/>
              <w:spacing w:line="250" w:lineRule="exact" w:before="3"/>
              <w:ind w:left="411"/>
              <w:rPr>
                <w:sz w:val="21"/>
              </w:rPr>
            </w:pPr>
            <w:r>
              <w:rPr>
                <w:spacing w:val="-1"/>
                <w:sz w:val="21"/>
              </w:rPr>
              <w:t>期末账面余额</w:t>
            </w:r>
            <w:r>
              <w:rPr>
                <w:sz w:val="21"/>
              </w:rPr>
              <w:t> </w:t>
            </w:r>
          </w:p>
        </w:tc>
        <w:tc>
          <w:tcPr>
            <w:tcW w:w="2717" w:type="dxa"/>
          </w:tcPr>
          <w:p>
            <w:pPr>
              <w:pStyle w:val="TableParagraph"/>
              <w:spacing w:line="250" w:lineRule="exact" w:before="3"/>
              <w:ind w:left="728"/>
              <w:rPr>
                <w:sz w:val="21"/>
              </w:rPr>
            </w:pPr>
            <w:r>
              <w:rPr>
                <w:spacing w:val="-1"/>
                <w:sz w:val="21"/>
              </w:rPr>
              <w:t>期初账面余额</w:t>
            </w:r>
            <w:r>
              <w:rPr>
                <w:sz w:val="21"/>
              </w:rPr>
              <w:t> </w:t>
            </w:r>
          </w:p>
        </w:tc>
      </w:tr>
      <w:tr>
        <w:trPr>
          <w:trHeight w:val="544" w:hRule="atLeast"/>
        </w:trPr>
        <w:tc>
          <w:tcPr>
            <w:tcW w:w="2165" w:type="dxa"/>
          </w:tcPr>
          <w:p>
            <w:pPr>
              <w:pStyle w:val="TableParagraph"/>
              <w:spacing w:before="137"/>
              <w:ind w:left="107"/>
              <w:rPr>
                <w:sz w:val="21"/>
              </w:rPr>
            </w:pPr>
            <w:r>
              <w:rPr>
                <w:spacing w:val="-1"/>
                <w:sz w:val="21"/>
              </w:rPr>
              <w:t>应付账款</w:t>
            </w:r>
            <w:r>
              <w:rPr>
                <w:sz w:val="21"/>
              </w:rPr>
              <w:t> </w:t>
            </w:r>
          </w:p>
        </w:tc>
        <w:tc>
          <w:tcPr>
            <w:tcW w:w="2083" w:type="dxa"/>
          </w:tcPr>
          <w:p>
            <w:pPr>
              <w:pStyle w:val="TableParagraph"/>
              <w:ind w:left="105"/>
              <w:rPr>
                <w:sz w:val="21"/>
              </w:rPr>
            </w:pPr>
            <w:r>
              <w:rPr>
                <w:sz w:val="21"/>
              </w:rPr>
              <w:t>浙江厚达智能科技</w:t>
            </w:r>
          </w:p>
          <w:p>
            <w:pPr>
              <w:pStyle w:val="TableParagraph"/>
              <w:spacing w:line="250" w:lineRule="exact" w:before="4"/>
              <w:ind w:left="105"/>
              <w:rPr>
                <w:sz w:val="24"/>
              </w:rPr>
            </w:pPr>
            <w:r>
              <w:rPr>
                <w:spacing w:val="-1"/>
                <w:sz w:val="21"/>
              </w:rPr>
              <w:t>股份有限公司</w:t>
            </w:r>
            <w:r>
              <w:rPr>
                <w:sz w:val="24"/>
              </w:rPr>
              <w:t> </w:t>
            </w:r>
          </w:p>
        </w:tc>
        <w:tc>
          <w:tcPr>
            <w:tcW w:w="2083" w:type="dxa"/>
          </w:tcPr>
          <w:p>
            <w:pPr>
              <w:pStyle w:val="TableParagraph"/>
              <w:spacing w:before="137"/>
              <w:ind w:left="1135" w:right="-15"/>
              <w:rPr>
                <w:sz w:val="21"/>
              </w:rPr>
            </w:pPr>
            <w:r>
              <w:rPr>
                <w:sz w:val="21"/>
              </w:rPr>
              <w:t>8,060.00 </w:t>
            </w:r>
          </w:p>
        </w:tc>
        <w:tc>
          <w:tcPr>
            <w:tcW w:w="2717" w:type="dxa"/>
          </w:tcPr>
          <w:p>
            <w:pPr>
              <w:pStyle w:val="TableParagraph"/>
              <w:ind w:right="-15"/>
              <w:jc w:val="right"/>
              <w:rPr>
                <w:sz w:val="21"/>
              </w:rPr>
            </w:pPr>
            <w:r>
              <w:rPr>
                <w:w w:val="100"/>
                <w:sz w:val="21"/>
              </w:rPr>
              <w:t> </w:t>
            </w:r>
          </w:p>
        </w:tc>
      </w:tr>
    </w:tbl>
    <w:p>
      <w:pPr>
        <w:spacing w:after="0"/>
        <w:jc w:val="right"/>
        <w:rPr>
          <w:sz w:val="21"/>
        </w:rPr>
        <w:sectPr>
          <w:type w:val="continuous"/>
          <w:pgSz w:w="11910" w:h="16840"/>
          <w:pgMar w:top="780" w:bottom="280" w:left="1560" w:right="96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165"/>
        <w:gridCol w:w="2083"/>
        <w:gridCol w:w="2083"/>
        <w:gridCol w:w="2717"/>
      </w:tblGrid>
      <w:tr>
        <w:trPr>
          <w:trHeight w:val="547" w:hRule="atLeast"/>
        </w:trPr>
        <w:tc>
          <w:tcPr>
            <w:tcW w:w="2165" w:type="dxa"/>
          </w:tcPr>
          <w:p>
            <w:pPr>
              <w:pStyle w:val="TableParagraph"/>
              <w:spacing w:before="138"/>
              <w:ind w:left="107"/>
              <w:rPr>
                <w:sz w:val="21"/>
              </w:rPr>
            </w:pPr>
            <w:r>
              <w:rPr>
                <w:sz w:val="21"/>
              </w:rPr>
              <w:t>其他应付款 </w:t>
            </w:r>
          </w:p>
        </w:tc>
        <w:tc>
          <w:tcPr>
            <w:tcW w:w="2083" w:type="dxa"/>
          </w:tcPr>
          <w:p>
            <w:pPr>
              <w:pStyle w:val="TableParagraph"/>
              <w:spacing w:line="270" w:lineRule="atLeast" w:before="0"/>
              <w:ind w:left="105" w:right="282"/>
              <w:rPr>
                <w:sz w:val="24"/>
              </w:rPr>
            </w:pPr>
            <w:r>
              <w:rPr>
                <w:spacing w:val="-1"/>
                <w:sz w:val="21"/>
              </w:rPr>
              <w:t>浙江华方资产管理</w:t>
            </w:r>
            <w:r>
              <w:rPr>
                <w:sz w:val="21"/>
              </w:rPr>
              <w:t>有限公司</w:t>
            </w:r>
            <w:r>
              <w:rPr>
                <w:sz w:val="24"/>
              </w:rPr>
              <w:t> </w:t>
            </w:r>
          </w:p>
        </w:tc>
        <w:tc>
          <w:tcPr>
            <w:tcW w:w="2083" w:type="dxa"/>
          </w:tcPr>
          <w:p>
            <w:pPr>
              <w:pStyle w:val="TableParagraph"/>
              <w:spacing w:before="138"/>
              <w:ind w:left="1030" w:right="-15"/>
              <w:rPr>
                <w:sz w:val="21"/>
              </w:rPr>
            </w:pPr>
            <w:r>
              <w:rPr>
                <w:sz w:val="21"/>
              </w:rPr>
              <w:t>10,000.00 </w:t>
            </w:r>
          </w:p>
        </w:tc>
        <w:tc>
          <w:tcPr>
            <w:tcW w:w="2717" w:type="dxa"/>
          </w:tcPr>
          <w:p>
            <w:pPr>
              <w:pStyle w:val="TableParagraph"/>
              <w:spacing w:before="3"/>
              <w:ind w:right="-15"/>
              <w:jc w:val="right"/>
              <w:rPr>
                <w:sz w:val="21"/>
              </w:rPr>
            </w:pPr>
            <w:r>
              <w:rPr>
                <w:w w:val="100"/>
                <w:sz w:val="21"/>
              </w:rPr>
              <w:t> </w:t>
            </w:r>
          </w:p>
        </w:tc>
      </w:tr>
    </w:tbl>
    <w:p>
      <w:pPr>
        <w:pStyle w:val="BodyText"/>
        <w:spacing w:before="4"/>
        <w:ind w:left="0"/>
        <w:rPr>
          <w:sz w:val="20"/>
        </w:rPr>
      </w:pPr>
    </w:p>
    <w:p>
      <w:pPr>
        <w:pStyle w:val="BodyText"/>
        <w:spacing w:before="72"/>
        <w:ind w:left="238"/>
      </w:pPr>
      <w:r>
        <w:rPr/>
        <w:t>7、 关联方承诺</w:t>
      </w:r>
    </w:p>
    <w:p>
      <w:pPr>
        <w:pStyle w:val="BodyText"/>
        <w:spacing w:before="64"/>
        <w:ind w:left="238"/>
      </w:pPr>
      <w:r>
        <w:rPr>
          <w:spacing w:val="11"/>
        </w:rPr>
        <w:t>□适用 √不适用</w:t>
      </w:r>
      <w:r>
        <w:rPr>
          <w:spacing w:val="-3"/>
        </w:rPr>
        <w:t> </w:t>
      </w:r>
      <w:r>
        <w:rPr/>
        <w:t> </w:t>
      </w:r>
    </w:p>
    <w:p>
      <w:pPr>
        <w:pStyle w:val="BodyText"/>
        <w:spacing w:before="8"/>
        <w:ind w:left="0"/>
        <w:rPr>
          <w:sz w:val="17"/>
        </w:rPr>
      </w:pPr>
    </w:p>
    <w:p>
      <w:pPr>
        <w:spacing w:before="72"/>
        <w:ind w:left="238" w:right="0" w:firstLine="0"/>
        <w:jc w:val="left"/>
        <w:rPr>
          <w:sz w:val="21"/>
        </w:rPr>
      </w:pPr>
      <w:r>
        <w:rPr>
          <w:sz w:val="20"/>
        </w:rPr>
        <w:t>8</w:t>
      </w:r>
      <w:r>
        <w:rPr>
          <w:spacing w:val="12"/>
          <w:sz w:val="20"/>
        </w:rPr>
        <w:t>、 </w:t>
      </w:r>
      <w:r>
        <w:rPr>
          <w:sz w:val="21"/>
        </w:rPr>
        <w:t>其他</w:t>
      </w:r>
    </w:p>
    <w:p>
      <w:pPr>
        <w:pStyle w:val="BodyText"/>
        <w:spacing w:before="62"/>
        <w:ind w:left="238"/>
      </w:pPr>
      <w:r>
        <w:rPr>
          <w:spacing w:val="11"/>
        </w:rPr>
        <w:t>□适用 √不适用</w:t>
      </w:r>
      <w:r>
        <w:rPr/>
        <w:t> </w:t>
      </w:r>
    </w:p>
    <w:p>
      <w:pPr>
        <w:pStyle w:val="BodyText"/>
        <w:spacing w:before="5"/>
        <w:ind w:left="238"/>
      </w:pPr>
      <w:r>
        <w:rPr>
          <w:w w:val="100"/>
        </w:rPr>
        <w:t> </w:t>
      </w:r>
    </w:p>
    <w:p>
      <w:pPr>
        <w:pStyle w:val="BodyText"/>
        <w:spacing w:before="62"/>
        <w:ind w:left="238"/>
      </w:pPr>
      <w:r>
        <w:rPr>
          <w:spacing w:val="11"/>
        </w:rPr>
        <w:t>十三、 股份支付</w:t>
      </w:r>
    </w:p>
    <w:p>
      <w:pPr>
        <w:pStyle w:val="BodyText"/>
        <w:spacing w:before="64"/>
        <w:ind w:left="238"/>
      </w:pPr>
      <w:r>
        <w:rPr/>
        <w:t>1、 股份支付总体情况</w:t>
      </w:r>
    </w:p>
    <w:p>
      <w:pPr>
        <w:pStyle w:val="BodyText"/>
        <w:spacing w:before="62"/>
        <w:ind w:left="238"/>
      </w:pPr>
      <w:r>
        <w:rPr>
          <w:spacing w:val="-1"/>
        </w:rPr>
        <w:t>√适用 □不适用</w:t>
      </w:r>
      <w:r>
        <w:rPr>
          <w:spacing w:val="-3"/>
        </w:rPr>
        <w:t> </w:t>
      </w:r>
      <w:r>
        <w:rPr/>
        <w:t> </w:t>
      </w:r>
    </w:p>
    <w:p>
      <w:pPr>
        <w:pStyle w:val="BodyText"/>
        <w:spacing w:before="6"/>
        <w:ind w:left="6759"/>
      </w:pPr>
      <w:r>
        <w:rPr>
          <w:spacing w:val="7"/>
        </w:rPr>
        <w:t>单位：股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405"/>
      </w:tblGrid>
      <w:tr>
        <w:trPr>
          <w:trHeight w:val="273" w:hRule="atLeast"/>
        </w:trPr>
        <w:tc>
          <w:tcPr>
            <w:tcW w:w="4645" w:type="dxa"/>
          </w:tcPr>
          <w:p>
            <w:pPr>
              <w:pStyle w:val="TableParagraph"/>
              <w:spacing w:line="252" w:lineRule="exact"/>
              <w:ind w:left="107"/>
              <w:rPr>
                <w:sz w:val="21"/>
              </w:rPr>
            </w:pPr>
            <w:r>
              <w:rPr>
                <w:spacing w:val="-1"/>
                <w:sz w:val="21"/>
              </w:rPr>
              <w:t>公司本期授予的各项权益工具总额</w:t>
            </w:r>
            <w:r>
              <w:rPr>
                <w:sz w:val="21"/>
              </w:rPr>
              <w:t> </w:t>
            </w:r>
          </w:p>
        </w:tc>
        <w:tc>
          <w:tcPr>
            <w:tcW w:w="4405" w:type="dxa"/>
          </w:tcPr>
          <w:p>
            <w:pPr>
              <w:pStyle w:val="TableParagraph"/>
              <w:spacing w:line="252" w:lineRule="exact"/>
              <w:ind w:right="-15"/>
              <w:jc w:val="right"/>
              <w:rPr>
                <w:sz w:val="21"/>
              </w:rPr>
            </w:pPr>
            <w:r>
              <w:rPr>
                <w:w w:val="100"/>
                <w:sz w:val="21"/>
              </w:rPr>
              <w:t> </w:t>
            </w:r>
          </w:p>
        </w:tc>
      </w:tr>
      <w:tr>
        <w:trPr>
          <w:trHeight w:val="270" w:hRule="atLeast"/>
        </w:trPr>
        <w:tc>
          <w:tcPr>
            <w:tcW w:w="4645" w:type="dxa"/>
          </w:tcPr>
          <w:p>
            <w:pPr>
              <w:pStyle w:val="TableParagraph"/>
              <w:spacing w:line="250" w:lineRule="exact"/>
              <w:ind w:left="107"/>
              <w:rPr>
                <w:sz w:val="21"/>
              </w:rPr>
            </w:pPr>
            <w:r>
              <w:rPr>
                <w:spacing w:val="-1"/>
                <w:sz w:val="21"/>
              </w:rPr>
              <w:t>公司本期行权的各项权益工具总额</w:t>
            </w:r>
            <w:r>
              <w:rPr>
                <w:sz w:val="21"/>
              </w:rPr>
              <w:t> </w:t>
            </w:r>
          </w:p>
        </w:tc>
        <w:tc>
          <w:tcPr>
            <w:tcW w:w="4405" w:type="dxa"/>
          </w:tcPr>
          <w:p>
            <w:pPr>
              <w:pStyle w:val="TableParagraph"/>
              <w:spacing w:line="250" w:lineRule="exact"/>
              <w:ind w:right="-15"/>
              <w:jc w:val="right"/>
              <w:rPr>
                <w:sz w:val="21"/>
              </w:rPr>
            </w:pPr>
            <w:r>
              <w:rPr>
                <w:w w:val="100"/>
                <w:sz w:val="21"/>
              </w:rPr>
              <w:t> </w:t>
            </w:r>
          </w:p>
        </w:tc>
      </w:tr>
      <w:tr>
        <w:trPr>
          <w:trHeight w:val="273" w:hRule="atLeast"/>
        </w:trPr>
        <w:tc>
          <w:tcPr>
            <w:tcW w:w="4645" w:type="dxa"/>
          </w:tcPr>
          <w:p>
            <w:pPr>
              <w:pStyle w:val="TableParagraph"/>
              <w:spacing w:line="250" w:lineRule="exact" w:before="3"/>
              <w:ind w:left="107"/>
              <w:rPr>
                <w:sz w:val="21"/>
              </w:rPr>
            </w:pPr>
            <w:r>
              <w:rPr>
                <w:spacing w:val="-1"/>
                <w:sz w:val="21"/>
              </w:rPr>
              <w:t>公司本期失效的各项权益工具总额</w:t>
            </w:r>
            <w:r>
              <w:rPr>
                <w:sz w:val="21"/>
              </w:rPr>
              <w:t> </w:t>
            </w:r>
          </w:p>
        </w:tc>
        <w:tc>
          <w:tcPr>
            <w:tcW w:w="4405" w:type="dxa"/>
          </w:tcPr>
          <w:p>
            <w:pPr>
              <w:pStyle w:val="TableParagraph"/>
              <w:spacing w:line="250" w:lineRule="exact" w:before="3"/>
              <w:ind w:right="-15"/>
              <w:jc w:val="right"/>
              <w:rPr>
                <w:sz w:val="21"/>
              </w:rPr>
            </w:pPr>
            <w:r>
              <w:rPr>
                <w:sz w:val="21"/>
              </w:rPr>
              <w:t>15,000 </w:t>
            </w:r>
          </w:p>
        </w:tc>
      </w:tr>
      <w:tr>
        <w:trPr>
          <w:trHeight w:val="544" w:hRule="atLeast"/>
        </w:trPr>
        <w:tc>
          <w:tcPr>
            <w:tcW w:w="4645" w:type="dxa"/>
          </w:tcPr>
          <w:p>
            <w:pPr>
              <w:pStyle w:val="TableParagraph"/>
              <w:ind w:left="107"/>
              <w:rPr>
                <w:sz w:val="21"/>
              </w:rPr>
            </w:pPr>
            <w:r>
              <w:rPr>
                <w:spacing w:val="-1"/>
                <w:sz w:val="21"/>
              </w:rPr>
              <w:t>公司期末发行在外的股票期权行权价格的范围和</w:t>
            </w:r>
          </w:p>
          <w:p>
            <w:pPr>
              <w:pStyle w:val="TableParagraph"/>
              <w:spacing w:line="250" w:lineRule="exact" w:before="4"/>
              <w:ind w:left="107"/>
              <w:rPr>
                <w:sz w:val="21"/>
              </w:rPr>
            </w:pPr>
            <w:r>
              <w:rPr>
                <w:spacing w:val="-1"/>
                <w:sz w:val="21"/>
              </w:rPr>
              <w:t>合同剩余期限</w:t>
            </w:r>
            <w:r>
              <w:rPr>
                <w:sz w:val="21"/>
              </w:rPr>
              <w:t> </w:t>
            </w:r>
          </w:p>
        </w:tc>
        <w:tc>
          <w:tcPr>
            <w:tcW w:w="4405" w:type="dxa"/>
          </w:tcPr>
          <w:p>
            <w:pPr>
              <w:pStyle w:val="TableParagraph"/>
              <w:ind w:left="107"/>
              <w:rPr>
                <w:sz w:val="21"/>
              </w:rPr>
            </w:pPr>
            <w:r>
              <w:rPr>
                <w:w w:val="100"/>
                <w:sz w:val="21"/>
              </w:rPr>
              <w:t> </w:t>
            </w:r>
          </w:p>
        </w:tc>
      </w:tr>
      <w:tr>
        <w:trPr>
          <w:trHeight w:val="546" w:hRule="atLeast"/>
        </w:trPr>
        <w:tc>
          <w:tcPr>
            <w:tcW w:w="4645" w:type="dxa"/>
          </w:tcPr>
          <w:p>
            <w:pPr>
              <w:pStyle w:val="TableParagraph"/>
              <w:ind w:left="107"/>
              <w:rPr>
                <w:sz w:val="21"/>
              </w:rPr>
            </w:pPr>
            <w:r>
              <w:rPr>
                <w:spacing w:val="-1"/>
                <w:sz w:val="21"/>
              </w:rPr>
              <w:t>公司期末发行在外的其他权益工具行权价格的范</w:t>
            </w:r>
          </w:p>
          <w:p>
            <w:pPr>
              <w:pStyle w:val="TableParagraph"/>
              <w:spacing w:line="252" w:lineRule="exact" w:before="4"/>
              <w:ind w:left="107"/>
              <w:rPr>
                <w:sz w:val="21"/>
              </w:rPr>
            </w:pPr>
            <w:r>
              <w:rPr>
                <w:spacing w:val="-1"/>
                <w:sz w:val="21"/>
              </w:rPr>
              <w:t>围和合同剩余期限</w:t>
            </w:r>
            <w:r>
              <w:rPr>
                <w:sz w:val="21"/>
              </w:rPr>
              <w:t> </w:t>
            </w:r>
          </w:p>
        </w:tc>
        <w:tc>
          <w:tcPr>
            <w:tcW w:w="4405" w:type="dxa"/>
          </w:tcPr>
          <w:p>
            <w:pPr>
              <w:pStyle w:val="TableParagraph"/>
              <w:spacing w:before="138"/>
              <w:ind w:right="-15"/>
              <w:jc w:val="right"/>
              <w:rPr>
                <w:sz w:val="21"/>
              </w:rPr>
            </w:pPr>
            <w:r>
              <w:rPr>
                <w:spacing w:val="-12"/>
                <w:sz w:val="21"/>
              </w:rPr>
              <w:t>合同剩余 </w:t>
            </w:r>
            <w:r>
              <w:rPr>
                <w:sz w:val="21"/>
              </w:rPr>
              <w:t>12</w:t>
            </w:r>
            <w:r>
              <w:rPr>
                <w:spacing w:val="-18"/>
                <w:sz w:val="21"/>
              </w:rPr>
              <w:t> 个月</w:t>
            </w:r>
            <w:r>
              <w:rPr>
                <w:sz w:val="21"/>
              </w:rPr>
              <w:t> </w:t>
            </w:r>
          </w:p>
        </w:tc>
      </w:tr>
    </w:tbl>
    <w:p>
      <w:pPr>
        <w:pStyle w:val="BodyText"/>
        <w:spacing w:before="1"/>
        <w:ind w:left="238"/>
      </w:pPr>
      <w:r>
        <w:rPr>
          <w:spacing w:val="-1"/>
        </w:rPr>
        <w:t>其他说明</w:t>
      </w:r>
      <w:r>
        <w:rPr/>
        <w:t> </w:t>
      </w:r>
    </w:p>
    <w:p>
      <w:pPr>
        <w:pStyle w:val="BodyText"/>
        <w:spacing w:line="242" w:lineRule="auto" w:before="2"/>
        <w:ind w:left="238" w:right="308" w:firstLine="419"/>
      </w:pPr>
      <w:r>
        <w:rPr>
          <w:spacing w:val="-1"/>
        </w:rPr>
        <w:t>本公司《2020</w:t>
      </w:r>
      <w:r>
        <w:rPr>
          <w:spacing w:val="-11"/>
        </w:rPr>
        <w:t> 年限制性股票激励计划(草案)》规定的公司 </w:t>
      </w:r>
      <w:r>
        <w:rPr/>
        <w:t>2020</w:t>
      </w:r>
      <w:r>
        <w:rPr>
          <w:spacing w:val="-8"/>
        </w:rPr>
        <w:t> 年限制性股票授予条件已成</w:t>
      </w:r>
      <w:r>
        <w:rPr>
          <w:spacing w:val="-11"/>
        </w:rPr>
        <w:t>就，根据公司 </w:t>
      </w:r>
      <w:r>
        <w:rPr>
          <w:spacing w:val="-2"/>
        </w:rPr>
        <w:t>2020</w:t>
      </w:r>
      <w:r>
        <w:rPr>
          <w:spacing w:val="-13"/>
        </w:rPr>
        <w:t> 年第一次临时股东大会的授权，公司于 </w:t>
      </w:r>
      <w:r>
        <w:rPr>
          <w:spacing w:val="-2"/>
        </w:rPr>
        <w:t>2020</w:t>
      </w:r>
      <w:r>
        <w:rPr>
          <w:spacing w:val="-37"/>
        </w:rPr>
        <w:t> 年 </w:t>
      </w:r>
      <w:r>
        <w:rPr>
          <w:spacing w:val="-2"/>
        </w:rPr>
        <w:t>12</w:t>
      </w:r>
      <w:r>
        <w:rPr>
          <w:spacing w:val="-37"/>
        </w:rPr>
        <w:t> 月 </w:t>
      </w:r>
      <w:r>
        <w:rPr>
          <w:spacing w:val="-2"/>
        </w:rPr>
        <w:t>1</w:t>
      </w:r>
      <w:r>
        <w:rPr>
          <w:spacing w:val="-10"/>
        </w:rPr>
        <w:t> 日召开第四届董事会第</w:t>
      </w:r>
      <w:r>
        <w:rPr/>
        <w:t>九次会议和第四届监事会第八次会议，审议通过了《关于向激励对象授予限制性股票的议案》，</w:t>
      </w:r>
      <w:r>
        <w:rPr>
          <w:spacing w:val="-102"/>
        </w:rPr>
        <w:t> </w:t>
      </w:r>
      <w:r>
        <w:rPr>
          <w:spacing w:val="-6"/>
        </w:rPr>
        <w:t>确定限制性股票授予日为 </w:t>
      </w:r>
      <w:r>
        <w:rPr/>
        <w:t>2020</w:t>
      </w:r>
      <w:r>
        <w:rPr>
          <w:spacing w:val="-37"/>
        </w:rPr>
        <w:t> 年 </w:t>
      </w:r>
      <w:r>
        <w:rPr/>
        <w:t>12</w:t>
      </w:r>
      <w:r>
        <w:rPr>
          <w:spacing w:val="-37"/>
        </w:rPr>
        <w:t> 月 </w:t>
      </w:r>
      <w:r>
        <w:rPr/>
        <w:t>1</w:t>
      </w:r>
      <w:r>
        <w:rPr>
          <w:spacing w:val="-12"/>
        </w:rPr>
        <w:t> 日，同意向符合授予条件的 </w:t>
      </w:r>
      <w:r>
        <w:rPr/>
        <w:t>26</w:t>
      </w:r>
      <w:r>
        <w:rPr>
          <w:spacing w:val="-8"/>
        </w:rPr>
        <w:t> 名激励对象授予 </w:t>
      </w:r>
      <w:r>
        <w:rPr/>
        <w:t>64.36</w:t>
      </w:r>
      <w:r>
        <w:rPr>
          <w:spacing w:val="1"/>
        </w:rPr>
        <w:t> </w:t>
      </w:r>
      <w:r>
        <w:rPr>
          <w:spacing w:val="-3"/>
        </w:rPr>
        <w:t>万股限制性股票，股票来源为本公司从二级市场回购的本公司 </w:t>
      </w:r>
      <w:r>
        <w:rPr/>
        <w:t>A</w:t>
      </w:r>
      <w:r>
        <w:rPr>
          <w:spacing w:val="-10"/>
        </w:rPr>
        <w:t> 股普通股。</w:t>
      </w:r>
      <w:r>
        <w:rPr/>
        <w:t> </w:t>
      </w:r>
    </w:p>
    <w:p>
      <w:pPr>
        <w:pStyle w:val="BodyText"/>
        <w:spacing w:line="242" w:lineRule="auto" w:before="2"/>
        <w:ind w:left="238" w:right="308" w:firstLine="419"/>
        <w:jc w:val="both"/>
      </w:pPr>
      <w:r>
        <w:rPr/>
        <w:t>本次激励计划有效期自限制性股票授予登记完成之日起至激励对象获授的限制性股票全部解</w:t>
      </w:r>
      <w:r>
        <w:rPr>
          <w:spacing w:val="-9"/>
        </w:rPr>
        <w:t>除限售或回购注销完毕之日止，最长不超过 </w:t>
      </w:r>
      <w:r>
        <w:rPr>
          <w:spacing w:val="-2"/>
        </w:rPr>
        <w:t>48</w:t>
      </w:r>
      <w:r>
        <w:rPr>
          <w:spacing w:val="-11"/>
        </w:rPr>
        <w:t> 个月。本次激励计划的激励对象所获授的限制性股</w:t>
      </w:r>
      <w:r>
        <w:rPr>
          <w:spacing w:val="-4"/>
        </w:rPr>
        <w:t>票限售期为自限制性股票授予登记完成之日起 </w:t>
      </w:r>
      <w:r>
        <w:rPr/>
        <w:t>12</w:t>
      </w:r>
      <w:r>
        <w:rPr>
          <w:spacing w:val="-15"/>
        </w:rPr>
        <w:t> 个月、</w:t>
      </w:r>
      <w:r>
        <w:rPr/>
        <w:t>24</w:t>
      </w:r>
      <w:r>
        <w:rPr>
          <w:spacing w:val="-14"/>
        </w:rPr>
        <w:t> 个月、</w:t>
      </w:r>
      <w:r>
        <w:rPr/>
        <w:t>36</w:t>
      </w:r>
      <w:r>
        <w:rPr>
          <w:spacing w:val="-8"/>
        </w:rPr>
        <w:t> 个月。在锁定期内，激励对</w:t>
      </w:r>
      <w:r>
        <w:rPr/>
        <w:t>象根据本计划获授的限制性股票予以锁定，不得转让、不得用于偿还债务。在解锁期内，若达到本股权激励计划规定的解锁条件，激励对象可分三次申请解锁： </w:t>
      </w:r>
    </w:p>
    <w:p>
      <w:pPr>
        <w:pStyle w:val="ListParagraph"/>
        <w:numPr>
          <w:ilvl w:val="1"/>
          <w:numId w:val="94"/>
        </w:numPr>
        <w:tabs>
          <w:tab w:pos="976" w:val="left" w:leader="none"/>
        </w:tabs>
        <w:spacing w:line="242" w:lineRule="auto" w:before="5" w:after="0"/>
        <w:ind w:left="238" w:right="483" w:firstLine="419"/>
        <w:jc w:val="left"/>
        <w:rPr>
          <w:sz w:val="21"/>
        </w:rPr>
      </w:pPr>
      <w:r>
        <w:rPr>
          <w:spacing w:val="-4"/>
          <w:sz w:val="21"/>
        </w:rPr>
        <w:t>第一次解锁期为自授予登记完成之日起 </w:t>
      </w:r>
      <w:r>
        <w:rPr>
          <w:sz w:val="21"/>
        </w:rPr>
        <w:t>12</w:t>
      </w:r>
      <w:r>
        <w:rPr>
          <w:spacing w:val="-11"/>
          <w:sz w:val="21"/>
        </w:rPr>
        <w:t> 个月后的首个交易日起至相应的授予日起 </w:t>
      </w:r>
      <w:r>
        <w:rPr>
          <w:sz w:val="21"/>
        </w:rPr>
        <w:t>24</w:t>
      </w:r>
      <w:r>
        <w:rPr>
          <w:spacing w:val="-102"/>
          <w:sz w:val="21"/>
        </w:rPr>
        <w:t> </w:t>
      </w:r>
      <w:r>
        <w:rPr>
          <w:spacing w:val="-3"/>
          <w:sz w:val="21"/>
        </w:rPr>
        <w:t>个月内的最后一个交易日当日止，可解锁数量占限制股票总数的 </w:t>
      </w:r>
      <w:r>
        <w:rPr>
          <w:sz w:val="21"/>
        </w:rPr>
        <w:t>50%； </w:t>
      </w:r>
    </w:p>
    <w:p>
      <w:pPr>
        <w:pStyle w:val="ListParagraph"/>
        <w:numPr>
          <w:ilvl w:val="1"/>
          <w:numId w:val="94"/>
        </w:numPr>
        <w:tabs>
          <w:tab w:pos="976" w:val="left" w:leader="none"/>
        </w:tabs>
        <w:spacing w:line="242" w:lineRule="auto" w:before="1" w:after="0"/>
        <w:ind w:left="238" w:right="483" w:firstLine="419"/>
        <w:jc w:val="left"/>
        <w:rPr>
          <w:sz w:val="21"/>
        </w:rPr>
      </w:pPr>
      <w:r>
        <w:rPr>
          <w:spacing w:val="-4"/>
          <w:sz w:val="21"/>
        </w:rPr>
        <w:t>第二次解锁期为自授予登记完成之日起 </w:t>
      </w:r>
      <w:r>
        <w:rPr>
          <w:sz w:val="21"/>
        </w:rPr>
        <w:t>24</w:t>
      </w:r>
      <w:r>
        <w:rPr>
          <w:spacing w:val="-11"/>
          <w:sz w:val="21"/>
        </w:rPr>
        <w:t> 个月后的首个交易日起至相应的授予日起 </w:t>
      </w:r>
      <w:r>
        <w:rPr>
          <w:sz w:val="21"/>
        </w:rPr>
        <w:t>36</w:t>
      </w:r>
      <w:r>
        <w:rPr>
          <w:spacing w:val="-102"/>
          <w:sz w:val="21"/>
        </w:rPr>
        <w:t> </w:t>
      </w:r>
      <w:r>
        <w:rPr>
          <w:spacing w:val="-3"/>
          <w:sz w:val="21"/>
        </w:rPr>
        <w:t>个月内的最后一个交易日当日止，可解锁数量占限制股票总数的 </w:t>
      </w:r>
      <w:r>
        <w:rPr>
          <w:sz w:val="21"/>
        </w:rPr>
        <w:t>30%； </w:t>
      </w:r>
    </w:p>
    <w:p>
      <w:pPr>
        <w:pStyle w:val="ListParagraph"/>
        <w:numPr>
          <w:ilvl w:val="1"/>
          <w:numId w:val="94"/>
        </w:numPr>
        <w:tabs>
          <w:tab w:pos="976" w:val="left" w:leader="none"/>
        </w:tabs>
        <w:spacing w:line="242" w:lineRule="auto" w:before="1" w:after="0"/>
        <w:ind w:left="238" w:right="483" w:firstLine="419"/>
        <w:jc w:val="left"/>
        <w:rPr>
          <w:sz w:val="21"/>
        </w:rPr>
      </w:pPr>
      <w:r>
        <w:rPr>
          <w:spacing w:val="-4"/>
          <w:sz w:val="21"/>
        </w:rPr>
        <w:t>第三次解锁期为自授予登记完成之日起 </w:t>
      </w:r>
      <w:r>
        <w:rPr>
          <w:sz w:val="21"/>
        </w:rPr>
        <w:t>36</w:t>
      </w:r>
      <w:r>
        <w:rPr>
          <w:spacing w:val="-11"/>
          <w:sz w:val="21"/>
        </w:rPr>
        <w:t> 个月后的首个交易日起至相应的授予日起 </w:t>
      </w:r>
      <w:r>
        <w:rPr>
          <w:sz w:val="21"/>
        </w:rPr>
        <w:t>48</w:t>
      </w:r>
      <w:r>
        <w:rPr>
          <w:spacing w:val="-102"/>
          <w:sz w:val="21"/>
        </w:rPr>
        <w:t> </w:t>
      </w:r>
      <w:r>
        <w:rPr>
          <w:spacing w:val="-3"/>
          <w:sz w:val="21"/>
        </w:rPr>
        <w:t>个月内的最后一个交易日当日止，可解锁数量占限制股票总数的 </w:t>
      </w:r>
      <w:r>
        <w:rPr>
          <w:sz w:val="21"/>
        </w:rPr>
        <w:t>20%。 </w:t>
      </w:r>
    </w:p>
    <w:p>
      <w:pPr>
        <w:pStyle w:val="BodyText"/>
        <w:spacing w:line="242" w:lineRule="auto" w:before="2"/>
        <w:ind w:left="238" w:right="308" w:firstLine="419"/>
      </w:pPr>
      <w:r>
        <w:rPr>
          <w:spacing w:val="-3"/>
        </w:rPr>
        <w:t>本次股权激励计划授予登记的股票共计 </w:t>
      </w:r>
      <w:r>
        <w:rPr/>
        <w:t>64.36</w:t>
      </w:r>
      <w:r>
        <w:rPr>
          <w:spacing w:val="-35"/>
        </w:rPr>
        <w:t> 万股，于 </w:t>
      </w:r>
      <w:r>
        <w:rPr/>
        <w:t>2021</w:t>
      </w:r>
      <w:r>
        <w:rPr>
          <w:spacing w:val="-37"/>
        </w:rPr>
        <w:t> 年 </w:t>
      </w:r>
      <w:r>
        <w:rPr/>
        <w:t>1</w:t>
      </w:r>
      <w:r>
        <w:rPr>
          <w:spacing w:val="-37"/>
        </w:rPr>
        <w:t> 月 </w:t>
      </w:r>
      <w:r>
        <w:rPr/>
        <w:t>8</w:t>
      </w:r>
      <w:r>
        <w:rPr>
          <w:spacing w:val="-8"/>
        </w:rPr>
        <w:t> 日在中国证券登记结算</w:t>
      </w:r>
      <w:r>
        <w:rPr/>
        <w:t>有限责任公司上海分公司完成登记。 </w:t>
      </w:r>
    </w:p>
    <w:p>
      <w:pPr>
        <w:pStyle w:val="BodyText"/>
        <w:spacing w:line="242" w:lineRule="auto" w:before="2"/>
        <w:ind w:left="238" w:right="317" w:firstLine="419"/>
      </w:pPr>
      <w:r>
        <w:rPr/>
        <w:t>2021</w:t>
      </w:r>
      <w:r>
        <w:rPr>
          <w:spacing w:val="-36"/>
        </w:rPr>
        <w:t> 年 </w:t>
      </w:r>
      <w:r>
        <w:rPr/>
        <w:t>5</w:t>
      </w:r>
      <w:r>
        <w:rPr>
          <w:spacing w:val="-36"/>
        </w:rPr>
        <w:t> 月 </w:t>
      </w:r>
      <w:r>
        <w:rPr/>
        <w:t>27</w:t>
      </w:r>
      <w:r>
        <w:rPr>
          <w:spacing w:val="-8"/>
        </w:rPr>
        <w:t> 日，公司召开第四届董事会第十四次会议和第四届监事会第十三次会议，审</w:t>
      </w:r>
      <w:r>
        <w:rPr>
          <w:spacing w:val="-1"/>
        </w:rPr>
        <w:t>议通过了《关于回购注销部分激励对象已获授但尚未解除限售的限制性股票的议案》。根据公司</w:t>
      </w:r>
    </w:p>
    <w:p>
      <w:pPr>
        <w:pStyle w:val="BodyText"/>
        <w:spacing w:before="1"/>
        <w:ind w:left="238"/>
      </w:pPr>
      <w:r>
        <w:rPr>
          <w:spacing w:val="-1"/>
        </w:rPr>
        <w:t>《2020</w:t>
      </w:r>
      <w:r>
        <w:rPr>
          <w:spacing w:val="-8"/>
        </w:rPr>
        <w:t> 年限制性股票激励计划</w:t>
      </w:r>
      <w:r>
        <w:rPr/>
        <w:t>（草案</w:t>
      </w:r>
      <w:r>
        <w:rPr>
          <w:spacing w:val="-68"/>
        </w:rPr>
        <w:t>）</w:t>
      </w:r>
      <w:r>
        <w:rPr>
          <w:spacing w:val="-14"/>
        </w:rPr>
        <w:t>》的相关规定和公司 </w:t>
      </w:r>
      <w:r>
        <w:rPr/>
        <w:t>2020</w:t>
      </w:r>
      <w:r>
        <w:rPr>
          <w:spacing w:val="-8"/>
        </w:rPr>
        <w:t> 年第一次临时股东大会的授权，</w:t>
      </w:r>
    </w:p>
    <w:p>
      <w:pPr>
        <w:pStyle w:val="BodyText"/>
        <w:spacing w:before="2"/>
        <w:ind w:left="238"/>
      </w:pPr>
      <w:r>
        <w:rPr>
          <w:spacing w:val="-19"/>
        </w:rPr>
        <w:t>鉴于 </w:t>
      </w:r>
      <w:r>
        <w:rPr/>
        <w:t>1</w:t>
      </w:r>
      <w:r>
        <w:rPr>
          <w:spacing w:val="-8"/>
        </w:rPr>
        <w:t> 名激励对象已经离职，不再具备激励对象资格，公司董事会同意对其持有的已获授但尚未</w:t>
      </w:r>
    </w:p>
    <w:p>
      <w:pPr>
        <w:pStyle w:val="BodyText"/>
        <w:spacing w:line="242" w:lineRule="auto" w:before="2"/>
        <w:ind w:left="238" w:right="317"/>
        <w:jc w:val="both"/>
      </w:pPr>
      <w:r>
        <w:rPr>
          <w:spacing w:val="-9"/>
        </w:rPr>
        <w:t>解除限售的 </w:t>
      </w:r>
      <w:r>
        <w:rPr/>
        <w:t>2</w:t>
      </w:r>
      <w:r>
        <w:rPr>
          <w:spacing w:val="-11"/>
        </w:rPr>
        <w:t> 万股限制性股票进行回购注销。截至 </w:t>
      </w:r>
      <w:r>
        <w:rPr/>
        <w:t>2021</w:t>
      </w:r>
      <w:r>
        <w:rPr>
          <w:spacing w:val="-37"/>
        </w:rPr>
        <w:t> 年 </w:t>
      </w:r>
      <w:r>
        <w:rPr/>
        <w:t>8</w:t>
      </w:r>
      <w:r>
        <w:rPr>
          <w:spacing w:val="-36"/>
        </w:rPr>
        <w:t> 月 </w:t>
      </w:r>
      <w:r>
        <w:rPr/>
        <w:t>23</w:t>
      </w:r>
      <w:r>
        <w:rPr>
          <w:spacing w:val="-8"/>
        </w:rPr>
        <w:t> 日，公司已向该名离职人员支</w:t>
      </w:r>
      <w:r>
        <w:rPr/>
        <w:t>付了回购价款，并经中汇会计师事务所（特殊普通合伙）对公司注册资本进行审验并出具了中汇会验[2021]第 6655</w:t>
      </w:r>
      <w:r>
        <w:rPr>
          <w:spacing w:val="-9"/>
        </w:rPr>
        <w:t> 号验资报告。</w:t>
      </w:r>
      <w:r>
        <w:rPr/>
        <w:t> </w:t>
      </w:r>
    </w:p>
    <w:p>
      <w:pPr>
        <w:pStyle w:val="BodyText"/>
        <w:spacing w:line="242" w:lineRule="auto" w:before="3"/>
        <w:ind w:left="238" w:right="308" w:firstLine="419"/>
        <w:jc w:val="both"/>
      </w:pPr>
      <w:r>
        <w:rPr>
          <w:spacing w:val="-3"/>
        </w:rPr>
        <w:t>根据公司《2020</w:t>
      </w:r>
      <w:r>
        <w:rPr>
          <w:spacing w:val="-10"/>
        </w:rPr>
        <w:t> 年限制性股票激励计划</w:t>
      </w:r>
      <w:r>
        <w:rPr>
          <w:spacing w:val="-2"/>
        </w:rPr>
        <w:t>（草案）》的规定，2020</w:t>
      </w:r>
      <w:r>
        <w:rPr>
          <w:spacing w:val="-10"/>
        </w:rPr>
        <w:t> 年限制性股票激励计划的限</w:t>
      </w:r>
      <w:r>
        <w:rPr>
          <w:spacing w:val="-4"/>
        </w:rPr>
        <w:t>制性股票第一个解除限售期为自授予登记完成之日起 </w:t>
      </w:r>
      <w:r>
        <w:rPr/>
        <w:t>12</w:t>
      </w:r>
      <w:r>
        <w:rPr>
          <w:spacing w:val="-8"/>
        </w:rPr>
        <w:t> 个月后的首个交易日起至授予登记完成</w:t>
      </w:r>
    </w:p>
    <w:p>
      <w:pPr>
        <w:pStyle w:val="BodyText"/>
        <w:spacing w:before="2"/>
        <w:ind w:left="238"/>
        <w:jc w:val="both"/>
      </w:pPr>
      <w:r>
        <w:rPr/>
        <w:t>之日起 24</w:t>
      </w:r>
      <w:r>
        <w:rPr>
          <w:spacing w:val="-13"/>
        </w:rPr>
        <w:t> 个月内的最后一交易日当止。公司 </w:t>
      </w:r>
      <w:r>
        <w:rPr/>
        <w:t>2020</w:t>
      </w:r>
      <w:r>
        <w:rPr>
          <w:spacing w:val="-12"/>
        </w:rPr>
        <w:t> 年限制性股票激励计划的登记完成日期为 </w:t>
      </w:r>
      <w:r>
        <w:rPr/>
        <w:t>2021</w:t>
      </w:r>
    </w:p>
    <w:p>
      <w:pPr>
        <w:spacing w:after="0"/>
        <w:jc w:val="both"/>
        <w:sectPr>
          <w:pgSz w:w="11910" w:h="16840"/>
          <w:pgMar w:header="882" w:footer="1189" w:top="1460" w:bottom="1380" w:left="1560" w:right="960"/>
        </w:sectPr>
      </w:pPr>
    </w:p>
    <w:p>
      <w:pPr>
        <w:pStyle w:val="BodyText"/>
        <w:spacing w:before="61"/>
        <w:ind w:left="238"/>
      </w:pPr>
      <w:r>
        <w:rPr>
          <w:spacing w:val="-27"/>
        </w:rPr>
        <w:t>年 </w:t>
      </w:r>
      <w:r>
        <w:rPr/>
        <w:t>1</w:t>
      </w:r>
      <w:r>
        <w:rPr>
          <w:spacing w:val="-37"/>
        </w:rPr>
        <w:t> 月 </w:t>
      </w:r>
      <w:r>
        <w:rPr/>
        <w:t>8</w:t>
      </w:r>
      <w:r>
        <w:rPr>
          <w:spacing w:val="-12"/>
        </w:rPr>
        <w:t> 日，第一个限售期于 </w:t>
      </w:r>
      <w:r>
        <w:rPr/>
        <w:t>2022</w:t>
      </w:r>
      <w:r>
        <w:rPr>
          <w:spacing w:val="-36"/>
        </w:rPr>
        <w:t> 年 </w:t>
      </w:r>
      <w:r>
        <w:rPr/>
        <w:t>1</w:t>
      </w:r>
      <w:r>
        <w:rPr>
          <w:spacing w:val="-37"/>
        </w:rPr>
        <w:t> 月 </w:t>
      </w:r>
      <w:r>
        <w:rPr/>
        <w:t>7</w:t>
      </w:r>
      <w:r>
        <w:rPr>
          <w:spacing w:val="-11"/>
        </w:rPr>
        <w:t> 日届满，且解除限售条件已成就，根据公司 </w:t>
      </w:r>
      <w:r>
        <w:rPr/>
        <w:t>2020</w:t>
      </w:r>
      <w:r>
        <w:rPr>
          <w:spacing w:val="-27"/>
        </w:rPr>
        <w:t> 年</w:t>
      </w:r>
    </w:p>
    <w:p>
      <w:pPr>
        <w:pStyle w:val="BodyText"/>
        <w:spacing w:before="5"/>
        <w:ind w:left="238"/>
      </w:pPr>
      <w:r>
        <w:rPr>
          <w:spacing w:val="-11"/>
        </w:rPr>
        <w:t>第一次临时股东大会的授权，同意公司按照相关规定为 </w:t>
      </w:r>
      <w:r>
        <w:rPr/>
        <w:t>25</w:t>
      </w:r>
      <w:r>
        <w:rPr>
          <w:spacing w:val="-13"/>
        </w:rPr>
        <w:t> 名激励对象办理 </w:t>
      </w:r>
      <w:r>
        <w:rPr/>
        <w:t>31.18</w:t>
      </w:r>
      <w:r>
        <w:rPr>
          <w:spacing w:val="-8"/>
        </w:rPr>
        <w:t> 万股限制性票的</w:t>
      </w:r>
    </w:p>
    <w:p>
      <w:pPr>
        <w:pStyle w:val="BodyText"/>
        <w:spacing w:before="2"/>
        <w:ind w:left="238"/>
      </w:pPr>
      <w:r>
        <w:rPr>
          <w:spacing w:val="-6"/>
        </w:rPr>
        <w:t>解除限售事宜，解锁日 </w:t>
      </w:r>
      <w:r>
        <w:rPr/>
        <w:t>2022</w:t>
      </w:r>
      <w:r>
        <w:rPr>
          <w:spacing w:val="-37"/>
        </w:rPr>
        <w:t> 年 </w:t>
      </w:r>
      <w:r>
        <w:rPr/>
        <w:t>1</w:t>
      </w:r>
      <w:r>
        <w:rPr>
          <w:spacing w:val="-36"/>
        </w:rPr>
        <w:t> 月 </w:t>
      </w:r>
      <w:r>
        <w:rPr/>
        <w:t>10</w:t>
      </w:r>
      <w:r>
        <w:rPr>
          <w:spacing w:val="-18"/>
        </w:rPr>
        <w:t> 日。</w:t>
      </w:r>
      <w:r>
        <w:rPr/>
        <w:t> </w:t>
      </w:r>
    </w:p>
    <w:p>
      <w:pPr>
        <w:pStyle w:val="BodyText"/>
        <w:spacing w:line="242" w:lineRule="auto" w:before="5"/>
        <w:ind w:left="238" w:right="308" w:firstLine="419"/>
      </w:pPr>
      <w:r>
        <w:rPr>
          <w:spacing w:val="-1"/>
        </w:rPr>
        <w:t>2022</w:t>
      </w:r>
      <w:r>
        <w:rPr>
          <w:spacing w:val="-42"/>
        </w:rPr>
        <w:t> 年 </w:t>
      </w:r>
      <w:r>
        <w:rPr/>
        <w:t>11</w:t>
      </w:r>
      <w:r>
        <w:rPr>
          <w:spacing w:val="-41"/>
        </w:rPr>
        <w:t> 月 </w:t>
      </w:r>
      <w:r>
        <w:rPr/>
        <w:t>7</w:t>
      </w:r>
      <w:r>
        <w:rPr>
          <w:spacing w:val="-14"/>
        </w:rPr>
        <w:t> 日，公司召开第四届董事会第二十九次会议和第四届监事会第二十八次会议，</w:t>
      </w:r>
      <w:r>
        <w:rPr>
          <w:spacing w:val="-102"/>
        </w:rPr>
        <w:t> </w:t>
      </w:r>
      <w:r>
        <w:rPr>
          <w:spacing w:val="-1"/>
        </w:rPr>
        <w:t>审议通过了《关于回购注销部分激励对象已获授但尚未解除限售的制性股票议案 》。</w:t>
      </w:r>
      <w:r>
        <w:rPr/>
        <w:t> </w:t>
      </w:r>
    </w:p>
    <w:p>
      <w:pPr>
        <w:pStyle w:val="BodyText"/>
        <w:spacing w:before="1"/>
        <w:ind w:left="0" w:right="322"/>
        <w:jc w:val="right"/>
      </w:pPr>
      <w:r>
        <w:rPr>
          <w:spacing w:val="-1"/>
        </w:rPr>
        <w:t>根据公司《2020</w:t>
      </w:r>
      <w:r>
        <w:rPr/>
        <w:t> 年限制性股票激励计划（草案）</w:t>
      </w:r>
      <w:r>
        <w:rPr>
          <w:spacing w:val="-6"/>
        </w:rPr>
        <w:t>》的相关规定和公司 </w:t>
      </w:r>
      <w:r>
        <w:rPr/>
        <w:t>2020</w:t>
      </w:r>
      <w:r>
        <w:rPr>
          <w:spacing w:val="-8"/>
        </w:rPr>
        <w:t> 年第一次临时股</w:t>
      </w:r>
    </w:p>
    <w:p>
      <w:pPr>
        <w:pStyle w:val="BodyText"/>
        <w:spacing w:before="2"/>
        <w:ind w:left="0" w:right="317"/>
        <w:jc w:val="right"/>
      </w:pPr>
      <w:r>
        <w:rPr>
          <w:spacing w:val="-7"/>
        </w:rPr>
        <w:t>东大会的授权，鉴于 </w:t>
      </w:r>
      <w:r>
        <w:rPr/>
        <w:t>1</w:t>
      </w:r>
      <w:r>
        <w:rPr>
          <w:spacing w:val="-8"/>
        </w:rPr>
        <w:t> 名激励对象已经离职，不再具备激励对象资格，公司董事会同意对其持有</w:t>
      </w:r>
    </w:p>
    <w:p>
      <w:pPr>
        <w:pStyle w:val="BodyText"/>
        <w:spacing w:line="242" w:lineRule="auto" w:before="5"/>
        <w:ind w:left="238" w:right="307"/>
        <w:jc w:val="both"/>
      </w:pPr>
      <w:r>
        <w:rPr>
          <w:spacing w:val="-7"/>
        </w:rPr>
        <w:t>的已获授但尚未解除限售的 </w:t>
      </w:r>
      <w:r>
        <w:rPr>
          <w:spacing w:val="-2"/>
        </w:rPr>
        <w:t>1.5</w:t>
      </w:r>
      <w:r>
        <w:rPr>
          <w:spacing w:val="-13"/>
        </w:rPr>
        <w:t> 万股限制性股票进行回购注销。截至 </w:t>
      </w:r>
      <w:r>
        <w:rPr>
          <w:spacing w:val="-2"/>
        </w:rPr>
        <w:t>2022</w:t>
      </w:r>
      <w:r>
        <w:rPr>
          <w:spacing w:val="-38"/>
        </w:rPr>
        <w:t> 年 </w:t>
      </w:r>
      <w:r>
        <w:rPr>
          <w:spacing w:val="-2"/>
        </w:rPr>
        <w:t>12</w:t>
      </w:r>
      <w:r>
        <w:rPr>
          <w:spacing w:val="-37"/>
        </w:rPr>
        <w:t> 月 </w:t>
      </w:r>
      <w:r>
        <w:rPr>
          <w:spacing w:val="-2"/>
        </w:rPr>
        <w:t>19</w:t>
      </w:r>
      <w:r>
        <w:rPr>
          <w:spacing w:val="-12"/>
        </w:rPr>
        <w:t> 日，公司已</w:t>
      </w:r>
      <w:r>
        <w:rPr/>
        <w:t>向该名离职人员支付了回购价款，并经中汇会计师事务所（特殊普通合伙）审验，并出具中汇会验[2022]7972</w:t>
      </w:r>
      <w:r>
        <w:rPr>
          <w:spacing w:val="-9"/>
        </w:rPr>
        <w:t> 号验资报告。 </w:t>
      </w:r>
    </w:p>
    <w:p>
      <w:pPr>
        <w:pStyle w:val="BodyText"/>
        <w:spacing w:line="297" w:lineRule="auto" w:before="1"/>
        <w:ind w:left="238" w:right="2845" w:firstLine="419"/>
        <w:jc w:val="both"/>
      </w:pPr>
      <w:r>
        <w:rPr>
          <w:spacing w:val="-18"/>
        </w:rPr>
        <w:t>截至 </w:t>
      </w:r>
      <w:r>
        <w:rPr>
          <w:spacing w:val="-1"/>
        </w:rPr>
        <w:t>2022</w:t>
      </w:r>
      <w:r>
        <w:rPr>
          <w:spacing w:val="-35"/>
        </w:rPr>
        <w:t> 年 </w:t>
      </w:r>
      <w:r>
        <w:rPr/>
        <w:t>12</w:t>
      </w:r>
      <w:r>
        <w:rPr>
          <w:spacing w:val="-34"/>
        </w:rPr>
        <w:t> 月 </w:t>
      </w:r>
      <w:r>
        <w:rPr/>
        <w:t>31</w:t>
      </w:r>
      <w:r>
        <w:rPr>
          <w:spacing w:val="-11"/>
        </w:rPr>
        <w:t> 日，公司限制性股票数量为 </w:t>
      </w:r>
      <w:r>
        <w:rPr/>
        <w:t>29.68</w:t>
      </w:r>
      <w:r>
        <w:rPr>
          <w:spacing w:val="-13"/>
        </w:rPr>
        <w:t> 万股。</w:t>
      </w:r>
      <w:r>
        <w:rPr>
          <w:spacing w:val="1"/>
        </w:rPr>
        <w:t> </w:t>
      </w:r>
      <w:r>
        <w:rPr/>
        <w:t>2、 以权益结算的股份支付情况</w:t>
      </w:r>
    </w:p>
    <w:p>
      <w:pPr>
        <w:pStyle w:val="BodyText"/>
        <w:spacing w:line="267" w:lineRule="exact"/>
        <w:ind w:left="238"/>
      </w:pPr>
      <w:r>
        <w:rPr>
          <w:spacing w:val="-1"/>
        </w:rPr>
        <w:t>√适用 □不适用</w:t>
      </w:r>
      <w:r>
        <w:rPr>
          <w:spacing w:val="-3"/>
        </w:rPr>
        <w:t> </w:t>
      </w:r>
      <w:r>
        <w:rPr/>
        <w:t> </w:t>
      </w:r>
    </w:p>
    <w:p>
      <w:pPr>
        <w:pStyle w:val="BodyText"/>
        <w:spacing w:before="5"/>
        <w:ind w:left="0" w:right="207"/>
        <w:jc w:val="right"/>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645"/>
        <w:gridCol w:w="4405"/>
      </w:tblGrid>
      <w:tr>
        <w:trPr>
          <w:trHeight w:val="273" w:hRule="atLeast"/>
        </w:trPr>
        <w:tc>
          <w:tcPr>
            <w:tcW w:w="4645" w:type="dxa"/>
          </w:tcPr>
          <w:p>
            <w:pPr>
              <w:pStyle w:val="TableParagraph"/>
              <w:spacing w:line="252" w:lineRule="exact"/>
              <w:ind w:left="107"/>
              <w:rPr>
                <w:sz w:val="21"/>
              </w:rPr>
            </w:pPr>
            <w:r>
              <w:rPr>
                <w:spacing w:val="-1"/>
                <w:sz w:val="21"/>
              </w:rPr>
              <w:t>授予日权益工具公允价值的确定方法</w:t>
            </w:r>
            <w:r>
              <w:rPr>
                <w:sz w:val="21"/>
              </w:rPr>
              <w:t> </w:t>
            </w:r>
          </w:p>
        </w:tc>
        <w:tc>
          <w:tcPr>
            <w:tcW w:w="4405" w:type="dxa"/>
          </w:tcPr>
          <w:p>
            <w:pPr>
              <w:pStyle w:val="TableParagraph"/>
              <w:spacing w:line="252" w:lineRule="exact"/>
              <w:ind w:right="-15"/>
              <w:jc w:val="right"/>
              <w:rPr>
                <w:sz w:val="21"/>
              </w:rPr>
            </w:pPr>
            <w:r>
              <w:rPr>
                <w:spacing w:val="34"/>
                <w:sz w:val="21"/>
              </w:rPr>
              <w:t>金 额</w:t>
            </w:r>
            <w:r>
              <w:rPr>
                <w:sz w:val="21"/>
              </w:rPr>
              <w:t> </w:t>
            </w:r>
          </w:p>
        </w:tc>
      </w:tr>
      <w:tr>
        <w:trPr>
          <w:trHeight w:val="544" w:hRule="atLeast"/>
        </w:trPr>
        <w:tc>
          <w:tcPr>
            <w:tcW w:w="4645" w:type="dxa"/>
          </w:tcPr>
          <w:p>
            <w:pPr>
              <w:pStyle w:val="TableParagraph"/>
              <w:ind w:left="107"/>
              <w:rPr>
                <w:sz w:val="21"/>
              </w:rPr>
            </w:pPr>
            <w:r>
              <w:rPr>
                <w:spacing w:val="-1"/>
                <w:sz w:val="21"/>
              </w:rPr>
              <w:t>可行权权益工具数量的确定依据</w:t>
            </w:r>
            <w:r>
              <w:rPr>
                <w:sz w:val="21"/>
              </w:rPr>
              <w:t> </w:t>
            </w:r>
          </w:p>
        </w:tc>
        <w:tc>
          <w:tcPr>
            <w:tcW w:w="4405" w:type="dxa"/>
          </w:tcPr>
          <w:p>
            <w:pPr>
              <w:pStyle w:val="TableParagraph"/>
              <w:ind w:left="107"/>
              <w:rPr>
                <w:sz w:val="21"/>
              </w:rPr>
            </w:pPr>
            <w:r>
              <w:rPr>
                <w:spacing w:val="-1"/>
                <w:sz w:val="21"/>
              </w:rPr>
              <w:t>采用布莱克-斯科尔斯</w:t>
            </w:r>
            <w:r>
              <w:rPr>
                <w:sz w:val="21"/>
              </w:rPr>
              <w:t>(Black-Scholes)期权</w:t>
            </w:r>
          </w:p>
          <w:p>
            <w:pPr>
              <w:pStyle w:val="TableParagraph"/>
              <w:spacing w:line="252" w:lineRule="exact" w:before="2"/>
              <w:ind w:left="107"/>
              <w:rPr>
                <w:sz w:val="21"/>
              </w:rPr>
            </w:pPr>
            <w:r>
              <w:rPr>
                <w:spacing w:val="-1"/>
                <w:sz w:val="21"/>
              </w:rPr>
              <w:t>定价模型计算确定</w:t>
            </w:r>
            <w:r>
              <w:rPr>
                <w:sz w:val="21"/>
              </w:rPr>
              <w:t> </w:t>
            </w:r>
          </w:p>
        </w:tc>
      </w:tr>
      <w:tr>
        <w:trPr>
          <w:trHeight w:val="1360" w:hRule="atLeast"/>
        </w:trPr>
        <w:tc>
          <w:tcPr>
            <w:tcW w:w="4645" w:type="dxa"/>
          </w:tcPr>
          <w:p>
            <w:pPr>
              <w:pStyle w:val="TableParagraph"/>
              <w:ind w:left="107"/>
              <w:rPr>
                <w:sz w:val="21"/>
              </w:rPr>
            </w:pPr>
            <w:r>
              <w:rPr>
                <w:spacing w:val="-1"/>
                <w:sz w:val="21"/>
              </w:rPr>
              <w:t>本期估计与上期估计有重大差异的原因</w:t>
            </w:r>
            <w:r>
              <w:rPr>
                <w:sz w:val="21"/>
              </w:rPr>
              <w:t> </w:t>
            </w:r>
          </w:p>
        </w:tc>
        <w:tc>
          <w:tcPr>
            <w:tcW w:w="4405" w:type="dxa"/>
          </w:tcPr>
          <w:p>
            <w:pPr>
              <w:pStyle w:val="TableParagraph"/>
              <w:spacing w:line="242" w:lineRule="auto"/>
              <w:ind w:left="107" w:right="91"/>
              <w:rPr>
                <w:sz w:val="21"/>
              </w:rPr>
            </w:pPr>
            <w:r>
              <w:rPr>
                <w:spacing w:val="-1"/>
                <w:sz w:val="21"/>
              </w:rPr>
              <w:t>等待期内每个资产负债表日，根据最新取得的</w:t>
            </w:r>
            <w:r>
              <w:rPr>
                <w:sz w:val="21"/>
              </w:rPr>
              <w:t>可行权职工人数变动等后续信息作出最佳估</w:t>
            </w:r>
            <w:r>
              <w:rPr>
                <w:spacing w:val="-1"/>
                <w:sz w:val="21"/>
              </w:rPr>
              <w:t>计，修正预计可行权的权益工具数量。在可行权日，最终预计可行权权益工具的数量与实际</w:t>
            </w:r>
          </w:p>
          <w:p>
            <w:pPr>
              <w:pStyle w:val="TableParagraph"/>
              <w:spacing w:line="250" w:lineRule="exact" w:before="2"/>
              <w:ind w:left="107"/>
              <w:rPr>
                <w:sz w:val="21"/>
              </w:rPr>
            </w:pPr>
            <w:r>
              <w:rPr>
                <w:spacing w:val="-1"/>
                <w:sz w:val="21"/>
              </w:rPr>
              <w:t>可行权数量一致</w:t>
            </w:r>
            <w:r>
              <w:rPr>
                <w:sz w:val="21"/>
              </w:rPr>
              <w:t> </w:t>
            </w:r>
          </w:p>
        </w:tc>
      </w:tr>
      <w:tr>
        <w:trPr>
          <w:trHeight w:val="273" w:hRule="atLeast"/>
        </w:trPr>
        <w:tc>
          <w:tcPr>
            <w:tcW w:w="4645" w:type="dxa"/>
          </w:tcPr>
          <w:p>
            <w:pPr>
              <w:pStyle w:val="TableParagraph"/>
              <w:spacing w:line="250" w:lineRule="exact" w:before="3"/>
              <w:ind w:left="107"/>
              <w:rPr>
                <w:sz w:val="21"/>
              </w:rPr>
            </w:pPr>
            <w:r>
              <w:rPr>
                <w:spacing w:val="-1"/>
                <w:sz w:val="21"/>
              </w:rPr>
              <w:t>以权益结算的股份支付计入资本公积的累计金额</w:t>
            </w:r>
            <w:r>
              <w:rPr>
                <w:sz w:val="21"/>
              </w:rPr>
              <w:t> </w:t>
            </w:r>
          </w:p>
        </w:tc>
        <w:tc>
          <w:tcPr>
            <w:tcW w:w="4405" w:type="dxa"/>
          </w:tcPr>
          <w:p>
            <w:pPr>
              <w:pStyle w:val="TableParagraph"/>
              <w:spacing w:line="250" w:lineRule="exact" w:before="3"/>
              <w:ind w:right="-15"/>
              <w:jc w:val="right"/>
              <w:rPr>
                <w:sz w:val="21"/>
              </w:rPr>
            </w:pPr>
            <w:r>
              <w:rPr>
                <w:sz w:val="21"/>
              </w:rPr>
              <w:t>6,232,475.32 </w:t>
            </w:r>
          </w:p>
        </w:tc>
      </w:tr>
      <w:tr>
        <w:trPr>
          <w:trHeight w:val="273" w:hRule="atLeast"/>
        </w:trPr>
        <w:tc>
          <w:tcPr>
            <w:tcW w:w="4645" w:type="dxa"/>
          </w:tcPr>
          <w:p>
            <w:pPr>
              <w:pStyle w:val="TableParagraph"/>
              <w:spacing w:line="252" w:lineRule="exact"/>
              <w:ind w:left="107"/>
              <w:rPr>
                <w:sz w:val="21"/>
              </w:rPr>
            </w:pPr>
            <w:r>
              <w:rPr>
                <w:spacing w:val="-1"/>
                <w:sz w:val="21"/>
              </w:rPr>
              <w:t>本期以权益结算的股份支付确认的费用总额</w:t>
            </w:r>
            <w:r>
              <w:rPr>
                <w:sz w:val="21"/>
              </w:rPr>
              <w:t> </w:t>
            </w:r>
          </w:p>
        </w:tc>
        <w:tc>
          <w:tcPr>
            <w:tcW w:w="4405" w:type="dxa"/>
          </w:tcPr>
          <w:p>
            <w:pPr>
              <w:pStyle w:val="TableParagraph"/>
              <w:spacing w:line="252" w:lineRule="exact"/>
              <w:ind w:right="-15"/>
              <w:jc w:val="right"/>
              <w:rPr>
                <w:sz w:val="21"/>
              </w:rPr>
            </w:pPr>
            <w:r>
              <w:rPr>
                <w:sz w:val="21"/>
              </w:rPr>
              <w:t>1,090,468.32 </w:t>
            </w:r>
          </w:p>
        </w:tc>
      </w:tr>
    </w:tbl>
    <w:p>
      <w:pPr>
        <w:pStyle w:val="BodyText"/>
        <w:spacing w:line="242" w:lineRule="auto" w:before="1"/>
        <w:ind w:left="238" w:right="8200"/>
      </w:pPr>
      <w:r>
        <w:rPr/>
        <w:t>其他说明无 </w:t>
      </w:r>
    </w:p>
    <w:p>
      <w:pPr>
        <w:pStyle w:val="BodyText"/>
        <w:spacing w:before="2"/>
        <w:ind w:left="238"/>
      </w:pPr>
      <w:r>
        <w:rPr>
          <w:w w:val="100"/>
        </w:rPr>
        <w:t> </w:t>
      </w:r>
    </w:p>
    <w:p>
      <w:pPr>
        <w:pStyle w:val="BodyText"/>
        <w:spacing w:before="62"/>
        <w:ind w:left="238"/>
      </w:pPr>
      <w:r>
        <w:rPr/>
        <w:t>3、 以现金结算的股份支付情况</w:t>
      </w:r>
    </w:p>
    <w:p>
      <w:pPr>
        <w:pStyle w:val="BodyText"/>
        <w:spacing w:before="64"/>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t>4、 股份支付的修改、终止情况</w:t>
      </w:r>
    </w:p>
    <w:p>
      <w:pPr>
        <w:pStyle w:val="BodyText"/>
        <w:spacing w:before="62"/>
        <w:ind w:left="238"/>
      </w:pPr>
      <w:r>
        <w:rPr>
          <w:spacing w:val="11"/>
        </w:rPr>
        <w:t>□适用 √不适用</w:t>
      </w:r>
      <w:r>
        <w:rPr/>
        <w:t> </w:t>
      </w:r>
    </w:p>
    <w:p>
      <w:pPr>
        <w:pStyle w:val="BodyText"/>
        <w:spacing w:before="5"/>
        <w:ind w:left="449"/>
      </w:pPr>
      <w:r>
        <w:rPr>
          <w:w w:val="100"/>
        </w:rPr>
        <w:t> </w:t>
      </w:r>
    </w:p>
    <w:p>
      <w:pPr>
        <w:pStyle w:val="BodyText"/>
        <w:spacing w:before="62"/>
        <w:ind w:left="238"/>
      </w:pPr>
      <w:r>
        <w:rPr/>
        <w:t>5、 其他</w:t>
      </w:r>
    </w:p>
    <w:p>
      <w:pPr>
        <w:pStyle w:val="BodyText"/>
        <w:spacing w:line="242" w:lineRule="auto" w:before="64"/>
        <w:ind w:left="238" w:right="7149"/>
      </w:pPr>
      <w:r>
        <w:rPr/>
        <w:t>√适用   □不适用以股份支付服务情况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663"/>
        <w:gridCol w:w="2412"/>
      </w:tblGrid>
      <w:tr>
        <w:trPr>
          <w:trHeight w:val="453" w:hRule="atLeast"/>
        </w:trPr>
        <w:tc>
          <w:tcPr>
            <w:tcW w:w="6663" w:type="dxa"/>
            <w:tcBorders>
              <w:left w:val="nil"/>
              <w:bottom w:val="dashSmallGap" w:sz="4" w:space="0" w:color="000000"/>
              <w:right w:val="dashSmallGap" w:sz="4" w:space="0" w:color="000000"/>
            </w:tcBorders>
          </w:tcPr>
          <w:p>
            <w:pPr>
              <w:pStyle w:val="TableParagraph"/>
              <w:spacing w:before="92"/>
              <w:ind w:left="132"/>
              <w:rPr>
                <w:sz w:val="21"/>
              </w:rPr>
            </w:pPr>
            <w:r>
              <w:rPr>
                <w:spacing w:val="-1"/>
                <w:sz w:val="21"/>
              </w:rPr>
              <w:t>以股份支付换取的职工服务总额</w:t>
            </w:r>
            <w:r>
              <w:rPr>
                <w:sz w:val="21"/>
              </w:rPr>
              <w:t> </w:t>
            </w:r>
          </w:p>
        </w:tc>
        <w:tc>
          <w:tcPr>
            <w:tcW w:w="2412" w:type="dxa"/>
            <w:tcBorders>
              <w:left w:val="dashSmallGap" w:sz="4" w:space="0" w:color="000000"/>
              <w:bottom w:val="dashSmallGap" w:sz="4" w:space="0" w:color="000000"/>
              <w:right w:val="nil"/>
            </w:tcBorders>
          </w:tcPr>
          <w:p>
            <w:pPr>
              <w:pStyle w:val="TableParagraph"/>
              <w:spacing w:before="92"/>
              <w:ind w:right="1"/>
              <w:jc w:val="right"/>
              <w:rPr>
                <w:sz w:val="21"/>
              </w:rPr>
            </w:pPr>
            <w:r>
              <w:rPr>
                <w:sz w:val="21"/>
              </w:rPr>
              <w:t>6,232,475.32 </w:t>
            </w:r>
          </w:p>
        </w:tc>
      </w:tr>
      <w:tr>
        <w:trPr>
          <w:trHeight w:val="453" w:hRule="atLeast"/>
        </w:trPr>
        <w:tc>
          <w:tcPr>
            <w:tcW w:w="6663" w:type="dxa"/>
            <w:tcBorders>
              <w:top w:val="dashSmallGap" w:sz="4" w:space="0" w:color="000000"/>
              <w:left w:val="nil"/>
              <w:right w:val="dashSmallGap" w:sz="4" w:space="0" w:color="000000"/>
            </w:tcBorders>
          </w:tcPr>
          <w:p>
            <w:pPr>
              <w:pStyle w:val="TableParagraph"/>
              <w:spacing w:before="93"/>
              <w:ind w:left="132"/>
              <w:rPr>
                <w:sz w:val="21"/>
              </w:rPr>
            </w:pPr>
            <w:r>
              <w:rPr>
                <w:spacing w:val="-1"/>
                <w:sz w:val="21"/>
              </w:rPr>
              <w:t>以股份支付换取的其他服务总额</w:t>
            </w:r>
            <w:r>
              <w:rPr>
                <w:sz w:val="21"/>
              </w:rPr>
              <w:t> </w:t>
            </w:r>
          </w:p>
        </w:tc>
        <w:tc>
          <w:tcPr>
            <w:tcW w:w="2412" w:type="dxa"/>
            <w:tcBorders>
              <w:top w:val="dashSmallGap" w:sz="4" w:space="0" w:color="000000"/>
              <w:left w:val="dashSmallGap" w:sz="4" w:space="0" w:color="000000"/>
              <w:right w:val="nil"/>
            </w:tcBorders>
          </w:tcPr>
          <w:p>
            <w:pPr>
              <w:pStyle w:val="TableParagraph"/>
              <w:spacing w:before="93"/>
              <w:ind w:right="1"/>
              <w:jc w:val="right"/>
              <w:rPr>
                <w:sz w:val="21"/>
              </w:rPr>
            </w:pPr>
            <w:r>
              <w:rPr>
                <w:sz w:val="21"/>
              </w:rPr>
              <w:t>- </w:t>
            </w:r>
          </w:p>
        </w:tc>
      </w:tr>
    </w:tbl>
    <w:p>
      <w:pPr>
        <w:pStyle w:val="BodyText"/>
        <w:spacing w:before="1"/>
        <w:ind w:left="238"/>
      </w:pPr>
      <w:r>
        <w:rPr>
          <w:w w:val="100"/>
        </w:rPr>
        <w:t> </w:t>
      </w:r>
    </w:p>
    <w:p>
      <w:pPr>
        <w:pStyle w:val="BodyText"/>
        <w:spacing w:before="4"/>
        <w:ind w:left="238"/>
      </w:pPr>
      <w:r>
        <w:rPr>
          <w:w w:val="100"/>
        </w:rPr>
        <w:t> </w:t>
      </w:r>
    </w:p>
    <w:p>
      <w:pPr>
        <w:pStyle w:val="BodyText"/>
        <w:spacing w:line="297" w:lineRule="auto" w:before="63"/>
        <w:ind w:left="238" w:right="6828"/>
      </w:pPr>
      <w:r>
        <w:rPr>
          <w:spacing w:val="6"/>
        </w:rPr>
        <w:t>十四、 承诺及或有事项</w:t>
      </w:r>
      <w:r>
        <w:rPr/>
        <w:t>1、 重要承诺事项 </w:t>
      </w:r>
    </w:p>
    <w:p>
      <w:pPr>
        <w:pStyle w:val="BodyText"/>
        <w:spacing w:line="267" w:lineRule="exact"/>
        <w:ind w:left="238"/>
      </w:pPr>
      <w:r>
        <w:rPr>
          <w:spacing w:val="-1"/>
        </w:rPr>
        <w:t>√适用 □不适用</w:t>
      </w:r>
      <w:r>
        <w:rPr>
          <w:spacing w:val="-3"/>
        </w:rPr>
        <w:t> </w:t>
      </w:r>
      <w:r>
        <w:rPr/>
        <w:t> </w:t>
      </w:r>
    </w:p>
    <w:p>
      <w:pPr>
        <w:pStyle w:val="BodyText"/>
        <w:spacing w:before="4"/>
        <w:ind w:left="238"/>
      </w:pPr>
      <w:r>
        <w:rPr>
          <w:spacing w:val="-1"/>
        </w:rPr>
        <w:t>资产负债表日存在的对外重要承诺、性质、金额</w:t>
      </w:r>
      <w:r>
        <w:rPr/>
        <w:t> </w:t>
      </w:r>
    </w:p>
    <w:p>
      <w:pPr>
        <w:pStyle w:val="ListParagraph"/>
        <w:numPr>
          <w:ilvl w:val="0"/>
          <w:numId w:val="95"/>
        </w:numPr>
        <w:tabs>
          <w:tab w:pos="981" w:val="left" w:leader="none"/>
        </w:tabs>
        <w:spacing w:line="240" w:lineRule="auto" w:before="158" w:after="0"/>
        <w:ind w:left="980" w:right="0" w:hanging="319"/>
        <w:jc w:val="left"/>
        <w:rPr>
          <w:sz w:val="21"/>
        </w:rPr>
      </w:pPr>
      <w:r>
        <w:rPr>
          <w:spacing w:val="-1"/>
          <w:sz w:val="21"/>
        </w:rPr>
        <w:t>募集资金使用承诺情况</w:t>
      </w:r>
      <w:r>
        <w:rPr>
          <w:sz w:val="21"/>
        </w:rPr>
        <w:t> </w:t>
      </w:r>
    </w:p>
    <w:p>
      <w:pPr>
        <w:pStyle w:val="BodyText"/>
        <w:spacing w:before="36"/>
        <w:ind w:left="658"/>
      </w:pPr>
      <w:r>
        <w:rPr>
          <w:spacing w:val="-1"/>
        </w:rPr>
        <w:t>（1）2020</w:t>
      </w:r>
      <w:r>
        <w:rPr>
          <w:spacing w:val="-8"/>
        </w:rPr>
        <w:t> 年非公开发行股票</w:t>
      </w:r>
      <w:r>
        <w:rPr/>
        <w:t> </w:t>
      </w:r>
    </w:p>
    <w:p>
      <w:pPr>
        <w:spacing w:after="0"/>
        <w:sectPr>
          <w:pgSz w:w="11910" w:h="16840"/>
          <w:pgMar w:header="882" w:footer="1189" w:top="1460" w:bottom="1380" w:left="1560" w:right="960"/>
        </w:sectPr>
      </w:pPr>
    </w:p>
    <w:p>
      <w:pPr>
        <w:pStyle w:val="BodyText"/>
        <w:spacing w:line="242" w:lineRule="auto" w:before="61"/>
        <w:ind w:left="238" w:right="308" w:firstLine="419"/>
        <w:jc w:val="both"/>
      </w:pPr>
      <w:r>
        <w:rPr/>
        <w:t>本公司经中国证券监督管理委员会《关于核准浙江华正新材料股份有限公司非公开发行股票</w:t>
      </w:r>
      <w:r>
        <w:rPr>
          <w:spacing w:val="-2"/>
        </w:rPr>
        <w:t>的批复》(证监许可</w:t>
      </w:r>
      <w:r>
        <w:rPr>
          <w:spacing w:val="-1"/>
        </w:rPr>
        <w:t>[2020]32</w:t>
      </w:r>
      <w:r>
        <w:rPr>
          <w:spacing w:val="-9"/>
        </w:rPr>
        <w:t> 号)核准，采用向特定对象非公开发行的方式，向包括公司控股股东</w:t>
      </w:r>
      <w:r>
        <w:rPr>
          <w:spacing w:val="14"/>
        </w:rPr>
        <w:t>华立集团股份有限公司或其指定的控制的企业在内的 </w:t>
      </w:r>
      <w:r>
        <w:rPr/>
        <w:t>12</w:t>
      </w:r>
      <w:r>
        <w:rPr>
          <w:spacing w:val="15"/>
        </w:rPr>
        <w:t> 名特定对象发行人民币普通股</w:t>
      </w:r>
      <w:r>
        <w:rPr/>
        <w:t>(A</w:t>
      </w:r>
    </w:p>
    <w:p>
      <w:pPr>
        <w:pStyle w:val="BodyText"/>
        <w:spacing w:before="4"/>
        <w:ind w:left="238"/>
      </w:pPr>
      <w:r>
        <w:rPr>
          <w:spacing w:val="-2"/>
        </w:rPr>
        <w:t>股)12,695,312</w:t>
      </w:r>
      <w:r>
        <w:rPr>
          <w:spacing w:val="-14"/>
        </w:rPr>
        <w:t> 股，发行价格为人民币 </w:t>
      </w:r>
      <w:r>
        <w:rPr>
          <w:spacing w:val="-2"/>
        </w:rPr>
        <w:t>51.20</w:t>
      </w:r>
      <w:r>
        <w:rPr>
          <w:spacing w:val="-13"/>
        </w:rPr>
        <w:t> 元/股，实际募集资金总额为人民币 </w:t>
      </w:r>
      <w:r>
        <w:rPr>
          <w:spacing w:val="-1"/>
        </w:rPr>
        <w:t>649,999,974.40</w:t>
      </w:r>
    </w:p>
    <w:p>
      <w:pPr>
        <w:pStyle w:val="BodyText"/>
        <w:spacing w:before="2"/>
        <w:ind w:left="238"/>
      </w:pPr>
      <w:r>
        <w:rPr>
          <w:spacing w:val="-7"/>
        </w:rPr>
        <w:t>元，扣除承销费用 </w:t>
      </w:r>
      <w:r>
        <w:rPr>
          <w:spacing w:val="-1"/>
        </w:rPr>
        <w:t>16,742,699.63</w:t>
      </w:r>
      <w:r>
        <w:rPr>
          <w:spacing w:val="-12"/>
        </w:rPr>
        <w:t> 元(其中进项税 </w:t>
      </w:r>
      <w:r>
        <w:rPr/>
        <w:t>947,699.98</w:t>
      </w:r>
      <w:r>
        <w:rPr>
          <w:spacing w:val="-14"/>
        </w:rPr>
        <w:t> 元)后的余额 </w:t>
      </w:r>
      <w:r>
        <w:rPr/>
        <w:t>633,257,274.77</w:t>
      </w:r>
      <w:r>
        <w:rPr>
          <w:spacing w:val="-16"/>
        </w:rPr>
        <w:t> 元已</w:t>
      </w:r>
    </w:p>
    <w:p>
      <w:pPr>
        <w:pStyle w:val="BodyText"/>
        <w:spacing w:before="4"/>
        <w:ind w:left="238"/>
      </w:pPr>
      <w:r>
        <w:rPr>
          <w:spacing w:val="-1"/>
        </w:rPr>
        <w:t>由</w:t>
      </w:r>
      <w:r>
        <w:rPr>
          <w:spacing w:val="-1"/>
          <w:u w:val="dotted"/>
        </w:rPr>
        <w:t>主</w:t>
      </w:r>
      <w:r>
        <w:rPr>
          <w:spacing w:val="-4"/>
        </w:rPr>
        <w:t>承销商、上市保荐人兴业证券股份有限公司于 </w:t>
      </w:r>
      <w:r>
        <w:rPr/>
        <w:t>2020</w:t>
      </w:r>
      <w:r>
        <w:rPr>
          <w:spacing w:val="-35"/>
        </w:rPr>
        <w:t> 年 </w:t>
      </w:r>
      <w:r>
        <w:rPr/>
        <w:t>5</w:t>
      </w:r>
      <w:r>
        <w:rPr>
          <w:spacing w:val="-35"/>
        </w:rPr>
        <w:t> 月 </w:t>
      </w:r>
      <w:r>
        <w:rPr/>
        <w:t>19</w:t>
      </w:r>
      <w:r>
        <w:rPr>
          <w:spacing w:val="-8"/>
        </w:rPr>
        <w:t> 日存入本公司募集资金监管账</w:t>
      </w:r>
    </w:p>
    <w:p>
      <w:pPr>
        <w:pStyle w:val="BodyText"/>
        <w:spacing w:before="3"/>
        <w:ind w:left="238"/>
      </w:pPr>
      <w:r>
        <w:rPr>
          <w:spacing w:val="-8"/>
        </w:rPr>
        <w:t>户。另扣除律师费 </w:t>
      </w:r>
      <w:r>
        <w:rPr>
          <w:spacing w:val="-2"/>
        </w:rPr>
        <w:t>424,528.30</w:t>
      </w:r>
      <w:r>
        <w:rPr>
          <w:spacing w:val="-18"/>
        </w:rPr>
        <w:t> 元、验资费 </w:t>
      </w:r>
      <w:r>
        <w:rPr>
          <w:spacing w:val="-2"/>
        </w:rPr>
        <w:t>42,452.83</w:t>
      </w:r>
      <w:r>
        <w:rPr>
          <w:spacing w:val="-15"/>
        </w:rPr>
        <w:t> 元、股权登记费 </w:t>
      </w:r>
      <w:r>
        <w:rPr>
          <w:spacing w:val="-2"/>
        </w:rPr>
        <w:t>11,976.71</w:t>
      </w:r>
      <w:r>
        <w:rPr>
          <w:spacing w:val="-9"/>
        </w:rPr>
        <w:t> 元(不含进项税)</w:t>
      </w:r>
    </w:p>
    <w:p>
      <w:pPr>
        <w:pStyle w:val="BodyText"/>
        <w:spacing w:before="4"/>
        <w:ind w:left="238"/>
      </w:pPr>
      <w:r>
        <w:rPr>
          <w:spacing w:val="-3"/>
          <w:w w:val="100"/>
        </w:rPr>
        <w:t>后，实际募集资金净额为人民币</w:t>
      </w:r>
      <w:r>
        <w:rPr>
          <w:spacing w:val="-53"/>
        </w:rPr>
        <w:t> </w:t>
      </w:r>
      <w:r>
        <w:rPr>
          <w:w w:val="100"/>
        </w:rPr>
        <w:t>63</w:t>
      </w:r>
      <w:r>
        <w:rPr>
          <w:spacing w:val="-3"/>
          <w:w w:val="100"/>
        </w:rPr>
        <w:t>3</w:t>
      </w:r>
      <w:r>
        <w:rPr>
          <w:w w:val="100"/>
        </w:rPr>
        <w:t>,72</w:t>
      </w:r>
      <w:r>
        <w:rPr>
          <w:spacing w:val="-3"/>
          <w:w w:val="100"/>
        </w:rPr>
        <w:t>6</w:t>
      </w:r>
      <w:r>
        <w:rPr>
          <w:w w:val="100"/>
        </w:rPr>
        <w:t>,01</w:t>
      </w:r>
      <w:r>
        <w:rPr>
          <w:spacing w:val="-3"/>
          <w:w w:val="100"/>
        </w:rPr>
        <w:t>6</w:t>
      </w:r>
      <w:r>
        <w:rPr>
          <w:w w:val="100"/>
        </w:rPr>
        <w:t>.</w:t>
      </w:r>
      <w:r>
        <w:rPr>
          <w:spacing w:val="-1"/>
          <w:w w:val="100"/>
        </w:rPr>
        <w:t>9</w:t>
      </w:r>
      <w:r>
        <w:rPr>
          <w:w w:val="100"/>
        </w:rPr>
        <w:t>1</w:t>
      </w:r>
      <w:r>
        <w:rPr>
          <w:spacing w:val="-55"/>
        </w:rPr>
        <w:t> </w:t>
      </w:r>
      <w:r>
        <w:rPr>
          <w:spacing w:val="-8"/>
          <w:w w:val="100"/>
        </w:rPr>
        <w:t>元。募集资金投向使用情况如下(单位：万元)：</w:t>
      </w:r>
      <w:r>
        <w:rPr>
          <w:w w:val="100"/>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3019"/>
        <w:gridCol w:w="3022"/>
      </w:tblGrid>
      <w:tr>
        <w:trPr>
          <w:trHeight w:val="455" w:hRule="atLeast"/>
        </w:trPr>
        <w:tc>
          <w:tcPr>
            <w:tcW w:w="3034" w:type="dxa"/>
            <w:tcBorders>
              <w:left w:val="nil"/>
              <w:bottom w:val="dashSmallGap" w:sz="4" w:space="0" w:color="000000"/>
              <w:right w:val="dashSmallGap" w:sz="4" w:space="0" w:color="000000"/>
            </w:tcBorders>
          </w:tcPr>
          <w:p>
            <w:pPr>
              <w:pStyle w:val="TableParagraph"/>
              <w:spacing w:before="110"/>
              <w:ind w:left="132"/>
              <w:rPr>
                <w:sz w:val="18"/>
              </w:rPr>
            </w:pPr>
            <w:r>
              <w:rPr>
                <w:spacing w:val="-1"/>
                <w:sz w:val="18"/>
              </w:rPr>
              <w:t>承诺投资项目</w:t>
            </w:r>
            <w:r>
              <w:rPr>
                <w:sz w:val="18"/>
              </w:rPr>
              <w:t> </w:t>
            </w:r>
          </w:p>
        </w:tc>
        <w:tc>
          <w:tcPr>
            <w:tcW w:w="3019" w:type="dxa"/>
            <w:tcBorders>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承诺投资金额 </w:t>
            </w:r>
          </w:p>
        </w:tc>
        <w:tc>
          <w:tcPr>
            <w:tcW w:w="3022" w:type="dxa"/>
            <w:tcBorders>
              <w:left w:val="dashSmallGap" w:sz="4" w:space="0" w:color="000000"/>
              <w:bottom w:val="dashSmallGap" w:sz="4" w:space="0" w:color="000000"/>
              <w:right w:val="nil"/>
            </w:tcBorders>
          </w:tcPr>
          <w:p>
            <w:pPr>
              <w:pStyle w:val="TableParagraph"/>
              <w:spacing w:before="110"/>
              <w:ind w:right="15"/>
              <w:jc w:val="right"/>
              <w:rPr>
                <w:sz w:val="18"/>
              </w:rPr>
            </w:pPr>
            <w:r>
              <w:rPr>
                <w:sz w:val="18"/>
              </w:rPr>
              <w:t>实际投资金额 </w:t>
            </w:r>
          </w:p>
        </w:tc>
      </w:tr>
      <w:tr>
        <w:trPr>
          <w:trHeight w:val="465"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before="0"/>
              <w:ind w:left="129"/>
              <w:rPr>
                <w:sz w:val="18"/>
              </w:rPr>
            </w:pPr>
            <w:r>
              <w:rPr>
                <w:spacing w:val="-16"/>
                <w:sz w:val="18"/>
              </w:rPr>
              <w:t>年产 </w:t>
            </w:r>
            <w:r>
              <w:rPr>
                <w:spacing w:val="-1"/>
                <w:sz w:val="18"/>
              </w:rPr>
              <w:t>650</w:t>
            </w:r>
            <w:r>
              <w:rPr>
                <w:spacing w:val="-7"/>
                <w:sz w:val="18"/>
              </w:rPr>
              <w:t> 万平米高频高速覆铜板青</w:t>
            </w:r>
          </w:p>
          <w:p>
            <w:pPr>
              <w:pStyle w:val="TableParagraph"/>
              <w:spacing w:line="213" w:lineRule="exact" w:before="2"/>
              <w:ind w:left="129"/>
              <w:rPr>
                <w:sz w:val="18"/>
              </w:rPr>
            </w:pPr>
            <w:r>
              <w:rPr>
                <w:spacing w:val="-1"/>
                <w:sz w:val="18"/>
              </w:rPr>
              <w:t>山湖制造基地二期项目</w:t>
            </w:r>
            <w:r>
              <w:rPr>
                <w:sz w:val="18"/>
              </w:rPr>
              <w:t>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0"/>
              <w:jc w:val="right"/>
              <w:rPr>
                <w:sz w:val="18"/>
              </w:rPr>
            </w:pPr>
            <w:r>
              <w:rPr>
                <w:sz w:val="18"/>
              </w:rPr>
              <w:t>46,000.00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5"/>
              <w:ind w:right="15"/>
              <w:jc w:val="right"/>
              <w:rPr>
                <w:sz w:val="18"/>
              </w:rPr>
            </w:pPr>
            <w:r>
              <w:rPr>
                <w:sz w:val="18"/>
              </w:rPr>
              <w:t>46,769.71 </w:t>
            </w:r>
          </w:p>
        </w:tc>
      </w:tr>
      <w:tr>
        <w:trPr>
          <w:trHeight w:val="455"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before="110"/>
              <w:ind w:left="129"/>
              <w:rPr>
                <w:sz w:val="18"/>
              </w:rPr>
            </w:pPr>
            <w:r>
              <w:rPr>
                <w:spacing w:val="-1"/>
                <w:sz w:val="18"/>
              </w:rPr>
              <w:t>补充流动资金</w:t>
            </w:r>
            <w:r>
              <w:rPr>
                <w:sz w:val="18"/>
              </w:rPr>
              <w:t>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17,372.60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0"/>
              <w:ind w:right="15"/>
              <w:jc w:val="right"/>
              <w:rPr>
                <w:sz w:val="18"/>
              </w:rPr>
            </w:pPr>
            <w:r>
              <w:rPr>
                <w:sz w:val="18"/>
              </w:rPr>
              <w:t>17,421.16 </w:t>
            </w:r>
          </w:p>
        </w:tc>
      </w:tr>
      <w:tr>
        <w:trPr>
          <w:trHeight w:val="453" w:hRule="atLeast"/>
        </w:trPr>
        <w:tc>
          <w:tcPr>
            <w:tcW w:w="3034" w:type="dxa"/>
            <w:tcBorders>
              <w:top w:val="dashSmallGap" w:sz="4" w:space="0" w:color="000000"/>
              <w:left w:val="nil"/>
              <w:right w:val="dashSmallGap" w:sz="4" w:space="0" w:color="000000"/>
            </w:tcBorders>
          </w:tcPr>
          <w:p>
            <w:pPr>
              <w:pStyle w:val="TableParagraph"/>
              <w:spacing w:before="110"/>
              <w:ind w:left="129"/>
              <w:rPr>
                <w:sz w:val="18"/>
              </w:rPr>
            </w:pPr>
            <w:r>
              <w:rPr>
                <w:spacing w:val="29"/>
                <w:sz w:val="18"/>
              </w:rPr>
              <w:t>合 计</w:t>
            </w:r>
            <w:r>
              <w:rPr>
                <w:sz w:val="18"/>
              </w:rPr>
              <w:t> </w:t>
            </w:r>
          </w:p>
        </w:tc>
        <w:tc>
          <w:tcPr>
            <w:tcW w:w="3019"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63,372.60 </w:t>
            </w:r>
          </w:p>
        </w:tc>
        <w:tc>
          <w:tcPr>
            <w:tcW w:w="3022" w:type="dxa"/>
            <w:tcBorders>
              <w:top w:val="dashSmallGap" w:sz="4" w:space="0" w:color="000000"/>
              <w:left w:val="dashSmallGap" w:sz="4" w:space="0" w:color="000000"/>
              <w:right w:val="nil"/>
            </w:tcBorders>
          </w:tcPr>
          <w:p>
            <w:pPr>
              <w:pStyle w:val="TableParagraph"/>
              <w:spacing w:before="110"/>
              <w:ind w:right="15"/>
              <w:jc w:val="right"/>
              <w:rPr>
                <w:sz w:val="18"/>
              </w:rPr>
            </w:pPr>
            <w:r>
              <w:rPr>
                <w:sz w:val="18"/>
              </w:rPr>
              <w:t>64,190.87 </w:t>
            </w:r>
          </w:p>
        </w:tc>
      </w:tr>
    </w:tbl>
    <w:p>
      <w:pPr>
        <w:pStyle w:val="BodyText"/>
        <w:spacing w:before="1"/>
        <w:ind w:left="238"/>
      </w:pPr>
      <w:r>
        <w:rPr>
          <w:w w:val="100"/>
        </w:rPr>
        <w:t>  </w:t>
      </w:r>
      <w:r>
        <w:rPr>
          <w:spacing w:val="-1"/>
          <w:w w:val="100"/>
        </w:rPr>
        <w:t> </w:t>
      </w:r>
      <w:r>
        <w:rPr>
          <w:spacing w:val="-1"/>
        </w:rPr>
        <w:t>（2）2022</w:t>
      </w:r>
      <w:r>
        <w:rPr>
          <w:spacing w:val="-8"/>
        </w:rPr>
        <w:t> 年度公开发行可转换公司债券</w:t>
      </w:r>
      <w:r>
        <w:rPr/>
        <w:t> </w:t>
      </w:r>
    </w:p>
    <w:p>
      <w:pPr>
        <w:pStyle w:val="BodyText"/>
        <w:spacing w:line="242" w:lineRule="auto" w:before="4"/>
        <w:ind w:left="238" w:right="308" w:firstLine="419"/>
      </w:pPr>
      <w:r>
        <w:rPr/>
        <w:t>本公司经中国证券监督管理委员会《关于核准浙江华正新材料股份有限公司公开发行可转换</w:t>
      </w:r>
      <w:r>
        <w:rPr>
          <w:spacing w:val="-2"/>
        </w:rPr>
        <w:t>公司债券的批复》（证监许可[2021]2508 号）</w:t>
      </w:r>
      <w:r>
        <w:rPr>
          <w:spacing w:val="-12"/>
        </w:rPr>
        <w:t>核准，于 </w:t>
      </w:r>
      <w:r>
        <w:rPr>
          <w:spacing w:val="-2"/>
        </w:rPr>
        <w:t>2022</w:t>
      </w:r>
      <w:r>
        <w:rPr>
          <w:spacing w:val="-37"/>
        </w:rPr>
        <w:t> 年 </w:t>
      </w:r>
      <w:r>
        <w:rPr>
          <w:spacing w:val="-2"/>
        </w:rPr>
        <w:t>1</w:t>
      </w:r>
      <w:r>
        <w:rPr>
          <w:spacing w:val="-37"/>
        </w:rPr>
        <w:t> 月 </w:t>
      </w:r>
      <w:r>
        <w:rPr>
          <w:spacing w:val="-2"/>
        </w:rPr>
        <w:t>24</w:t>
      </w:r>
      <w:r>
        <w:rPr>
          <w:spacing w:val="-9"/>
        </w:rPr>
        <w:t> 日公开发行可转换公司债</w:t>
      </w:r>
    </w:p>
    <w:p>
      <w:pPr>
        <w:pStyle w:val="BodyText"/>
        <w:spacing w:before="2"/>
        <w:ind w:left="238"/>
      </w:pPr>
      <w:r>
        <w:rPr>
          <w:spacing w:val="-28"/>
        </w:rPr>
        <w:t>券 </w:t>
      </w:r>
      <w:r>
        <w:rPr>
          <w:spacing w:val="-2"/>
        </w:rPr>
        <w:t>570</w:t>
      </w:r>
      <w:r>
        <w:rPr>
          <w:spacing w:val="-15"/>
        </w:rPr>
        <w:t> 万张，每张面值 </w:t>
      </w:r>
      <w:r>
        <w:rPr>
          <w:spacing w:val="-2"/>
        </w:rPr>
        <w:t>100</w:t>
      </w:r>
      <w:r>
        <w:rPr>
          <w:spacing w:val="-14"/>
        </w:rPr>
        <w:t> 元，募集资金总额为人民币 </w:t>
      </w:r>
      <w:r>
        <w:rPr>
          <w:spacing w:val="-2"/>
        </w:rPr>
        <w:t>570,000,000.00</w:t>
      </w:r>
      <w:r>
        <w:rPr>
          <w:spacing w:val="-9"/>
        </w:rPr>
        <w:t> 元，扣除承销及保荐费用</w:t>
      </w:r>
    </w:p>
    <w:p>
      <w:pPr>
        <w:pStyle w:val="BodyText"/>
        <w:spacing w:before="2"/>
        <w:ind w:left="238"/>
      </w:pPr>
      <w:r>
        <w:rPr>
          <w:spacing w:val="-1"/>
        </w:rPr>
        <w:t>6,382,260.00</w:t>
      </w:r>
      <w:r>
        <w:rPr>
          <w:spacing w:val="-84"/>
        </w:rPr>
        <w:t> 元</w:t>
      </w:r>
      <w:r>
        <w:rPr/>
        <w:t>（</w:t>
      </w:r>
      <w:r>
        <w:rPr>
          <w:spacing w:val="-5"/>
        </w:rPr>
        <w:t>承销及保荐费用合计为含税 </w:t>
      </w:r>
      <w:r>
        <w:rPr/>
        <w:t>7,230,250.00</w:t>
      </w:r>
      <w:r>
        <w:rPr>
          <w:spacing w:val="-22"/>
        </w:rPr>
        <w:t> 元，前期已支付含税 </w:t>
      </w:r>
      <w:r>
        <w:rPr/>
        <w:t>848,000.00</w:t>
      </w:r>
      <w:r>
        <w:rPr>
          <w:spacing w:val="-30"/>
        </w:rPr>
        <w:t> 元</w:t>
      </w:r>
      <w:r>
        <w:rPr/>
        <w:t>）</w:t>
      </w:r>
    </w:p>
    <w:p>
      <w:pPr>
        <w:pStyle w:val="BodyText"/>
        <w:spacing w:line="242" w:lineRule="auto" w:before="2"/>
        <w:ind w:left="238" w:right="310"/>
      </w:pPr>
      <w:r>
        <w:rPr>
          <w:spacing w:val="-11"/>
        </w:rPr>
        <w:t>后的余额 </w:t>
      </w:r>
      <w:r>
        <w:rPr/>
        <w:t>563,617,740.00</w:t>
      </w:r>
      <w:r>
        <w:rPr>
          <w:spacing w:val="-16"/>
        </w:rPr>
        <w:t> 元，已由主承销商兴业证券股份有限公司于 </w:t>
      </w:r>
      <w:r>
        <w:rPr/>
        <w:t>2022</w:t>
      </w:r>
      <w:r>
        <w:rPr>
          <w:spacing w:val="-36"/>
        </w:rPr>
        <w:t> 年 </w:t>
      </w:r>
      <w:r>
        <w:rPr/>
        <w:t>1</w:t>
      </w:r>
      <w:r>
        <w:rPr>
          <w:spacing w:val="-37"/>
        </w:rPr>
        <w:t> 月 </w:t>
      </w:r>
      <w:r>
        <w:rPr/>
        <w:t>28</w:t>
      </w:r>
      <w:r>
        <w:rPr>
          <w:spacing w:val="-10"/>
        </w:rPr>
        <w:t> 日存入本公</w:t>
      </w:r>
      <w:r>
        <w:rPr/>
        <w:t>司募集资金监管账户。本次公开发行可转换公司债券募集资金总额扣除承销及保荐费用人民币</w:t>
      </w:r>
      <w:r>
        <w:rPr>
          <w:spacing w:val="-1"/>
        </w:rPr>
        <w:t>6,821,000.00</w:t>
      </w:r>
      <w:r>
        <w:rPr>
          <w:spacing w:val="-27"/>
        </w:rPr>
        <w:t> 元</w:t>
      </w:r>
      <w:r>
        <w:rPr/>
        <w:t>（不含税），</w:t>
      </w:r>
      <w:r>
        <w:rPr>
          <w:spacing w:val="-6"/>
        </w:rPr>
        <w:t>其他发行费用人民币 </w:t>
      </w:r>
      <w:r>
        <w:rPr/>
        <w:t>1,488,207.54</w:t>
      </w:r>
      <w:r>
        <w:rPr>
          <w:spacing w:val="-27"/>
        </w:rPr>
        <w:t> 元</w:t>
      </w:r>
      <w:r>
        <w:rPr/>
        <w:t>（不含税），实际募集资金</w:t>
      </w:r>
    </w:p>
    <w:p>
      <w:pPr>
        <w:pStyle w:val="BodyText"/>
        <w:spacing w:before="3"/>
        <w:ind w:left="238"/>
      </w:pPr>
      <w:r>
        <w:rPr>
          <w:spacing w:val="-8"/>
        </w:rPr>
        <w:t>净额为人民币 </w:t>
      </w:r>
      <w:r>
        <w:rPr>
          <w:spacing w:val="-1"/>
        </w:rPr>
        <w:t>561,690,792.46</w:t>
      </w:r>
      <w:r>
        <w:rPr>
          <w:spacing w:val="-8"/>
        </w:rPr>
        <w:t> 元。募集资金投向使用情况如下(单位：万元)：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34"/>
        <w:gridCol w:w="3019"/>
        <w:gridCol w:w="3022"/>
      </w:tblGrid>
      <w:tr>
        <w:trPr>
          <w:trHeight w:val="455" w:hRule="atLeast"/>
        </w:trPr>
        <w:tc>
          <w:tcPr>
            <w:tcW w:w="3034" w:type="dxa"/>
            <w:tcBorders>
              <w:left w:val="nil"/>
              <w:bottom w:val="dashSmallGap" w:sz="4" w:space="0" w:color="000000"/>
              <w:right w:val="dashSmallGap" w:sz="4" w:space="0" w:color="000000"/>
            </w:tcBorders>
          </w:tcPr>
          <w:p>
            <w:pPr>
              <w:pStyle w:val="TableParagraph"/>
              <w:spacing w:before="110"/>
              <w:ind w:left="132"/>
              <w:rPr>
                <w:sz w:val="18"/>
              </w:rPr>
            </w:pPr>
            <w:r>
              <w:rPr>
                <w:spacing w:val="-1"/>
                <w:sz w:val="18"/>
              </w:rPr>
              <w:t>承诺投资项目</w:t>
            </w:r>
            <w:r>
              <w:rPr>
                <w:sz w:val="18"/>
              </w:rPr>
              <w:t> </w:t>
            </w:r>
          </w:p>
        </w:tc>
        <w:tc>
          <w:tcPr>
            <w:tcW w:w="3019" w:type="dxa"/>
            <w:tcBorders>
              <w:left w:val="dashSmallGap" w:sz="4" w:space="0" w:color="000000"/>
              <w:bottom w:val="dashSmallGap" w:sz="4" w:space="0" w:color="000000"/>
              <w:right w:val="dashSmallGap" w:sz="4" w:space="0" w:color="000000"/>
            </w:tcBorders>
          </w:tcPr>
          <w:p>
            <w:pPr>
              <w:pStyle w:val="TableParagraph"/>
              <w:spacing w:before="110"/>
              <w:ind w:right="10"/>
              <w:jc w:val="right"/>
              <w:rPr>
                <w:sz w:val="18"/>
              </w:rPr>
            </w:pPr>
            <w:r>
              <w:rPr>
                <w:sz w:val="18"/>
              </w:rPr>
              <w:t>承诺投资金额 </w:t>
            </w:r>
          </w:p>
        </w:tc>
        <w:tc>
          <w:tcPr>
            <w:tcW w:w="3022" w:type="dxa"/>
            <w:tcBorders>
              <w:left w:val="dashSmallGap" w:sz="4" w:space="0" w:color="000000"/>
              <w:bottom w:val="dashSmallGap" w:sz="4" w:space="0" w:color="000000"/>
              <w:right w:val="nil"/>
            </w:tcBorders>
          </w:tcPr>
          <w:p>
            <w:pPr>
              <w:pStyle w:val="TableParagraph"/>
              <w:spacing w:before="110"/>
              <w:ind w:right="15"/>
              <w:jc w:val="right"/>
              <w:rPr>
                <w:sz w:val="18"/>
              </w:rPr>
            </w:pPr>
            <w:r>
              <w:rPr>
                <w:sz w:val="18"/>
              </w:rPr>
              <w:t>实际投资金额 </w:t>
            </w:r>
          </w:p>
        </w:tc>
      </w:tr>
      <w:tr>
        <w:trPr>
          <w:trHeight w:val="465"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29"/>
              <w:rPr>
                <w:sz w:val="18"/>
              </w:rPr>
            </w:pPr>
            <w:r>
              <w:rPr>
                <w:spacing w:val="7"/>
                <w:w w:val="95"/>
                <w:sz w:val="18"/>
              </w:rPr>
              <w:t>年产 </w:t>
            </w:r>
            <w:r>
              <w:rPr>
                <w:w w:val="95"/>
                <w:sz w:val="18"/>
              </w:rPr>
              <w:t>2400 万张高等级覆铜板富山工</w:t>
            </w:r>
          </w:p>
          <w:p>
            <w:pPr>
              <w:pStyle w:val="TableParagraph"/>
              <w:spacing w:line="213" w:lineRule="exact" w:before="2"/>
              <w:ind w:left="129"/>
              <w:rPr>
                <w:sz w:val="18"/>
              </w:rPr>
            </w:pPr>
            <w:r>
              <w:rPr>
                <w:spacing w:val="-1"/>
                <w:sz w:val="18"/>
              </w:rPr>
              <w:t>业园制造基地项目</w:t>
            </w:r>
            <w:r>
              <w:rPr>
                <w:sz w:val="18"/>
              </w:rPr>
              <w:t>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0"/>
              <w:jc w:val="right"/>
              <w:rPr>
                <w:sz w:val="18"/>
              </w:rPr>
            </w:pPr>
            <w:r>
              <w:rPr>
                <w:sz w:val="18"/>
              </w:rPr>
              <w:t>40,000.00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7"/>
              <w:ind w:right="15"/>
              <w:jc w:val="right"/>
              <w:rPr>
                <w:sz w:val="18"/>
              </w:rPr>
            </w:pPr>
            <w:r>
              <w:rPr>
                <w:sz w:val="18"/>
              </w:rPr>
              <w:t>40,000.00 </w:t>
            </w:r>
          </w:p>
        </w:tc>
      </w:tr>
      <w:tr>
        <w:trPr>
          <w:trHeight w:val="455" w:hRule="atLeast"/>
        </w:trPr>
        <w:tc>
          <w:tcPr>
            <w:tcW w:w="3034" w:type="dxa"/>
            <w:tcBorders>
              <w:top w:val="dashSmallGap" w:sz="4" w:space="0" w:color="000000"/>
              <w:left w:val="nil"/>
              <w:bottom w:val="dashSmallGap" w:sz="4" w:space="0" w:color="000000"/>
              <w:right w:val="dashSmallGap" w:sz="4" w:space="0" w:color="000000"/>
            </w:tcBorders>
          </w:tcPr>
          <w:p>
            <w:pPr>
              <w:pStyle w:val="TableParagraph"/>
              <w:spacing w:before="112"/>
              <w:ind w:left="129"/>
              <w:rPr>
                <w:sz w:val="18"/>
              </w:rPr>
            </w:pPr>
            <w:r>
              <w:rPr>
                <w:spacing w:val="-1"/>
                <w:sz w:val="18"/>
              </w:rPr>
              <w:t>补充流动资金</w:t>
            </w:r>
            <w:r>
              <w:rPr>
                <w:sz w:val="18"/>
              </w:rPr>
              <w:t> </w:t>
            </w:r>
          </w:p>
        </w:tc>
        <w:tc>
          <w:tcPr>
            <w:tcW w:w="301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0"/>
              <w:jc w:val="right"/>
              <w:rPr>
                <w:sz w:val="18"/>
              </w:rPr>
            </w:pPr>
            <w:r>
              <w:rPr>
                <w:sz w:val="18"/>
              </w:rPr>
              <w:t>16,169.08 </w:t>
            </w:r>
          </w:p>
        </w:tc>
        <w:tc>
          <w:tcPr>
            <w:tcW w:w="3022" w:type="dxa"/>
            <w:tcBorders>
              <w:top w:val="dashSmallGap" w:sz="4" w:space="0" w:color="000000"/>
              <w:left w:val="dashSmallGap" w:sz="4" w:space="0" w:color="000000"/>
              <w:bottom w:val="dashSmallGap" w:sz="4" w:space="0" w:color="000000"/>
              <w:right w:val="nil"/>
            </w:tcBorders>
          </w:tcPr>
          <w:p>
            <w:pPr>
              <w:pStyle w:val="TableParagraph"/>
              <w:spacing w:before="112"/>
              <w:ind w:right="15"/>
              <w:jc w:val="right"/>
              <w:rPr>
                <w:sz w:val="18"/>
              </w:rPr>
            </w:pPr>
            <w:r>
              <w:rPr>
                <w:sz w:val="18"/>
              </w:rPr>
              <w:t>16,190.56 </w:t>
            </w:r>
          </w:p>
        </w:tc>
      </w:tr>
      <w:tr>
        <w:trPr>
          <w:trHeight w:val="453" w:hRule="atLeast"/>
        </w:trPr>
        <w:tc>
          <w:tcPr>
            <w:tcW w:w="3034" w:type="dxa"/>
            <w:tcBorders>
              <w:top w:val="dashSmallGap" w:sz="4" w:space="0" w:color="000000"/>
              <w:left w:val="nil"/>
              <w:right w:val="dashSmallGap" w:sz="4" w:space="0" w:color="000000"/>
            </w:tcBorders>
          </w:tcPr>
          <w:p>
            <w:pPr>
              <w:pStyle w:val="TableParagraph"/>
              <w:spacing w:before="110"/>
              <w:ind w:left="129"/>
              <w:rPr>
                <w:sz w:val="18"/>
              </w:rPr>
            </w:pPr>
            <w:r>
              <w:rPr>
                <w:spacing w:val="29"/>
                <w:sz w:val="18"/>
              </w:rPr>
              <w:t>合 计</w:t>
            </w:r>
            <w:r>
              <w:rPr>
                <w:sz w:val="18"/>
              </w:rPr>
              <w:t> </w:t>
            </w:r>
          </w:p>
        </w:tc>
        <w:tc>
          <w:tcPr>
            <w:tcW w:w="3019"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56,169.08 </w:t>
            </w:r>
          </w:p>
        </w:tc>
        <w:tc>
          <w:tcPr>
            <w:tcW w:w="3022" w:type="dxa"/>
            <w:tcBorders>
              <w:top w:val="dashSmallGap" w:sz="4" w:space="0" w:color="000000"/>
              <w:left w:val="dashSmallGap" w:sz="4" w:space="0" w:color="000000"/>
              <w:right w:val="nil"/>
            </w:tcBorders>
          </w:tcPr>
          <w:p>
            <w:pPr>
              <w:pStyle w:val="TableParagraph"/>
              <w:spacing w:before="110"/>
              <w:ind w:right="15"/>
              <w:jc w:val="right"/>
              <w:rPr>
                <w:sz w:val="18"/>
              </w:rPr>
            </w:pPr>
            <w:r>
              <w:rPr>
                <w:sz w:val="18"/>
              </w:rPr>
              <w:t>56,190.56 </w:t>
            </w:r>
          </w:p>
        </w:tc>
      </w:tr>
    </w:tbl>
    <w:p>
      <w:pPr>
        <w:pStyle w:val="ListParagraph"/>
        <w:numPr>
          <w:ilvl w:val="0"/>
          <w:numId w:val="95"/>
        </w:numPr>
        <w:tabs>
          <w:tab w:pos="981" w:val="left" w:leader="none"/>
        </w:tabs>
        <w:spacing w:line="240" w:lineRule="auto" w:before="157" w:after="0"/>
        <w:ind w:left="980" w:right="0" w:hanging="319"/>
        <w:jc w:val="left"/>
        <w:rPr>
          <w:sz w:val="21"/>
        </w:rPr>
      </w:pPr>
      <w:r>
        <w:rPr>
          <w:spacing w:val="-1"/>
          <w:sz w:val="21"/>
        </w:rPr>
        <w:t>其他重大财务承诺事项</w:t>
      </w:r>
      <w:r>
        <w:rPr>
          <w:sz w:val="21"/>
        </w:rPr>
        <w:t> </w:t>
      </w:r>
    </w:p>
    <w:p>
      <w:pPr>
        <w:pStyle w:val="BodyText"/>
        <w:spacing w:before="12"/>
        <w:ind w:left="0"/>
        <w:rPr>
          <w:sz w:val="14"/>
        </w:rPr>
      </w:pPr>
    </w:p>
    <w:p>
      <w:pPr>
        <w:pStyle w:val="ListParagraph"/>
        <w:numPr>
          <w:ilvl w:val="0"/>
          <w:numId w:val="96"/>
        </w:numPr>
        <w:tabs>
          <w:tab w:pos="983" w:val="left" w:leader="none"/>
        </w:tabs>
        <w:spacing w:line="410" w:lineRule="auto" w:before="0" w:after="0"/>
        <w:ind w:left="238" w:right="310" w:firstLine="427"/>
        <w:jc w:val="left"/>
        <w:rPr>
          <w:sz w:val="21"/>
        </w:rPr>
      </w:pPr>
      <w:r>
        <w:rPr>
          <w:spacing w:val="-9"/>
          <w:sz w:val="21"/>
        </w:rPr>
        <w:t>合并范围内公司之间的财产抵押、质押担保情况，详见本报告第十节之十四、</w:t>
      </w:r>
      <w:r>
        <w:rPr>
          <w:spacing w:val="-19"/>
          <w:sz w:val="21"/>
        </w:rPr>
        <w:t>2（1）2</w:t>
      </w:r>
      <w:r>
        <w:rPr>
          <w:spacing w:val="-11"/>
          <w:sz w:val="21"/>
        </w:rPr>
        <w:t>“本</w:t>
      </w:r>
      <w:r>
        <w:rPr>
          <w:sz w:val="21"/>
        </w:rPr>
        <w:t>公司合并范围内公司之间的担保情况”之说明。 </w:t>
      </w:r>
    </w:p>
    <w:p>
      <w:pPr>
        <w:pStyle w:val="ListParagraph"/>
        <w:numPr>
          <w:ilvl w:val="0"/>
          <w:numId w:val="96"/>
        </w:numPr>
        <w:tabs>
          <w:tab w:pos="983" w:val="left" w:leader="none"/>
        </w:tabs>
        <w:spacing w:line="268" w:lineRule="exact" w:before="0" w:after="35"/>
        <w:ind w:left="983" w:right="0" w:hanging="318"/>
        <w:jc w:val="left"/>
        <w:rPr>
          <w:sz w:val="21"/>
        </w:rPr>
      </w:pPr>
      <w:r>
        <w:rPr>
          <w:spacing w:val="-1"/>
          <w:sz w:val="21"/>
        </w:rPr>
        <w:t>合并范围内各公司为自身对外借款进行的财产抵押担保情况(单位：万元)</w:t>
      </w:r>
      <w:r>
        <w:rPr>
          <w:sz w:val="21"/>
        </w:rPr>
        <w:t> </w:t>
      </w:r>
    </w:p>
    <w:tbl>
      <w:tblPr>
        <w:tblW w:w="0" w:type="auto"/>
        <w:jc w:val="left"/>
        <w:tblInd w:w="1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88"/>
        <w:gridCol w:w="1510"/>
        <w:gridCol w:w="1297"/>
        <w:gridCol w:w="1102"/>
        <w:gridCol w:w="1095"/>
        <w:gridCol w:w="1315"/>
        <w:gridCol w:w="1269"/>
      </w:tblGrid>
      <w:tr>
        <w:trPr>
          <w:trHeight w:val="700" w:hRule="atLeast"/>
        </w:trPr>
        <w:tc>
          <w:tcPr>
            <w:tcW w:w="1488" w:type="dxa"/>
            <w:tcBorders>
              <w:left w:val="nil"/>
              <w:bottom w:val="dashSmallGap" w:sz="4" w:space="0" w:color="000000"/>
              <w:right w:val="dashSmallGap" w:sz="4" w:space="0" w:color="000000"/>
            </w:tcBorders>
          </w:tcPr>
          <w:p>
            <w:pPr>
              <w:pStyle w:val="TableParagraph"/>
              <w:rPr>
                <w:sz w:val="18"/>
              </w:rPr>
            </w:pPr>
          </w:p>
          <w:p>
            <w:pPr>
              <w:pStyle w:val="TableParagraph"/>
              <w:ind w:left="127"/>
              <w:rPr>
                <w:sz w:val="18"/>
              </w:rPr>
            </w:pPr>
            <w:r>
              <w:rPr>
                <w:spacing w:val="-1"/>
                <w:sz w:val="18"/>
              </w:rPr>
              <w:t>担保单位</w:t>
            </w:r>
            <w:r>
              <w:rPr>
                <w:sz w:val="18"/>
              </w:rPr>
              <w:t> </w:t>
            </w:r>
          </w:p>
        </w:tc>
        <w:tc>
          <w:tcPr>
            <w:tcW w:w="1510" w:type="dxa"/>
            <w:tcBorders>
              <w:left w:val="dashSmallGap" w:sz="4" w:space="0" w:color="000000"/>
              <w:bottom w:val="dashSmallGap" w:sz="4" w:space="0" w:color="000000"/>
              <w:right w:val="dashSmallGap" w:sz="4" w:space="0" w:color="000000"/>
            </w:tcBorders>
          </w:tcPr>
          <w:p>
            <w:pPr>
              <w:pStyle w:val="TableParagraph"/>
              <w:rPr>
                <w:sz w:val="18"/>
              </w:rPr>
            </w:pPr>
          </w:p>
          <w:p>
            <w:pPr>
              <w:pStyle w:val="TableParagraph"/>
              <w:ind w:left="107"/>
              <w:rPr>
                <w:sz w:val="18"/>
              </w:rPr>
            </w:pPr>
            <w:r>
              <w:rPr>
                <w:sz w:val="18"/>
              </w:rPr>
              <w:t>抵押权人 </w:t>
            </w:r>
          </w:p>
        </w:tc>
        <w:tc>
          <w:tcPr>
            <w:tcW w:w="1297" w:type="dxa"/>
            <w:tcBorders>
              <w:left w:val="dashSmallGap" w:sz="4" w:space="0" w:color="000000"/>
              <w:bottom w:val="dashSmallGap" w:sz="4" w:space="0" w:color="000000"/>
              <w:right w:val="dashSmallGap" w:sz="4" w:space="0" w:color="000000"/>
            </w:tcBorders>
          </w:tcPr>
          <w:p>
            <w:pPr>
              <w:pStyle w:val="TableParagraph"/>
              <w:rPr>
                <w:sz w:val="18"/>
              </w:rPr>
            </w:pPr>
          </w:p>
          <w:p>
            <w:pPr>
              <w:pStyle w:val="TableParagraph"/>
              <w:ind w:left="103"/>
              <w:rPr>
                <w:sz w:val="18"/>
              </w:rPr>
            </w:pPr>
            <w:r>
              <w:rPr>
                <w:sz w:val="18"/>
              </w:rPr>
              <w:t>抵押标的物 </w:t>
            </w:r>
          </w:p>
        </w:tc>
        <w:tc>
          <w:tcPr>
            <w:tcW w:w="1102" w:type="dxa"/>
            <w:tcBorders>
              <w:left w:val="dashSmallGap" w:sz="4" w:space="0" w:color="000000"/>
              <w:bottom w:val="dashSmallGap" w:sz="4" w:space="0" w:color="000000"/>
              <w:right w:val="dashSmallGap" w:sz="4" w:space="0" w:color="000000"/>
            </w:tcBorders>
          </w:tcPr>
          <w:p>
            <w:pPr>
              <w:pStyle w:val="TableParagraph"/>
              <w:spacing w:line="242" w:lineRule="auto" w:before="117"/>
              <w:ind w:left="262" w:right="16" w:firstLine="180"/>
              <w:rPr>
                <w:sz w:val="18"/>
              </w:rPr>
            </w:pPr>
            <w:r>
              <w:rPr>
                <w:sz w:val="18"/>
              </w:rPr>
              <w:t>抵押物账面原值 </w:t>
            </w:r>
          </w:p>
        </w:tc>
        <w:tc>
          <w:tcPr>
            <w:tcW w:w="1095" w:type="dxa"/>
            <w:tcBorders>
              <w:left w:val="dashSmallGap" w:sz="4" w:space="0" w:color="000000"/>
              <w:bottom w:val="dashSmallGap" w:sz="4" w:space="0" w:color="000000"/>
              <w:right w:val="dashSmallGap" w:sz="4" w:space="0" w:color="000000"/>
            </w:tcBorders>
          </w:tcPr>
          <w:p>
            <w:pPr>
              <w:pStyle w:val="TableParagraph"/>
              <w:spacing w:line="242" w:lineRule="auto" w:before="117"/>
              <w:ind w:left="260" w:right="12" w:firstLine="180"/>
              <w:rPr>
                <w:sz w:val="18"/>
              </w:rPr>
            </w:pPr>
            <w:r>
              <w:rPr>
                <w:sz w:val="18"/>
              </w:rPr>
              <w:t>抵押物账面价值 </w:t>
            </w:r>
          </w:p>
        </w:tc>
        <w:tc>
          <w:tcPr>
            <w:tcW w:w="1315" w:type="dxa"/>
            <w:tcBorders>
              <w:left w:val="dashSmallGap" w:sz="4" w:space="0" w:color="000000"/>
              <w:bottom w:val="dashSmallGap" w:sz="4" w:space="0" w:color="000000"/>
              <w:right w:val="dashSmallGap" w:sz="4" w:space="0" w:color="000000"/>
            </w:tcBorders>
          </w:tcPr>
          <w:p>
            <w:pPr>
              <w:pStyle w:val="TableParagraph"/>
              <w:spacing w:line="242" w:lineRule="auto" w:before="117"/>
              <w:ind w:left="295" w:right="16" w:hanging="180"/>
              <w:rPr>
                <w:sz w:val="18"/>
              </w:rPr>
            </w:pPr>
            <w:r>
              <w:rPr>
                <w:sz w:val="18"/>
              </w:rPr>
              <w:t>担保借款余额</w:t>
            </w:r>
            <w:r>
              <w:rPr>
                <w:spacing w:val="1"/>
                <w:sz w:val="18"/>
              </w:rPr>
              <w:t> </w:t>
            </w:r>
            <w:r>
              <w:rPr>
                <w:sz w:val="18"/>
              </w:rPr>
              <w:t>(票据余额) </w:t>
            </w:r>
          </w:p>
        </w:tc>
        <w:tc>
          <w:tcPr>
            <w:tcW w:w="1269" w:type="dxa"/>
            <w:tcBorders>
              <w:left w:val="dashSmallGap" w:sz="4" w:space="0" w:color="000000"/>
              <w:bottom w:val="dashSmallGap" w:sz="4" w:space="0" w:color="000000"/>
              <w:right w:val="nil"/>
            </w:tcBorders>
          </w:tcPr>
          <w:p>
            <w:pPr>
              <w:pStyle w:val="TableParagraph"/>
              <w:spacing w:line="242" w:lineRule="auto" w:before="0"/>
              <w:ind w:left="107" w:right="254"/>
              <w:rPr>
                <w:sz w:val="18"/>
              </w:rPr>
            </w:pPr>
            <w:r>
              <w:rPr>
                <w:spacing w:val="-1"/>
                <w:sz w:val="18"/>
              </w:rPr>
              <w:t>借款到期日票据最后到</w:t>
            </w:r>
          </w:p>
          <w:p>
            <w:pPr>
              <w:pStyle w:val="TableParagraph"/>
              <w:spacing w:line="213" w:lineRule="exact" w:before="2"/>
              <w:ind w:left="107"/>
              <w:rPr>
                <w:sz w:val="18"/>
              </w:rPr>
            </w:pPr>
            <w:r>
              <w:rPr>
                <w:sz w:val="18"/>
              </w:rPr>
              <w:t>期日） </w:t>
            </w:r>
          </w:p>
        </w:tc>
      </w:tr>
      <w:tr>
        <w:trPr>
          <w:trHeight w:val="453" w:hRule="atLeast"/>
        </w:trPr>
        <w:tc>
          <w:tcPr>
            <w:tcW w:w="1488" w:type="dxa"/>
            <w:vMerge w:val="restart"/>
            <w:tcBorders>
              <w:top w:val="dashSmallGap" w:sz="4" w:space="0" w:color="000000"/>
              <w:left w:val="nil"/>
              <w:bottom w:val="dashSmallGap" w:sz="4" w:space="0" w:color="000000"/>
              <w:right w:val="dashSmallGap" w:sz="4" w:space="0" w:color="000000"/>
            </w:tcBorders>
          </w:tcPr>
          <w:p>
            <w:pPr>
              <w:pStyle w:val="TableParagraph"/>
              <w:spacing w:before="2"/>
              <w:rPr>
                <w:sz w:val="18"/>
              </w:rPr>
            </w:pPr>
          </w:p>
          <w:p>
            <w:pPr>
              <w:pStyle w:val="TableParagraph"/>
              <w:spacing w:line="244" w:lineRule="auto" w:before="0"/>
              <w:ind w:left="127" w:right="72"/>
              <w:rPr>
                <w:sz w:val="18"/>
              </w:rPr>
            </w:pPr>
            <w:r>
              <w:rPr>
                <w:spacing w:val="27"/>
                <w:sz w:val="18"/>
              </w:rPr>
              <w:t>珠海华正新材</w:t>
            </w:r>
            <w:r>
              <w:rPr>
                <w:sz w:val="18"/>
              </w:rPr>
              <w:t>料有限公司 </w:t>
            </w:r>
          </w:p>
        </w:tc>
        <w:tc>
          <w:tcPr>
            <w:tcW w:w="1510"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line="242" w:lineRule="auto" w:before="0"/>
              <w:ind w:left="107" w:right="114"/>
              <w:jc w:val="both"/>
              <w:rPr>
                <w:sz w:val="18"/>
              </w:rPr>
            </w:pPr>
            <w:r>
              <w:rPr>
                <w:sz w:val="18"/>
              </w:rPr>
              <w:t>中国农业银行杭州余杭支行、中国工商银行杭州</w:t>
            </w:r>
          </w:p>
          <w:p>
            <w:pPr>
              <w:pStyle w:val="TableParagraph"/>
              <w:spacing w:line="213" w:lineRule="exact" w:before="2"/>
              <w:ind w:left="107"/>
              <w:rPr>
                <w:sz w:val="18"/>
              </w:rPr>
            </w:pPr>
            <w:r>
              <w:rPr>
                <w:sz w:val="18"/>
              </w:rPr>
              <w:t>众安支行 </w:t>
            </w: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left="103"/>
              <w:rPr>
                <w:sz w:val="18"/>
              </w:rPr>
            </w:pPr>
            <w:r>
              <w:rPr>
                <w:sz w:val="18"/>
              </w:rPr>
              <w:t>土地使用权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6"/>
              <w:jc w:val="right"/>
              <w:rPr>
                <w:sz w:val="18"/>
              </w:rPr>
            </w:pPr>
            <w:r>
              <w:rPr>
                <w:sz w:val="18"/>
              </w:rPr>
              <w:t>3,133.51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2"/>
              <w:jc w:val="right"/>
              <w:rPr>
                <w:sz w:val="18"/>
              </w:rPr>
            </w:pPr>
            <w:r>
              <w:rPr>
                <w:sz w:val="18"/>
              </w:rPr>
              <w:t>2,981.75 </w:t>
            </w:r>
          </w:p>
        </w:tc>
        <w:tc>
          <w:tcPr>
            <w:tcW w:w="1315"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rPr>
                <w:sz w:val="18"/>
              </w:rPr>
            </w:pPr>
          </w:p>
          <w:p>
            <w:pPr>
              <w:pStyle w:val="TableParagraph"/>
              <w:spacing w:before="120"/>
              <w:ind w:left="384"/>
              <w:rPr>
                <w:sz w:val="18"/>
              </w:rPr>
            </w:pPr>
            <w:r>
              <w:rPr>
                <w:sz w:val="18"/>
              </w:rPr>
              <w:t>35,000.00 </w:t>
            </w:r>
          </w:p>
        </w:tc>
        <w:tc>
          <w:tcPr>
            <w:tcW w:w="1269" w:type="dxa"/>
            <w:vMerge w:val="restart"/>
            <w:tcBorders>
              <w:top w:val="dashSmallGap" w:sz="4" w:space="0" w:color="000000"/>
              <w:left w:val="dashSmallGap" w:sz="4" w:space="0" w:color="000000"/>
              <w:bottom w:val="dashSmallGap" w:sz="4" w:space="0" w:color="000000"/>
              <w:right w:val="nil"/>
            </w:tcBorders>
          </w:tcPr>
          <w:p>
            <w:pPr>
              <w:pStyle w:val="TableParagraph"/>
              <w:spacing w:before="0"/>
              <w:rPr>
                <w:sz w:val="18"/>
              </w:rPr>
            </w:pPr>
          </w:p>
          <w:p>
            <w:pPr>
              <w:pStyle w:val="TableParagraph"/>
              <w:spacing w:before="120"/>
              <w:ind w:left="107"/>
              <w:rPr>
                <w:sz w:val="18"/>
              </w:rPr>
            </w:pPr>
            <w:r>
              <w:rPr>
                <w:sz w:val="18"/>
              </w:rPr>
              <w:t>2026/11/21 </w:t>
            </w:r>
          </w:p>
        </w:tc>
      </w:tr>
      <w:tr>
        <w:trPr>
          <w:trHeight w:val="470" w:hRule="atLeast"/>
        </w:trPr>
        <w:tc>
          <w:tcPr>
            <w:tcW w:w="1488" w:type="dxa"/>
            <w:vMerge/>
            <w:tcBorders>
              <w:top w:val="nil"/>
              <w:left w:val="nil"/>
              <w:bottom w:val="dashSmallGap" w:sz="4" w:space="0" w:color="000000"/>
              <w:right w:val="dashSmallGap" w:sz="4" w:space="0" w:color="000000"/>
            </w:tcBorders>
          </w:tcPr>
          <w:p>
            <w:pPr>
              <w:rPr>
                <w:sz w:val="2"/>
                <w:szCs w:val="2"/>
              </w:rPr>
            </w:pPr>
          </w:p>
        </w:tc>
        <w:tc>
          <w:tcPr>
            <w:tcW w:w="1510"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left="103"/>
              <w:rPr>
                <w:sz w:val="18"/>
              </w:rPr>
            </w:pPr>
            <w:r>
              <w:rPr>
                <w:sz w:val="18"/>
              </w:rPr>
              <w:t>机器设备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17"/>
              <w:jc w:val="right"/>
              <w:rPr>
                <w:sz w:val="18"/>
              </w:rPr>
            </w:pPr>
            <w:r>
              <w:rPr>
                <w:sz w:val="18"/>
              </w:rPr>
              <w:t>15,734.11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9"/>
              <w:ind w:right="13"/>
              <w:jc w:val="right"/>
              <w:rPr>
                <w:sz w:val="18"/>
              </w:rPr>
            </w:pPr>
            <w:r>
              <w:rPr>
                <w:sz w:val="18"/>
              </w:rPr>
              <w:t>15,484.99 </w:t>
            </w:r>
          </w:p>
        </w:tc>
        <w:tc>
          <w:tcPr>
            <w:tcW w:w="1315"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69" w:type="dxa"/>
            <w:vMerge/>
            <w:tcBorders>
              <w:top w:val="nil"/>
              <w:left w:val="dashSmallGap" w:sz="4" w:space="0" w:color="000000"/>
              <w:bottom w:val="dashSmallGap" w:sz="4" w:space="0" w:color="000000"/>
              <w:right w:val="nil"/>
            </w:tcBorders>
          </w:tcPr>
          <w:p>
            <w:pPr>
              <w:rPr>
                <w:sz w:val="2"/>
                <w:szCs w:val="2"/>
              </w:rPr>
            </w:pPr>
          </w:p>
        </w:tc>
      </w:tr>
      <w:tr>
        <w:trPr>
          <w:trHeight w:val="453" w:hRule="atLeast"/>
        </w:trPr>
        <w:tc>
          <w:tcPr>
            <w:tcW w:w="1488" w:type="dxa"/>
            <w:vMerge w:val="restart"/>
            <w:tcBorders>
              <w:top w:val="dashSmallGap" w:sz="4" w:space="0" w:color="000000"/>
              <w:left w:val="nil"/>
              <w:bottom w:val="dashSmallGap" w:sz="4" w:space="0" w:color="000000"/>
              <w:right w:val="dashSmallGap" w:sz="4" w:space="0" w:color="000000"/>
            </w:tcBorders>
          </w:tcPr>
          <w:p>
            <w:pPr>
              <w:pStyle w:val="TableParagraph"/>
              <w:spacing w:line="242" w:lineRule="auto" w:before="110"/>
              <w:ind w:left="127" w:right="72"/>
              <w:jc w:val="both"/>
              <w:rPr>
                <w:sz w:val="18"/>
              </w:rPr>
            </w:pPr>
            <w:r>
              <w:rPr>
                <w:spacing w:val="27"/>
                <w:sz w:val="18"/>
              </w:rPr>
              <w:t>扬州麦斯通复合材料有限公</w:t>
            </w:r>
            <w:r>
              <w:rPr>
                <w:sz w:val="18"/>
              </w:rPr>
              <w:t>司 </w:t>
            </w:r>
          </w:p>
        </w:tc>
        <w:tc>
          <w:tcPr>
            <w:tcW w:w="1510"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before="7"/>
              <w:rPr>
                <w:sz w:val="17"/>
              </w:rPr>
            </w:pPr>
          </w:p>
          <w:p>
            <w:pPr>
              <w:pStyle w:val="TableParagraph"/>
              <w:spacing w:line="244" w:lineRule="auto" w:before="0"/>
              <w:ind w:left="107" w:right="39"/>
              <w:rPr>
                <w:sz w:val="18"/>
              </w:rPr>
            </w:pPr>
            <w:r>
              <w:rPr>
                <w:sz w:val="18"/>
              </w:rPr>
              <w:t>江苏银行股份有限公司扬州分行 </w:t>
            </w: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left="103"/>
              <w:rPr>
                <w:sz w:val="18"/>
              </w:rPr>
            </w:pPr>
            <w:r>
              <w:rPr>
                <w:sz w:val="18"/>
              </w:rPr>
              <w:t>房屋建筑物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7"/>
              <w:jc w:val="right"/>
              <w:rPr>
                <w:sz w:val="18"/>
              </w:rPr>
            </w:pPr>
            <w:r>
              <w:rPr>
                <w:spacing w:val="1"/>
                <w:sz w:val="18"/>
              </w:rPr>
              <w:t> </w:t>
            </w:r>
            <w:r>
              <w:rPr>
                <w:sz w:val="18"/>
              </w:rPr>
              <w:t>3,176.72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3"/>
              <w:jc w:val="right"/>
              <w:rPr>
                <w:sz w:val="18"/>
              </w:rPr>
            </w:pPr>
            <w:r>
              <w:rPr>
                <w:spacing w:val="1"/>
                <w:sz w:val="18"/>
              </w:rPr>
              <w:t> </w:t>
            </w:r>
            <w:r>
              <w:rPr>
                <w:sz w:val="18"/>
              </w:rPr>
              <w:t>1,833.91 </w:t>
            </w:r>
          </w:p>
        </w:tc>
        <w:tc>
          <w:tcPr>
            <w:tcW w:w="1315"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before="9"/>
              <w:rPr>
                <w:sz w:val="26"/>
              </w:rPr>
            </w:pPr>
          </w:p>
          <w:p>
            <w:pPr>
              <w:pStyle w:val="TableParagraph"/>
              <w:ind w:left="475"/>
              <w:rPr>
                <w:sz w:val="18"/>
              </w:rPr>
            </w:pPr>
            <w:r>
              <w:rPr>
                <w:sz w:val="18"/>
              </w:rPr>
              <w:t>1,367.34 </w:t>
            </w:r>
          </w:p>
        </w:tc>
        <w:tc>
          <w:tcPr>
            <w:tcW w:w="1269" w:type="dxa"/>
            <w:vMerge w:val="restart"/>
            <w:tcBorders>
              <w:top w:val="dashSmallGap" w:sz="4" w:space="0" w:color="000000"/>
              <w:left w:val="dashSmallGap" w:sz="4" w:space="0" w:color="000000"/>
              <w:bottom w:val="dashSmallGap" w:sz="4" w:space="0" w:color="000000"/>
              <w:right w:val="nil"/>
            </w:tcBorders>
          </w:tcPr>
          <w:p>
            <w:pPr>
              <w:pStyle w:val="TableParagraph"/>
              <w:spacing w:before="9"/>
              <w:rPr>
                <w:sz w:val="26"/>
              </w:rPr>
            </w:pPr>
          </w:p>
          <w:p>
            <w:pPr>
              <w:pStyle w:val="TableParagraph"/>
              <w:ind w:left="107"/>
              <w:rPr>
                <w:sz w:val="18"/>
              </w:rPr>
            </w:pPr>
            <w:r>
              <w:rPr>
                <w:sz w:val="18"/>
              </w:rPr>
              <w:t>2023/6/29 </w:t>
            </w:r>
          </w:p>
        </w:tc>
      </w:tr>
      <w:tr>
        <w:trPr>
          <w:trHeight w:val="455" w:hRule="atLeast"/>
        </w:trPr>
        <w:tc>
          <w:tcPr>
            <w:tcW w:w="1488" w:type="dxa"/>
            <w:vMerge/>
            <w:tcBorders>
              <w:top w:val="nil"/>
              <w:left w:val="nil"/>
              <w:bottom w:val="dashSmallGap" w:sz="4" w:space="0" w:color="000000"/>
              <w:right w:val="dashSmallGap" w:sz="4" w:space="0" w:color="000000"/>
            </w:tcBorders>
          </w:tcPr>
          <w:p>
            <w:pPr>
              <w:rPr>
                <w:sz w:val="2"/>
                <w:szCs w:val="2"/>
              </w:rPr>
            </w:pPr>
          </w:p>
        </w:tc>
        <w:tc>
          <w:tcPr>
            <w:tcW w:w="1510"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left="103"/>
              <w:rPr>
                <w:sz w:val="18"/>
              </w:rPr>
            </w:pPr>
            <w:r>
              <w:rPr>
                <w:sz w:val="18"/>
              </w:rPr>
              <w:t>土地使用权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7"/>
              <w:jc w:val="right"/>
              <w:rPr>
                <w:sz w:val="18"/>
              </w:rPr>
            </w:pPr>
            <w:r>
              <w:rPr>
                <w:spacing w:val="1"/>
                <w:sz w:val="18"/>
              </w:rPr>
              <w:t> </w:t>
            </w:r>
            <w:r>
              <w:rPr>
                <w:sz w:val="18"/>
              </w:rPr>
              <w:t>860.86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2"/>
              <w:ind w:right="13"/>
              <w:jc w:val="right"/>
              <w:rPr>
                <w:sz w:val="18"/>
              </w:rPr>
            </w:pPr>
            <w:r>
              <w:rPr>
                <w:spacing w:val="1"/>
                <w:sz w:val="18"/>
              </w:rPr>
              <w:t> </w:t>
            </w:r>
            <w:r>
              <w:rPr>
                <w:sz w:val="18"/>
              </w:rPr>
              <w:t>704.48 </w:t>
            </w:r>
          </w:p>
        </w:tc>
        <w:tc>
          <w:tcPr>
            <w:tcW w:w="1315"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69" w:type="dxa"/>
            <w:vMerge/>
            <w:tcBorders>
              <w:top w:val="nil"/>
              <w:left w:val="dashSmallGap" w:sz="4" w:space="0" w:color="000000"/>
              <w:bottom w:val="dashSmallGap" w:sz="4" w:space="0" w:color="000000"/>
              <w:right w:val="nil"/>
            </w:tcBorders>
          </w:tcPr>
          <w:p>
            <w:pPr>
              <w:rPr>
                <w:sz w:val="2"/>
                <w:szCs w:val="2"/>
              </w:rPr>
            </w:pPr>
          </w:p>
        </w:tc>
      </w:tr>
      <w:tr>
        <w:trPr>
          <w:trHeight w:val="453" w:hRule="atLeast"/>
        </w:trPr>
        <w:tc>
          <w:tcPr>
            <w:tcW w:w="1488" w:type="dxa"/>
            <w:vMerge w:val="restart"/>
            <w:tcBorders>
              <w:top w:val="dashSmallGap" w:sz="4" w:space="0" w:color="000000"/>
              <w:left w:val="nil"/>
              <w:bottom w:val="dashSmallGap" w:sz="4" w:space="0" w:color="000000"/>
              <w:right w:val="dashSmallGap" w:sz="4" w:space="0" w:color="000000"/>
            </w:tcBorders>
          </w:tcPr>
          <w:p>
            <w:pPr>
              <w:pStyle w:val="TableParagraph"/>
              <w:spacing w:before="7"/>
              <w:rPr>
                <w:sz w:val="17"/>
              </w:rPr>
            </w:pPr>
          </w:p>
          <w:p>
            <w:pPr>
              <w:pStyle w:val="TableParagraph"/>
              <w:spacing w:line="242" w:lineRule="auto" w:before="0"/>
              <w:ind w:left="127" w:right="72"/>
              <w:rPr>
                <w:sz w:val="18"/>
              </w:rPr>
            </w:pPr>
            <w:r>
              <w:rPr>
                <w:spacing w:val="27"/>
                <w:sz w:val="18"/>
              </w:rPr>
              <w:t>浙江华正能源</w:t>
            </w:r>
            <w:r>
              <w:rPr>
                <w:sz w:val="18"/>
              </w:rPr>
              <w:t>材料有限公司 </w:t>
            </w:r>
          </w:p>
        </w:tc>
        <w:tc>
          <w:tcPr>
            <w:tcW w:w="1510"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line="242" w:lineRule="auto" w:before="107"/>
              <w:ind w:left="107" w:right="114"/>
              <w:jc w:val="both"/>
              <w:rPr>
                <w:sz w:val="18"/>
              </w:rPr>
            </w:pPr>
            <w:r>
              <w:rPr>
                <w:sz w:val="18"/>
              </w:rPr>
              <w:t>交通银行股份有限公司杭州临安支行 </w:t>
            </w: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left="103"/>
              <w:rPr>
                <w:sz w:val="18"/>
              </w:rPr>
            </w:pPr>
            <w:r>
              <w:rPr>
                <w:sz w:val="18"/>
              </w:rPr>
              <w:t>房屋建筑物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7"/>
              <w:jc w:val="right"/>
              <w:rPr>
                <w:sz w:val="18"/>
              </w:rPr>
            </w:pPr>
            <w:r>
              <w:rPr>
                <w:spacing w:val="1"/>
                <w:sz w:val="18"/>
              </w:rPr>
              <w:t> </w:t>
            </w:r>
            <w:r>
              <w:rPr>
                <w:sz w:val="18"/>
              </w:rPr>
              <w:t>7,383.99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3"/>
              <w:jc w:val="right"/>
              <w:rPr>
                <w:sz w:val="18"/>
              </w:rPr>
            </w:pPr>
            <w:r>
              <w:rPr>
                <w:spacing w:val="1"/>
                <w:sz w:val="18"/>
              </w:rPr>
              <w:t> </w:t>
            </w:r>
            <w:r>
              <w:rPr>
                <w:sz w:val="18"/>
              </w:rPr>
              <w:t>7,383.99 </w:t>
            </w:r>
          </w:p>
        </w:tc>
        <w:tc>
          <w:tcPr>
            <w:tcW w:w="1315" w:type="dxa"/>
            <w:vMerge w:val="restart"/>
            <w:tcBorders>
              <w:top w:val="dashSmallGap" w:sz="4" w:space="0" w:color="000000"/>
              <w:left w:val="dashSmallGap" w:sz="4" w:space="0" w:color="000000"/>
              <w:bottom w:val="dashSmallGap" w:sz="4" w:space="0" w:color="000000"/>
              <w:right w:val="dashSmallGap" w:sz="4" w:space="0" w:color="000000"/>
            </w:tcBorders>
          </w:tcPr>
          <w:p>
            <w:pPr>
              <w:pStyle w:val="TableParagraph"/>
              <w:spacing w:before="9"/>
              <w:rPr>
                <w:sz w:val="26"/>
              </w:rPr>
            </w:pPr>
          </w:p>
          <w:p>
            <w:pPr>
              <w:pStyle w:val="TableParagraph"/>
              <w:spacing w:before="0"/>
              <w:ind w:left="475"/>
              <w:rPr>
                <w:sz w:val="18"/>
              </w:rPr>
            </w:pPr>
            <w:r>
              <w:rPr>
                <w:sz w:val="18"/>
              </w:rPr>
              <w:t>4,586.00 </w:t>
            </w:r>
          </w:p>
        </w:tc>
        <w:tc>
          <w:tcPr>
            <w:tcW w:w="1269" w:type="dxa"/>
            <w:vMerge w:val="restart"/>
            <w:tcBorders>
              <w:top w:val="dashSmallGap" w:sz="4" w:space="0" w:color="000000"/>
              <w:left w:val="dashSmallGap" w:sz="4" w:space="0" w:color="000000"/>
              <w:bottom w:val="nil"/>
              <w:right w:val="nil"/>
            </w:tcBorders>
          </w:tcPr>
          <w:p>
            <w:pPr>
              <w:pStyle w:val="TableParagraph"/>
              <w:spacing w:before="9"/>
              <w:rPr>
                <w:sz w:val="26"/>
              </w:rPr>
            </w:pPr>
          </w:p>
          <w:p>
            <w:pPr>
              <w:pStyle w:val="TableParagraph"/>
              <w:spacing w:before="0"/>
              <w:ind w:left="107"/>
              <w:rPr>
                <w:sz w:val="18"/>
              </w:rPr>
            </w:pPr>
            <w:r>
              <w:rPr>
                <w:sz w:val="18"/>
              </w:rPr>
              <w:t>2028/11/20 </w:t>
            </w:r>
          </w:p>
        </w:tc>
      </w:tr>
      <w:tr>
        <w:trPr>
          <w:trHeight w:val="455" w:hRule="atLeast"/>
        </w:trPr>
        <w:tc>
          <w:tcPr>
            <w:tcW w:w="1488" w:type="dxa"/>
            <w:vMerge/>
            <w:tcBorders>
              <w:top w:val="nil"/>
              <w:left w:val="nil"/>
              <w:bottom w:val="dashSmallGap" w:sz="4" w:space="0" w:color="000000"/>
              <w:right w:val="dashSmallGap" w:sz="4" w:space="0" w:color="000000"/>
            </w:tcBorders>
          </w:tcPr>
          <w:p>
            <w:pPr>
              <w:rPr>
                <w:sz w:val="2"/>
                <w:szCs w:val="2"/>
              </w:rPr>
            </w:pPr>
          </w:p>
        </w:tc>
        <w:tc>
          <w:tcPr>
            <w:tcW w:w="1510"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97"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left="103"/>
              <w:rPr>
                <w:sz w:val="18"/>
              </w:rPr>
            </w:pPr>
            <w:r>
              <w:rPr>
                <w:sz w:val="18"/>
              </w:rPr>
              <w:t>土地使用权 </w:t>
            </w:r>
          </w:p>
        </w:tc>
        <w:tc>
          <w:tcPr>
            <w:tcW w:w="110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7"/>
              <w:jc w:val="right"/>
              <w:rPr>
                <w:sz w:val="18"/>
              </w:rPr>
            </w:pPr>
            <w:r>
              <w:rPr>
                <w:spacing w:val="1"/>
                <w:sz w:val="18"/>
              </w:rPr>
              <w:t> </w:t>
            </w:r>
            <w:r>
              <w:rPr>
                <w:sz w:val="18"/>
              </w:rPr>
              <w:t>1,507.03 </w:t>
            </w:r>
          </w:p>
        </w:tc>
        <w:tc>
          <w:tcPr>
            <w:tcW w:w="109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0"/>
              <w:ind w:right="13"/>
              <w:jc w:val="right"/>
              <w:rPr>
                <w:sz w:val="18"/>
              </w:rPr>
            </w:pPr>
            <w:r>
              <w:rPr>
                <w:spacing w:val="1"/>
                <w:sz w:val="18"/>
              </w:rPr>
              <w:t> </w:t>
            </w:r>
            <w:r>
              <w:rPr>
                <w:sz w:val="18"/>
              </w:rPr>
              <w:t>1,442.14 </w:t>
            </w:r>
          </w:p>
        </w:tc>
        <w:tc>
          <w:tcPr>
            <w:tcW w:w="1315" w:type="dxa"/>
            <w:vMerge/>
            <w:tcBorders>
              <w:top w:val="nil"/>
              <w:left w:val="dashSmallGap" w:sz="4" w:space="0" w:color="000000"/>
              <w:bottom w:val="dashSmallGap" w:sz="4" w:space="0" w:color="000000"/>
              <w:right w:val="dashSmallGap" w:sz="4" w:space="0" w:color="000000"/>
            </w:tcBorders>
          </w:tcPr>
          <w:p>
            <w:pPr>
              <w:rPr>
                <w:sz w:val="2"/>
                <w:szCs w:val="2"/>
              </w:rPr>
            </w:pPr>
          </w:p>
        </w:tc>
        <w:tc>
          <w:tcPr>
            <w:tcW w:w="1269" w:type="dxa"/>
            <w:vMerge/>
            <w:tcBorders>
              <w:top w:val="nil"/>
              <w:left w:val="dashSmallGap" w:sz="4" w:space="0" w:color="000000"/>
              <w:bottom w:val="nil"/>
              <w:right w:val="nil"/>
            </w:tcBorders>
          </w:tcPr>
          <w:p>
            <w:pPr>
              <w:rPr>
                <w:sz w:val="2"/>
                <w:szCs w:val="2"/>
              </w:rPr>
            </w:pPr>
          </w:p>
        </w:tc>
      </w:tr>
    </w:tbl>
    <w:p>
      <w:pPr>
        <w:spacing w:after="0"/>
        <w:rPr>
          <w:sz w:val="2"/>
          <w:szCs w:val="2"/>
        </w:rPr>
        <w:sectPr>
          <w:pgSz w:w="11910" w:h="16840"/>
          <w:pgMar w:header="882" w:footer="1189" w:top="1460" w:bottom="1380" w:left="1560" w:right="960"/>
        </w:sectPr>
      </w:pPr>
    </w:p>
    <w:p>
      <w:pPr>
        <w:pStyle w:val="BodyText"/>
        <w:spacing w:before="9"/>
        <w:ind w:left="0"/>
        <w:rPr>
          <w:sz w:val="4"/>
        </w:rPr>
      </w:pPr>
    </w:p>
    <w:tbl>
      <w:tblPr>
        <w:tblW w:w="0" w:type="auto"/>
        <w:jc w:val="left"/>
        <w:tblInd w:w="113" w:type="dxa"/>
        <w:tblBorders>
          <w:top w:val="dashSmallGap" w:sz="4" w:space="0" w:color="000000"/>
          <w:left w:val="dashSmallGap" w:sz="4" w:space="0" w:color="000000"/>
          <w:bottom w:val="dashSmallGap" w:sz="4" w:space="0" w:color="000000"/>
          <w:right w:val="dashSmallGap" w:sz="4" w:space="0" w:color="000000"/>
          <w:insideH w:val="dashSmallGap" w:sz="4" w:space="0" w:color="000000"/>
          <w:insideV w:val="dashSmallGap" w:sz="4" w:space="0" w:color="000000"/>
        </w:tblBorders>
        <w:tblLayout w:type="fixed"/>
        <w:tblCellMar>
          <w:top w:w="0" w:type="dxa"/>
          <w:left w:w="0" w:type="dxa"/>
          <w:bottom w:w="0" w:type="dxa"/>
          <w:right w:w="0" w:type="dxa"/>
        </w:tblCellMar>
        <w:tblLook w:val="01E0"/>
      </w:tblPr>
      <w:tblGrid>
        <w:gridCol w:w="1488"/>
        <w:gridCol w:w="1505"/>
        <w:gridCol w:w="1300"/>
        <w:gridCol w:w="1101"/>
        <w:gridCol w:w="1098"/>
        <w:gridCol w:w="1310"/>
        <w:gridCol w:w="1269"/>
      </w:tblGrid>
      <w:tr>
        <w:trPr>
          <w:trHeight w:val="456" w:hRule="atLeast"/>
        </w:trPr>
        <w:tc>
          <w:tcPr>
            <w:tcW w:w="1488" w:type="dxa"/>
            <w:vMerge w:val="restart"/>
            <w:tcBorders>
              <w:left w:val="nil"/>
            </w:tcBorders>
          </w:tcPr>
          <w:p>
            <w:pPr>
              <w:pStyle w:val="TableParagraph"/>
              <w:spacing w:line="242" w:lineRule="auto" w:before="110"/>
              <w:ind w:left="132" w:right="67"/>
              <w:jc w:val="both"/>
              <w:rPr>
                <w:sz w:val="18"/>
              </w:rPr>
            </w:pPr>
            <w:r>
              <w:rPr>
                <w:spacing w:val="27"/>
                <w:sz w:val="18"/>
              </w:rPr>
              <w:t>浙江华正新材料股份有限公</w:t>
            </w:r>
            <w:r>
              <w:rPr>
                <w:sz w:val="18"/>
              </w:rPr>
              <w:t>司 </w:t>
            </w:r>
          </w:p>
        </w:tc>
        <w:tc>
          <w:tcPr>
            <w:tcW w:w="1505" w:type="dxa"/>
            <w:vMerge w:val="restart"/>
          </w:tcPr>
          <w:p>
            <w:pPr>
              <w:pStyle w:val="TableParagraph"/>
              <w:spacing w:line="242" w:lineRule="auto" w:before="110"/>
              <w:ind w:left="112" w:right="106"/>
              <w:jc w:val="both"/>
              <w:rPr>
                <w:sz w:val="18"/>
              </w:rPr>
            </w:pPr>
            <w:r>
              <w:rPr>
                <w:sz w:val="18"/>
              </w:rPr>
              <w:t>中国银行股份有限公司杭州余杭支行 </w:t>
            </w:r>
          </w:p>
        </w:tc>
        <w:tc>
          <w:tcPr>
            <w:tcW w:w="1300" w:type="dxa"/>
          </w:tcPr>
          <w:p>
            <w:pPr>
              <w:pStyle w:val="TableParagraph"/>
              <w:spacing w:before="113"/>
              <w:ind w:left="112"/>
              <w:rPr>
                <w:sz w:val="18"/>
              </w:rPr>
            </w:pPr>
            <w:r>
              <w:rPr>
                <w:sz w:val="18"/>
              </w:rPr>
              <w:t>房屋建筑物 </w:t>
            </w:r>
          </w:p>
        </w:tc>
        <w:tc>
          <w:tcPr>
            <w:tcW w:w="1101" w:type="dxa"/>
          </w:tcPr>
          <w:p>
            <w:pPr>
              <w:pStyle w:val="TableParagraph"/>
              <w:spacing w:before="113"/>
              <w:ind w:right="11"/>
              <w:jc w:val="right"/>
              <w:rPr>
                <w:sz w:val="18"/>
              </w:rPr>
            </w:pPr>
            <w:r>
              <w:rPr>
                <w:spacing w:val="1"/>
                <w:sz w:val="18"/>
              </w:rPr>
              <w:t> </w:t>
            </w:r>
            <w:r>
              <w:rPr>
                <w:sz w:val="18"/>
              </w:rPr>
              <w:t>3,705.85 </w:t>
            </w:r>
          </w:p>
        </w:tc>
        <w:tc>
          <w:tcPr>
            <w:tcW w:w="1098" w:type="dxa"/>
          </w:tcPr>
          <w:p>
            <w:pPr>
              <w:pStyle w:val="TableParagraph"/>
              <w:spacing w:before="113"/>
              <w:ind w:right="8"/>
              <w:jc w:val="right"/>
              <w:rPr>
                <w:sz w:val="18"/>
              </w:rPr>
            </w:pPr>
            <w:r>
              <w:rPr>
                <w:spacing w:val="1"/>
                <w:sz w:val="18"/>
              </w:rPr>
              <w:t> </w:t>
            </w:r>
            <w:r>
              <w:rPr>
                <w:sz w:val="18"/>
              </w:rPr>
              <w:t>2,804.72 </w:t>
            </w:r>
          </w:p>
        </w:tc>
        <w:tc>
          <w:tcPr>
            <w:tcW w:w="1310" w:type="dxa"/>
            <w:vMerge w:val="restart"/>
          </w:tcPr>
          <w:p>
            <w:pPr>
              <w:pStyle w:val="TableParagraph"/>
              <w:spacing w:before="10"/>
              <w:rPr>
                <w:sz w:val="26"/>
              </w:rPr>
            </w:pPr>
          </w:p>
          <w:p>
            <w:pPr>
              <w:pStyle w:val="TableParagraph"/>
              <w:spacing w:before="0"/>
              <w:ind w:left="480"/>
              <w:rPr>
                <w:sz w:val="18"/>
              </w:rPr>
            </w:pPr>
            <w:r>
              <w:rPr>
                <w:sz w:val="18"/>
              </w:rPr>
              <w:t>8,369.83 </w:t>
            </w:r>
          </w:p>
        </w:tc>
        <w:tc>
          <w:tcPr>
            <w:tcW w:w="1269" w:type="dxa"/>
            <w:vMerge w:val="restart"/>
            <w:tcBorders>
              <w:right w:val="nil"/>
            </w:tcBorders>
          </w:tcPr>
          <w:p>
            <w:pPr>
              <w:pStyle w:val="TableParagraph"/>
              <w:spacing w:before="10"/>
              <w:rPr>
                <w:sz w:val="26"/>
              </w:rPr>
            </w:pPr>
          </w:p>
          <w:p>
            <w:pPr>
              <w:pStyle w:val="TableParagraph"/>
              <w:spacing w:before="0"/>
              <w:ind w:left="116"/>
              <w:rPr>
                <w:sz w:val="18"/>
              </w:rPr>
            </w:pPr>
            <w:r>
              <w:rPr>
                <w:sz w:val="18"/>
              </w:rPr>
              <w:t>2025/10/21 </w:t>
            </w:r>
          </w:p>
        </w:tc>
      </w:tr>
      <w:tr>
        <w:trPr>
          <w:trHeight w:val="453" w:hRule="atLeast"/>
        </w:trPr>
        <w:tc>
          <w:tcPr>
            <w:tcW w:w="1488" w:type="dxa"/>
            <w:vMerge/>
            <w:tcBorders>
              <w:top w:val="nil"/>
              <w:left w:val="nil"/>
            </w:tcBorders>
          </w:tcPr>
          <w:p>
            <w:pPr>
              <w:rPr>
                <w:sz w:val="2"/>
                <w:szCs w:val="2"/>
              </w:rPr>
            </w:pPr>
          </w:p>
        </w:tc>
        <w:tc>
          <w:tcPr>
            <w:tcW w:w="1505" w:type="dxa"/>
            <w:vMerge/>
            <w:tcBorders>
              <w:top w:val="nil"/>
            </w:tcBorders>
          </w:tcPr>
          <w:p>
            <w:pPr>
              <w:rPr>
                <w:sz w:val="2"/>
                <w:szCs w:val="2"/>
              </w:rPr>
            </w:pPr>
          </w:p>
        </w:tc>
        <w:tc>
          <w:tcPr>
            <w:tcW w:w="1300" w:type="dxa"/>
          </w:tcPr>
          <w:p>
            <w:pPr>
              <w:pStyle w:val="TableParagraph"/>
              <w:spacing w:before="110"/>
              <w:ind w:left="112"/>
              <w:rPr>
                <w:sz w:val="18"/>
              </w:rPr>
            </w:pPr>
            <w:r>
              <w:rPr>
                <w:sz w:val="18"/>
              </w:rPr>
              <w:t>土地使用权 </w:t>
            </w:r>
          </w:p>
        </w:tc>
        <w:tc>
          <w:tcPr>
            <w:tcW w:w="1101" w:type="dxa"/>
          </w:tcPr>
          <w:p>
            <w:pPr>
              <w:pStyle w:val="TableParagraph"/>
              <w:spacing w:before="110"/>
              <w:ind w:right="11"/>
              <w:jc w:val="right"/>
              <w:rPr>
                <w:sz w:val="18"/>
              </w:rPr>
            </w:pPr>
            <w:r>
              <w:rPr>
                <w:spacing w:val="1"/>
                <w:sz w:val="18"/>
              </w:rPr>
              <w:t> </w:t>
            </w:r>
            <w:r>
              <w:rPr>
                <w:sz w:val="18"/>
              </w:rPr>
              <w:t>4,024.92 </w:t>
            </w:r>
          </w:p>
        </w:tc>
        <w:tc>
          <w:tcPr>
            <w:tcW w:w="1098" w:type="dxa"/>
          </w:tcPr>
          <w:p>
            <w:pPr>
              <w:pStyle w:val="TableParagraph"/>
              <w:spacing w:before="110"/>
              <w:ind w:right="8"/>
              <w:jc w:val="right"/>
              <w:rPr>
                <w:sz w:val="18"/>
              </w:rPr>
            </w:pPr>
            <w:r>
              <w:rPr>
                <w:spacing w:val="1"/>
                <w:sz w:val="18"/>
              </w:rPr>
              <w:t> </w:t>
            </w:r>
            <w:r>
              <w:rPr>
                <w:sz w:val="18"/>
              </w:rPr>
              <w:t>2,916.32 </w:t>
            </w:r>
          </w:p>
        </w:tc>
        <w:tc>
          <w:tcPr>
            <w:tcW w:w="1310" w:type="dxa"/>
            <w:vMerge/>
            <w:tcBorders>
              <w:top w:val="nil"/>
            </w:tcBorders>
          </w:tcPr>
          <w:p>
            <w:pPr>
              <w:rPr>
                <w:sz w:val="2"/>
                <w:szCs w:val="2"/>
              </w:rPr>
            </w:pPr>
          </w:p>
        </w:tc>
        <w:tc>
          <w:tcPr>
            <w:tcW w:w="1269" w:type="dxa"/>
            <w:vMerge/>
            <w:tcBorders>
              <w:top w:val="nil"/>
              <w:right w:val="nil"/>
            </w:tcBorders>
          </w:tcPr>
          <w:p>
            <w:pPr>
              <w:rPr>
                <w:sz w:val="2"/>
                <w:szCs w:val="2"/>
              </w:rPr>
            </w:pPr>
          </w:p>
        </w:tc>
      </w:tr>
      <w:tr>
        <w:trPr>
          <w:trHeight w:val="453" w:hRule="atLeast"/>
        </w:trPr>
        <w:tc>
          <w:tcPr>
            <w:tcW w:w="1488" w:type="dxa"/>
            <w:vMerge w:val="restart"/>
            <w:tcBorders>
              <w:left w:val="nil"/>
            </w:tcBorders>
          </w:tcPr>
          <w:p>
            <w:pPr>
              <w:pStyle w:val="TableParagraph"/>
              <w:spacing w:before="7"/>
              <w:rPr>
                <w:sz w:val="17"/>
              </w:rPr>
            </w:pPr>
          </w:p>
          <w:p>
            <w:pPr>
              <w:pStyle w:val="TableParagraph"/>
              <w:spacing w:line="242" w:lineRule="auto" w:before="0"/>
              <w:ind w:left="132" w:right="67"/>
              <w:rPr>
                <w:sz w:val="18"/>
              </w:rPr>
            </w:pPr>
            <w:r>
              <w:rPr>
                <w:spacing w:val="27"/>
                <w:sz w:val="18"/>
              </w:rPr>
              <w:t>杭州华正新材</w:t>
            </w:r>
            <w:r>
              <w:rPr>
                <w:sz w:val="18"/>
              </w:rPr>
              <w:t>料有限公司 </w:t>
            </w:r>
          </w:p>
        </w:tc>
        <w:tc>
          <w:tcPr>
            <w:tcW w:w="1505" w:type="dxa"/>
            <w:vMerge w:val="restart"/>
          </w:tcPr>
          <w:p>
            <w:pPr>
              <w:pStyle w:val="TableParagraph"/>
              <w:spacing w:before="7"/>
              <w:rPr>
                <w:sz w:val="17"/>
              </w:rPr>
            </w:pPr>
          </w:p>
          <w:p>
            <w:pPr>
              <w:pStyle w:val="TableParagraph"/>
              <w:spacing w:line="242" w:lineRule="auto" w:before="0"/>
              <w:ind w:left="112" w:right="106"/>
              <w:rPr>
                <w:sz w:val="18"/>
              </w:rPr>
            </w:pPr>
            <w:r>
              <w:rPr>
                <w:sz w:val="18"/>
              </w:rPr>
              <w:t>交通银行杭州临安支行 </w:t>
            </w:r>
          </w:p>
        </w:tc>
        <w:tc>
          <w:tcPr>
            <w:tcW w:w="1300" w:type="dxa"/>
          </w:tcPr>
          <w:p>
            <w:pPr>
              <w:pStyle w:val="TableParagraph"/>
              <w:spacing w:before="110"/>
              <w:ind w:left="112"/>
              <w:rPr>
                <w:sz w:val="18"/>
              </w:rPr>
            </w:pPr>
            <w:r>
              <w:rPr>
                <w:sz w:val="18"/>
              </w:rPr>
              <w:t>房屋建筑物 </w:t>
            </w:r>
          </w:p>
        </w:tc>
        <w:tc>
          <w:tcPr>
            <w:tcW w:w="1101" w:type="dxa"/>
          </w:tcPr>
          <w:p>
            <w:pPr>
              <w:pStyle w:val="TableParagraph"/>
              <w:spacing w:before="110"/>
              <w:ind w:right="10"/>
              <w:jc w:val="right"/>
              <w:rPr>
                <w:sz w:val="18"/>
              </w:rPr>
            </w:pPr>
            <w:r>
              <w:rPr>
                <w:sz w:val="18"/>
              </w:rPr>
              <w:t>17,605.59 </w:t>
            </w:r>
          </w:p>
        </w:tc>
        <w:tc>
          <w:tcPr>
            <w:tcW w:w="1098" w:type="dxa"/>
          </w:tcPr>
          <w:p>
            <w:pPr>
              <w:pStyle w:val="TableParagraph"/>
              <w:spacing w:before="110"/>
              <w:ind w:right="8"/>
              <w:jc w:val="right"/>
              <w:rPr>
                <w:sz w:val="18"/>
              </w:rPr>
            </w:pPr>
            <w:r>
              <w:rPr>
                <w:sz w:val="18"/>
              </w:rPr>
              <w:t>16,494.96 </w:t>
            </w:r>
          </w:p>
        </w:tc>
        <w:tc>
          <w:tcPr>
            <w:tcW w:w="1310" w:type="dxa"/>
            <w:vMerge w:val="restart"/>
          </w:tcPr>
          <w:p>
            <w:pPr>
              <w:pStyle w:val="TableParagraph"/>
              <w:spacing w:before="9"/>
              <w:rPr>
                <w:sz w:val="26"/>
              </w:rPr>
            </w:pPr>
          </w:p>
          <w:p>
            <w:pPr>
              <w:pStyle w:val="TableParagraph"/>
              <w:ind w:left="480"/>
              <w:rPr>
                <w:sz w:val="18"/>
              </w:rPr>
            </w:pPr>
            <w:r>
              <w:rPr>
                <w:sz w:val="18"/>
              </w:rPr>
              <w:t>8,504.00 </w:t>
            </w:r>
          </w:p>
        </w:tc>
        <w:tc>
          <w:tcPr>
            <w:tcW w:w="1269" w:type="dxa"/>
            <w:vMerge w:val="restart"/>
            <w:tcBorders>
              <w:right w:val="nil"/>
            </w:tcBorders>
          </w:tcPr>
          <w:p>
            <w:pPr>
              <w:pStyle w:val="TableParagraph"/>
              <w:spacing w:before="9"/>
              <w:rPr>
                <w:sz w:val="26"/>
              </w:rPr>
            </w:pPr>
          </w:p>
          <w:p>
            <w:pPr>
              <w:pStyle w:val="TableParagraph"/>
              <w:ind w:left="116"/>
              <w:rPr>
                <w:sz w:val="18"/>
              </w:rPr>
            </w:pPr>
            <w:r>
              <w:rPr>
                <w:sz w:val="18"/>
              </w:rPr>
              <w:t>2023/6/14 </w:t>
            </w:r>
          </w:p>
        </w:tc>
      </w:tr>
      <w:tr>
        <w:trPr>
          <w:trHeight w:val="455" w:hRule="atLeast"/>
        </w:trPr>
        <w:tc>
          <w:tcPr>
            <w:tcW w:w="1488" w:type="dxa"/>
            <w:vMerge/>
            <w:tcBorders>
              <w:top w:val="nil"/>
              <w:left w:val="nil"/>
            </w:tcBorders>
          </w:tcPr>
          <w:p>
            <w:pPr>
              <w:rPr>
                <w:sz w:val="2"/>
                <w:szCs w:val="2"/>
              </w:rPr>
            </w:pPr>
          </w:p>
        </w:tc>
        <w:tc>
          <w:tcPr>
            <w:tcW w:w="1505" w:type="dxa"/>
            <w:vMerge/>
            <w:tcBorders>
              <w:top w:val="nil"/>
            </w:tcBorders>
          </w:tcPr>
          <w:p>
            <w:pPr>
              <w:rPr>
                <w:sz w:val="2"/>
                <w:szCs w:val="2"/>
              </w:rPr>
            </w:pPr>
          </w:p>
        </w:tc>
        <w:tc>
          <w:tcPr>
            <w:tcW w:w="1300" w:type="dxa"/>
          </w:tcPr>
          <w:p>
            <w:pPr>
              <w:pStyle w:val="TableParagraph"/>
              <w:spacing w:before="112"/>
              <w:ind w:left="112"/>
              <w:rPr>
                <w:sz w:val="18"/>
              </w:rPr>
            </w:pPr>
            <w:r>
              <w:rPr>
                <w:sz w:val="18"/>
              </w:rPr>
              <w:t>土地使用权 </w:t>
            </w:r>
          </w:p>
        </w:tc>
        <w:tc>
          <w:tcPr>
            <w:tcW w:w="1101" w:type="dxa"/>
          </w:tcPr>
          <w:p>
            <w:pPr>
              <w:pStyle w:val="TableParagraph"/>
              <w:spacing w:before="112"/>
              <w:ind w:right="11"/>
              <w:jc w:val="right"/>
              <w:rPr>
                <w:sz w:val="18"/>
              </w:rPr>
            </w:pPr>
            <w:r>
              <w:rPr>
                <w:spacing w:val="1"/>
                <w:sz w:val="18"/>
              </w:rPr>
              <w:t> </w:t>
            </w:r>
            <w:r>
              <w:rPr>
                <w:sz w:val="18"/>
              </w:rPr>
              <w:t>2,934.98 </w:t>
            </w:r>
          </w:p>
        </w:tc>
        <w:tc>
          <w:tcPr>
            <w:tcW w:w="1098" w:type="dxa"/>
          </w:tcPr>
          <w:p>
            <w:pPr>
              <w:pStyle w:val="TableParagraph"/>
              <w:spacing w:before="112"/>
              <w:ind w:right="8"/>
              <w:jc w:val="right"/>
              <w:rPr>
                <w:sz w:val="18"/>
              </w:rPr>
            </w:pPr>
            <w:r>
              <w:rPr>
                <w:spacing w:val="1"/>
                <w:sz w:val="18"/>
              </w:rPr>
              <w:t> </w:t>
            </w:r>
            <w:r>
              <w:rPr>
                <w:sz w:val="18"/>
              </w:rPr>
              <w:t>2,555.10 </w:t>
            </w:r>
          </w:p>
        </w:tc>
        <w:tc>
          <w:tcPr>
            <w:tcW w:w="1310" w:type="dxa"/>
            <w:vMerge/>
            <w:tcBorders>
              <w:top w:val="nil"/>
            </w:tcBorders>
          </w:tcPr>
          <w:p>
            <w:pPr>
              <w:rPr>
                <w:sz w:val="2"/>
                <w:szCs w:val="2"/>
              </w:rPr>
            </w:pPr>
          </w:p>
        </w:tc>
        <w:tc>
          <w:tcPr>
            <w:tcW w:w="1269" w:type="dxa"/>
            <w:vMerge/>
            <w:tcBorders>
              <w:top w:val="nil"/>
              <w:right w:val="nil"/>
            </w:tcBorders>
          </w:tcPr>
          <w:p>
            <w:pPr>
              <w:rPr>
                <w:sz w:val="2"/>
                <w:szCs w:val="2"/>
              </w:rPr>
            </w:pPr>
          </w:p>
        </w:tc>
      </w:tr>
      <w:tr>
        <w:trPr>
          <w:trHeight w:val="453" w:hRule="atLeast"/>
        </w:trPr>
        <w:tc>
          <w:tcPr>
            <w:tcW w:w="1488" w:type="dxa"/>
            <w:tcBorders>
              <w:left w:val="nil"/>
              <w:bottom w:val="single" w:sz="4" w:space="0" w:color="000000"/>
            </w:tcBorders>
          </w:tcPr>
          <w:p>
            <w:pPr>
              <w:pStyle w:val="TableParagraph"/>
              <w:spacing w:before="110"/>
              <w:ind w:left="132"/>
              <w:rPr>
                <w:sz w:val="18"/>
              </w:rPr>
            </w:pPr>
            <w:r>
              <w:rPr>
                <w:spacing w:val="29"/>
                <w:sz w:val="18"/>
              </w:rPr>
              <w:t>小 计</w:t>
            </w:r>
            <w:r>
              <w:rPr>
                <w:sz w:val="18"/>
              </w:rPr>
              <w:t> </w:t>
            </w:r>
          </w:p>
        </w:tc>
        <w:tc>
          <w:tcPr>
            <w:tcW w:w="1505" w:type="dxa"/>
            <w:tcBorders>
              <w:bottom w:val="single" w:sz="4" w:space="0" w:color="000000"/>
            </w:tcBorders>
          </w:tcPr>
          <w:p>
            <w:pPr>
              <w:pStyle w:val="TableParagraph"/>
              <w:spacing w:before="110"/>
              <w:ind w:left="112"/>
              <w:rPr>
                <w:sz w:val="18"/>
              </w:rPr>
            </w:pPr>
            <w:r>
              <w:rPr>
                <w:sz w:val="18"/>
              </w:rPr>
              <w:t> </w:t>
            </w:r>
          </w:p>
        </w:tc>
        <w:tc>
          <w:tcPr>
            <w:tcW w:w="1300" w:type="dxa"/>
            <w:tcBorders>
              <w:bottom w:val="single" w:sz="4" w:space="0" w:color="000000"/>
            </w:tcBorders>
          </w:tcPr>
          <w:p>
            <w:pPr>
              <w:pStyle w:val="TableParagraph"/>
              <w:spacing w:before="110"/>
              <w:ind w:left="112"/>
              <w:rPr>
                <w:sz w:val="18"/>
              </w:rPr>
            </w:pPr>
            <w:r>
              <w:rPr>
                <w:sz w:val="18"/>
              </w:rPr>
              <w:t> </w:t>
            </w:r>
          </w:p>
        </w:tc>
        <w:tc>
          <w:tcPr>
            <w:tcW w:w="1101" w:type="dxa"/>
            <w:tcBorders>
              <w:bottom w:val="single" w:sz="4" w:space="0" w:color="000000"/>
            </w:tcBorders>
          </w:tcPr>
          <w:p>
            <w:pPr>
              <w:pStyle w:val="TableParagraph"/>
              <w:spacing w:before="110"/>
              <w:ind w:right="8"/>
              <w:jc w:val="right"/>
              <w:rPr>
                <w:sz w:val="18"/>
              </w:rPr>
            </w:pPr>
            <w:r>
              <w:rPr>
                <w:sz w:val="18"/>
              </w:rPr>
              <w:t>60,067.56 </w:t>
            </w:r>
          </w:p>
        </w:tc>
        <w:tc>
          <w:tcPr>
            <w:tcW w:w="1098" w:type="dxa"/>
            <w:tcBorders>
              <w:bottom w:val="single" w:sz="4" w:space="0" w:color="000000"/>
            </w:tcBorders>
          </w:tcPr>
          <w:p>
            <w:pPr>
              <w:pStyle w:val="TableParagraph"/>
              <w:spacing w:before="110"/>
              <w:ind w:right="7"/>
              <w:jc w:val="right"/>
              <w:rPr>
                <w:sz w:val="18"/>
              </w:rPr>
            </w:pPr>
            <w:r>
              <w:rPr>
                <w:sz w:val="18"/>
              </w:rPr>
              <w:t>54,602.36 </w:t>
            </w:r>
          </w:p>
        </w:tc>
        <w:tc>
          <w:tcPr>
            <w:tcW w:w="1310" w:type="dxa"/>
            <w:tcBorders>
              <w:bottom w:val="single" w:sz="4" w:space="0" w:color="000000"/>
            </w:tcBorders>
          </w:tcPr>
          <w:p>
            <w:pPr>
              <w:pStyle w:val="TableParagraph"/>
              <w:spacing w:before="110"/>
              <w:ind w:left="389"/>
              <w:rPr>
                <w:sz w:val="18"/>
              </w:rPr>
            </w:pPr>
            <w:r>
              <w:rPr>
                <w:sz w:val="18"/>
              </w:rPr>
              <w:t>57,827.17 </w:t>
            </w:r>
          </w:p>
        </w:tc>
        <w:tc>
          <w:tcPr>
            <w:tcW w:w="1269" w:type="dxa"/>
            <w:tcBorders>
              <w:bottom w:val="single" w:sz="4" w:space="0" w:color="000000"/>
              <w:right w:val="nil"/>
            </w:tcBorders>
          </w:tcPr>
          <w:p>
            <w:pPr>
              <w:pStyle w:val="TableParagraph"/>
              <w:spacing w:before="110"/>
              <w:ind w:left="116"/>
              <w:rPr>
                <w:sz w:val="18"/>
              </w:rPr>
            </w:pPr>
            <w:r>
              <w:rPr>
                <w:sz w:val="18"/>
              </w:rPr>
              <w:t> </w:t>
            </w:r>
          </w:p>
        </w:tc>
      </w:tr>
    </w:tbl>
    <w:p>
      <w:pPr>
        <w:pStyle w:val="BodyText"/>
        <w:spacing w:before="8"/>
        <w:ind w:left="0"/>
        <w:rPr>
          <w:sz w:val="6"/>
        </w:rPr>
      </w:pPr>
    </w:p>
    <w:p>
      <w:pPr>
        <w:pStyle w:val="ListParagraph"/>
        <w:numPr>
          <w:ilvl w:val="0"/>
          <w:numId w:val="96"/>
        </w:numPr>
        <w:tabs>
          <w:tab w:pos="983" w:val="left" w:leader="none"/>
        </w:tabs>
        <w:spacing w:line="240" w:lineRule="auto" w:before="72" w:after="35"/>
        <w:ind w:left="983" w:right="0" w:hanging="318"/>
        <w:jc w:val="left"/>
        <w:rPr>
          <w:sz w:val="21"/>
        </w:rPr>
      </w:pPr>
      <w:r>
        <w:rPr>
          <w:spacing w:val="-1"/>
          <w:sz w:val="21"/>
        </w:rPr>
        <w:t>合并范围内各公司为自身对外借款进行的财产质押担保情况(单位：万元)</w:t>
      </w:r>
      <w:r>
        <w:rPr>
          <w:sz w:val="21"/>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2004"/>
        <w:gridCol w:w="1452"/>
        <w:gridCol w:w="1204"/>
        <w:gridCol w:w="1356"/>
        <w:gridCol w:w="1267"/>
      </w:tblGrid>
      <w:tr>
        <w:trPr>
          <w:trHeight w:val="467" w:hRule="atLeast"/>
        </w:trPr>
        <w:tc>
          <w:tcPr>
            <w:tcW w:w="1790" w:type="dxa"/>
            <w:tcBorders>
              <w:left w:val="nil"/>
              <w:bottom w:val="dashSmallGap" w:sz="4" w:space="0" w:color="000000"/>
              <w:right w:val="dashSmallGap" w:sz="4" w:space="0" w:color="000000"/>
            </w:tcBorders>
          </w:tcPr>
          <w:p>
            <w:pPr>
              <w:pStyle w:val="TableParagraph"/>
              <w:spacing w:before="117"/>
              <w:ind w:left="132"/>
              <w:rPr>
                <w:sz w:val="18"/>
              </w:rPr>
            </w:pPr>
            <w:r>
              <w:rPr>
                <w:spacing w:val="-1"/>
                <w:sz w:val="18"/>
              </w:rPr>
              <w:t>担保单位</w:t>
            </w:r>
            <w:r>
              <w:rPr>
                <w:sz w:val="18"/>
              </w:rPr>
              <w:t> </w:t>
            </w:r>
          </w:p>
        </w:tc>
        <w:tc>
          <w:tcPr>
            <w:tcW w:w="2004" w:type="dxa"/>
            <w:tcBorders>
              <w:left w:val="dashSmallGap" w:sz="4" w:space="0" w:color="000000"/>
              <w:bottom w:val="dashSmallGap" w:sz="4" w:space="0" w:color="000000"/>
              <w:right w:val="dashSmallGap" w:sz="4" w:space="0" w:color="000000"/>
            </w:tcBorders>
          </w:tcPr>
          <w:p>
            <w:pPr>
              <w:pStyle w:val="TableParagraph"/>
              <w:spacing w:before="117"/>
              <w:ind w:left="110"/>
              <w:rPr>
                <w:sz w:val="18"/>
              </w:rPr>
            </w:pPr>
            <w:r>
              <w:rPr>
                <w:sz w:val="18"/>
              </w:rPr>
              <w:t>质押权人 </w:t>
            </w:r>
          </w:p>
        </w:tc>
        <w:tc>
          <w:tcPr>
            <w:tcW w:w="1452" w:type="dxa"/>
            <w:tcBorders>
              <w:left w:val="dashSmallGap" w:sz="4" w:space="0" w:color="000000"/>
              <w:bottom w:val="dashSmallGap" w:sz="4" w:space="0" w:color="000000"/>
              <w:right w:val="dashSmallGap" w:sz="4" w:space="0" w:color="000000"/>
            </w:tcBorders>
          </w:tcPr>
          <w:p>
            <w:pPr>
              <w:pStyle w:val="TableParagraph"/>
              <w:spacing w:before="117"/>
              <w:ind w:left="113"/>
              <w:rPr>
                <w:sz w:val="18"/>
              </w:rPr>
            </w:pPr>
            <w:r>
              <w:rPr>
                <w:sz w:val="18"/>
              </w:rPr>
              <w:t>质押标的物 </w:t>
            </w:r>
          </w:p>
        </w:tc>
        <w:tc>
          <w:tcPr>
            <w:tcW w:w="1204" w:type="dxa"/>
            <w:tcBorders>
              <w:left w:val="dashSmallGap" w:sz="4" w:space="0" w:color="000000"/>
              <w:bottom w:val="dashSmallGap" w:sz="4" w:space="0" w:color="000000"/>
              <w:right w:val="dashSmallGap" w:sz="4" w:space="0" w:color="000000"/>
            </w:tcBorders>
          </w:tcPr>
          <w:p>
            <w:pPr>
              <w:pStyle w:val="TableParagraph"/>
              <w:spacing w:before="0"/>
              <w:ind w:right="11"/>
              <w:jc w:val="right"/>
              <w:rPr>
                <w:sz w:val="18"/>
              </w:rPr>
            </w:pPr>
            <w:r>
              <w:rPr>
                <w:sz w:val="18"/>
              </w:rPr>
              <w:t>质押物 </w:t>
            </w:r>
          </w:p>
          <w:p>
            <w:pPr>
              <w:pStyle w:val="TableParagraph"/>
              <w:spacing w:line="215" w:lineRule="exact" w:before="2"/>
              <w:ind w:right="11"/>
              <w:jc w:val="right"/>
              <w:rPr>
                <w:sz w:val="18"/>
              </w:rPr>
            </w:pPr>
            <w:r>
              <w:rPr>
                <w:sz w:val="18"/>
              </w:rPr>
              <w:t>账面原值 </w:t>
            </w:r>
          </w:p>
        </w:tc>
        <w:tc>
          <w:tcPr>
            <w:tcW w:w="1356" w:type="dxa"/>
            <w:tcBorders>
              <w:left w:val="dashSmallGap" w:sz="4" w:space="0" w:color="000000"/>
              <w:bottom w:val="dashSmallGap" w:sz="4" w:space="0" w:color="000000"/>
              <w:right w:val="dashSmallGap" w:sz="4" w:space="0" w:color="000000"/>
            </w:tcBorders>
          </w:tcPr>
          <w:p>
            <w:pPr>
              <w:pStyle w:val="TableParagraph"/>
              <w:spacing w:before="117"/>
              <w:ind w:right="10"/>
              <w:jc w:val="right"/>
              <w:rPr>
                <w:sz w:val="18"/>
              </w:rPr>
            </w:pPr>
            <w:r>
              <w:rPr>
                <w:sz w:val="18"/>
              </w:rPr>
              <w:t>担保借款余额 </w:t>
            </w:r>
          </w:p>
        </w:tc>
        <w:tc>
          <w:tcPr>
            <w:tcW w:w="1267" w:type="dxa"/>
            <w:tcBorders>
              <w:left w:val="dashSmallGap" w:sz="4" w:space="0" w:color="000000"/>
              <w:bottom w:val="dashSmallGap" w:sz="4" w:space="0" w:color="000000"/>
              <w:right w:val="nil"/>
            </w:tcBorders>
          </w:tcPr>
          <w:p>
            <w:pPr>
              <w:pStyle w:val="TableParagraph"/>
              <w:spacing w:before="117"/>
              <w:ind w:left="112"/>
              <w:rPr>
                <w:sz w:val="18"/>
              </w:rPr>
            </w:pPr>
            <w:r>
              <w:rPr>
                <w:sz w:val="18"/>
              </w:rPr>
              <w:t>借款到期日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扬州麦斯通复合材</w:t>
            </w:r>
          </w:p>
          <w:p>
            <w:pPr>
              <w:pStyle w:val="TableParagraph"/>
              <w:spacing w:line="213" w:lineRule="exact" w:before="2"/>
              <w:ind w:left="132"/>
              <w:rPr>
                <w:sz w:val="18"/>
              </w:rPr>
            </w:pPr>
            <w:r>
              <w:rPr>
                <w:spacing w:val="-1"/>
                <w:sz w:val="18"/>
              </w:rPr>
              <w:t>料有限公司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江苏银行股份有限公</w:t>
            </w:r>
          </w:p>
          <w:p>
            <w:pPr>
              <w:pStyle w:val="TableParagraph"/>
              <w:spacing w:line="213" w:lineRule="exact" w:before="2"/>
              <w:ind w:left="110"/>
              <w:rPr>
                <w:sz w:val="18"/>
              </w:rPr>
            </w:pP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47.27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157.56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5"/>
              <w:ind w:right="80"/>
              <w:jc w:val="right"/>
              <w:rPr>
                <w:sz w:val="18"/>
              </w:rPr>
            </w:pPr>
            <w:r>
              <w:rPr>
                <w:sz w:val="18"/>
              </w:rPr>
              <w:t>2023/1/8 </w:t>
            </w:r>
          </w:p>
        </w:tc>
      </w:tr>
      <w:tr>
        <w:trPr>
          <w:trHeight w:val="468"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扬州麦斯通复合材</w:t>
            </w:r>
          </w:p>
          <w:p>
            <w:pPr>
              <w:pStyle w:val="TableParagraph"/>
              <w:spacing w:line="213" w:lineRule="exact" w:before="5"/>
              <w:ind w:left="132"/>
              <w:rPr>
                <w:sz w:val="18"/>
              </w:rPr>
            </w:pPr>
            <w:r>
              <w:rPr>
                <w:spacing w:val="-1"/>
                <w:sz w:val="18"/>
              </w:rPr>
              <w:t>料有限公司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江苏银行股份有限公</w:t>
            </w:r>
          </w:p>
          <w:p>
            <w:pPr>
              <w:pStyle w:val="TableParagraph"/>
              <w:spacing w:line="213" w:lineRule="exact" w:before="5"/>
              <w:ind w:left="110"/>
              <w:rPr>
                <w:sz w:val="18"/>
              </w:rPr>
            </w:pP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1"/>
              <w:jc w:val="right"/>
              <w:rPr>
                <w:sz w:val="18"/>
              </w:rPr>
            </w:pPr>
            <w:r>
              <w:rPr>
                <w:spacing w:val="1"/>
                <w:sz w:val="18"/>
              </w:rPr>
              <w:t> </w:t>
            </w:r>
            <w:r>
              <w:rPr>
                <w:sz w:val="18"/>
              </w:rPr>
              <w:t>28.63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1"/>
              <w:jc w:val="right"/>
              <w:rPr>
                <w:sz w:val="18"/>
              </w:rPr>
            </w:pPr>
            <w:r>
              <w:rPr>
                <w:spacing w:val="1"/>
                <w:sz w:val="18"/>
              </w:rPr>
              <w:t> </w:t>
            </w:r>
            <w:r>
              <w:rPr>
                <w:sz w:val="18"/>
              </w:rPr>
              <w:t>95.42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8"/>
              <w:ind w:right="80"/>
              <w:jc w:val="right"/>
              <w:rPr>
                <w:sz w:val="18"/>
              </w:rPr>
            </w:pPr>
            <w:r>
              <w:rPr>
                <w:sz w:val="18"/>
              </w:rPr>
              <w:t>2023/1/28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扬州麦斯通复合材</w:t>
            </w:r>
          </w:p>
          <w:p>
            <w:pPr>
              <w:pStyle w:val="TableParagraph"/>
              <w:spacing w:line="215" w:lineRule="exact" w:before="2"/>
              <w:ind w:left="132"/>
              <w:rPr>
                <w:sz w:val="18"/>
              </w:rPr>
            </w:pPr>
            <w:r>
              <w:rPr>
                <w:spacing w:val="-1"/>
                <w:sz w:val="18"/>
              </w:rPr>
              <w:t>料有限公司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江苏银行股份有限公</w:t>
            </w:r>
          </w:p>
          <w:p>
            <w:pPr>
              <w:pStyle w:val="TableParagraph"/>
              <w:spacing w:line="215" w:lineRule="exact" w:before="2"/>
              <w:ind w:left="110"/>
              <w:rPr>
                <w:sz w:val="18"/>
              </w:rPr>
            </w:pP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69.76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232.53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2023/3/26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扬州麦斯通复合材</w:t>
            </w:r>
          </w:p>
          <w:p>
            <w:pPr>
              <w:pStyle w:val="TableParagraph"/>
              <w:spacing w:line="213" w:lineRule="exact" w:before="2"/>
              <w:ind w:left="132"/>
              <w:rPr>
                <w:sz w:val="18"/>
              </w:rPr>
            </w:pPr>
            <w:r>
              <w:rPr>
                <w:spacing w:val="-1"/>
                <w:sz w:val="18"/>
              </w:rPr>
              <w:t>料有限公司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江苏银行股份有限公</w:t>
            </w:r>
          </w:p>
          <w:p>
            <w:pPr>
              <w:pStyle w:val="TableParagraph"/>
              <w:spacing w:line="213" w:lineRule="exact" w:before="2"/>
              <w:ind w:left="110"/>
              <w:rPr>
                <w:sz w:val="18"/>
              </w:rPr>
            </w:pP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31.38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104.61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2023/4/26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扬州麦斯通复合材</w:t>
            </w:r>
            <w:r>
              <w:rPr>
                <w:sz w:val="18"/>
              </w:rPr>
              <w:t>料有限公司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1"/>
              <w:rPr>
                <w:sz w:val="18"/>
              </w:rPr>
            </w:pPr>
            <w:r>
              <w:rPr>
                <w:spacing w:val="-1"/>
                <w:sz w:val="18"/>
              </w:rPr>
              <w:t>江苏银行股份有限公</w:t>
            </w: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38.66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128.88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2023/5/28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扬州麦斯通复合材</w:t>
            </w:r>
          </w:p>
          <w:p>
            <w:pPr>
              <w:pStyle w:val="TableParagraph"/>
              <w:spacing w:line="213" w:lineRule="exact" w:before="4"/>
              <w:ind w:left="132"/>
              <w:rPr>
                <w:sz w:val="18"/>
              </w:rPr>
            </w:pPr>
            <w:r>
              <w:rPr>
                <w:spacing w:val="-1"/>
                <w:sz w:val="18"/>
              </w:rPr>
              <w:t>料有限公司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江苏银行股份有限公</w:t>
            </w:r>
          </w:p>
          <w:p>
            <w:pPr>
              <w:pStyle w:val="TableParagraph"/>
              <w:spacing w:line="213" w:lineRule="exact" w:before="4"/>
              <w:ind w:left="110"/>
              <w:rPr>
                <w:sz w:val="18"/>
              </w:rPr>
            </w:pPr>
            <w:r>
              <w:rPr>
                <w:sz w:val="18"/>
              </w:rPr>
              <w:t>司扬州分行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104.50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348.34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2023/6/29 </w:t>
            </w:r>
          </w:p>
        </w:tc>
      </w:tr>
      <w:tr>
        <w:trPr>
          <w:trHeight w:val="700"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42" w:lineRule="auto" w:before="117"/>
              <w:ind w:left="132" w:right="212"/>
              <w:rPr>
                <w:sz w:val="18"/>
              </w:rPr>
            </w:pPr>
            <w:r>
              <w:rPr>
                <w:spacing w:val="-1"/>
                <w:sz w:val="18"/>
              </w:rPr>
              <w:t>扬州麦斯通复合材</w:t>
            </w:r>
            <w:r>
              <w:rPr>
                <w:sz w:val="18"/>
              </w:rPr>
              <w:t>料有限公司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42" w:lineRule="auto" w:before="0"/>
              <w:ind w:left="110" w:right="261"/>
              <w:rPr>
                <w:sz w:val="18"/>
              </w:rPr>
            </w:pPr>
            <w:r>
              <w:rPr>
                <w:spacing w:val="-1"/>
                <w:sz w:val="18"/>
              </w:rPr>
              <w:t>招商银行股份有限公司扬州开发区科技支</w:t>
            </w:r>
          </w:p>
          <w:p>
            <w:pPr>
              <w:pStyle w:val="TableParagraph"/>
              <w:spacing w:line="215" w:lineRule="exact" w:before="0"/>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1"/>
              <w:jc w:val="right"/>
              <w:rPr>
                <w:sz w:val="18"/>
              </w:rPr>
            </w:pPr>
            <w:r>
              <w:rPr>
                <w:spacing w:val="1"/>
                <w:sz w:val="18"/>
              </w:rPr>
              <w:t> </w:t>
            </w:r>
            <w:r>
              <w:rPr>
                <w:sz w:val="18"/>
              </w:rPr>
              <w:t>111.09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1"/>
              <w:jc w:val="right"/>
              <w:rPr>
                <w:sz w:val="18"/>
              </w:rPr>
            </w:pPr>
            <w:r>
              <w:rPr>
                <w:spacing w:val="1"/>
                <w:sz w:val="18"/>
              </w:rPr>
              <w:t> </w:t>
            </w:r>
            <w:r>
              <w:rPr>
                <w:sz w:val="18"/>
              </w:rPr>
              <w:t>111.09 </w:t>
            </w:r>
          </w:p>
        </w:tc>
        <w:tc>
          <w:tcPr>
            <w:tcW w:w="1267" w:type="dxa"/>
            <w:tcBorders>
              <w:top w:val="dashSmallGap" w:sz="4" w:space="0" w:color="000000"/>
              <w:left w:val="dashSmallGap" w:sz="4" w:space="0" w:color="000000"/>
              <w:bottom w:val="dashSmallGap" w:sz="4" w:space="0" w:color="000000"/>
              <w:right w:val="nil"/>
            </w:tcBorders>
          </w:tcPr>
          <w:p>
            <w:pPr>
              <w:pStyle w:val="TableParagraph"/>
              <w:rPr>
                <w:sz w:val="18"/>
              </w:rPr>
            </w:pPr>
          </w:p>
          <w:p>
            <w:pPr>
              <w:pStyle w:val="TableParagraph"/>
              <w:ind w:right="80"/>
              <w:jc w:val="right"/>
              <w:rPr>
                <w:sz w:val="18"/>
              </w:rPr>
            </w:pPr>
            <w:r>
              <w:rPr>
                <w:sz w:val="18"/>
              </w:rPr>
              <w:t>2023/2/26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杭州华正新材料有</w:t>
            </w:r>
          </w:p>
          <w:p>
            <w:pPr>
              <w:pStyle w:val="TableParagraph"/>
              <w:spacing w:line="213"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中国农业银行杭州余</w:t>
            </w:r>
          </w:p>
          <w:p>
            <w:pPr>
              <w:pStyle w:val="TableParagraph"/>
              <w:spacing w:line="213" w:lineRule="exact" w:before="2"/>
              <w:ind w:left="110"/>
              <w:rPr>
                <w:sz w:val="18"/>
              </w:rPr>
            </w:pPr>
            <w:r>
              <w:rPr>
                <w:sz w:val="18"/>
              </w:rPr>
              <w:t>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264"/>
              <w:jc w:val="right"/>
              <w:rPr>
                <w:sz w:val="18"/>
              </w:rPr>
            </w:pPr>
            <w:r>
              <w:rPr>
                <w:sz w:val="18"/>
              </w:rPr>
              <w:t>应收账款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4,000.00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4,000.00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2023/11/1 </w:t>
            </w:r>
          </w:p>
        </w:tc>
      </w:tr>
      <w:tr>
        <w:trPr>
          <w:trHeight w:val="468"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杭州华正新材料有</w:t>
            </w:r>
            <w:r>
              <w:rPr>
                <w:sz w:val="18"/>
              </w:rPr>
              <w:t>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1"/>
              <w:rPr>
                <w:sz w:val="18"/>
              </w:rPr>
            </w:pPr>
            <w:r>
              <w:rPr>
                <w:spacing w:val="-1"/>
                <w:sz w:val="18"/>
              </w:rPr>
              <w:t>中国农业银行杭州余</w:t>
            </w:r>
            <w:r>
              <w:rPr>
                <w:sz w:val="18"/>
              </w:rPr>
              <w:t>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264"/>
              <w:jc w:val="right"/>
              <w:rPr>
                <w:sz w:val="18"/>
              </w:rPr>
            </w:pPr>
            <w:r>
              <w:rPr>
                <w:sz w:val="18"/>
              </w:rPr>
              <w:t>应收账款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3"/>
              <w:jc w:val="right"/>
              <w:rPr>
                <w:sz w:val="18"/>
              </w:rPr>
            </w:pPr>
            <w:r>
              <w:rPr>
                <w:spacing w:val="1"/>
                <w:sz w:val="18"/>
              </w:rPr>
              <w:t> </w:t>
            </w:r>
            <w:r>
              <w:rPr>
                <w:sz w:val="18"/>
              </w:rPr>
              <w:t>3,000.00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3"/>
              <w:jc w:val="right"/>
              <w:rPr>
                <w:sz w:val="18"/>
              </w:rPr>
            </w:pPr>
            <w:r>
              <w:rPr>
                <w:spacing w:val="1"/>
                <w:sz w:val="18"/>
              </w:rPr>
              <w:t> </w:t>
            </w:r>
            <w:r>
              <w:rPr>
                <w:sz w:val="18"/>
              </w:rPr>
              <w:t>3,000.00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8"/>
              <w:ind w:right="80"/>
              <w:jc w:val="right"/>
              <w:rPr>
                <w:sz w:val="18"/>
              </w:rPr>
            </w:pPr>
            <w:r>
              <w:rPr>
                <w:sz w:val="18"/>
              </w:rPr>
              <w:t>2023/3/13 </w:t>
            </w:r>
          </w:p>
        </w:tc>
      </w:tr>
      <w:tr>
        <w:trPr>
          <w:trHeight w:val="700"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42" w:lineRule="auto" w:before="117"/>
              <w:ind w:left="132" w:right="212"/>
              <w:rPr>
                <w:sz w:val="18"/>
              </w:rPr>
            </w:pPr>
            <w:r>
              <w:rPr>
                <w:spacing w:val="-1"/>
                <w:sz w:val="18"/>
              </w:rPr>
              <w:t>浙江华正新材料股</w:t>
            </w:r>
            <w:r>
              <w:rPr>
                <w:sz w:val="18"/>
              </w:rPr>
              <w:t>份有限公司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上海浦东发展银行股</w:t>
            </w:r>
          </w:p>
          <w:p>
            <w:pPr>
              <w:pStyle w:val="TableParagraph"/>
              <w:spacing w:line="230" w:lineRule="atLeast" w:before="0"/>
              <w:ind w:left="110" w:right="261"/>
              <w:rPr>
                <w:sz w:val="18"/>
              </w:rPr>
            </w:pPr>
            <w:r>
              <w:rPr>
                <w:spacing w:val="-1"/>
                <w:sz w:val="18"/>
              </w:rPr>
              <w:t>份有限公司杭州余杭</w:t>
            </w:r>
            <w:r>
              <w:rPr>
                <w:sz w:val="18"/>
              </w:rPr>
              <w:t>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right="11"/>
              <w:jc w:val="right"/>
              <w:rPr>
                <w:sz w:val="18"/>
              </w:rPr>
            </w:pPr>
            <w:r>
              <w:rPr>
                <w:spacing w:val="1"/>
                <w:sz w:val="18"/>
              </w:rPr>
              <w:t> </w:t>
            </w:r>
            <w:r>
              <w:rPr>
                <w:sz w:val="18"/>
              </w:rPr>
              <w:t>893.44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right="13"/>
              <w:jc w:val="right"/>
              <w:rPr>
                <w:sz w:val="18"/>
              </w:rPr>
            </w:pPr>
            <w:r>
              <w:rPr>
                <w:spacing w:val="1"/>
                <w:sz w:val="18"/>
              </w:rPr>
              <w:t> </w:t>
            </w:r>
            <w:r>
              <w:rPr>
                <w:sz w:val="18"/>
              </w:rPr>
              <w:t>4,467.20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4"/>
              <w:rPr>
                <w:sz w:val="18"/>
              </w:rPr>
            </w:pPr>
          </w:p>
          <w:p>
            <w:pPr>
              <w:pStyle w:val="TableParagraph"/>
              <w:spacing w:before="0"/>
              <w:ind w:right="80"/>
              <w:jc w:val="right"/>
              <w:rPr>
                <w:sz w:val="18"/>
              </w:rPr>
            </w:pPr>
            <w:r>
              <w:rPr>
                <w:sz w:val="18"/>
              </w:rPr>
              <w:t>2023/5/17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3" w:lineRule="exact" w:before="4"/>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兴业银行杭州余杭支</w:t>
            </w:r>
          </w:p>
          <w:p>
            <w:pPr>
              <w:pStyle w:val="TableParagraph"/>
              <w:spacing w:line="213" w:lineRule="exact" w:before="4"/>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644.18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3,220.90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2023/2/4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5"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兴业银行杭州余杭支</w:t>
            </w:r>
          </w:p>
          <w:p>
            <w:pPr>
              <w:pStyle w:val="TableParagraph"/>
              <w:spacing w:line="215" w:lineRule="exact" w:before="2"/>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860.04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4,300.20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2023/2/24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浙江华正新材料股</w:t>
            </w:r>
          </w:p>
          <w:p>
            <w:pPr>
              <w:pStyle w:val="TableParagraph"/>
              <w:spacing w:line="213"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兴业银行杭州余杭支</w:t>
            </w:r>
          </w:p>
          <w:p>
            <w:pPr>
              <w:pStyle w:val="TableParagraph"/>
              <w:spacing w:line="213" w:lineRule="exact" w:before="2"/>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20.40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102.00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5"/>
              <w:ind w:right="80"/>
              <w:jc w:val="right"/>
              <w:rPr>
                <w:sz w:val="18"/>
              </w:rPr>
            </w:pPr>
            <w:r>
              <w:rPr>
                <w:sz w:val="18"/>
              </w:rPr>
              <w:t>2023/2/24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浙江华正新材料股</w:t>
            </w:r>
          </w:p>
          <w:p>
            <w:pPr>
              <w:pStyle w:val="TableParagraph"/>
              <w:spacing w:line="213" w:lineRule="exact" w:before="4"/>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中国光大银行杭州吴</w:t>
            </w:r>
          </w:p>
          <w:p>
            <w:pPr>
              <w:pStyle w:val="TableParagraph"/>
              <w:spacing w:line="213" w:lineRule="exact" w:before="4"/>
              <w:ind w:left="110"/>
              <w:rPr>
                <w:sz w:val="18"/>
              </w:rPr>
            </w:pPr>
            <w:r>
              <w:rPr>
                <w:sz w:val="18"/>
              </w:rPr>
              <w:t>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525.06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2,625.30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2023/3/7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5"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江苏银行股份有限公</w:t>
            </w:r>
          </w:p>
          <w:p>
            <w:pPr>
              <w:pStyle w:val="TableParagraph"/>
              <w:spacing w:line="215" w:lineRule="exact" w:before="2"/>
              <w:ind w:left="110"/>
              <w:rPr>
                <w:sz w:val="18"/>
              </w:rPr>
            </w:pPr>
            <w:r>
              <w:rPr>
                <w:sz w:val="18"/>
              </w:rPr>
              <w:t>司杭州分行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219.38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1,096.90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2023/3/28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浙江华正新材料股</w:t>
            </w:r>
          </w:p>
          <w:p>
            <w:pPr>
              <w:pStyle w:val="TableParagraph"/>
              <w:spacing w:line="213"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江苏银行股份有限公</w:t>
            </w:r>
          </w:p>
          <w:p>
            <w:pPr>
              <w:pStyle w:val="TableParagraph"/>
              <w:spacing w:line="213" w:lineRule="exact" w:before="2"/>
              <w:ind w:left="110"/>
              <w:rPr>
                <w:sz w:val="18"/>
              </w:rPr>
            </w:pPr>
            <w:r>
              <w:rPr>
                <w:sz w:val="18"/>
              </w:rPr>
              <w:t>司杭州分行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555.60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3"/>
              <w:jc w:val="right"/>
              <w:rPr>
                <w:sz w:val="18"/>
              </w:rPr>
            </w:pPr>
            <w:r>
              <w:rPr>
                <w:spacing w:val="1"/>
                <w:sz w:val="18"/>
              </w:rPr>
              <w:t> </w:t>
            </w:r>
            <w:r>
              <w:rPr>
                <w:sz w:val="18"/>
              </w:rPr>
              <w:t>2,733.00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5"/>
              <w:ind w:right="80"/>
              <w:jc w:val="right"/>
              <w:rPr>
                <w:sz w:val="18"/>
              </w:rPr>
            </w:pPr>
            <w:r>
              <w:rPr>
                <w:sz w:val="18"/>
              </w:rPr>
              <w:t>2023/4/27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3" w:lineRule="exact" w:before="4"/>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宁波银行股份有限公</w:t>
            </w:r>
          </w:p>
          <w:p>
            <w:pPr>
              <w:pStyle w:val="TableParagraph"/>
              <w:spacing w:line="213" w:lineRule="exact" w:before="4"/>
              <w:ind w:left="110"/>
              <w:rPr>
                <w:sz w:val="18"/>
              </w:rPr>
            </w:pPr>
            <w:r>
              <w:rPr>
                <w:sz w:val="18"/>
              </w:rPr>
              <w:t>司杭州分行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398.50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1,992.50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2023/3/6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浙江华正新材料股</w:t>
            </w:r>
          </w:p>
          <w:p>
            <w:pPr>
              <w:pStyle w:val="TableParagraph"/>
              <w:spacing w:line="215"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宁波银行股份有限公</w:t>
            </w:r>
          </w:p>
          <w:p>
            <w:pPr>
              <w:pStyle w:val="TableParagraph"/>
              <w:spacing w:line="215" w:lineRule="exact" w:before="2"/>
              <w:ind w:left="110"/>
              <w:rPr>
                <w:sz w:val="18"/>
              </w:rPr>
            </w:pPr>
            <w:r>
              <w:rPr>
                <w:sz w:val="18"/>
              </w:rPr>
              <w:t>司杭州分行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395.42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1,977.10 </w:t>
            </w:r>
          </w:p>
        </w:tc>
        <w:tc>
          <w:tcPr>
            <w:tcW w:w="1267" w:type="dxa"/>
            <w:tcBorders>
              <w:top w:val="dashSmallGap" w:sz="4" w:space="0" w:color="000000"/>
              <w:left w:val="dashSmallGap" w:sz="4" w:space="0" w:color="000000"/>
              <w:bottom w:val="dashSmallGap" w:sz="4" w:space="0" w:color="000000"/>
              <w:right w:val="nil"/>
            </w:tcBorders>
          </w:tcPr>
          <w:p>
            <w:pPr>
              <w:pStyle w:val="TableParagraph"/>
              <w:spacing w:before="117"/>
              <w:ind w:right="80"/>
              <w:jc w:val="right"/>
              <w:rPr>
                <w:sz w:val="18"/>
              </w:rPr>
            </w:pPr>
            <w:r>
              <w:rPr>
                <w:sz w:val="18"/>
              </w:rPr>
              <w:t>2023/5/29 </w:t>
            </w:r>
          </w:p>
        </w:tc>
      </w:tr>
      <w:tr>
        <w:trPr>
          <w:trHeight w:val="700"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42" w:lineRule="auto" w:before="117"/>
              <w:ind w:left="132" w:right="212"/>
              <w:rPr>
                <w:sz w:val="18"/>
              </w:rPr>
            </w:pPr>
            <w:r>
              <w:rPr>
                <w:spacing w:val="-1"/>
                <w:sz w:val="18"/>
              </w:rPr>
              <w:t>浙江华正新材料股</w:t>
            </w:r>
            <w:r>
              <w:rPr>
                <w:sz w:val="18"/>
              </w:rPr>
              <w:t>份有限公司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上海浦东发展银行股</w:t>
            </w:r>
          </w:p>
          <w:p>
            <w:pPr>
              <w:pStyle w:val="TableParagraph"/>
              <w:spacing w:line="230" w:lineRule="atLeast" w:before="0"/>
              <w:ind w:left="110" w:right="261"/>
              <w:rPr>
                <w:sz w:val="18"/>
              </w:rPr>
            </w:pPr>
            <w:r>
              <w:rPr>
                <w:spacing w:val="-1"/>
                <w:sz w:val="18"/>
              </w:rPr>
              <w:t>份有限公司杭州余杭</w:t>
            </w:r>
            <w:r>
              <w:rPr>
                <w:sz w:val="18"/>
              </w:rPr>
              <w:t>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left="456"/>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3"/>
              <w:jc w:val="right"/>
              <w:rPr>
                <w:sz w:val="18"/>
              </w:rPr>
            </w:pPr>
            <w:r>
              <w:rPr>
                <w:spacing w:val="1"/>
                <w:sz w:val="18"/>
              </w:rPr>
              <w:t> </w:t>
            </w:r>
            <w:r>
              <w:rPr>
                <w:sz w:val="18"/>
              </w:rPr>
              <w:t>1,050.60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3"/>
              <w:jc w:val="right"/>
              <w:rPr>
                <w:sz w:val="18"/>
              </w:rPr>
            </w:pPr>
            <w:r>
              <w:rPr>
                <w:spacing w:val="1"/>
                <w:sz w:val="18"/>
              </w:rPr>
              <w:t> </w:t>
            </w:r>
            <w:r>
              <w:rPr>
                <w:sz w:val="18"/>
              </w:rPr>
              <w:t>5,253.00 </w:t>
            </w:r>
          </w:p>
        </w:tc>
        <w:tc>
          <w:tcPr>
            <w:tcW w:w="1267" w:type="dxa"/>
            <w:tcBorders>
              <w:top w:val="dashSmallGap" w:sz="4" w:space="0" w:color="000000"/>
              <w:left w:val="dashSmallGap" w:sz="4" w:space="0" w:color="000000"/>
              <w:bottom w:val="dashSmallGap" w:sz="4" w:space="0" w:color="000000"/>
              <w:right w:val="nil"/>
            </w:tcBorders>
          </w:tcPr>
          <w:p>
            <w:pPr>
              <w:pStyle w:val="TableParagraph"/>
              <w:rPr>
                <w:sz w:val="18"/>
              </w:rPr>
            </w:pPr>
          </w:p>
          <w:p>
            <w:pPr>
              <w:pStyle w:val="TableParagraph"/>
              <w:ind w:right="80"/>
              <w:jc w:val="right"/>
              <w:rPr>
                <w:sz w:val="18"/>
              </w:rPr>
            </w:pPr>
            <w:r>
              <w:rPr>
                <w:sz w:val="18"/>
              </w:rPr>
              <w:t>2023/6/16 </w:t>
            </w:r>
          </w:p>
        </w:tc>
      </w:tr>
      <w:tr>
        <w:trPr>
          <w:trHeight w:val="700" w:hRule="atLeast"/>
        </w:trPr>
        <w:tc>
          <w:tcPr>
            <w:tcW w:w="1790" w:type="dxa"/>
            <w:tcBorders>
              <w:top w:val="dashSmallGap" w:sz="4" w:space="0" w:color="000000"/>
              <w:left w:val="nil"/>
              <w:right w:val="dashSmallGap" w:sz="4" w:space="0" w:color="000000"/>
            </w:tcBorders>
          </w:tcPr>
          <w:p>
            <w:pPr>
              <w:pStyle w:val="TableParagraph"/>
              <w:spacing w:line="244" w:lineRule="auto" w:before="115"/>
              <w:ind w:left="132" w:right="212"/>
              <w:rPr>
                <w:sz w:val="18"/>
              </w:rPr>
            </w:pPr>
            <w:r>
              <w:rPr>
                <w:spacing w:val="-1"/>
                <w:sz w:val="18"/>
              </w:rPr>
              <w:t>浙江华正新材料股</w:t>
            </w:r>
            <w:r>
              <w:rPr>
                <w:sz w:val="18"/>
              </w:rPr>
              <w:t>份有限公司 </w:t>
            </w:r>
          </w:p>
        </w:tc>
        <w:tc>
          <w:tcPr>
            <w:tcW w:w="2004" w:type="dxa"/>
            <w:tcBorders>
              <w:top w:val="dashSmallGap" w:sz="4" w:space="0" w:color="000000"/>
              <w:left w:val="dashSmallGap" w:sz="4" w:space="0" w:color="000000"/>
              <w:right w:val="dashSmallGap" w:sz="4" w:space="0" w:color="000000"/>
            </w:tcBorders>
          </w:tcPr>
          <w:p>
            <w:pPr>
              <w:pStyle w:val="TableParagraph"/>
              <w:spacing w:line="242" w:lineRule="auto" w:before="0"/>
              <w:ind w:left="110" w:right="261"/>
              <w:rPr>
                <w:sz w:val="18"/>
              </w:rPr>
            </w:pPr>
            <w:r>
              <w:rPr>
                <w:spacing w:val="-1"/>
                <w:sz w:val="18"/>
              </w:rPr>
              <w:t>浙江杭州余杭农村商业银行股份有限公司</w:t>
            </w:r>
          </w:p>
          <w:p>
            <w:pPr>
              <w:pStyle w:val="TableParagraph"/>
              <w:spacing w:line="215" w:lineRule="exact" w:before="0"/>
              <w:ind w:left="110"/>
              <w:rPr>
                <w:sz w:val="18"/>
              </w:rPr>
            </w:pPr>
            <w:r>
              <w:rPr>
                <w:sz w:val="18"/>
              </w:rPr>
              <w:t>五常支行 </w:t>
            </w:r>
          </w:p>
        </w:tc>
        <w:tc>
          <w:tcPr>
            <w:tcW w:w="1452" w:type="dxa"/>
            <w:tcBorders>
              <w:top w:val="dashSmallGap" w:sz="4" w:space="0" w:color="000000"/>
              <w:left w:val="dashSmallGap" w:sz="4" w:space="0" w:color="000000"/>
              <w:right w:val="dashSmallGap" w:sz="4" w:space="0" w:color="000000"/>
            </w:tcBorders>
          </w:tcPr>
          <w:p>
            <w:pPr>
              <w:pStyle w:val="TableParagraph"/>
              <w:rPr>
                <w:sz w:val="18"/>
              </w:rPr>
            </w:pPr>
          </w:p>
          <w:p>
            <w:pPr>
              <w:pStyle w:val="TableParagraph"/>
              <w:ind w:left="456"/>
              <w:rPr>
                <w:sz w:val="18"/>
              </w:rPr>
            </w:pPr>
            <w:r>
              <w:rPr>
                <w:sz w:val="18"/>
              </w:rPr>
              <w:t>保证金 </w:t>
            </w:r>
          </w:p>
        </w:tc>
        <w:tc>
          <w:tcPr>
            <w:tcW w:w="1204" w:type="dxa"/>
            <w:tcBorders>
              <w:top w:val="dashSmallGap" w:sz="4" w:space="0" w:color="000000"/>
              <w:left w:val="dashSmallGap" w:sz="4" w:space="0" w:color="000000"/>
              <w:right w:val="dashSmallGap" w:sz="4" w:space="0" w:color="000000"/>
            </w:tcBorders>
          </w:tcPr>
          <w:p>
            <w:pPr>
              <w:pStyle w:val="TableParagraph"/>
              <w:rPr>
                <w:sz w:val="18"/>
              </w:rPr>
            </w:pPr>
          </w:p>
          <w:p>
            <w:pPr>
              <w:pStyle w:val="TableParagraph"/>
              <w:ind w:right="11"/>
              <w:jc w:val="right"/>
              <w:rPr>
                <w:sz w:val="18"/>
              </w:rPr>
            </w:pPr>
            <w:r>
              <w:rPr>
                <w:spacing w:val="1"/>
                <w:sz w:val="18"/>
              </w:rPr>
              <w:t> </w:t>
            </w:r>
            <w:r>
              <w:rPr>
                <w:sz w:val="18"/>
              </w:rPr>
              <w:t>692.92 </w:t>
            </w:r>
          </w:p>
        </w:tc>
        <w:tc>
          <w:tcPr>
            <w:tcW w:w="1356" w:type="dxa"/>
            <w:tcBorders>
              <w:top w:val="dashSmallGap" w:sz="4" w:space="0" w:color="000000"/>
              <w:left w:val="dashSmallGap" w:sz="4" w:space="0" w:color="000000"/>
              <w:right w:val="dashSmallGap" w:sz="4" w:space="0" w:color="000000"/>
            </w:tcBorders>
          </w:tcPr>
          <w:p>
            <w:pPr>
              <w:pStyle w:val="TableParagraph"/>
              <w:rPr>
                <w:sz w:val="18"/>
              </w:rPr>
            </w:pPr>
          </w:p>
          <w:p>
            <w:pPr>
              <w:pStyle w:val="TableParagraph"/>
              <w:ind w:right="13"/>
              <w:jc w:val="right"/>
              <w:rPr>
                <w:sz w:val="18"/>
              </w:rPr>
            </w:pPr>
            <w:r>
              <w:rPr>
                <w:spacing w:val="1"/>
                <w:sz w:val="18"/>
              </w:rPr>
              <w:t> </w:t>
            </w:r>
            <w:r>
              <w:rPr>
                <w:sz w:val="18"/>
              </w:rPr>
              <w:t>3,464.60 </w:t>
            </w:r>
          </w:p>
        </w:tc>
        <w:tc>
          <w:tcPr>
            <w:tcW w:w="1267" w:type="dxa"/>
            <w:tcBorders>
              <w:top w:val="dashSmallGap" w:sz="4" w:space="0" w:color="000000"/>
              <w:left w:val="dashSmallGap" w:sz="4" w:space="0" w:color="000000"/>
              <w:right w:val="nil"/>
            </w:tcBorders>
          </w:tcPr>
          <w:p>
            <w:pPr>
              <w:pStyle w:val="TableParagraph"/>
              <w:rPr>
                <w:sz w:val="18"/>
              </w:rPr>
            </w:pPr>
          </w:p>
          <w:p>
            <w:pPr>
              <w:pStyle w:val="TableParagraph"/>
              <w:ind w:right="80"/>
              <w:jc w:val="right"/>
              <w:rPr>
                <w:sz w:val="18"/>
              </w:rPr>
            </w:pPr>
            <w:r>
              <w:rPr>
                <w:sz w:val="18"/>
              </w:rPr>
              <w:t>2023/6/27 </w:t>
            </w:r>
          </w:p>
        </w:tc>
      </w:tr>
    </w:tbl>
    <w:p>
      <w:pPr>
        <w:spacing w:after="0"/>
        <w:jc w:val="right"/>
        <w:rPr>
          <w:sz w:val="18"/>
        </w:rPr>
        <w:sectPr>
          <w:pgSz w:w="11910" w:h="16840"/>
          <w:pgMar w:header="882" w:footer="1189" w:top="1460" w:bottom="1380" w:left="1560" w:right="96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2004"/>
        <w:gridCol w:w="1452"/>
        <w:gridCol w:w="1204"/>
        <w:gridCol w:w="1356"/>
        <w:gridCol w:w="1199"/>
      </w:tblGrid>
      <w:tr>
        <w:trPr>
          <w:trHeight w:val="467" w:hRule="atLeast"/>
        </w:trPr>
        <w:tc>
          <w:tcPr>
            <w:tcW w:w="1790" w:type="dxa"/>
            <w:tcBorders>
              <w:left w:val="nil"/>
              <w:bottom w:val="dashSmallGap" w:sz="4" w:space="0" w:color="000000"/>
              <w:right w:val="dashSmallGap" w:sz="4" w:space="0" w:color="000000"/>
            </w:tcBorders>
          </w:tcPr>
          <w:p>
            <w:pPr>
              <w:pStyle w:val="TableParagraph"/>
              <w:spacing w:before="117"/>
              <w:ind w:left="132"/>
              <w:rPr>
                <w:sz w:val="18"/>
              </w:rPr>
            </w:pPr>
            <w:r>
              <w:rPr>
                <w:spacing w:val="-1"/>
                <w:sz w:val="18"/>
              </w:rPr>
              <w:t>担保单位</w:t>
            </w:r>
            <w:r>
              <w:rPr>
                <w:sz w:val="18"/>
              </w:rPr>
              <w:t> </w:t>
            </w:r>
          </w:p>
        </w:tc>
        <w:tc>
          <w:tcPr>
            <w:tcW w:w="2004" w:type="dxa"/>
            <w:tcBorders>
              <w:left w:val="dashSmallGap" w:sz="4" w:space="0" w:color="000000"/>
              <w:bottom w:val="dashSmallGap" w:sz="4" w:space="0" w:color="000000"/>
              <w:right w:val="dashSmallGap" w:sz="4" w:space="0" w:color="000000"/>
            </w:tcBorders>
          </w:tcPr>
          <w:p>
            <w:pPr>
              <w:pStyle w:val="TableParagraph"/>
              <w:spacing w:before="117"/>
              <w:ind w:left="110"/>
              <w:rPr>
                <w:sz w:val="18"/>
              </w:rPr>
            </w:pPr>
            <w:r>
              <w:rPr>
                <w:sz w:val="18"/>
              </w:rPr>
              <w:t>质押权人 </w:t>
            </w:r>
          </w:p>
        </w:tc>
        <w:tc>
          <w:tcPr>
            <w:tcW w:w="1452" w:type="dxa"/>
            <w:tcBorders>
              <w:left w:val="dashSmallGap" w:sz="4" w:space="0" w:color="000000"/>
              <w:bottom w:val="dashSmallGap" w:sz="4" w:space="0" w:color="000000"/>
              <w:right w:val="dashSmallGap" w:sz="4" w:space="0" w:color="000000"/>
            </w:tcBorders>
          </w:tcPr>
          <w:p>
            <w:pPr>
              <w:pStyle w:val="TableParagraph"/>
              <w:spacing w:before="117"/>
              <w:ind w:right="336"/>
              <w:jc w:val="right"/>
              <w:rPr>
                <w:sz w:val="18"/>
              </w:rPr>
            </w:pPr>
            <w:r>
              <w:rPr>
                <w:sz w:val="18"/>
              </w:rPr>
              <w:t>质押标的物 </w:t>
            </w:r>
          </w:p>
        </w:tc>
        <w:tc>
          <w:tcPr>
            <w:tcW w:w="1204" w:type="dxa"/>
            <w:tcBorders>
              <w:left w:val="dashSmallGap" w:sz="4" w:space="0" w:color="000000"/>
              <w:bottom w:val="dashSmallGap" w:sz="4" w:space="0" w:color="000000"/>
              <w:right w:val="dashSmallGap" w:sz="4" w:space="0" w:color="000000"/>
            </w:tcBorders>
          </w:tcPr>
          <w:p>
            <w:pPr>
              <w:pStyle w:val="TableParagraph"/>
              <w:spacing w:before="2"/>
              <w:ind w:right="11"/>
              <w:jc w:val="right"/>
              <w:rPr>
                <w:sz w:val="18"/>
              </w:rPr>
            </w:pPr>
            <w:r>
              <w:rPr>
                <w:sz w:val="18"/>
              </w:rPr>
              <w:t>质押物 </w:t>
            </w:r>
          </w:p>
          <w:p>
            <w:pPr>
              <w:pStyle w:val="TableParagraph"/>
              <w:spacing w:line="213" w:lineRule="exact" w:before="2"/>
              <w:ind w:right="11"/>
              <w:jc w:val="right"/>
              <w:rPr>
                <w:sz w:val="18"/>
              </w:rPr>
            </w:pPr>
            <w:r>
              <w:rPr>
                <w:sz w:val="18"/>
              </w:rPr>
              <w:t>账面原值 </w:t>
            </w:r>
          </w:p>
        </w:tc>
        <w:tc>
          <w:tcPr>
            <w:tcW w:w="1356" w:type="dxa"/>
            <w:tcBorders>
              <w:left w:val="dashSmallGap" w:sz="4" w:space="0" w:color="000000"/>
              <w:bottom w:val="dashSmallGap" w:sz="4" w:space="0" w:color="000000"/>
              <w:right w:val="dashSmallGap" w:sz="4" w:space="0" w:color="000000"/>
            </w:tcBorders>
          </w:tcPr>
          <w:p>
            <w:pPr>
              <w:pStyle w:val="TableParagraph"/>
              <w:spacing w:before="117"/>
              <w:ind w:right="10"/>
              <w:jc w:val="right"/>
              <w:rPr>
                <w:sz w:val="18"/>
              </w:rPr>
            </w:pPr>
            <w:r>
              <w:rPr>
                <w:sz w:val="18"/>
              </w:rPr>
              <w:t>担保借款余额 </w:t>
            </w:r>
          </w:p>
        </w:tc>
        <w:tc>
          <w:tcPr>
            <w:tcW w:w="1199" w:type="dxa"/>
            <w:tcBorders>
              <w:left w:val="dashSmallGap" w:sz="4" w:space="0" w:color="000000"/>
              <w:bottom w:val="dashSmallGap" w:sz="4" w:space="0" w:color="000000"/>
              <w:right w:val="nil"/>
            </w:tcBorders>
          </w:tcPr>
          <w:p>
            <w:pPr>
              <w:pStyle w:val="TableParagraph"/>
              <w:spacing w:before="117"/>
              <w:ind w:left="112"/>
              <w:rPr>
                <w:sz w:val="18"/>
              </w:rPr>
            </w:pPr>
            <w:r>
              <w:rPr>
                <w:sz w:val="18"/>
              </w:rPr>
              <w:t>借款到期日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3" w:lineRule="exact" w:before="4"/>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中国工商银行股份有</w:t>
            </w:r>
          </w:p>
          <w:p>
            <w:pPr>
              <w:pStyle w:val="TableParagraph"/>
              <w:spacing w:line="213" w:lineRule="exact" w:before="4"/>
              <w:ind w:left="110"/>
              <w:rPr>
                <w:sz w:val="18"/>
              </w:rPr>
            </w:pPr>
            <w:r>
              <w:rPr>
                <w:sz w:val="18"/>
              </w:rPr>
              <w:t>限公司杭州众安支行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726.74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3,633.70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2023/5/24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5"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杭州银行股份有限公</w:t>
            </w:r>
          </w:p>
          <w:p>
            <w:pPr>
              <w:pStyle w:val="TableParagraph"/>
              <w:spacing w:line="215" w:lineRule="exact" w:before="2"/>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259.38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1,296.90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2023/2/4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3" w:lineRule="exact" w:before="2"/>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杭州银行股份有限公</w:t>
            </w:r>
          </w:p>
          <w:p>
            <w:pPr>
              <w:pStyle w:val="TableParagraph"/>
              <w:spacing w:line="213" w:lineRule="exact" w:before="2"/>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260.66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3"/>
              <w:jc w:val="right"/>
              <w:rPr>
                <w:sz w:val="18"/>
              </w:rPr>
            </w:pPr>
            <w:r>
              <w:rPr>
                <w:spacing w:val="1"/>
                <w:sz w:val="18"/>
              </w:rPr>
              <w:t> </w:t>
            </w:r>
            <w:r>
              <w:rPr>
                <w:sz w:val="18"/>
              </w:rPr>
              <w:t>1,303.30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2023/1/25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浙江华正新材料股</w:t>
            </w:r>
          </w:p>
          <w:p>
            <w:pPr>
              <w:pStyle w:val="TableParagraph"/>
              <w:spacing w:line="213" w:lineRule="exact" w:before="4"/>
              <w:ind w:left="132"/>
              <w:rPr>
                <w:sz w:val="18"/>
              </w:rPr>
            </w:pPr>
            <w:r>
              <w:rPr>
                <w:spacing w:val="-1"/>
                <w:sz w:val="18"/>
              </w:rPr>
              <w:t>份有限公司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杭州银行股份有限公</w:t>
            </w:r>
          </w:p>
          <w:p>
            <w:pPr>
              <w:pStyle w:val="TableParagraph"/>
              <w:spacing w:line="213" w:lineRule="exact" w:before="4"/>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748.66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3,743.30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2023/1/8 </w:t>
            </w:r>
          </w:p>
        </w:tc>
      </w:tr>
      <w:tr>
        <w:trPr>
          <w:trHeight w:val="700"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42" w:lineRule="auto" w:before="117"/>
              <w:ind w:left="132" w:right="212"/>
              <w:rPr>
                <w:sz w:val="18"/>
              </w:rPr>
            </w:pPr>
            <w:r>
              <w:rPr>
                <w:spacing w:val="-1"/>
                <w:sz w:val="18"/>
              </w:rPr>
              <w:t>浙江华正新材料股</w:t>
            </w:r>
            <w:r>
              <w:rPr>
                <w:sz w:val="18"/>
              </w:rPr>
              <w:t>份有限公司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42" w:lineRule="auto" w:before="0"/>
              <w:ind w:left="110" w:right="261"/>
              <w:rPr>
                <w:sz w:val="18"/>
              </w:rPr>
            </w:pPr>
            <w:r>
              <w:rPr>
                <w:spacing w:val="-1"/>
                <w:sz w:val="18"/>
              </w:rPr>
              <w:t>浙江杭州余杭农村商业银行股份有限公司</w:t>
            </w:r>
          </w:p>
          <w:p>
            <w:pPr>
              <w:pStyle w:val="TableParagraph"/>
              <w:spacing w:line="213" w:lineRule="exact" w:before="2"/>
              <w:ind w:left="110"/>
              <w:rPr>
                <w:sz w:val="18"/>
              </w:rPr>
            </w:pPr>
            <w:r>
              <w:rPr>
                <w:sz w:val="18"/>
              </w:rPr>
              <w:t>五常支行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1"/>
              <w:jc w:val="right"/>
              <w:rPr>
                <w:sz w:val="18"/>
              </w:rPr>
            </w:pPr>
            <w:r>
              <w:rPr>
                <w:spacing w:val="1"/>
                <w:sz w:val="18"/>
              </w:rPr>
              <w:t> </w:t>
            </w:r>
            <w:r>
              <w:rPr>
                <w:sz w:val="18"/>
              </w:rPr>
              <w:t>617.36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rPr>
                <w:sz w:val="18"/>
              </w:rPr>
            </w:pPr>
          </w:p>
          <w:p>
            <w:pPr>
              <w:pStyle w:val="TableParagraph"/>
              <w:ind w:right="13"/>
              <w:jc w:val="right"/>
              <w:rPr>
                <w:sz w:val="18"/>
              </w:rPr>
            </w:pPr>
            <w:r>
              <w:rPr>
                <w:spacing w:val="1"/>
                <w:sz w:val="18"/>
              </w:rPr>
              <w:t> </w:t>
            </w:r>
            <w:r>
              <w:rPr>
                <w:sz w:val="18"/>
              </w:rPr>
              <w:t>3,086.80 </w:t>
            </w:r>
          </w:p>
        </w:tc>
        <w:tc>
          <w:tcPr>
            <w:tcW w:w="1199" w:type="dxa"/>
            <w:tcBorders>
              <w:top w:val="dashSmallGap" w:sz="4" w:space="0" w:color="000000"/>
              <w:left w:val="dashSmallGap" w:sz="4" w:space="0" w:color="000000"/>
              <w:bottom w:val="dashSmallGap" w:sz="4" w:space="0" w:color="000000"/>
              <w:right w:val="nil"/>
            </w:tcBorders>
          </w:tcPr>
          <w:p>
            <w:pPr>
              <w:pStyle w:val="TableParagraph"/>
              <w:rPr>
                <w:sz w:val="18"/>
              </w:rPr>
            </w:pPr>
          </w:p>
          <w:p>
            <w:pPr>
              <w:pStyle w:val="TableParagraph"/>
              <w:ind w:right="12"/>
              <w:jc w:val="right"/>
              <w:rPr>
                <w:sz w:val="18"/>
              </w:rPr>
            </w:pPr>
            <w:r>
              <w:rPr>
                <w:sz w:val="18"/>
              </w:rPr>
              <w:t>2023/4/12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5"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杭州银行股份有限公</w:t>
            </w:r>
          </w:p>
          <w:p>
            <w:pPr>
              <w:pStyle w:val="TableParagraph"/>
              <w:spacing w:line="215" w:lineRule="exact" w:before="2"/>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460.00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2,300.00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2023/2/4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3"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杭州银行股份有限公</w:t>
            </w:r>
          </w:p>
          <w:p>
            <w:pPr>
              <w:pStyle w:val="TableParagraph"/>
              <w:spacing w:line="213" w:lineRule="exact" w:before="2"/>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760.30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3"/>
              <w:jc w:val="right"/>
              <w:rPr>
                <w:sz w:val="18"/>
              </w:rPr>
            </w:pPr>
            <w:r>
              <w:rPr>
                <w:spacing w:val="1"/>
                <w:sz w:val="18"/>
              </w:rPr>
              <w:t> </w:t>
            </w:r>
            <w:r>
              <w:rPr>
                <w:sz w:val="18"/>
              </w:rPr>
              <w:t>3,801.50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2023/1/25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3" w:lineRule="exact" w:before="4"/>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中国光大银行杭州吴</w:t>
            </w:r>
          </w:p>
          <w:p>
            <w:pPr>
              <w:pStyle w:val="TableParagraph"/>
              <w:spacing w:line="213" w:lineRule="exact" w:before="4"/>
              <w:ind w:left="110"/>
              <w:rPr>
                <w:sz w:val="18"/>
              </w:rPr>
            </w:pPr>
            <w:r>
              <w:rPr>
                <w:sz w:val="18"/>
              </w:rPr>
              <w:t>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535.60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2,678.00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2023/1/21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5"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中国光大银行杭州吴</w:t>
            </w:r>
          </w:p>
          <w:p>
            <w:pPr>
              <w:pStyle w:val="TableParagraph"/>
              <w:spacing w:line="215" w:lineRule="exact" w:before="2"/>
              <w:ind w:left="110"/>
              <w:rPr>
                <w:sz w:val="18"/>
              </w:rPr>
            </w:pPr>
            <w:r>
              <w:rPr>
                <w:sz w:val="18"/>
              </w:rPr>
              <w:t>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373.68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1,868.40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2023/2/3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3"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宁波银行股份有限公</w:t>
            </w:r>
          </w:p>
          <w:p>
            <w:pPr>
              <w:pStyle w:val="TableParagraph"/>
              <w:spacing w:line="213" w:lineRule="exact" w:before="2"/>
              <w:ind w:left="110"/>
              <w:rPr>
                <w:sz w:val="18"/>
              </w:rPr>
            </w:pPr>
            <w:r>
              <w:rPr>
                <w:sz w:val="18"/>
              </w:rPr>
              <w:t>司杭州分行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289.20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3"/>
              <w:jc w:val="right"/>
              <w:rPr>
                <w:sz w:val="18"/>
              </w:rPr>
            </w:pPr>
            <w:r>
              <w:rPr>
                <w:spacing w:val="1"/>
                <w:sz w:val="18"/>
              </w:rPr>
              <w:t> </w:t>
            </w:r>
            <w:r>
              <w:rPr>
                <w:sz w:val="18"/>
              </w:rPr>
              <w:t>1,446.00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2023/4/26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杭州华正新材料有</w:t>
            </w:r>
            <w:r>
              <w:rPr>
                <w:sz w:val="18"/>
              </w:rPr>
              <w:t>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170"/>
              <w:rPr>
                <w:sz w:val="18"/>
              </w:rPr>
            </w:pPr>
            <w:r>
              <w:rPr>
                <w:spacing w:val="-1"/>
                <w:sz w:val="18"/>
              </w:rPr>
              <w:t>"中国银行股份有限公</w:t>
            </w:r>
            <w:r>
              <w:rPr>
                <w:sz w:val="18"/>
              </w:rPr>
              <w:t>司杭州余杭宝塔支行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414.25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2,071.26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2023/1/12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杭州华正新材料有</w:t>
            </w:r>
          </w:p>
          <w:p>
            <w:pPr>
              <w:pStyle w:val="TableParagraph"/>
              <w:spacing w:line="215"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中国建设银行杭州太</w:t>
            </w:r>
          </w:p>
          <w:p>
            <w:pPr>
              <w:pStyle w:val="TableParagraph"/>
              <w:spacing w:line="215" w:lineRule="exact" w:before="2"/>
              <w:ind w:left="110"/>
              <w:rPr>
                <w:sz w:val="18"/>
              </w:rPr>
            </w:pPr>
            <w:r>
              <w:rPr>
                <w:sz w:val="18"/>
              </w:rPr>
              <w:t>炎支行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616.60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3,083.00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2023/4/19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杭州华正新材料有</w:t>
            </w:r>
          </w:p>
          <w:p>
            <w:pPr>
              <w:pStyle w:val="TableParagraph"/>
              <w:spacing w:line="213"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中国建设银行杭州太</w:t>
            </w:r>
          </w:p>
          <w:p>
            <w:pPr>
              <w:pStyle w:val="TableParagraph"/>
              <w:spacing w:line="213" w:lineRule="exact" w:before="2"/>
              <w:ind w:left="110"/>
              <w:rPr>
                <w:sz w:val="18"/>
              </w:rPr>
            </w:pPr>
            <w:r>
              <w:rPr>
                <w:sz w:val="18"/>
              </w:rPr>
              <w:t>炎支行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285.80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1,429.00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2023/4/28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杭州华正新材料有</w:t>
            </w:r>
            <w:r>
              <w:rPr>
                <w:sz w:val="18"/>
              </w:rPr>
              <w:t>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1"/>
              <w:rPr>
                <w:sz w:val="18"/>
              </w:rPr>
            </w:pPr>
            <w:r>
              <w:rPr>
                <w:spacing w:val="-1"/>
                <w:sz w:val="18"/>
              </w:rPr>
              <w:t>中国建设银行杭州太</w:t>
            </w:r>
            <w:r>
              <w:rPr>
                <w:sz w:val="18"/>
              </w:rPr>
              <w:t>炎支行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869.72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4,348.60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2023/5/16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3" w:lineRule="exact" w:before="4"/>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中国建设银行杭州太</w:t>
            </w:r>
          </w:p>
          <w:p>
            <w:pPr>
              <w:pStyle w:val="TableParagraph"/>
              <w:spacing w:line="213" w:lineRule="exact" w:before="4"/>
              <w:ind w:left="110"/>
              <w:rPr>
                <w:sz w:val="18"/>
              </w:rPr>
            </w:pPr>
            <w:r>
              <w:rPr>
                <w:sz w:val="18"/>
              </w:rPr>
              <w:t>炎支行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623.10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3,115.50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2023/5/29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5"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交通银行杭州临安支</w:t>
            </w:r>
          </w:p>
          <w:p>
            <w:pPr>
              <w:pStyle w:val="TableParagraph"/>
              <w:spacing w:line="215" w:lineRule="exact" w:before="2"/>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818.60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4,093.00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2023/6/13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杭州联生绝缘材料</w:t>
            </w:r>
          </w:p>
          <w:p>
            <w:pPr>
              <w:pStyle w:val="TableParagraph"/>
              <w:spacing w:line="213"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杭州银行股份有限公</w:t>
            </w:r>
          </w:p>
          <w:p>
            <w:pPr>
              <w:pStyle w:val="TableParagraph"/>
              <w:spacing w:line="213" w:lineRule="exact" w:before="2"/>
              <w:ind w:left="110"/>
              <w:rPr>
                <w:sz w:val="18"/>
              </w:rPr>
            </w:pPr>
            <w:r>
              <w:rPr>
                <w:sz w:val="18"/>
              </w:rPr>
              <w:t>司余杭宝塔支行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120.16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600.80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2023/1/25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杭州联生绝缘材料</w:t>
            </w:r>
          </w:p>
          <w:p>
            <w:pPr>
              <w:pStyle w:val="TableParagraph"/>
              <w:spacing w:line="213" w:lineRule="exact" w:before="4"/>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杭州银行股份有限公</w:t>
            </w:r>
          </w:p>
          <w:p>
            <w:pPr>
              <w:pStyle w:val="TableParagraph"/>
              <w:spacing w:line="213" w:lineRule="exact" w:before="4"/>
              <w:ind w:left="110"/>
              <w:rPr>
                <w:sz w:val="18"/>
              </w:rPr>
            </w:pPr>
            <w:r>
              <w:rPr>
                <w:sz w:val="18"/>
              </w:rPr>
              <w:t>司余杭宝塔支行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172.40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862.00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2023/1/6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杭州联生绝缘材料</w:t>
            </w:r>
          </w:p>
          <w:p>
            <w:pPr>
              <w:pStyle w:val="TableParagraph"/>
              <w:spacing w:line="215"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中国农业银行股份有</w:t>
            </w:r>
          </w:p>
          <w:p>
            <w:pPr>
              <w:pStyle w:val="TableParagraph"/>
              <w:spacing w:line="215" w:lineRule="exact" w:before="2"/>
              <w:ind w:left="110"/>
              <w:rPr>
                <w:sz w:val="18"/>
              </w:rPr>
            </w:pPr>
            <w:r>
              <w:rPr>
                <w:sz w:val="18"/>
              </w:rPr>
              <w:t>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177.84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889.20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2023/5/25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杭州联生绝缘材料</w:t>
            </w:r>
          </w:p>
          <w:p>
            <w:pPr>
              <w:pStyle w:val="TableParagraph"/>
              <w:spacing w:line="213"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中国农业银行股份有</w:t>
            </w:r>
          </w:p>
          <w:p>
            <w:pPr>
              <w:pStyle w:val="TableParagraph"/>
              <w:spacing w:line="213" w:lineRule="exact" w:before="2"/>
              <w:ind w:left="110"/>
              <w:rPr>
                <w:sz w:val="18"/>
              </w:rPr>
            </w:pPr>
            <w:r>
              <w:rPr>
                <w:sz w:val="18"/>
              </w:rPr>
              <w:t>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135.02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675.10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2023/5/11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杭州联生绝缘材料</w:t>
            </w:r>
            <w:r>
              <w:rPr>
                <w:sz w:val="18"/>
              </w:rPr>
              <w:t>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170"/>
              <w:rPr>
                <w:sz w:val="18"/>
              </w:rPr>
            </w:pPr>
            <w:r>
              <w:rPr>
                <w:sz w:val="18"/>
              </w:rPr>
              <w:t>中国农业银行股份有限公司杭州余杭支行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121.30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606.50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2023/4/25 </w:t>
            </w:r>
          </w:p>
        </w:tc>
      </w:tr>
      <w:tr>
        <w:trPr>
          <w:trHeight w:val="468"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杭州联生绝缘材料</w:t>
            </w:r>
          </w:p>
          <w:p>
            <w:pPr>
              <w:pStyle w:val="TableParagraph"/>
              <w:spacing w:line="215"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中国农业银行股份有</w:t>
            </w:r>
          </w:p>
          <w:p>
            <w:pPr>
              <w:pStyle w:val="TableParagraph"/>
              <w:spacing w:line="215" w:lineRule="exact" w:before="2"/>
              <w:ind w:left="110"/>
              <w:rPr>
                <w:sz w:val="18"/>
              </w:rPr>
            </w:pPr>
            <w:r>
              <w:rPr>
                <w:sz w:val="18"/>
              </w:rPr>
              <w:t>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1"/>
              <w:jc w:val="right"/>
              <w:rPr>
                <w:sz w:val="18"/>
              </w:rPr>
            </w:pPr>
            <w:r>
              <w:rPr>
                <w:spacing w:val="1"/>
                <w:sz w:val="18"/>
              </w:rPr>
              <w:t> </w:t>
            </w:r>
            <w:r>
              <w:rPr>
                <w:sz w:val="18"/>
              </w:rPr>
              <w:t>27.74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1"/>
              <w:jc w:val="right"/>
              <w:rPr>
                <w:sz w:val="18"/>
              </w:rPr>
            </w:pPr>
            <w:r>
              <w:rPr>
                <w:spacing w:val="1"/>
                <w:sz w:val="18"/>
              </w:rPr>
              <w:t> </w:t>
            </w:r>
            <w:r>
              <w:rPr>
                <w:sz w:val="18"/>
              </w:rPr>
              <w:t>138.70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8"/>
              <w:ind w:right="12"/>
              <w:jc w:val="right"/>
              <w:rPr>
                <w:sz w:val="18"/>
              </w:rPr>
            </w:pPr>
            <w:r>
              <w:rPr>
                <w:sz w:val="18"/>
              </w:rPr>
              <w:t>2023/3/21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杭州联生绝缘材料</w:t>
            </w:r>
          </w:p>
          <w:p>
            <w:pPr>
              <w:pStyle w:val="TableParagraph"/>
              <w:spacing w:line="213"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中国农业银行股份有</w:t>
            </w:r>
          </w:p>
          <w:p>
            <w:pPr>
              <w:pStyle w:val="TableParagraph"/>
              <w:spacing w:line="213" w:lineRule="exact" w:before="2"/>
              <w:ind w:left="110"/>
              <w:rPr>
                <w:sz w:val="18"/>
              </w:rPr>
            </w:pPr>
            <w:r>
              <w:rPr>
                <w:sz w:val="18"/>
              </w:rPr>
              <w:t>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110.50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552.50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2023/6/21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12"/>
              <w:rPr>
                <w:sz w:val="18"/>
              </w:rPr>
            </w:pPr>
            <w:r>
              <w:rPr>
                <w:spacing w:val="-1"/>
                <w:sz w:val="18"/>
              </w:rPr>
              <w:t>杭州联生绝缘材料</w:t>
            </w:r>
            <w:r>
              <w:rPr>
                <w:sz w:val="18"/>
              </w:rPr>
              <w:t>有限公司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170"/>
              <w:rPr>
                <w:sz w:val="18"/>
              </w:rPr>
            </w:pPr>
            <w:r>
              <w:rPr>
                <w:sz w:val="18"/>
              </w:rPr>
              <w:t>中国农业银行股份有限公司杭州余杭支行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188.00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940.00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2023/12/21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杭州联生绝缘材料</w:t>
            </w:r>
          </w:p>
          <w:p>
            <w:pPr>
              <w:pStyle w:val="TableParagraph"/>
              <w:spacing w:line="213" w:lineRule="exact" w:before="4"/>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中国农业银行股份有</w:t>
            </w:r>
          </w:p>
          <w:p>
            <w:pPr>
              <w:pStyle w:val="TableParagraph"/>
              <w:spacing w:line="213" w:lineRule="exact" w:before="4"/>
              <w:ind w:left="110"/>
              <w:rPr>
                <w:sz w:val="18"/>
              </w:rPr>
            </w:pPr>
            <w:r>
              <w:rPr>
                <w:sz w:val="18"/>
              </w:rPr>
              <w:t>限公司杭州余杭支行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172.80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864.00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2023/6/12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杭州华聚复合材料</w:t>
            </w:r>
          </w:p>
          <w:p>
            <w:pPr>
              <w:pStyle w:val="TableParagraph"/>
              <w:spacing w:line="215"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杭州银行股份有限公</w:t>
            </w:r>
          </w:p>
          <w:p>
            <w:pPr>
              <w:pStyle w:val="TableParagraph"/>
              <w:spacing w:line="215" w:lineRule="exact" w:before="2"/>
              <w:ind w:left="110"/>
              <w:rPr>
                <w:sz w:val="18"/>
              </w:rPr>
            </w:pPr>
            <w:r>
              <w:rPr>
                <w:sz w:val="18"/>
              </w:rPr>
              <w:t>司余杭支行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135.12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675.60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2023/1/25 </w:t>
            </w:r>
          </w:p>
        </w:tc>
      </w:tr>
      <w:tr>
        <w:trPr>
          <w:trHeight w:val="465" w:hRule="atLeast"/>
        </w:trPr>
        <w:tc>
          <w:tcPr>
            <w:tcW w:w="1790" w:type="dxa"/>
            <w:tcBorders>
              <w:top w:val="dashSmallGap" w:sz="4" w:space="0" w:color="000000"/>
              <w:left w:val="nil"/>
              <w:right w:val="dashSmallGap" w:sz="4" w:space="0" w:color="000000"/>
            </w:tcBorders>
          </w:tcPr>
          <w:p>
            <w:pPr>
              <w:pStyle w:val="TableParagraph"/>
              <w:spacing w:line="230" w:lineRule="exact" w:before="0"/>
              <w:ind w:left="132"/>
              <w:rPr>
                <w:sz w:val="18"/>
              </w:rPr>
            </w:pPr>
            <w:r>
              <w:rPr>
                <w:sz w:val="18"/>
              </w:rPr>
              <w:t>杭州华聚复合材料</w:t>
            </w:r>
          </w:p>
          <w:p>
            <w:pPr>
              <w:pStyle w:val="TableParagraph"/>
              <w:spacing w:line="213"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right w:val="dashSmallGap" w:sz="4" w:space="0" w:color="000000"/>
            </w:tcBorders>
          </w:tcPr>
          <w:p>
            <w:pPr>
              <w:pStyle w:val="TableParagraph"/>
              <w:spacing w:line="230" w:lineRule="exact" w:before="0"/>
              <w:ind w:left="110"/>
              <w:rPr>
                <w:sz w:val="18"/>
              </w:rPr>
            </w:pPr>
            <w:r>
              <w:rPr>
                <w:sz w:val="18"/>
              </w:rPr>
              <w:t>中国银行股份有限公</w:t>
            </w:r>
          </w:p>
          <w:p>
            <w:pPr>
              <w:pStyle w:val="TableParagraph"/>
              <w:spacing w:line="213" w:lineRule="exact" w:before="2"/>
              <w:ind w:left="110"/>
              <w:rPr>
                <w:sz w:val="18"/>
              </w:rPr>
            </w:pPr>
            <w:r>
              <w:rPr>
                <w:sz w:val="18"/>
              </w:rPr>
              <w:t>司杭州余杭宝塔支行 </w:t>
            </w:r>
          </w:p>
        </w:tc>
        <w:tc>
          <w:tcPr>
            <w:tcW w:w="1452" w:type="dxa"/>
            <w:tcBorders>
              <w:top w:val="dashSmallGap" w:sz="4" w:space="0" w:color="000000"/>
              <w:left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101.73 </w:t>
            </w:r>
          </w:p>
        </w:tc>
        <w:tc>
          <w:tcPr>
            <w:tcW w:w="1356" w:type="dxa"/>
            <w:tcBorders>
              <w:top w:val="dashSmallGap" w:sz="4" w:space="0" w:color="000000"/>
              <w:left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508.64 </w:t>
            </w:r>
          </w:p>
        </w:tc>
        <w:tc>
          <w:tcPr>
            <w:tcW w:w="1199" w:type="dxa"/>
            <w:tcBorders>
              <w:top w:val="dashSmallGap" w:sz="4" w:space="0" w:color="000000"/>
              <w:left w:val="dashSmallGap" w:sz="4" w:space="0" w:color="000000"/>
              <w:right w:val="nil"/>
            </w:tcBorders>
          </w:tcPr>
          <w:p>
            <w:pPr>
              <w:pStyle w:val="TableParagraph"/>
              <w:spacing w:before="115"/>
              <w:ind w:right="12"/>
              <w:jc w:val="right"/>
              <w:rPr>
                <w:sz w:val="18"/>
              </w:rPr>
            </w:pPr>
            <w:r>
              <w:rPr>
                <w:sz w:val="18"/>
              </w:rPr>
              <w:t>2023/5/30 </w:t>
            </w:r>
          </w:p>
        </w:tc>
      </w:tr>
    </w:tbl>
    <w:p>
      <w:pPr>
        <w:spacing w:after="0"/>
        <w:jc w:val="right"/>
        <w:rPr>
          <w:sz w:val="18"/>
        </w:rPr>
        <w:sectPr>
          <w:pgSz w:w="11910" w:h="16840"/>
          <w:pgMar w:header="882" w:footer="1189" w:top="1460" w:bottom="1380" w:left="1560" w:right="96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790"/>
        <w:gridCol w:w="2004"/>
        <w:gridCol w:w="1452"/>
        <w:gridCol w:w="1204"/>
        <w:gridCol w:w="1356"/>
        <w:gridCol w:w="1199"/>
      </w:tblGrid>
      <w:tr>
        <w:trPr>
          <w:trHeight w:val="467" w:hRule="atLeast"/>
        </w:trPr>
        <w:tc>
          <w:tcPr>
            <w:tcW w:w="1790" w:type="dxa"/>
            <w:tcBorders>
              <w:left w:val="nil"/>
              <w:bottom w:val="dashSmallGap" w:sz="4" w:space="0" w:color="000000"/>
              <w:right w:val="dashSmallGap" w:sz="4" w:space="0" w:color="000000"/>
            </w:tcBorders>
          </w:tcPr>
          <w:p>
            <w:pPr>
              <w:pStyle w:val="TableParagraph"/>
              <w:spacing w:before="117"/>
              <w:ind w:left="132"/>
              <w:rPr>
                <w:sz w:val="18"/>
              </w:rPr>
            </w:pPr>
            <w:r>
              <w:rPr>
                <w:spacing w:val="-1"/>
                <w:sz w:val="18"/>
              </w:rPr>
              <w:t>担保单位</w:t>
            </w:r>
            <w:r>
              <w:rPr>
                <w:sz w:val="18"/>
              </w:rPr>
              <w:t> </w:t>
            </w:r>
          </w:p>
        </w:tc>
        <w:tc>
          <w:tcPr>
            <w:tcW w:w="2004" w:type="dxa"/>
            <w:tcBorders>
              <w:left w:val="dashSmallGap" w:sz="4" w:space="0" w:color="000000"/>
              <w:bottom w:val="dashSmallGap" w:sz="4" w:space="0" w:color="000000"/>
              <w:right w:val="dashSmallGap" w:sz="4" w:space="0" w:color="000000"/>
            </w:tcBorders>
          </w:tcPr>
          <w:p>
            <w:pPr>
              <w:pStyle w:val="TableParagraph"/>
              <w:spacing w:before="117"/>
              <w:ind w:left="110"/>
              <w:rPr>
                <w:sz w:val="18"/>
              </w:rPr>
            </w:pPr>
            <w:r>
              <w:rPr>
                <w:sz w:val="18"/>
              </w:rPr>
              <w:t>质押权人 </w:t>
            </w:r>
          </w:p>
        </w:tc>
        <w:tc>
          <w:tcPr>
            <w:tcW w:w="1452" w:type="dxa"/>
            <w:tcBorders>
              <w:left w:val="dashSmallGap" w:sz="4" w:space="0" w:color="000000"/>
              <w:bottom w:val="dashSmallGap" w:sz="4" w:space="0" w:color="000000"/>
              <w:right w:val="dashSmallGap" w:sz="4" w:space="0" w:color="000000"/>
            </w:tcBorders>
          </w:tcPr>
          <w:p>
            <w:pPr>
              <w:pStyle w:val="TableParagraph"/>
              <w:spacing w:before="117"/>
              <w:ind w:left="113"/>
              <w:rPr>
                <w:sz w:val="18"/>
              </w:rPr>
            </w:pPr>
            <w:r>
              <w:rPr>
                <w:sz w:val="18"/>
              </w:rPr>
              <w:t>质押标的物 </w:t>
            </w:r>
          </w:p>
        </w:tc>
        <w:tc>
          <w:tcPr>
            <w:tcW w:w="1204" w:type="dxa"/>
            <w:tcBorders>
              <w:left w:val="dashSmallGap" w:sz="4" w:space="0" w:color="000000"/>
              <w:bottom w:val="dashSmallGap" w:sz="4" w:space="0" w:color="000000"/>
              <w:right w:val="dashSmallGap" w:sz="4" w:space="0" w:color="000000"/>
            </w:tcBorders>
          </w:tcPr>
          <w:p>
            <w:pPr>
              <w:pStyle w:val="TableParagraph"/>
              <w:spacing w:before="2"/>
              <w:ind w:right="11"/>
              <w:jc w:val="right"/>
              <w:rPr>
                <w:sz w:val="18"/>
              </w:rPr>
            </w:pPr>
            <w:r>
              <w:rPr>
                <w:sz w:val="18"/>
              </w:rPr>
              <w:t>质押物 </w:t>
            </w:r>
          </w:p>
          <w:p>
            <w:pPr>
              <w:pStyle w:val="TableParagraph"/>
              <w:spacing w:line="213" w:lineRule="exact" w:before="2"/>
              <w:ind w:right="11"/>
              <w:jc w:val="right"/>
              <w:rPr>
                <w:sz w:val="18"/>
              </w:rPr>
            </w:pPr>
            <w:r>
              <w:rPr>
                <w:sz w:val="18"/>
              </w:rPr>
              <w:t>账面原值 </w:t>
            </w:r>
          </w:p>
        </w:tc>
        <w:tc>
          <w:tcPr>
            <w:tcW w:w="1356" w:type="dxa"/>
            <w:tcBorders>
              <w:left w:val="dashSmallGap" w:sz="4" w:space="0" w:color="000000"/>
              <w:bottom w:val="dashSmallGap" w:sz="4" w:space="0" w:color="000000"/>
              <w:right w:val="dashSmallGap" w:sz="4" w:space="0" w:color="000000"/>
            </w:tcBorders>
          </w:tcPr>
          <w:p>
            <w:pPr>
              <w:pStyle w:val="TableParagraph"/>
              <w:spacing w:before="117"/>
              <w:ind w:right="10"/>
              <w:jc w:val="right"/>
              <w:rPr>
                <w:sz w:val="18"/>
              </w:rPr>
            </w:pPr>
            <w:r>
              <w:rPr>
                <w:sz w:val="18"/>
              </w:rPr>
              <w:t>担保借款余额 </w:t>
            </w:r>
          </w:p>
        </w:tc>
        <w:tc>
          <w:tcPr>
            <w:tcW w:w="1199" w:type="dxa"/>
            <w:tcBorders>
              <w:left w:val="dashSmallGap" w:sz="4" w:space="0" w:color="000000"/>
              <w:bottom w:val="dashSmallGap" w:sz="4" w:space="0" w:color="000000"/>
              <w:right w:val="nil"/>
            </w:tcBorders>
          </w:tcPr>
          <w:p>
            <w:pPr>
              <w:pStyle w:val="TableParagraph"/>
              <w:spacing w:before="117"/>
              <w:ind w:left="112"/>
              <w:rPr>
                <w:sz w:val="18"/>
              </w:rPr>
            </w:pPr>
            <w:r>
              <w:rPr>
                <w:sz w:val="18"/>
              </w:rPr>
              <w:t>借款到期日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杭州华聚复合材料</w:t>
            </w:r>
          </w:p>
          <w:p>
            <w:pPr>
              <w:pStyle w:val="TableParagraph"/>
              <w:spacing w:line="213" w:lineRule="exact" w:before="4"/>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中国银行股份有限公</w:t>
            </w:r>
          </w:p>
          <w:p>
            <w:pPr>
              <w:pStyle w:val="TableParagraph"/>
              <w:spacing w:line="213" w:lineRule="exact" w:before="4"/>
              <w:ind w:left="110"/>
              <w:rPr>
                <w:sz w:val="18"/>
              </w:rPr>
            </w:pPr>
            <w:r>
              <w:rPr>
                <w:sz w:val="18"/>
              </w:rPr>
              <w:t>司杭州余杭宝塔支行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48.25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241.23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2023/6/29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杭州华聚复合材料</w:t>
            </w:r>
          </w:p>
          <w:p>
            <w:pPr>
              <w:pStyle w:val="TableParagraph"/>
              <w:spacing w:line="215"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中国光大银行股份有</w:t>
            </w:r>
          </w:p>
          <w:p>
            <w:pPr>
              <w:pStyle w:val="TableParagraph"/>
              <w:spacing w:line="215" w:lineRule="exact" w:before="2"/>
              <w:ind w:left="110"/>
              <w:rPr>
                <w:sz w:val="18"/>
              </w:rPr>
            </w:pPr>
            <w:r>
              <w:rPr>
                <w:sz w:val="18"/>
              </w:rPr>
              <w:t>限公司杭州吴山支行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104.50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522.51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2023/4/25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杭州华聚复合材料</w:t>
            </w:r>
          </w:p>
          <w:p>
            <w:pPr>
              <w:pStyle w:val="TableParagraph"/>
              <w:spacing w:line="213" w:lineRule="exact" w:before="2"/>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中国光大银行股份有</w:t>
            </w:r>
          </w:p>
          <w:p>
            <w:pPr>
              <w:pStyle w:val="TableParagraph"/>
              <w:spacing w:line="213" w:lineRule="exact" w:before="2"/>
              <w:ind w:left="110"/>
              <w:rPr>
                <w:sz w:val="18"/>
              </w:rPr>
            </w:pPr>
            <w:r>
              <w:rPr>
                <w:sz w:val="18"/>
              </w:rPr>
              <w:t>限公司杭州吴山支行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121.67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608.37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2023/4/8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杭州华聚复合材料</w:t>
            </w:r>
          </w:p>
          <w:p>
            <w:pPr>
              <w:pStyle w:val="TableParagraph"/>
              <w:spacing w:line="213" w:lineRule="exact" w:before="4"/>
              <w:ind w:left="132"/>
              <w:rPr>
                <w:sz w:val="18"/>
              </w:rPr>
            </w:pPr>
            <w:r>
              <w:rPr>
                <w:spacing w:val="-1"/>
                <w:sz w:val="18"/>
              </w:rPr>
              <w:t>有限公司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中国光大银行股份有</w:t>
            </w:r>
          </w:p>
          <w:p>
            <w:pPr>
              <w:pStyle w:val="TableParagraph"/>
              <w:spacing w:line="213" w:lineRule="exact" w:before="4"/>
              <w:ind w:left="110"/>
              <w:rPr>
                <w:sz w:val="18"/>
              </w:rPr>
            </w:pPr>
            <w:r>
              <w:rPr>
                <w:sz w:val="18"/>
              </w:rPr>
              <w:t>限公司杭州吴山支行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123.03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615.13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2023/2/28 </w:t>
            </w:r>
          </w:p>
        </w:tc>
      </w:tr>
      <w:tr>
        <w:trPr>
          <w:trHeight w:val="467"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杭州华正新材料有</w:t>
            </w:r>
          </w:p>
          <w:p>
            <w:pPr>
              <w:pStyle w:val="TableParagraph"/>
              <w:spacing w:line="215"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交通银行杭州临安支</w:t>
            </w:r>
          </w:p>
          <w:p>
            <w:pPr>
              <w:pStyle w:val="TableParagraph"/>
              <w:spacing w:line="215" w:lineRule="exact" w:before="2"/>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1"/>
              <w:jc w:val="right"/>
              <w:rPr>
                <w:sz w:val="18"/>
              </w:rPr>
            </w:pPr>
            <w:r>
              <w:rPr>
                <w:spacing w:val="1"/>
                <w:sz w:val="18"/>
              </w:rPr>
              <w:t> </w:t>
            </w:r>
            <w:r>
              <w:rPr>
                <w:sz w:val="18"/>
              </w:rPr>
              <w:t>494.86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3"/>
              <w:jc w:val="right"/>
              <w:rPr>
                <w:sz w:val="18"/>
              </w:rPr>
            </w:pPr>
            <w:r>
              <w:rPr>
                <w:spacing w:val="1"/>
                <w:sz w:val="18"/>
              </w:rPr>
              <w:t> </w:t>
            </w:r>
            <w:r>
              <w:rPr>
                <w:sz w:val="18"/>
              </w:rPr>
              <w:t>2,474.30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7"/>
              <w:ind w:right="12"/>
              <w:jc w:val="right"/>
              <w:rPr>
                <w:sz w:val="18"/>
              </w:rPr>
            </w:pPr>
            <w:r>
              <w:rPr>
                <w:sz w:val="18"/>
              </w:rPr>
              <w:t>2023/3/6 </w:t>
            </w:r>
          </w:p>
        </w:tc>
      </w:tr>
      <w:tr>
        <w:trPr>
          <w:trHeight w:val="465" w:hRule="atLeast"/>
        </w:trPr>
        <w:tc>
          <w:tcPr>
            <w:tcW w:w="1790"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杭州华正新材料有</w:t>
            </w:r>
          </w:p>
          <w:p>
            <w:pPr>
              <w:pStyle w:val="TableParagraph"/>
              <w:spacing w:line="213" w:lineRule="exact" w:before="2"/>
              <w:ind w:left="132"/>
              <w:rPr>
                <w:sz w:val="18"/>
              </w:rPr>
            </w:pPr>
            <w:r>
              <w:rPr>
                <w:spacing w:val="-1"/>
                <w:sz w:val="18"/>
              </w:rPr>
              <w:t>限公司</w:t>
            </w:r>
            <w:r>
              <w:rPr>
                <w:sz w:val="18"/>
              </w:rPr>
              <w:t> </w:t>
            </w:r>
          </w:p>
        </w:tc>
        <w:tc>
          <w:tcPr>
            <w:tcW w:w="20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交通银行杭州临安支</w:t>
            </w:r>
          </w:p>
          <w:p>
            <w:pPr>
              <w:pStyle w:val="TableParagraph"/>
              <w:spacing w:line="213" w:lineRule="exact" w:before="2"/>
              <w:ind w:left="110"/>
              <w:rPr>
                <w:sz w:val="18"/>
              </w:rPr>
            </w:pPr>
            <w:r>
              <w:rPr>
                <w:sz w:val="18"/>
              </w:rPr>
              <w:t>行 </w:t>
            </w:r>
          </w:p>
        </w:tc>
        <w:tc>
          <w:tcPr>
            <w:tcW w:w="14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352"/>
              <w:jc w:val="right"/>
              <w:rPr>
                <w:sz w:val="18"/>
              </w:rPr>
            </w:pPr>
            <w:r>
              <w:rPr>
                <w:sz w:val="18"/>
              </w:rPr>
              <w:t>保证金 </w:t>
            </w:r>
          </w:p>
        </w:tc>
        <w:tc>
          <w:tcPr>
            <w:tcW w:w="1204"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1"/>
              <w:jc w:val="right"/>
              <w:rPr>
                <w:sz w:val="18"/>
              </w:rPr>
            </w:pPr>
            <w:r>
              <w:rPr>
                <w:spacing w:val="1"/>
                <w:sz w:val="18"/>
              </w:rPr>
              <w:t> </w:t>
            </w:r>
            <w:r>
              <w:rPr>
                <w:sz w:val="18"/>
              </w:rPr>
              <w:t>205.94 </w:t>
            </w:r>
          </w:p>
        </w:tc>
        <w:tc>
          <w:tcPr>
            <w:tcW w:w="1356"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3"/>
              <w:jc w:val="right"/>
              <w:rPr>
                <w:sz w:val="18"/>
              </w:rPr>
            </w:pPr>
            <w:r>
              <w:rPr>
                <w:spacing w:val="1"/>
                <w:sz w:val="18"/>
              </w:rPr>
              <w:t> </w:t>
            </w:r>
            <w:r>
              <w:rPr>
                <w:sz w:val="18"/>
              </w:rPr>
              <w:t>1,029.70 </w:t>
            </w:r>
          </w:p>
        </w:tc>
        <w:tc>
          <w:tcPr>
            <w:tcW w:w="1199" w:type="dxa"/>
            <w:tcBorders>
              <w:top w:val="dashSmallGap" w:sz="4" w:space="0" w:color="000000"/>
              <w:left w:val="dashSmallGap" w:sz="4" w:space="0" w:color="000000"/>
              <w:bottom w:val="dashSmallGap" w:sz="4" w:space="0" w:color="000000"/>
              <w:right w:val="nil"/>
            </w:tcBorders>
          </w:tcPr>
          <w:p>
            <w:pPr>
              <w:pStyle w:val="TableParagraph"/>
              <w:spacing w:before="115"/>
              <w:ind w:right="12"/>
              <w:jc w:val="right"/>
              <w:rPr>
                <w:sz w:val="18"/>
              </w:rPr>
            </w:pPr>
            <w:r>
              <w:rPr>
                <w:sz w:val="18"/>
              </w:rPr>
              <w:t>2023/3/29 </w:t>
            </w:r>
          </w:p>
        </w:tc>
      </w:tr>
      <w:tr>
        <w:trPr>
          <w:trHeight w:val="455" w:hRule="atLeast"/>
        </w:trPr>
        <w:tc>
          <w:tcPr>
            <w:tcW w:w="1790" w:type="dxa"/>
            <w:tcBorders>
              <w:top w:val="dashSmallGap" w:sz="4" w:space="0" w:color="000000"/>
              <w:left w:val="nil"/>
              <w:right w:val="dashSmallGap" w:sz="4" w:space="0" w:color="000000"/>
            </w:tcBorders>
          </w:tcPr>
          <w:p>
            <w:pPr>
              <w:pStyle w:val="TableParagraph"/>
              <w:spacing w:before="110"/>
              <w:ind w:left="132"/>
              <w:rPr>
                <w:sz w:val="18"/>
              </w:rPr>
            </w:pPr>
            <w:r>
              <w:rPr>
                <w:spacing w:val="29"/>
                <w:sz w:val="18"/>
              </w:rPr>
              <w:t>小 计</w:t>
            </w:r>
            <w:r>
              <w:rPr>
                <w:sz w:val="18"/>
              </w:rPr>
              <w:t> </w:t>
            </w:r>
          </w:p>
        </w:tc>
        <w:tc>
          <w:tcPr>
            <w:tcW w:w="2004" w:type="dxa"/>
            <w:tcBorders>
              <w:top w:val="dashSmallGap" w:sz="4" w:space="0" w:color="000000"/>
              <w:left w:val="dashSmallGap" w:sz="4" w:space="0" w:color="000000"/>
              <w:right w:val="dashSmallGap" w:sz="4" w:space="0" w:color="000000"/>
            </w:tcBorders>
          </w:tcPr>
          <w:p>
            <w:pPr>
              <w:pStyle w:val="TableParagraph"/>
              <w:spacing w:before="110"/>
              <w:ind w:left="110"/>
              <w:rPr>
                <w:sz w:val="18"/>
              </w:rPr>
            </w:pPr>
            <w:r>
              <w:rPr>
                <w:sz w:val="18"/>
              </w:rPr>
              <w:t> </w:t>
            </w:r>
          </w:p>
        </w:tc>
        <w:tc>
          <w:tcPr>
            <w:tcW w:w="1452" w:type="dxa"/>
            <w:tcBorders>
              <w:top w:val="dashSmallGap" w:sz="4" w:space="0" w:color="000000"/>
              <w:left w:val="dashSmallGap" w:sz="4" w:space="0" w:color="000000"/>
              <w:right w:val="dashSmallGap" w:sz="4" w:space="0" w:color="000000"/>
            </w:tcBorders>
          </w:tcPr>
          <w:p>
            <w:pPr>
              <w:pStyle w:val="TableParagraph"/>
              <w:spacing w:before="110"/>
              <w:ind w:left="113"/>
              <w:rPr>
                <w:sz w:val="18"/>
              </w:rPr>
            </w:pPr>
            <w:r>
              <w:rPr>
                <w:sz w:val="18"/>
              </w:rPr>
              <w:t> </w:t>
            </w:r>
          </w:p>
        </w:tc>
        <w:tc>
          <w:tcPr>
            <w:tcW w:w="1204" w:type="dxa"/>
            <w:tcBorders>
              <w:top w:val="dashSmallGap" w:sz="4" w:space="0" w:color="000000"/>
              <w:left w:val="dashSmallGap" w:sz="4" w:space="0" w:color="000000"/>
              <w:right w:val="dashSmallGap" w:sz="4" w:space="0" w:color="000000"/>
            </w:tcBorders>
          </w:tcPr>
          <w:p>
            <w:pPr>
              <w:pStyle w:val="TableParagraph"/>
              <w:spacing w:before="110"/>
              <w:ind w:right="11"/>
              <w:jc w:val="right"/>
              <w:rPr>
                <w:sz w:val="18"/>
              </w:rPr>
            </w:pPr>
            <w:r>
              <w:rPr>
                <w:sz w:val="18"/>
              </w:rPr>
              <w:t>24,907.34 </w:t>
            </w:r>
          </w:p>
        </w:tc>
        <w:tc>
          <w:tcPr>
            <w:tcW w:w="1356" w:type="dxa"/>
            <w:tcBorders>
              <w:top w:val="dashSmallGap" w:sz="4" w:space="0" w:color="000000"/>
              <w:left w:val="dashSmallGap" w:sz="4" w:space="0" w:color="000000"/>
              <w:right w:val="dashSmallGap" w:sz="4" w:space="0" w:color="000000"/>
            </w:tcBorders>
          </w:tcPr>
          <w:p>
            <w:pPr>
              <w:pStyle w:val="TableParagraph"/>
              <w:spacing w:before="110"/>
              <w:ind w:right="10"/>
              <w:jc w:val="right"/>
              <w:rPr>
                <w:sz w:val="18"/>
              </w:rPr>
            </w:pPr>
            <w:r>
              <w:rPr>
                <w:sz w:val="18"/>
              </w:rPr>
              <w:t>95,513.67 </w:t>
            </w:r>
          </w:p>
        </w:tc>
        <w:tc>
          <w:tcPr>
            <w:tcW w:w="1199" w:type="dxa"/>
            <w:tcBorders>
              <w:top w:val="dashSmallGap" w:sz="4" w:space="0" w:color="000000"/>
              <w:left w:val="dashSmallGap" w:sz="4" w:space="0" w:color="000000"/>
              <w:right w:val="nil"/>
            </w:tcBorders>
          </w:tcPr>
          <w:p>
            <w:pPr>
              <w:pStyle w:val="TableParagraph"/>
              <w:spacing w:before="110"/>
              <w:ind w:left="112"/>
              <w:rPr>
                <w:sz w:val="18"/>
              </w:rPr>
            </w:pPr>
            <w:r>
              <w:rPr>
                <w:sz w:val="18"/>
              </w:rPr>
              <w:t> </w:t>
            </w:r>
          </w:p>
        </w:tc>
      </w:tr>
    </w:tbl>
    <w:p>
      <w:pPr>
        <w:pStyle w:val="BodyText"/>
        <w:spacing w:before="2"/>
        <w:ind w:left="238"/>
      </w:pPr>
      <w:r>
        <w:rPr>
          <w:w w:val="100"/>
        </w:rPr>
        <w:t> </w:t>
      </w:r>
    </w:p>
    <w:p>
      <w:pPr>
        <w:pStyle w:val="BodyText"/>
        <w:spacing w:before="2"/>
        <w:ind w:left="238"/>
      </w:pPr>
      <w:r>
        <w:rPr>
          <w:w w:val="100"/>
        </w:rPr>
        <w:t> </w:t>
      </w:r>
    </w:p>
    <w:p>
      <w:pPr>
        <w:pStyle w:val="BodyText"/>
        <w:spacing w:before="4"/>
        <w:ind w:left="238"/>
      </w:pPr>
      <w:r>
        <w:rPr>
          <w:w w:val="100"/>
        </w:rPr>
        <w:t> </w:t>
      </w:r>
    </w:p>
    <w:p>
      <w:pPr>
        <w:pStyle w:val="BodyText"/>
        <w:spacing w:before="62"/>
        <w:ind w:left="238"/>
      </w:pPr>
      <w:r>
        <w:rPr/>
        <w:t>2、 或有事项</w:t>
      </w:r>
    </w:p>
    <w:p>
      <w:pPr>
        <w:pStyle w:val="ListParagraph"/>
        <w:numPr>
          <w:ilvl w:val="0"/>
          <w:numId w:val="97"/>
        </w:numPr>
        <w:tabs>
          <w:tab w:pos="663" w:val="left" w:leader="none"/>
        </w:tabs>
        <w:spacing w:line="240" w:lineRule="auto" w:before="65" w:after="0"/>
        <w:ind w:left="662" w:right="0" w:hanging="425"/>
        <w:jc w:val="left"/>
        <w:rPr>
          <w:sz w:val="21"/>
        </w:rPr>
      </w:pPr>
      <w:r>
        <w:rPr>
          <w:sz w:val="21"/>
        </w:rPr>
        <w:t>资产负债表日存在的重要或有事项 </w:t>
      </w:r>
    </w:p>
    <w:p>
      <w:pPr>
        <w:pStyle w:val="BodyText"/>
        <w:spacing w:before="62"/>
        <w:ind w:left="238"/>
      </w:pPr>
      <w:r>
        <w:rPr>
          <w:spacing w:val="11"/>
        </w:rPr>
        <w:t>√适用 □不适用</w:t>
      </w:r>
      <w:r>
        <w:rPr>
          <w:spacing w:val="-3"/>
        </w:rPr>
        <w:t> </w:t>
      </w:r>
      <w:r>
        <w:rPr/>
        <w:t> </w:t>
      </w:r>
    </w:p>
    <w:p>
      <w:pPr>
        <w:pStyle w:val="ListParagraph"/>
        <w:numPr>
          <w:ilvl w:val="1"/>
          <w:numId w:val="97"/>
        </w:numPr>
        <w:tabs>
          <w:tab w:pos="981" w:val="left" w:leader="none"/>
        </w:tabs>
        <w:spacing w:line="240" w:lineRule="auto" w:before="161" w:after="0"/>
        <w:ind w:left="980" w:right="0" w:hanging="319"/>
        <w:jc w:val="left"/>
        <w:rPr>
          <w:sz w:val="21"/>
        </w:rPr>
      </w:pPr>
      <w:r>
        <w:rPr>
          <w:spacing w:val="-1"/>
          <w:sz w:val="21"/>
        </w:rPr>
        <w:t>为其他单位提供债务担保形成的或有负债及其财务影响</w:t>
      </w:r>
      <w:r>
        <w:rPr>
          <w:sz w:val="21"/>
        </w:rPr>
        <w:t> </w:t>
      </w:r>
    </w:p>
    <w:p>
      <w:pPr>
        <w:pStyle w:val="BodyText"/>
        <w:spacing w:line="244" w:lineRule="auto" w:before="33"/>
        <w:ind w:left="238" w:right="202" w:firstLine="419"/>
      </w:pPr>
      <w:r>
        <w:rPr/>
        <w:t>本公司为合并范围以外关联方提供担保情况，详见本报告第十节之十二、5“关联交易情况”</w:t>
      </w:r>
      <w:r>
        <w:rPr>
          <w:spacing w:val="-102"/>
        </w:rPr>
        <w:t> </w:t>
      </w:r>
      <w:r>
        <w:rPr/>
        <w:t>之说明。 </w:t>
      </w:r>
    </w:p>
    <w:p>
      <w:pPr>
        <w:pStyle w:val="ListParagraph"/>
        <w:numPr>
          <w:ilvl w:val="1"/>
          <w:numId w:val="97"/>
        </w:numPr>
        <w:tabs>
          <w:tab w:pos="981" w:val="left" w:leader="none"/>
        </w:tabs>
        <w:spacing w:line="240" w:lineRule="auto" w:before="152" w:after="0"/>
        <w:ind w:left="980" w:right="0" w:hanging="319"/>
        <w:jc w:val="left"/>
        <w:rPr>
          <w:sz w:val="21"/>
        </w:rPr>
      </w:pPr>
      <w:r>
        <w:rPr>
          <w:spacing w:val="-1"/>
          <w:sz w:val="21"/>
        </w:rPr>
        <w:t>本公司合并范围内公司之间的担保情况</w:t>
      </w:r>
      <w:r>
        <w:rPr>
          <w:sz w:val="21"/>
        </w:rPr>
        <w:t> </w:t>
      </w:r>
    </w:p>
    <w:p>
      <w:pPr>
        <w:pStyle w:val="BodyText"/>
        <w:ind w:left="0"/>
        <w:rPr>
          <w:sz w:val="15"/>
        </w:rPr>
      </w:pPr>
    </w:p>
    <w:p>
      <w:pPr>
        <w:pStyle w:val="BodyText"/>
        <w:spacing w:after="35"/>
        <w:ind w:left="665"/>
      </w:pPr>
      <w:r>
        <w:rPr>
          <w:spacing w:val="-1"/>
        </w:rPr>
        <w:t>(1</w:t>
      </w:r>
      <w:r>
        <w:rPr>
          <w:spacing w:val="-14"/>
        </w:rPr>
        <w:t>)截至 </w:t>
      </w:r>
      <w:r>
        <w:rPr>
          <w:spacing w:val="-1"/>
        </w:rPr>
        <w:t>2022</w:t>
      </w:r>
      <w:r>
        <w:rPr>
          <w:spacing w:val="-37"/>
        </w:rPr>
        <w:t> 年 </w:t>
      </w:r>
      <w:r>
        <w:rPr/>
        <w:t>12</w:t>
      </w:r>
      <w:r>
        <w:rPr>
          <w:spacing w:val="-36"/>
        </w:rPr>
        <w:t> 月 </w:t>
      </w:r>
      <w:r>
        <w:rPr/>
        <w:t>31</w:t>
      </w:r>
      <w:r>
        <w:rPr>
          <w:spacing w:val="-8"/>
        </w:rPr>
        <w:t> 日，本公司合并范围内公司之间的保证担保情况(单位：万元)</w:t>
      </w:r>
      <w:r>
        <w:rPr/>
        <w:t>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1652"/>
        <w:gridCol w:w="2048"/>
        <w:gridCol w:w="1265"/>
        <w:gridCol w:w="1309"/>
        <w:gridCol w:w="1097"/>
      </w:tblGrid>
      <w:tr>
        <w:trPr>
          <w:trHeight w:val="700" w:hRule="atLeast"/>
        </w:trPr>
        <w:tc>
          <w:tcPr>
            <w:tcW w:w="1639" w:type="dxa"/>
            <w:tcBorders>
              <w:left w:val="nil"/>
              <w:bottom w:val="dashSmallGap" w:sz="4" w:space="0" w:color="000000"/>
              <w:right w:val="dashSmallGap" w:sz="4" w:space="0" w:color="000000"/>
            </w:tcBorders>
          </w:tcPr>
          <w:p>
            <w:pPr>
              <w:pStyle w:val="TableParagraph"/>
              <w:rPr>
                <w:sz w:val="18"/>
              </w:rPr>
            </w:pPr>
          </w:p>
          <w:p>
            <w:pPr>
              <w:pStyle w:val="TableParagraph"/>
              <w:ind w:left="129"/>
              <w:rPr>
                <w:sz w:val="18"/>
              </w:rPr>
            </w:pPr>
            <w:r>
              <w:rPr>
                <w:spacing w:val="-1"/>
                <w:sz w:val="18"/>
              </w:rPr>
              <w:t>担保单位</w:t>
            </w:r>
            <w:r>
              <w:rPr>
                <w:sz w:val="18"/>
              </w:rPr>
              <w:t> </w:t>
            </w:r>
          </w:p>
        </w:tc>
        <w:tc>
          <w:tcPr>
            <w:tcW w:w="1652" w:type="dxa"/>
            <w:tcBorders>
              <w:left w:val="dashSmallGap" w:sz="4" w:space="0" w:color="000000"/>
              <w:bottom w:val="dashSmallGap" w:sz="4" w:space="0" w:color="000000"/>
              <w:right w:val="dashSmallGap" w:sz="4" w:space="0" w:color="000000"/>
            </w:tcBorders>
          </w:tcPr>
          <w:p>
            <w:pPr>
              <w:pStyle w:val="TableParagraph"/>
              <w:rPr>
                <w:sz w:val="18"/>
              </w:rPr>
            </w:pPr>
          </w:p>
          <w:p>
            <w:pPr>
              <w:pStyle w:val="TableParagraph"/>
              <w:ind w:left="107"/>
              <w:rPr>
                <w:sz w:val="18"/>
              </w:rPr>
            </w:pPr>
            <w:r>
              <w:rPr>
                <w:sz w:val="18"/>
              </w:rPr>
              <w:t>被担保单位 </w:t>
            </w:r>
          </w:p>
        </w:tc>
        <w:tc>
          <w:tcPr>
            <w:tcW w:w="2048" w:type="dxa"/>
            <w:tcBorders>
              <w:left w:val="dashSmallGap" w:sz="4" w:space="0" w:color="000000"/>
              <w:bottom w:val="dashSmallGap" w:sz="4" w:space="0" w:color="000000"/>
              <w:right w:val="dashSmallGap" w:sz="4" w:space="0" w:color="000000"/>
            </w:tcBorders>
          </w:tcPr>
          <w:p>
            <w:pPr>
              <w:pStyle w:val="TableParagraph"/>
              <w:rPr>
                <w:sz w:val="18"/>
              </w:rPr>
            </w:pPr>
          </w:p>
          <w:p>
            <w:pPr>
              <w:pStyle w:val="TableParagraph"/>
              <w:ind w:left="110"/>
              <w:rPr>
                <w:sz w:val="18"/>
              </w:rPr>
            </w:pPr>
            <w:r>
              <w:rPr>
                <w:sz w:val="18"/>
              </w:rPr>
              <w:t>贷款金融机构 </w:t>
            </w:r>
          </w:p>
        </w:tc>
        <w:tc>
          <w:tcPr>
            <w:tcW w:w="1265" w:type="dxa"/>
            <w:tcBorders>
              <w:left w:val="dashSmallGap" w:sz="4" w:space="0" w:color="000000"/>
              <w:bottom w:val="dashSmallGap" w:sz="4" w:space="0" w:color="000000"/>
              <w:right w:val="dashSmallGap" w:sz="4" w:space="0" w:color="000000"/>
            </w:tcBorders>
          </w:tcPr>
          <w:p>
            <w:pPr>
              <w:pStyle w:val="TableParagraph"/>
              <w:spacing w:line="242" w:lineRule="auto" w:before="0"/>
              <w:ind w:left="109" w:right="243"/>
              <w:rPr>
                <w:sz w:val="18"/>
              </w:rPr>
            </w:pPr>
            <w:r>
              <w:rPr>
                <w:spacing w:val="-1"/>
                <w:sz w:val="18"/>
              </w:rPr>
              <w:t>担保借款余</w:t>
            </w:r>
            <w:r>
              <w:rPr>
                <w:sz w:val="18"/>
              </w:rPr>
              <w:t>额(票据余</w:t>
            </w:r>
          </w:p>
          <w:p>
            <w:pPr>
              <w:pStyle w:val="TableParagraph"/>
              <w:spacing w:line="215" w:lineRule="exact" w:before="0"/>
              <w:ind w:left="109"/>
              <w:rPr>
                <w:sz w:val="18"/>
              </w:rPr>
            </w:pPr>
            <w:r>
              <w:rPr>
                <w:sz w:val="18"/>
              </w:rPr>
              <w:t>额) </w:t>
            </w:r>
          </w:p>
        </w:tc>
        <w:tc>
          <w:tcPr>
            <w:tcW w:w="1309" w:type="dxa"/>
            <w:tcBorders>
              <w:left w:val="dashSmallGap" w:sz="4" w:space="0" w:color="000000"/>
              <w:bottom w:val="dashSmallGap" w:sz="4" w:space="0" w:color="000000"/>
              <w:right w:val="dashSmallGap" w:sz="4" w:space="0" w:color="000000"/>
            </w:tcBorders>
          </w:tcPr>
          <w:p>
            <w:pPr>
              <w:pStyle w:val="TableParagraph"/>
              <w:rPr>
                <w:sz w:val="18"/>
              </w:rPr>
            </w:pPr>
          </w:p>
          <w:p>
            <w:pPr>
              <w:pStyle w:val="TableParagraph"/>
              <w:ind w:left="107"/>
              <w:rPr>
                <w:sz w:val="18"/>
              </w:rPr>
            </w:pPr>
            <w:r>
              <w:rPr>
                <w:sz w:val="18"/>
              </w:rPr>
              <w:t>借款到期日 </w:t>
            </w:r>
          </w:p>
        </w:tc>
        <w:tc>
          <w:tcPr>
            <w:tcW w:w="1097" w:type="dxa"/>
            <w:tcBorders>
              <w:left w:val="dashSmallGap" w:sz="4" w:space="0" w:color="000000"/>
              <w:bottom w:val="dashSmallGap" w:sz="4" w:space="0" w:color="000000"/>
              <w:right w:val="nil"/>
            </w:tcBorders>
          </w:tcPr>
          <w:p>
            <w:pPr>
              <w:pStyle w:val="TableParagraph"/>
              <w:rPr>
                <w:sz w:val="18"/>
              </w:rPr>
            </w:pPr>
          </w:p>
          <w:p>
            <w:pPr>
              <w:pStyle w:val="TableParagraph"/>
              <w:ind w:left="106"/>
              <w:rPr>
                <w:sz w:val="18"/>
              </w:rPr>
            </w:pPr>
            <w:r>
              <w:rPr>
                <w:sz w:val="18"/>
              </w:rPr>
              <w:t>备注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1"/>
              <w:rPr>
                <w:sz w:val="18"/>
              </w:rPr>
            </w:pPr>
            <w:r>
              <w:rPr>
                <w:sz w:val="18"/>
              </w:rPr>
              <w:t>杭州华正新材料</w:t>
            </w:r>
          </w:p>
          <w:p>
            <w:pPr>
              <w:pStyle w:val="TableParagraph"/>
              <w:spacing w:line="213" w:lineRule="exact" w:before="2"/>
              <w:ind w:left="131"/>
              <w:rPr>
                <w:sz w:val="18"/>
              </w:rPr>
            </w:pPr>
            <w:r>
              <w:rPr>
                <w:spacing w:val="-1"/>
                <w:sz w:val="18"/>
              </w:rPr>
              <w:t>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浙江华正新材料</w:t>
            </w:r>
          </w:p>
          <w:p>
            <w:pPr>
              <w:pStyle w:val="TableParagraph"/>
              <w:spacing w:line="213"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中国农业银行杭州余杭</w:t>
            </w:r>
          </w:p>
          <w:p>
            <w:pPr>
              <w:pStyle w:val="TableParagraph"/>
              <w:spacing w:line="213"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4,000.00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2023/5/15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line="230" w:lineRule="exact" w:before="0"/>
              <w:ind w:left="109"/>
              <w:rPr>
                <w:sz w:val="18"/>
              </w:rPr>
            </w:pPr>
            <w:r>
              <w:rPr>
                <w:sz w:val="18"/>
              </w:rPr>
              <w:t>国内信用</w:t>
            </w:r>
          </w:p>
          <w:p>
            <w:pPr>
              <w:pStyle w:val="TableParagraph"/>
              <w:spacing w:line="213" w:lineRule="exact" w:before="2"/>
              <w:ind w:left="109"/>
              <w:rPr>
                <w:sz w:val="18"/>
              </w:rPr>
            </w:pPr>
            <w:r>
              <w:rPr>
                <w:sz w:val="18"/>
              </w:rPr>
              <w:t>证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1"/>
              <w:rPr>
                <w:sz w:val="18"/>
              </w:rPr>
            </w:pPr>
            <w:r>
              <w:rPr>
                <w:sz w:val="18"/>
              </w:rPr>
              <w:t>杭州联生绝缘材</w:t>
            </w:r>
          </w:p>
          <w:p>
            <w:pPr>
              <w:pStyle w:val="TableParagraph"/>
              <w:spacing w:line="213" w:lineRule="exact" w:before="4"/>
              <w:ind w:left="131"/>
              <w:rPr>
                <w:sz w:val="18"/>
              </w:rPr>
            </w:pPr>
            <w:r>
              <w:rPr>
                <w:spacing w:val="-1"/>
                <w:sz w:val="18"/>
              </w:rPr>
              <w:t>料有限公司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浙江华正新材料</w:t>
            </w:r>
          </w:p>
          <w:p>
            <w:pPr>
              <w:pStyle w:val="TableParagraph"/>
              <w:spacing w:line="213" w:lineRule="exact" w:before="4"/>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中国银行余杭宝塔支行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3,000.00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2023/1/11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1"/>
              <w:rPr>
                <w:sz w:val="18"/>
              </w:rPr>
            </w:pPr>
            <w:r>
              <w:rPr>
                <w:sz w:val="18"/>
              </w:rPr>
              <w:t>杭州联生绝缘材</w:t>
            </w:r>
          </w:p>
          <w:p>
            <w:pPr>
              <w:pStyle w:val="TableParagraph"/>
              <w:spacing w:line="215" w:lineRule="exact" w:before="2"/>
              <w:ind w:left="131"/>
              <w:rPr>
                <w:sz w:val="18"/>
              </w:rPr>
            </w:pPr>
            <w:r>
              <w:rPr>
                <w:spacing w:val="-1"/>
                <w:sz w:val="18"/>
              </w:rPr>
              <w:t>料有限公司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浙江华正新材料</w:t>
            </w:r>
          </w:p>
          <w:p>
            <w:pPr>
              <w:pStyle w:val="TableParagraph"/>
              <w:spacing w:line="215"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中国银行余杭宝塔支行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3,000.00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1"/>
              <w:rPr>
                <w:sz w:val="18"/>
              </w:rPr>
            </w:pPr>
            <w:r>
              <w:rPr>
                <w:sz w:val="18"/>
              </w:rPr>
              <w:t>杭州联生绝缘材</w:t>
            </w:r>
          </w:p>
          <w:p>
            <w:pPr>
              <w:pStyle w:val="TableParagraph"/>
              <w:spacing w:line="213" w:lineRule="exact" w:before="2"/>
              <w:ind w:left="131"/>
              <w:rPr>
                <w:sz w:val="18"/>
              </w:rPr>
            </w:pPr>
            <w:r>
              <w:rPr>
                <w:spacing w:val="-1"/>
                <w:sz w:val="18"/>
              </w:rPr>
              <w:t>料有限公司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浙江华正新材料</w:t>
            </w:r>
          </w:p>
          <w:p>
            <w:pPr>
              <w:pStyle w:val="TableParagraph"/>
              <w:spacing w:line="213"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112"/>
              <w:rPr>
                <w:sz w:val="18"/>
              </w:rPr>
            </w:pPr>
            <w:r>
              <w:rPr>
                <w:sz w:val="18"/>
              </w:rPr>
              <w:t>兴业银行杭州余杭支行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2,000.00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2023/1/12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1" w:right="240"/>
              <w:rPr>
                <w:sz w:val="18"/>
              </w:rPr>
            </w:pPr>
            <w:r>
              <w:rPr>
                <w:spacing w:val="-1"/>
                <w:sz w:val="18"/>
              </w:rPr>
              <w:t>杭州华正新材料</w:t>
            </w:r>
            <w:r>
              <w:rPr>
                <w:sz w:val="18"/>
              </w:rPr>
              <w:t>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浙江华正新材料</w:t>
            </w: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中国工商银行杭州众安</w:t>
            </w: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4,000.00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2023/1/20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8"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1"/>
              <w:rPr>
                <w:sz w:val="18"/>
              </w:rPr>
            </w:pPr>
            <w:r>
              <w:rPr>
                <w:sz w:val="18"/>
              </w:rPr>
              <w:t>杭州华正新材料</w:t>
            </w:r>
          </w:p>
          <w:p>
            <w:pPr>
              <w:pStyle w:val="TableParagraph"/>
              <w:spacing w:line="215" w:lineRule="exact" w:before="2"/>
              <w:ind w:left="131"/>
              <w:rPr>
                <w:sz w:val="18"/>
              </w:rPr>
            </w:pPr>
            <w:r>
              <w:rPr>
                <w:spacing w:val="-1"/>
                <w:sz w:val="18"/>
              </w:rPr>
              <w:t>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浙江华正新材料</w:t>
            </w:r>
          </w:p>
          <w:p>
            <w:pPr>
              <w:pStyle w:val="TableParagraph"/>
              <w:spacing w:line="215"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中国农业银行杭州余杭</w:t>
            </w:r>
          </w:p>
          <w:p>
            <w:pPr>
              <w:pStyle w:val="TableParagraph"/>
              <w:spacing w:line="215"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4"/>
              <w:jc w:val="right"/>
              <w:rPr>
                <w:sz w:val="18"/>
              </w:rPr>
            </w:pPr>
            <w:r>
              <w:rPr>
                <w:spacing w:val="1"/>
                <w:sz w:val="18"/>
              </w:rPr>
              <w:t> </w:t>
            </w:r>
            <w:r>
              <w:rPr>
                <w:sz w:val="18"/>
              </w:rPr>
              <w:t>2,840.00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4"/>
              <w:jc w:val="right"/>
              <w:rPr>
                <w:sz w:val="18"/>
              </w:rPr>
            </w:pPr>
            <w:r>
              <w:rPr>
                <w:sz w:val="18"/>
              </w:rPr>
              <w:t>2025/3/24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8"/>
              <w:ind w:left="109"/>
              <w:rPr>
                <w:sz w:val="18"/>
              </w:rPr>
            </w:pPr>
            <w:r>
              <w:rPr>
                <w:sz w:val="18"/>
              </w:rPr>
              <w:t>借款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1"/>
              <w:rPr>
                <w:sz w:val="18"/>
              </w:rPr>
            </w:pPr>
            <w:r>
              <w:rPr>
                <w:sz w:val="18"/>
              </w:rPr>
              <w:t>杭州华聚复合材</w:t>
            </w:r>
          </w:p>
          <w:p>
            <w:pPr>
              <w:pStyle w:val="TableParagraph"/>
              <w:spacing w:line="213" w:lineRule="exact" w:before="2"/>
              <w:ind w:left="131"/>
              <w:rPr>
                <w:sz w:val="18"/>
              </w:rPr>
            </w:pPr>
            <w:r>
              <w:rPr>
                <w:spacing w:val="-1"/>
                <w:sz w:val="18"/>
              </w:rPr>
              <w:t>料有限公司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浙江华正新材料</w:t>
            </w:r>
          </w:p>
          <w:p>
            <w:pPr>
              <w:pStyle w:val="TableParagraph"/>
              <w:spacing w:line="213"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交通银行杭州临安支行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2023/5/30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1" w:right="240"/>
              <w:rPr>
                <w:sz w:val="18"/>
              </w:rPr>
            </w:pPr>
            <w:r>
              <w:rPr>
                <w:spacing w:val="-1"/>
                <w:sz w:val="18"/>
              </w:rPr>
              <w:t>杭州华正新材料</w:t>
            </w:r>
            <w:r>
              <w:rPr>
                <w:sz w:val="18"/>
              </w:rPr>
              <w:t>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浙江华正新材料</w:t>
            </w: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中国工商银行杭州众安</w:t>
            </w: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6,500.00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2023/6/26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1"/>
              <w:rPr>
                <w:sz w:val="18"/>
              </w:rPr>
            </w:pPr>
            <w:r>
              <w:rPr>
                <w:sz w:val="18"/>
              </w:rPr>
              <w:t>杭州联生绝缘材</w:t>
            </w:r>
          </w:p>
          <w:p>
            <w:pPr>
              <w:pStyle w:val="TableParagraph"/>
              <w:spacing w:line="213" w:lineRule="exact" w:before="4"/>
              <w:ind w:left="131"/>
              <w:rPr>
                <w:sz w:val="18"/>
              </w:rPr>
            </w:pPr>
            <w:r>
              <w:rPr>
                <w:spacing w:val="-1"/>
                <w:sz w:val="18"/>
              </w:rPr>
              <w:t>料有限公司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浙江华正新材料</w:t>
            </w:r>
          </w:p>
          <w:p>
            <w:pPr>
              <w:pStyle w:val="TableParagraph"/>
              <w:spacing w:line="213" w:lineRule="exact" w:before="4"/>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中国银行余杭宝塔支行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2,369.83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2025/10/21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1"/>
              <w:rPr>
                <w:sz w:val="18"/>
              </w:rPr>
            </w:pPr>
            <w:r>
              <w:rPr>
                <w:sz w:val="18"/>
              </w:rPr>
              <w:t>杭州华正新材料</w:t>
            </w:r>
          </w:p>
          <w:p>
            <w:pPr>
              <w:pStyle w:val="TableParagraph"/>
              <w:spacing w:line="215" w:lineRule="exact" w:before="2"/>
              <w:ind w:left="131"/>
              <w:rPr>
                <w:sz w:val="18"/>
              </w:rPr>
            </w:pPr>
            <w:r>
              <w:rPr>
                <w:spacing w:val="-1"/>
                <w:sz w:val="18"/>
              </w:rPr>
              <w:t>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浙江华正新材料</w:t>
            </w:r>
          </w:p>
          <w:p>
            <w:pPr>
              <w:pStyle w:val="TableParagraph"/>
              <w:spacing w:line="215" w:lineRule="exact" w:before="2"/>
              <w:ind w:left="110"/>
              <w:rPr>
                <w:sz w:val="18"/>
              </w:rPr>
            </w:pP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中国农业银行杭州余杭</w:t>
            </w:r>
          </w:p>
          <w:p>
            <w:pPr>
              <w:pStyle w:val="TableParagraph"/>
              <w:spacing w:line="215"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160.00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2025/3/24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5" w:hRule="atLeast"/>
        </w:trPr>
        <w:tc>
          <w:tcPr>
            <w:tcW w:w="1639" w:type="dxa"/>
            <w:tcBorders>
              <w:top w:val="dashSmallGap" w:sz="4" w:space="0" w:color="000000"/>
              <w:left w:val="nil"/>
              <w:right w:val="dashSmallGap" w:sz="4" w:space="0" w:color="000000"/>
            </w:tcBorders>
          </w:tcPr>
          <w:p>
            <w:pPr>
              <w:pStyle w:val="TableParagraph"/>
              <w:spacing w:line="230" w:lineRule="exact" w:before="0"/>
              <w:ind w:left="131"/>
              <w:rPr>
                <w:sz w:val="18"/>
              </w:rPr>
            </w:pPr>
            <w:r>
              <w:rPr>
                <w:sz w:val="18"/>
              </w:rPr>
              <w:t>浙江华正新材料</w:t>
            </w:r>
          </w:p>
          <w:p>
            <w:pPr>
              <w:pStyle w:val="TableParagraph"/>
              <w:spacing w:line="213" w:lineRule="exact" w:before="2"/>
              <w:ind w:left="131"/>
              <w:rPr>
                <w:sz w:val="18"/>
              </w:rPr>
            </w:pPr>
            <w:r>
              <w:rPr>
                <w:spacing w:val="-1"/>
                <w:sz w:val="18"/>
              </w:rPr>
              <w:t>股份有限公司</w:t>
            </w:r>
            <w:r>
              <w:rPr>
                <w:sz w:val="18"/>
              </w:rPr>
              <w:t> </w:t>
            </w:r>
          </w:p>
        </w:tc>
        <w:tc>
          <w:tcPr>
            <w:tcW w:w="1652" w:type="dxa"/>
            <w:tcBorders>
              <w:top w:val="dashSmallGap" w:sz="4" w:space="0" w:color="000000"/>
              <w:left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right w:val="dashSmallGap" w:sz="4" w:space="0" w:color="000000"/>
            </w:tcBorders>
          </w:tcPr>
          <w:p>
            <w:pPr>
              <w:pStyle w:val="TableParagraph"/>
              <w:spacing w:before="115"/>
              <w:ind w:left="112"/>
              <w:rPr>
                <w:sz w:val="18"/>
              </w:rPr>
            </w:pPr>
            <w:r>
              <w:rPr>
                <w:sz w:val="18"/>
              </w:rPr>
              <w:t>浦发银行临安支行 </w:t>
            </w:r>
          </w:p>
        </w:tc>
        <w:tc>
          <w:tcPr>
            <w:tcW w:w="1265" w:type="dxa"/>
            <w:tcBorders>
              <w:top w:val="dashSmallGap" w:sz="4" w:space="0" w:color="000000"/>
              <w:left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3,000.00 </w:t>
            </w:r>
          </w:p>
        </w:tc>
        <w:tc>
          <w:tcPr>
            <w:tcW w:w="1309" w:type="dxa"/>
            <w:tcBorders>
              <w:top w:val="dashSmallGap" w:sz="4" w:space="0" w:color="000000"/>
              <w:left w:val="dashSmallGap" w:sz="4" w:space="0" w:color="000000"/>
              <w:right w:val="dashSmallGap" w:sz="4" w:space="0" w:color="000000"/>
            </w:tcBorders>
          </w:tcPr>
          <w:p>
            <w:pPr>
              <w:pStyle w:val="TableParagraph"/>
              <w:spacing w:before="115"/>
              <w:ind w:right="14"/>
              <w:jc w:val="right"/>
              <w:rPr>
                <w:sz w:val="18"/>
              </w:rPr>
            </w:pPr>
            <w:r>
              <w:rPr>
                <w:sz w:val="18"/>
              </w:rPr>
              <w:t>2023/1/24 </w:t>
            </w:r>
          </w:p>
        </w:tc>
        <w:tc>
          <w:tcPr>
            <w:tcW w:w="1097" w:type="dxa"/>
            <w:tcBorders>
              <w:top w:val="dashSmallGap" w:sz="4" w:space="0" w:color="000000"/>
              <w:left w:val="dashSmallGap" w:sz="4" w:space="0" w:color="000000"/>
              <w:right w:val="nil"/>
            </w:tcBorders>
          </w:tcPr>
          <w:p>
            <w:pPr>
              <w:pStyle w:val="TableParagraph"/>
              <w:spacing w:before="115"/>
              <w:ind w:left="109"/>
              <w:rPr>
                <w:sz w:val="18"/>
              </w:rPr>
            </w:pPr>
            <w:r>
              <w:rPr>
                <w:sz w:val="18"/>
              </w:rPr>
              <w:t>借款 </w:t>
            </w:r>
          </w:p>
        </w:tc>
      </w:tr>
    </w:tbl>
    <w:p>
      <w:pPr>
        <w:spacing w:after="0"/>
        <w:rPr>
          <w:sz w:val="18"/>
        </w:rPr>
        <w:sectPr>
          <w:pgSz w:w="11910" w:h="16840"/>
          <w:pgMar w:header="882" w:footer="1189" w:top="1460" w:bottom="1380" w:left="1560" w:right="96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1652"/>
        <w:gridCol w:w="2048"/>
        <w:gridCol w:w="1265"/>
        <w:gridCol w:w="1309"/>
        <w:gridCol w:w="1097"/>
      </w:tblGrid>
      <w:tr>
        <w:trPr>
          <w:trHeight w:val="700" w:hRule="atLeast"/>
        </w:trPr>
        <w:tc>
          <w:tcPr>
            <w:tcW w:w="1639" w:type="dxa"/>
            <w:tcBorders>
              <w:left w:val="nil"/>
              <w:bottom w:val="dashSmallGap" w:sz="4" w:space="0" w:color="000000"/>
              <w:right w:val="dashSmallGap" w:sz="4" w:space="0" w:color="000000"/>
            </w:tcBorders>
          </w:tcPr>
          <w:p>
            <w:pPr>
              <w:pStyle w:val="TableParagraph"/>
              <w:spacing w:before="4"/>
              <w:rPr>
                <w:sz w:val="18"/>
              </w:rPr>
            </w:pPr>
          </w:p>
          <w:p>
            <w:pPr>
              <w:pStyle w:val="TableParagraph"/>
              <w:spacing w:before="0"/>
              <w:ind w:left="129"/>
              <w:rPr>
                <w:sz w:val="18"/>
              </w:rPr>
            </w:pPr>
            <w:r>
              <w:rPr>
                <w:spacing w:val="-1"/>
                <w:sz w:val="18"/>
              </w:rPr>
              <w:t>担保单位</w:t>
            </w:r>
            <w:r>
              <w:rPr>
                <w:sz w:val="18"/>
              </w:rPr>
              <w:t> </w:t>
            </w:r>
          </w:p>
        </w:tc>
        <w:tc>
          <w:tcPr>
            <w:tcW w:w="1652"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07"/>
              <w:rPr>
                <w:sz w:val="18"/>
              </w:rPr>
            </w:pPr>
            <w:r>
              <w:rPr>
                <w:sz w:val="18"/>
              </w:rPr>
              <w:t>被担保单位 </w:t>
            </w:r>
          </w:p>
        </w:tc>
        <w:tc>
          <w:tcPr>
            <w:tcW w:w="2048"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10"/>
              <w:rPr>
                <w:sz w:val="18"/>
              </w:rPr>
            </w:pPr>
            <w:r>
              <w:rPr>
                <w:sz w:val="18"/>
              </w:rPr>
              <w:t>贷款金融机构 </w:t>
            </w:r>
          </w:p>
        </w:tc>
        <w:tc>
          <w:tcPr>
            <w:tcW w:w="1265" w:type="dxa"/>
            <w:tcBorders>
              <w:left w:val="dashSmallGap" w:sz="4" w:space="0" w:color="000000"/>
              <w:bottom w:val="dashSmallGap" w:sz="4" w:space="0" w:color="000000"/>
              <w:right w:val="dashSmallGap" w:sz="4" w:space="0" w:color="000000"/>
            </w:tcBorders>
          </w:tcPr>
          <w:p>
            <w:pPr>
              <w:pStyle w:val="TableParagraph"/>
              <w:spacing w:before="2"/>
              <w:ind w:left="109"/>
              <w:rPr>
                <w:sz w:val="18"/>
              </w:rPr>
            </w:pPr>
            <w:r>
              <w:rPr>
                <w:sz w:val="18"/>
              </w:rPr>
              <w:t>担保借款余</w:t>
            </w:r>
          </w:p>
          <w:p>
            <w:pPr>
              <w:pStyle w:val="TableParagraph"/>
              <w:spacing w:line="230" w:lineRule="atLeast" w:before="0"/>
              <w:ind w:left="109" w:right="332"/>
              <w:rPr>
                <w:sz w:val="18"/>
              </w:rPr>
            </w:pPr>
            <w:r>
              <w:rPr>
                <w:spacing w:val="-1"/>
                <w:sz w:val="18"/>
              </w:rPr>
              <w:t>额(票据余</w:t>
            </w:r>
            <w:r>
              <w:rPr>
                <w:sz w:val="18"/>
              </w:rPr>
              <w:t>额) </w:t>
            </w:r>
          </w:p>
        </w:tc>
        <w:tc>
          <w:tcPr>
            <w:tcW w:w="1309"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07"/>
              <w:rPr>
                <w:sz w:val="18"/>
              </w:rPr>
            </w:pPr>
            <w:r>
              <w:rPr>
                <w:sz w:val="18"/>
              </w:rPr>
              <w:t>借款到期日 </w:t>
            </w:r>
          </w:p>
        </w:tc>
        <w:tc>
          <w:tcPr>
            <w:tcW w:w="1097" w:type="dxa"/>
            <w:tcBorders>
              <w:left w:val="dashSmallGap" w:sz="4" w:space="0" w:color="000000"/>
              <w:bottom w:val="dashSmallGap" w:sz="4" w:space="0" w:color="000000"/>
              <w:right w:val="nil"/>
            </w:tcBorders>
          </w:tcPr>
          <w:p>
            <w:pPr>
              <w:pStyle w:val="TableParagraph"/>
              <w:spacing w:before="4"/>
              <w:rPr>
                <w:sz w:val="18"/>
              </w:rPr>
            </w:pPr>
          </w:p>
          <w:p>
            <w:pPr>
              <w:pStyle w:val="TableParagraph"/>
              <w:spacing w:before="0"/>
              <w:ind w:left="106"/>
              <w:rPr>
                <w:sz w:val="18"/>
              </w:rPr>
            </w:pPr>
            <w:r>
              <w:rPr>
                <w:sz w:val="18"/>
              </w:rPr>
              <w:t>备注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杭州华正新材料</w:t>
            </w: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中国工商银行杭州众安</w:t>
            </w: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5,000.00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2023/10/26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3" w:lineRule="exact" w:before="4"/>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交通银行股份有限公司</w:t>
            </w:r>
          </w:p>
          <w:p>
            <w:pPr>
              <w:pStyle w:val="TableParagraph"/>
              <w:spacing w:line="213" w:lineRule="exact" w:before="4"/>
              <w:ind w:left="112"/>
              <w:rPr>
                <w:sz w:val="18"/>
              </w:rPr>
            </w:pPr>
            <w:r>
              <w:rPr>
                <w:sz w:val="18"/>
              </w:rPr>
              <w:t>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5,000.00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2023/6/14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杭州联生绝缘材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建行太炎支行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1,800.00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2023/1/19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杭州华聚复合材</w:t>
            </w: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杭州银行股份有限公司</w:t>
            </w:r>
            <w:r>
              <w:rPr>
                <w:sz w:val="18"/>
              </w:rPr>
              <w:t>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2023/9/21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3" w:lineRule="exact" w:before="4"/>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中国工商银行杭州众安</w:t>
            </w:r>
          </w:p>
          <w:p>
            <w:pPr>
              <w:pStyle w:val="TableParagraph"/>
              <w:spacing w:line="213" w:lineRule="exact" w:before="4"/>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3,000.00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2023/12/18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5"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杭州银行股份有限公司</w:t>
            </w:r>
          </w:p>
          <w:p>
            <w:pPr>
              <w:pStyle w:val="TableParagraph"/>
              <w:spacing w:line="215" w:lineRule="exact" w:before="2"/>
              <w:ind w:left="112"/>
              <w:rPr>
                <w:sz w:val="18"/>
              </w:rPr>
            </w:pPr>
            <w:r>
              <w:rPr>
                <w:sz w:val="18"/>
              </w:rPr>
              <w:t>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2,300.00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2023/2/4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杭州银行股份有限公司</w:t>
            </w:r>
          </w:p>
          <w:p>
            <w:pPr>
              <w:pStyle w:val="TableParagraph"/>
              <w:spacing w:line="213" w:lineRule="exact" w:before="2"/>
              <w:ind w:left="112"/>
              <w:rPr>
                <w:sz w:val="18"/>
              </w:rPr>
            </w:pPr>
            <w:r>
              <w:rPr>
                <w:sz w:val="18"/>
              </w:rPr>
              <w:t>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3,801.50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2023/1/25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4"/>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中国光大银行杭州吴山</w:t>
            </w:r>
          </w:p>
          <w:p>
            <w:pPr>
              <w:pStyle w:val="TableParagraph"/>
              <w:spacing w:line="213" w:lineRule="exact" w:before="4"/>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2,678.00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5"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中国光大银行杭州吴山</w:t>
            </w:r>
          </w:p>
          <w:p>
            <w:pPr>
              <w:pStyle w:val="TableParagraph"/>
              <w:spacing w:line="215"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1,868.40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2023/2/3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宁波银行股份有限公司</w:t>
            </w:r>
          </w:p>
          <w:p>
            <w:pPr>
              <w:pStyle w:val="TableParagraph"/>
              <w:spacing w:line="213" w:lineRule="exact" w:before="2"/>
              <w:ind w:left="112"/>
              <w:rPr>
                <w:sz w:val="18"/>
              </w:rPr>
            </w:pPr>
            <w:r>
              <w:rPr>
                <w:sz w:val="18"/>
              </w:rPr>
              <w:t>杭州分行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1,446.00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2023/4/26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杭州华正新材料</w:t>
            </w: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中国银行股份有限公司</w:t>
            </w:r>
            <w:r>
              <w:rPr>
                <w:sz w:val="18"/>
              </w:rPr>
              <w:t>杭州余杭宝塔支行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2,071.26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2023/1/12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5"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中国建设银行杭州太炎</w:t>
            </w:r>
          </w:p>
          <w:p>
            <w:pPr>
              <w:pStyle w:val="TableParagraph"/>
              <w:spacing w:line="215"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3,083.00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2023/4/19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中国建设银行杭州太炎</w:t>
            </w:r>
          </w:p>
          <w:p>
            <w:pPr>
              <w:pStyle w:val="TableParagraph"/>
              <w:spacing w:line="213"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1,429.00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2023/4/28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杭州华正新材料</w:t>
            </w: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中国建设银行杭州太炎</w:t>
            </w: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4,348.60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2023/5/16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4"/>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中国建设银行杭州太炎</w:t>
            </w:r>
          </w:p>
          <w:p>
            <w:pPr>
              <w:pStyle w:val="TableParagraph"/>
              <w:spacing w:line="213" w:lineRule="exact" w:before="4"/>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3,115.50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2023/5/29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5"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交通银行杭州临安支行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4,093.00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2023/6/13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112"/>
              <w:rPr>
                <w:sz w:val="18"/>
              </w:rPr>
            </w:pPr>
            <w:r>
              <w:rPr>
                <w:sz w:val="18"/>
              </w:rPr>
              <w:t>交通银行杭州临安支行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2,474.30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2023/3/6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3" w:lineRule="exact" w:before="4"/>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112"/>
              <w:rPr>
                <w:sz w:val="18"/>
              </w:rPr>
            </w:pPr>
            <w:r>
              <w:rPr>
                <w:sz w:val="18"/>
              </w:rPr>
              <w:t>交通银行杭州临安支行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1,029.70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2023/3/29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杭州华正新材料</w:t>
            </w:r>
          </w:p>
          <w:p>
            <w:pPr>
              <w:pStyle w:val="TableParagraph"/>
              <w:spacing w:line="215"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中国银行股份有限公司</w:t>
            </w:r>
          </w:p>
          <w:p>
            <w:pPr>
              <w:pStyle w:val="TableParagraph"/>
              <w:spacing w:line="215" w:lineRule="exact" w:before="2"/>
              <w:ind w:left="112"/>
              <w:rPr>
                <w:sz w:val="18"/>
              </w:rPr>
            </w:pPr>
            <w:r>
              <w:rPr>
                <w:sz w:val="18"/>
              </w:rPr>
              <w:t>杭州市余杭支行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179.61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2023/6/27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保函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left="112"/>
              <w:rPr>
                <w:sz w:val="18"/>
              </w:rPr>
            </w:pPr>
            <w:r>
              <w:rPr>
                <w:sz w:val="18"/>
              </w:rPr>
              <w:t>杭州银行余杭支行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428.42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2023/3/9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0"/>
              <w:ind w:left="109"/>
              <w:rPr>
                <w:sz w:val="18"/>
              </w:rPr>
            </w:pPr>
            <w:r>
              <w:rPr>
                <w:sz w:val="18"/>
              </w:rPr>
              <w:t>国际信用</w:t>
            </w:r>
          </w:p>
          <w:p>
            <w:pPr>
              <w:pStyle w:val="TableParagraph"/>
              <w:spacing w:line="213" w:lineRule="exact" w:before="2"/>
              <w:ind w:left="109"/>
              <w:rPr>
                <w:sz w:val="18"/>
              </w:rPr>
            </w:pPr>
            <w:r>
              <w:rPr>
                <w:sz w:val="18"/>
              </w:rPr>
              <w:t>证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杭州华正新材料</w:t>
            </w: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中国银行股份有限公司</w:t>
            </w:r>
            <w:r>
              <w:rPr>
                <w:sz w:val="18"/>
              </w:rPr>
              <w:t>杭州市余杭支行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84.20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2023/3/29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line="230" w:lineRule="atLeast" w:before="0"/>
              <w:ind w:left="109" w:right="260"/>
              <w:rPr>
                <w:sz w:val="18"/>
              </w:rPr>
            </w:pPr>
            <w:r>
              <w:rPr>
                <w:spacing w:val="-1"/>
                <w:sz w:val="18"/>
              </w:rPr>
              <w:t>国际信用</w:t>
            </w:r>
            <w:r>
              <w:rPr>
                <w:sz w:val="18"/>
              </w:rPr>
              <w:t>证 </w:t>
            </w:r>
          </w:p>
        </w:tc>
      </w:tr>
      <w:tr>
        <w:trPr>
          <w:trHeight w:val="468"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杭州联生绝缘材</w:t>
            </w:r>
          </w:p>
          <w:p>
            <w:pPr>
              <w:pStyle w:val="TableParagraph"/>
              <w:spacing w:line="215"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杭州银行股份有限公司</w:t>
            </w:r>
          </w:p>
          <w:p>
            <w:pPr>
              <w:pStyle w:val="TableParagraph"/>
              <w:spacing w:line="215" w:lineRule="exact" w:before="2"/>
              <w:ind w:left="112"/>
              <w:rPr>
                <w:sz w:val="18"/>
              </w:rPr>
            </w:pPr>
            <w:r>
              <w:rPr>
                <w:sz w:val="18"/>
              </w:rPr>
              <w:t>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4"/>
              <w:jc w:val="right"/>
              <w:rPr>
                <w:sz w:val="18"/>
              </w:rPr>
            </w:pPr>
            <w:r>
              <w:rPr>
                <w:spacing w:val="1"/>
                <w:sz w:val="18"/>
              </w:rPr>
              <w:t> </w:t>
            </w:r>
            <w:r>
              <w:rPr>
                <w:sz w:val="18"/>
              </w:rPr>
              <w:t>600.80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8"/>
              <w:ind w:right="14"/>
              <w:jc w:val="right"/>
              <w:rPr>
                <w:sz w:val="18"/>
              </w:rPr>
            </w:pPr>
            <w:r>
              <w:rPr>
                <w:sz w:val="18"/>
              </w:rPr>
              <w:t>2023/1/25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8"/>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杭州联生绝缘材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杭州银行股份有限公司</w:t>
            </w:r>
          </w:p>
          <w:p>
            <w:pPr>
              <w:pStyle w:val="TableParagraph"/>
              <w:spacing w:line="213" w:lineRule="exact" w:before="2"/>
              <w:ind w:left="112"/>
              <w:rPr>
                <w:sz w:val="18"/>
              </w:rPr>
            </w:pPr>
            <w:r>
              <w:rPr>
                <w:sz w:val="18"/>
              </w:rPr>
              <w:t>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862.00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2023/1/6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杭州联生绝缘材</w:t>
            </w: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中国农业银行股份有限</w:t>
            </w: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889.20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杭州联生绝缘材</w:t>
            </w:r>
          </w:p>
          <w:p>
            <w:pPr>
              <w:pStyle w:val="TableParagraph"/>
              <w:spacing w:line="213" w:lineRule="exact" w:before="4"/>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中国农业银行股份有限</w:t>
            </w:r>
          </w:p>
          <w:p>
            <w:pPr>
              <w:pStyle w:val="TableParagraph"/>
              <w:spacing w:line="213" w:lineRule="exact" w:before="4"/>
              <w:ind w:left="112"/>
              <w:rPr>
                <w:sz w:val="18"/>
              </w:rPr>
            </w:pP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675.10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2023/5/11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杭州联生绝缘材</w:t>
            </w:r>
          </w:p>
          <w:p>
            <w:pPr>
              <w:pStyle w:val="TableParagraph"/>
              <w:spacing w:line="215"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中国农业银行股份有限</w:t>
            </w:r>
          </w:p>
          <w:p>
            <w:pPr>
              <w:pStyle w:val="TableParagraph"/>
              <w:spacing w:line="215" w:lineRule="exact" w:before="2"/>
              <w:ind w:left="112"/>
              <w:rPr>
                <w:sz w:val="18"/>
              </w:rPr>
            </w:pP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606.50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2023/4/25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right w:val="dashSmallGap" w:sz="4" w:space="0" w:color="000000"/>
            </w:tcBorders>
          </w:tcPr>
          <w:p>
            <w:pPr>
              <w:pStyle w:val="TableParagraph"/>
              <w:spacing w:line="230" w:lineRule="exact" w:before="0"/>
              <w:ind w:left="110"/>
              <w:rPr>
                <w:sz w:val="18"/>
              </w:rPr>
            </w:pPr>
            <w:r>
              <w:rPr>
                <w:sz w:val="18"/>
              </w:rPr>
              <w:t>杭州联生绝缘材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right w:val="dashSmallGap" w:sz="4" w:space="0" w:color="000000"/>
            </w:tcBorders>
          </w:tcPr>
          <w:p>
            <w:pPr>
              <w:pStyle w:val="TableParagraph"/>
              <w:spacing w:line="230" w:lineRule="exact" w:before="0"/>
              <w:ind w:left="112"/>
              <w:rPr>
                <w:sz w:val="18"/>
              </w:rPr>
            </w:pPr>
            <w:r>
              <w:rPr>
                <w:sz w:val="18"/>
              </w:rPr>
              <w:t>中国农业银行股份有限</w:t>
            </w:r>
          </w:p>
          <w:p>
            <w:pPr>
              <w:pStyle w:val="TableParagraph"/>
              <w:spacing w:line="213" w:lineRule="exact" w:before="2"/>
              <w:ind w:left="112"/>
              <w:rPr>
                <w:sz w:val="18"/>
              </w:rPr>
            </w:pPr>
            <w:r>
              <w:rPr>
                <w:sz w:val="18"/>
              </w:rPr>
              <w:t>公司杭州余杭支行 </w:t>
            </w:r>
          </w:p>
        </w:tc>
        <w:tc>
          <w:tcPr>
            <w:tcW w:w="1265" w:type="dxa"/>
            <w:tcBorders>
              <w:top w:val="dashSmallGap" w:sz="4" w:space="0" w:color="000000"/>
              <w:left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138.70 </w:t>
            </w:r>
          </w:p>
        </w:tc>
        <w:tc>
          <w:tcPr>
            <w:tcW w:w="1309" w:type="dxa"/>
            <w:tcBorders>
              <w:top w:val="dashSmallGap" w:sz="4" w:space="0" w:color="000000"/>
              <w:left w:val="dashSmallGap" w:sz="4" w:space="0" w:color="000000"/>
              <w:right w:val="dashSmallGap" w:sz="4" w:space="0" w:color="000000"/>
            </w:tcBorders>
          </w:tcPr>
          <w:p>
            <w:pPr>
              <w:pStyle w:val="TableParagraph"/>
              <w:spacing w:before="115"/>
              <w:ind w:right="14"/>
              <w:jc w:val="right"/>
              <w:rPr>
                <w:sz w:val="18"/>
              </w:rPr>
            </w:pPr>
            <w:r>
              <w:rPr>
                <w:sz w:val="18"/>
              </w:rPr>
              <w:t>2023/3/21 </w:t>
            </w:r>
          </w:p>
        </w:tc>
        <w:tc>
          <w:tcPr>
            <w:tcW w:w="1097" w:type="dxa"/>
            <w:tcBorders>
              <w:top w:val="dashSmallGap" w:sz="4" w:space="0" w:color="000000"/>
              <w:left w:val="dashSmallGap" w:sz="4" w:space="0" w:color="000000"/>
              <w:right w:val="nil"/>
            </w:tcBorders>
          </w:tcPr>
          <w:p>
            <w:pPr>
              <w:pStyle w:val="TableParagraph"/>
              <w:spacing w:before="115"/>
              <w:ind w:left="109"/>
              <w:rPr>
                <w:sz w:val="18"/>
              </w:rPr>
            </w:pPr>
            <w:r>
              <w:rPr>
                <w:sz w:val="18"/>
              </w:rPr>
              <w:t>应付票据 </w:t>
            </w:r>
          </w:p>
        </w:tc>
      </w:tr>
    </w:tbl>
    <w:p>
      <w:pPr>
        <w:spacing w:after="0"/>
        <w:rPr>
          <w:sz w:val="18"/>
        </w:rPr>
        <w:sectPr>
          <w:pgSz w:w="11910" w:h="16840"/>
          <w:pgMar w:header="882" w:footer="1189" w:top="1460" w:bottom="1380" w:left="1560" w:right="960"/>
        </w:sectPr>
      </w:pPr>
    </w:p>
    <w:p>
      <w:pPr>
        <w:pStyle w:val="BodyText"/>
        <w:spacing w:before="9"/>
        <w:ind w:left="0"/>
        <w:rPr>
          <w:sz w:val="4"/>
        </w:rPr>
      </w:pP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39"/>
        <w:gridCol w:w="1652"/>
        <w:gridCol w:w="2048"/>
        <w:gridCol w:w="1265"/>
        <w:gridCol w:w="1309"/>
        <w:gridCol w:w="1097"/>
      </w:tblGrid>
      <w:tr>
        <w:trPr>
          <w:trHeight w:val="700" w:hRule="atLeast"/>
        </w:trPr>
        <w:tc>
          <w:tcPr>
            <w:tcW w:w="1639" w:type="dxa"/>
            <w:tcBorders>
              <w:left w:val="nil"/>
              <w:bottom w:val="dashSmallGap" w:sz="4" w:space="0" w:color="000000"/>
              <w:right w:val="dashSmallGap" w:sz="4" w:space="0" w:color="000000"/>
            </w:tcBorders>
          </w:tcPr>
          <w:p>
            <w:pPr>
              <w:pStyle w:val="TableParagraph"/>
              <w:spacing w:before="4"/>
              <w:rPr>
                <w:sz w:val="18"/>
              </w:rPr>
            </w:pPr>
          </w:p>
          <w:p>
            <w:pPr>
              <w:pStyle w:val="TableParagraph"/>
              <w:spacing w:before="0"/>
              <w:ind w:left="129"/>
              <w:rPr>
                <w:sz w:val="18"/>
              </w:rPr>
            </w:pPr>
            <w:r>
              <w:rPr>
                <w:spacing w:val="-1"/>
                <w:sz w:val="18"/>
              </w:rPr>
              <w:t>担保单位</w:t>
            </w:r>
            <w:r>
              <w:rPr>
                <w:sz w:val="18"/>
              </w:rPr>
              <w:t> </w:t>
            </w:r>
          </w:p>
        </w:tc>
        <w:tc>
          <w:tcPr>
            <w:tcW w:w="1652"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07"/>
              <w:rPr>
                <w:sz w:val="18"/>
              </w:rPr>
            </w:pPr>
            <w:r>
              <w:rPr>
                <w:sz w:val="18"/>
              </w:rPr>
              <w:t>被担保单位 </w:t>
            </w:r>
          </w:p>
        </w:tc>
        <w:tc>
          <w:tcPr>
            <w:tcW w:w="2048"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10"/>
              <w:rPr>
                <w:sz w:val="18"/>
              </w:rPr>
            </w:pPr>
            <w:r>
              <w:rPr>
                <w:sz w:val="18"/>
              </w:rPr>
              <w:t>贷款金融机构 </w:t>
            </w:r>
          </w:p>
        </w:tc>
        <w:tc>
          <w:tcPr>
            <w:tcW w:w="1265" w:type="dxa"/>
            <w:tcBorders>
              <w:left w:val="dashSmallGap" w:sz="4" w:space="0" w:color="000000"/>
              <w:bottom w:val="dashSmallGap" w:sz="4" w:space="0" w:color="000000"/>
              <w:right w:val="dashSmallGap" w:sz="4" w:space="0" w:color="000000"/>
            </w:tcBorders>
          </w:tcPr>
          <w:p>
            <w:pPr>
              <w:pStyle w:val="TableParagraph"/>
              <w:spacing w:before="2"/>
              <w:ind w:left="109"/>
              <w:rPr>
                <w:sz w:val="18"/>
              </w:rPr>
            </w:pPr>
            <w:r>
              <w:rPr>
                <w:sz w:val="18"/>
              </w:rPr>
              <w:t>担保借款余</w:t>
            </w:r>
          </w:p>
          <w:p>
            <w:pPr>
              <w:pStyle w:val="TableParagraph"/>
              <w:spacing w:line="230" w:lineRule="atLeast" w:before="0"/>
              <w:ind w:left="109" w:right="332"/>
              <w:rPr>
                <w:sz w:val="18"/>
              </w:rPr>
            </w:pPr>
            <w:r>
              <w:rPr>
                <w:spacing w:val="-1"/>
                <w:sz w:val="18"/>
              </w:rPr>
              <w:t>额(票据余</w:t>
            </w:r>
            <w:r>
              <w:rPr>
                <w:sz w:val="18"/>
              </w:rPr>
              <w:t>额) </w:t>
            </w:r>
          </w:p>
        </w:tc>
        <w:tc>
          <w:tcPr>
            <w:tcW w:w="1309" w:type="dxa"/>
            <w:tcBorders>
              <w:left w:val="dashSmallGap" w:sz="4" w:space="0" w:color="000000"/>
              <w:bottom w:val="dashSmallGap" w:sz="4" w:space="0" w:color="000000"/>
              <w:right w:val="dashSmallGap" w:sz="4" w:space="0" w:color="000000"/>
            </w:tcBorders>
          </w:tcPr>
          <w:p>
            <w:pPr>
              <w:pStyle w:val="TableParagraph"/>
              <w:spacing w:before="4"/>
              <w:rPr>
                <w:sz w:val="18"/>
              </w:rPr>
            </w:pPr>
          </w:p>
          <w:p>
            <w:pPr>
              <w:pStyle w:val="TableParagraph"/>
              <w:spacing w:before="0"/>
              <w:ind w:left="107"/>
              <w:rPr>
                <w:sz w:val="18"/>
              </w:rPr>
            </w:pPr>
            <w:r>
              <w:rPr>
                <w:sz w:val="18"/>
              </w:rPr>
              <w:t>借款到期日 </w:t>
            </w:r>
          </w:p>
        </w:tc>
        <w:tc>
          <w:tcPr>
            <w:tcW w:w="1097" w:type="dxa"/>
            <w:tcBorders>
              <w:left w:val="dashSmallGap" w:sz="4" w:space="0" w:color="000000"/>
              <w:bottom w:val="dashSmallGap" w:sz="4" w:space="0" w:color="000000"/>
              <w:right w:val="nil"/>
            </w:tcBorders>
          </w:tcPr>
          <w:p>
            <w:pPr>
              <w:pStyle w:val="TableParagraph"/>
              <w:spacing w:before="4"/>
              <w:rPr>
                <w:sz w:val="18"/>
              </w:rPr>
            </w:pPr>
          </w:p>
          <w:p>
            <w:pPr>
              <w:pStyle w:val="TableParagraph"/>
              <w:spacing w:before="0"/>
              <w:ind w:left="106"/>
              <w:rPr>
                <w:sz w:val="18"/>
              </w:rPr>
            </w:pPr>
            <w:r>
              <w:rPr>
                <w:sz w:val="18"/>
              </w:rPr>
              <w:t>备注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杭州联生绝缘材</w:t>
            </w: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中国农业银行股份有限</w:t>
            </w: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552.50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杭州联生绝缘材</w:t>
            </w:r>
          </w:p>
          <w:p>
            <w:pPr>
              <w:pStyle w:val="TableParagraph"/>
              <w:spacing w:line="213" w:lineRule="exact" w:before="4"/>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中国农业银行股份有限</w:t>
            </w:r>
          </w:p>
          <w:p>
            <w:pPr>
              <w:pStyle w:val="TableParagraph"/>
              <w:spacing w:line="213" w:lineRule="exact" w:before="4"/>
              <w:ind w:left="112"/>
              <w:rPr>
                <w:sz w:val="18"/>
              </w:rPr>
            </w:pP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940.00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2023/12/21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杭州联生绝缘材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中国农业银行股份有限</w:t>
            </w:r>
          </w:p>
          <w:p>
            <w:pPr>
              <w:pStyle w:val="TableParagraph"/>
              <w:spacing w:line="213" w:lineRule="exact" w:before="2"/>
              <w:ind w:left="112"/>
              <w:rPr>
                <w:sz w:val="18"/>
              </w:rPr>
            </w:pPr>
            <w:r>
              <w:rPr>
                <w:sz w:val="18"/>
              </w:rPr>
              <w:t>公司杭州余杭支行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864.00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2023/6/12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杭州华聚复合材</w:t>
            </w: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杭州银行股份有限公司</w:t>
            </w:r>
            <w:r>
              <w:rPr>
                <w:sz w:val="18"/>
              </w:rPr>
              <w:t>余杭支行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675.60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3" w:lineRule="exact" w:before="4"/>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中国银行股份有限公司</w:t>
            </w:r>
          </w:p>
          <w:p>
            <w:pPr>
              <w:pStyle w:val="TableParagraph"/>
              <w:spacing w:line="213" w:lineRule="exact" w:before="4"/>
              <w:ind w:left="112"/>
              <w:rPr>
                <w:sz w:val="18"/>
              </w:rPr>
            </w:pPr>
            <w:r>
              <w:rPr>
                <w:sz w:val="18"/>
              </w:rPr>
              <w:t>杭州余杭宝塔支行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508.64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2023/5/30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5"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中国银行股份有限公司</w:t>
            </w:r>
          </w:p>
          <w:p>
            <w:pPr>
              <w:pStyle w:val="TableParagraph"/>
              <w:spacing w:line="215" w:lineRule="exact" w:before="2"/>
              <w:ind w:left="112"/>
              <w:rPr>
                <w:sz w:val="18"/>
              </w:rPr>
            </w:pPr>
            <w:r>
              <w:rPr>
                <w:sz w:val="18"/>
              </w:rPr>
              <w:t>杭州余杭宝塔支行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241.23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2023/6/29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中国光大银行股份有限</w:t>
            </w:r>
          </w:p>
          <w:p>
            <w:pPr>
              <w:pStyle w:val="TableParagraph"/>
              <w:spacing w:line="213" w:lineRule="exact" w:before="2"/>
              <w:ind w:left="112"/>
              <w:rPr>
                <w:sz w:val="18"/>
              </w:rPr>
            </w:pPr>
            <w:r>
              <w:rPr>
                <w:sz w:val="18"/>
              </w:rPr>
              <w:t>公司杭州吴山支行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522.51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2023/4/25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4"/>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3" w:lineRule="exact" w:before="4"/>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中国光大银行股份有限</w:t>
            </w:r>
          </w:p>
          <w:p>
            <w:pPr>
              <w:pStyle w:val="TableParagraph"/>
              <w:spacing w:line="213" w:lineRule="exact" w:before="4"/>
              <w:ind w:left="112"/>
              <w:rPr>
                <w:sz w:val="18"/>
              </w:rPr>
            </w:pPr>
            <w:r>
              <w:rPr>
                <w:sz w:val="18"/>
              </w:rPr>
              <w:t>公司杭州吴山支行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608.37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2023/4/8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杭州华聚复合材</w:t>
            </w:r>
          </w:p>
          <w:p>
            <w:pPr>
              <w:pStyle w:val="TableParagraph"/>
              <w:spacing w:line="215"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中国光大银行股份有限</w:t>
            </w:r>
          </w:p>
          <w:p>
            <w:pPr>
              <w:pStyle w:val="TableParagraph"/>
              <w:spacing w:line="215" w:lineRule="exact" w:before="2"/>
              <w:ind w:left="112"/>
              <w:rPr>
                <w:sz w:val="18"/>
              </w:rPr>
            </w:pPr>
            <w:r>
              <w:rPr>
                <w:sz w:val="18"/>
              </w:rPr>
              <w:t>公司杭州吴山支行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615.13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2023/2/28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应付票据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0"/>
              <w:rPr>
                <w:sz w:val="18"/>
              </w:rPr>
            </w:pPr>
            <w:r>
              <w:rPr>
                <w:sz w:val="18"/>
              </w:rPr>
              <w:t>珠海华正新材料</w:t>
            </w:r>
          </w:p>
          <w:p>
            <w:pPr>
              <w:pStyle w:val="TableParagraph"/>
              <w:spacing w:line="213" w:lineRule="exact" w:before="2"/>
              <w:ind w:left="110"/>
              <w:rPr>
                <w:sz w:val="18"/>
              </w:rPr>
            </w:pPr>
            <w:r>
              <w:rPr>
                <w:sz w:val="18"/>
              </w:rPr>
              <w:t>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0"/>
              <w:ind w:left="112"/>
              <w:rPr>
                <w:sz w:val="18"/>
              </w:rPr>
            </w:pPr>
            <w:r>
              <w:rPr>
                <w:sz w:val="18"/>
              </w:rPr>
              <w:t>中国农业银行杭州余杭</w:t>
            </w:r>
          </w:p>
          <w:p>
            <w:pPr>
              <w:pStyle w:val="TableParagraph"/>
              <w:spacing w:line="213" w:lineRule="exact" w:before="2"/>
              <w:ind w:left="112"/>
              <w:rPr>
                <w:sz w:val="18"/>
              </w:rPr>
            </w:pPr>
            <w:r>
              <w:rPr>
                <w:sz w:val="18"/>
              </w:rPr>
              <w:t>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pacing w:val="1"/>
                <w:sz w:val="18"/>
              </w:rPr>
              <w:t> </w:t>
            </w:r>
            <w:r>
              <w:rPr>
                <w:sz w:val="18"/>
              </w:rPr>
              <w:t>35,000.00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5"/>
              <w:ind w:right="14"/>
              <w:jc w:val="right"/>
              <w:rPr>
                <w:sz w:val="18"/>
              </w:rPr>
            </w:pPr>
            <w:r>
              <w:rPr>
                <w:sz w:val="18"/>
              </w:rPr>
              <w:t>2026/11/21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5"/>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浙江华正新材料</w:t>
            </w:r>
            <w:r>
              <w:rPr>
                <w:sz w:val="18"/>
              </w:rPr>
              <w:t>股份有限公司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0" w:right="269"/>
              <w:rPr>
                <w:sz w:val="18"/>
              </w:rPr>
            </w:pPr>
            <w:r>
              <w:rPr>
                <w:spacing w:val="-1"/>
                <w:sz w:val="18"/>
              </w:rPr>
              <w:t>浙江华正能源材</w:t>
            </w: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112" w:right="123"/>
              <w:rPr>
                <w:sz w:val="18"/>
              </w:rPr>
            </w:pPr>
            <w:r>
              <w:rPr>
                <w:spacing w:val="-1"/>
                <w:sz w:val="18"/>
              </w:rPr>
              <w:t>南京银行股份有限公司</w:t>
            </w:r>
            <w:r>
              <w:rPr>
                <w:sz w:val="18"/>
              </w:rPr>
              <w:t>杭州分行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1,000.00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2023/10/27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5"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浙江华正能源材</w:t>
            </w:r>
          </w:p>
          <w:p>
            <w:pPr>
              <w:pStyle w:val="TableParagraph"/>
              <w:spacing w:line="215"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中国建设银行股份有限</w:t>
            </w:r>
          </w:p>
          <w:p>
            <w:pPr>
              <w:pStyle w:val="TableParagraph"/>
              <w:spacing w:line="215" w:lineRule="exact" w:before="2"/>
              <w:ind w:left="112"/>
              <w:rPr>
                <w:sz w:val="18"/>
              </w:rPr>
            </w:pPr>
            <w:r>
              <w:rPr>
                <w:sz w:val="18"/>
              </w:rPr>
              <w:t>公司杭州太炎支行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2,245.68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2024/8/30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5"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exact" w:before="0"/>
              <w:ind w:left="132"/>
              <w:rPr>
                <w:sz w:val="18"/>
              </w:rPr>
            </w:pPr>
            <w:r>
              <w:rPr>
                <w:sz w:val="18"/>
              </w:rPr>
              <w:t>浙江华正新材料</w:t>
            </w:r>
          </w:p>
          <w:p>
            <w:pPr>
              <w:pStyle w:val="TableParagraph"/>
              <w:spacing w:line="213" w:lineRule="exact" w:before="2"/>
              <w:ind w:left="132"/>
              <w:rPr>
                <w:sz w:val="18"/>
              </w:rPr>
            </w:pPr>
            <w:r>
              <w:rPr>
                <w:spacing w:val="-1"/>
                <w:sz w:val="18"/>
              </w:rPr>
              <w:t>股份有限公司</w:t>
            </w:r>
            <w:r>
              <w:rPr>
                <w:sz w:val="18"/>
              </w:rPr>
              <w:t>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0"/>
              <w:rPr>
                <w:sz w:val="18"/>
              </w:rPr>
            </w:pPr>
            <w:r>
              <w:rPr>
                <w:sz w:val="18"/>
              </w:rPr>
              <w:t>浙江华正能源材</w:t>
            </w:r>
          </w:p>
          <w:p>
            <w:pPr>
              <w:pStyle w:val="TableParagraph"/>
              <w:spacing w:line="213" w:lineRule="exact" w:before="2"/>
              <w:ind w:left="110"/>
              <w:rPr>
                <w:sz w:val="18"/>
              </w:rPr>
            </w:pPr>
            <w:r>
              <w:rPr>
                <w:sz w:val="18"/>
              </w:rPr>
              <w:t>料有限公司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exact" w:before="0"/>
              <w:ind w:left="112"/>
              <w:rPr>
                <w:sz w:val="18"/>
              </w:rPr>
            </w:pPr>
            <w:r>
              <w:rPr>
                <w:sz w:val="18"/>
              </w:rPr>
              <w:t>交通银行股份有限公司</w:t>
            </w:r>
          </w:p>
          <w:p>
            <w:pPr>
              <w:pStyle w:val="TableParagraph"/>
              <w:spacing w:line="213" w:lineRule="exact" w:before="2"/>
              <w:ind w:left="112"/>
              <w:rPr>
                <w:sz w:val="18"/>
              </w:rPr>
            </w:pPr>
            <w:r>
              <w:rPr>
                <w:sz w:val="18"/>
              </w:rPr>
              <w:t>杭州临安支行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pacing w:val="1"/>
                <w:sz w:val="18"/>
              </w:rPr>
              <w:t> </w:t>
            </w:r>
            <w:r>
              <w:rPr>
                <w:sz w:val="18"/>
              </w:rPr>
              <w:t>9,862.50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2028/11/20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09"/>
              <w:rPr>
                <w:sz w:val="18"/>
              </w:rPr>
            </w:pPr>
            <w:r>
              <w:rPr>
                <w:sz w:val="18"/>
              </w:rPr>
              <w:t>借款 </w:t>
            </w:r>
          </w:p>
        </w:tc>
      </w:tr>
      <w:tr>
        <w:trPr>
          <w:trHeight w:val="467" w:hRule="atLeast"/>
        </w:trPr>
        <w:tc>
          <w:tcPr>
            <w:tcW w:w="1639" w:type="dxa"/>
            <w:tcBorders>
              <w:top w:val="dashSmallGap" w:sz="4" w:space="0" w:color="000000"/>
              <w:left w:val="nil"/>
              <w:bottom w:val="dashSmallGap" w:sz="4" w:space="0" w:color="000000"/>
              <w:right w:val="dashSmallGap" w:sz="4" w:space="0" w:color="000000"/>
            </w:tcBorders>
          </w:tcPr>
          <w:p>
            <w:pPr>
              <w:pStyle w:val="TableParagraph"/>
              <w:spacing w:line="230" w:lineRule="atLeast" w:before="0"/>
              <w:ind w:left="132" w:right="241"/>
              <w:rPr>
                <w:sz w:val="18"/>
              </w:rPr>
            </w:pPr>
            <w:r>
              <w:rPr>
                <w:spacing w:val="-1"/>
                <w:sz w:val="18"/>
              </w:rPr>
              <w:t>杭州华正新材料</w:t>
            </w:r>
            <w:r>
              <w:rPr>
                <w:sz w:val="18"/>
              </w:rPr>
              <w:t>有限公司 </w:t>
            </w:r>
          </w:p>
        </w:tc>
        <w:tc>
          <w:tcPr>
            <w:tcW w:w="1652"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283" w:right="185" w:hanging="89"/>
              <w:rPr>
                <w:sz w:val="18"/>
              </w:rPr>
            </w:pPr>
            <w:r>
              <w:rPr>
                <w:spacing w:val="-1"/>
                <w:sz w:val="18"/>
              </w:rPr>
              <w:t>浙江华正新材料</w:t>
            </w:r>
            <w:r>
              <w:rPr>
                <w:sz w:val="18"/>
              </w:rPr>
              <w:t>股份有限公司 </w:t>
            </w:r>
          </w:p>
        </w:tc>
        <w:tc>
          <w:tcPr>
            <w:tcW w:w="2048"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line="230" w:lineRule="atLeast" w:before="0"/>
              <w:ind w:left="302" w:right="113" w:hanging="180"/>
              <w:rPr>
                <w:sz w:val="18"/>
              </w:rPr>
            </w:pPr>
            <w:r>
              <w:rPr>
                <w:spacing w:val="-1"/>
                <w:sz w:val="18"/>
              </w:rPr>
              <w:t>中国工商银行股份有限</w:t>
            </w:r>
            <w:r>
              <w:rPr>
                <w:sz w:val="18"/>
              </w:rPr>
              <w:t>公司杭州众安支行 </w:t>
            </w:r>
          </w:p>
        </w:tc>
        <w:tc>
          <w:tcPr>
            <w:tcW w:w="1265"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right="14"/>
              <w:jc w:val="right"/>
              <w:rPr>
                <w:sz w:val="18"/>
              </w:rPr>
            </w:pPr>
            <w:r>
              <w:rPr>
                <w:sz w:val="18"/>
              </w:rPr>
              <w:t>3,633.70 </w:t>
            </w:r>
          </w:p>
        </w:tc>
        <w:tc>
          <w:tcPr>
            <w:tcW w:w="1309" w:type="dxa"/>
            <w:tcBorders>
              <w:top w:val="dashSmallGap" w:sz="4" w:space="0" w:color="000000"/>
              <w:left w:val="dashSmallGap" w:sz="4" w:space="0" w:color="000000"/>
              <w:bottom w:val="dashSmallGap" w:sz="4" w:space="0" w:color="000000"/>
              <w:right w:val="dashSmallGap" w:sz="4" w:space="0" w:color="000000"/>
            </w:tcBorders>
          </w:tcPr>
          <w:p>
            <w:pPr>
              <w:pStyle w:val="TableParagraph"/>
              <w:spacing w:before="117"/>
              <w:ind w:left="243"/>
              <w:rPr>
                <w:sz w:val="18"/>
              </w:rPr>
            </w:pPr>
            <w:r>
              <w:rPr>
                <w:sz w:val="18"/>
              </w:rPr>
              <w:t>2023/5/24 </w:t>
            </w:r>
          </w:p>
        </w:tc>
        <w:tc>
          <w:tcPr>
            <w:tcW w:w="1097" w:type="dxa"/>
            <w:tcBorders>
              <w:top w:val="dashSmallGap" w:sz="4" w:space="0" w:color="000000"/>
              <w:left w:val="dashSmallGap" w:sz="4" w:space="0" w:color="000000"/>
              <w:bottom w:val="dashSmallGap" w:sz="4" w:space="0" w:color="000000"/>
              <w:right w:val="nil"/>
            </w:tcBorders>
          </w:tcPr>
          <w:p>
            <w:pPr>
              <w:pStyle w:val="TableParagraph"/>
              <w:spacing w:before="117"/>
              <w:ind w:left="185"/>
              <w:rPr>
                <w:sz w:val="18"/>
              </w:rPr>
            </w:pPr>
            <w:r>
              <w:rPr>
                <w:sz w:val="18"/>
              </w:rPr>
              <w:t>应付票据 </w:t>
            </w:r>
          </w:p>
        </w:tc>
      </w:tr>
      <w:tr>
        <w:trPr>
          <w:trHeight w:val="455" w:hRule="atLeast"/>
        </w:trPr>
        <w:tc>
          <w:tcPr>
            <w:tcW w:w="1639" w:type="dxa"/>
            <w:tcBorders>
              <w:top w:val="dashSmallGap" w:sz="4" w:space="0" w:color="000000"/>
              <w:left w:val="nil"/>
              <w:right w:val="dashSmallGap" w:sz="4" w:space="0" w:color="000000"/>
            </w:tcBorders>
          </w:tcPr>
          <w:p>
            <w:pPr>
              <w:pStyle w:val="TableParagraph"/>
              <w:spacing w:before="110"/>
              <w:ind w:left="132"/>
              <w:rPr>
                <w:sz w:val="18"/>
              </w:rPr>
            </w:pPr>
            <w:r>
              <w:rPr>
                <w:spacing w:val="29"/>
                <w:sz w:val="18"/>
              </w:rPr>
              <w:t>小 计</w:t>
            </w:r>
            <w:r>
              <w:rPr>
                <w:sz w:val="18"/>
              </w:rPr>
              <w:t> </w:t>
            </w:r>
          </w:p>
        </w:tc>
        <w:tc>
          <w:tcPr>
            <w:tcW w:w="1652" w:type="dxa"/>
            <w:tcBorders>
              <w:top w:val="dashSmallGap" w:sz="4" w:space="0" w:color="000000"/>
              <w:left w:val="dashSmallGap" w:sz="4" w:space="0" w:color="000000"/>
              <w:right w:val="dashSmallGap" w:sz="4" w:space="0" w:color="000000"/>
            </w:tcBorders>
          </w:tcPr>
          <w:p>
            <w:pPr>
              <w:pStyle w:val="TableParagraph"/>
              <w:spacing w:before="110"/>
              <w:ind w:left="97" w:right="2"/>
              <w:jc w:val="center"/>
              <w:rPr>
                <w:sz w:val="18"/>
              </w:rPr>
            </w:pPr>
            <w:r>
              <w:rPr>
                <w:sz w:val="18"/>
              </w:rPr>
              <w:t>- </w:t>
            </w:r>
          </w:p>
        </w:tc>
        <w:tc>
          <w:tcPr>
            <w:tcW w:w="2048" w:type="dxa"/>
            <w:tcBorders>
              <w:top w:val="dashSmallGap" w:sz="4" w:space="0" w:color="000000"/>
              <w:left w:val="dashSmallGap" w:sz="4" w:space="0" w:color="000000"/>
              <w:right w:val="dashSmallGap" w:sz="4" w:space="0" w:color="000000"/>
            </w:tcBorders>
          </w:tcPr>
          <w:p>
            <w:pPr>
              <w:pStyle w:val="TableParagraph"/>
              <w:spacing w:before="110"/>
              <w:ind w:left="1002" w:right="906"/>
              <w:jc w:val="center"/>
              <w:rPr>
                <w:sz w:val="18"/>
              </w:rPr>
            </w:pPr>
            <w:r>
              <w:rPr>
                <w:sz w:val="18"/>
              </w:rPr>
              <w:t>- </w:t>
            </w:r>
          </w:p>
        </w:tc>
        <w:tc>
          <w:tcPr>
            <w:tcW w:w="1265" w:type="dxa"/>
            <w:tcBorders>
              <w:top w:val="dashSmallGap" w:sz="4" w:space="0" w:color="000000"/>
              <w:left w:val="dashSmallGap" w:sz="4" w:space="0" w:color="000000"/>
              <w:right w:val="dashSmallGap" w:sz="4" w:space="0" w:color="000000"/>
            </w:tcBorders>
          </w:tcPr>
          <w:p>
            <w:pPr>
              <w:pStyle w:val="TableParagraph"/>
              <w:spacing w:before="110"/>
              <w:ind w:right="14"/>
              <w:jc w:val="right"/>
              <w:rPr>
                <w:sz w:val="18"/>
              </w:rPr>
            </w:pPr>
            <w:r>
              <w:rPr>
                <w:sz w:val="18"/>
              </w:rPr>
              <w:t>144,142.48 </w:t>
            </w:r>
          </w:p>
        </w:tc>
        <w:tc>
          <w:tcPr>
            <w:tcW w:w="1309" w:type="dxa"/>
            <w:tcBorders>
              <w:top w:val="dashSmallGap" w:sz="4" w:space="0" w:color="000000"/>
              <w:left w:val="dashSmallGap" w:sz="4" w:space="0" w:color="000000"/>
              <w:right w:val="dashSmallGap" w:sz="4" w:space="0" w:color="000000"/>
            </w:tcBorders>
          </w:tcPr>
          <w:p>
            <w:pPr>
              <w:pStyle w:val="TableParagraph"/>
              <w:spacing w:before="110"/>
              <w:ind w:left="630" w:right="539"/>
              <w:jc w:val="center"/>
              <w:rPr>
                <w:sz w:val="18"/>
              </w:rPr>
            </w:pPr>
            <w:r>
              <w:rPr>
                <w:sz w:val="18"/>
              </w:rPr>
              <w:t>- </w:t>
            </w:r>
          </w:p>
        </w:tc>
        <w:tc>
          <w:tcPr>
            <w:tcW w:w="1097" w:type="dxa"/>
            <w:tcBorders>
              <w:top w:val="dashSmallGap" w:sz="4" w:space="0" w:color="000000"/>
              <w:left w:val="dashSmallGap" w:sz="4" w:space="0" w:color="000000"/>
              <w:right w:val="nil"/>
            </w:tcBorders>
          </w:tcPr>
          <w:p>
            <w:pPr>
              <w:pStyle w:val="TableParagraph"/>
              <w:spacing w:before="110"/>
              <w:ind w:left="525" w:right="436"/>
              <w:jc w:val="center"/>
              <w:rPr>
                <w:sz w:val="18"/>
              </w:rPr>
            </w:pPr>
            <w:r>
              <w:rPr>
                <w:sz w:val="18"/>
              </w:rPr>
              <w:t>- </w:t>
            </w:r>
          </w:p>
        </w:tc>
      </w:tr>
    </w:tbl>
    <w:p>
      <w:pPr>
        <w:pStyle w:val="BodyText"/>
        <w:spacing w:before="11"/>
        <w:ind w:left="0"/>
        <w:rPr>
          <w:sz w:val="27"/>
        </w:rPr>
      </w:pPr>
    </w:p>
    <w:p>
      <w:pPr>
        <w:pStyle w:val="ListParagraph"/>
        <w:numPr>
          <w:ilvl w:val="1"/>
          <w:numId w:val="97"/>
        </w:numPr>
        <w:tabs>
          <w:tab w:pos="981" w:val="left" w:leader="none"/>
        </w:tabs>
        <w:spacing w:line="240" w:lineRule="auto" w:before="71" w:after="0"/>
        <w:ind w:left="980" w:right="0" w:hanging="319"/>
        <w:jc w:val="left"/>
        <w:rPr>
          <w:sz w:val="21"/>
        </w:rPr>
      </w:pPr>
      <w:r>
        <w:rPr>
          <w:spacing w:val="-1"/>
          <w:sz w:val="21"/>
        </w:rPr>
        <w:t>其他或有负债及其财务影响 </w:t>
      </w:r>
    </w:p>
    <w:p>
      <w:pPr>
        <w:pStyle w:val="BodyText"/>
        <w:spacing w:before="36"/>
        <w:ind w:left="658"/>
      </w:pPr>
      <w:r>
        <w:rPr>
          <w:spacing w:val="-19"/>
        </w:rPr>
        <w:t>截至 </w:t>
      </w:r>
      <w:r>
        <w:rPr/>
        <w:t>2022</w:t>
      </w:r>
      <w:r>
        <w:rPr>
          <w:spacing w:val="-37"/>
        </w:rPr>
        <w:t> 年 </w:t>
      </w:r>
      <w:r>
        <w:rPr/>
        <w:t>12</w:t>
      </w:r>
      <w:r>
        <w:rPr>
          <w:spacing w:val="-36"/>
        </w:rPr>
        <w:t> 月 </w:t>
      </w:r>
      <w:r>
        <w:rPr/>
        <w:t>31</w:t>
      </w:r>
      <w:r>
        <w:rPr>
          <w:spacing w:val="-8"/>
        </w:rPr>
        <w:t> 日，已贴现或背书且在资产负债表日尚未到期的银行承兑汇票</w:t>
      </w:r>
    </w:p>
    <w:p>
      <w:pPr>
        <w:pStyle w:val="BodyText"/>
        <w:spacing w:before="2"/>
        <w:ind w:left="238"/>
      </w:pPr>
      <w:r>
        <w:rPr>
          <w:spacing w:val="-1"/>
        </w:rPr>
        <w:t>892,007,862.08</w:t>
      </w:r>
      <w:r>
        <w:rPr>
          <w:spacing w:val="-17"/>
        </w:rPr>
        <w:t> 元。</w:t>
      </w:r>
      <w:r>
        <w:rPr/>
        <w:t> </w:t>
      </w:r>
    </w:p>
    <w:p>
      <w:pPr>
        <w:pStyle w:val="BodyText"/>
        <w:spacing w:before="5"/>
        <w:ind w:left="238"/>
      </w:pPr>
      <w:r>
        <w:rPr>
          <w:w w:val="100"/>
        </w:rPr>
        <w:t> </w:t>
      </w:r>
    </w:p>
    <w:p>
      <w:pPr>
        <w:pStyle w:val="ListParagraph"/>
        <w:numPr>
          <w:ilvl w:val="0"/>
          <w:numId w:val="97"/>
        </w:numPr>
        <w:tabs>
          <w:tab w:pos="663" w:val="left" w:leader="none"/>
        </w:tabs>
        <w:spacing w:line="240" w:lineRule="auto" w:before="62" w:after="0"/>
        <w:ind w:left="662" w:right="0" w:hanging="425"/>
        <w:jc w:val="left"/>
        <w:rPr>
          <w:sz w:val="21"/>
        </w:rPr>
      </w:pPr>
      <w:r>
        <w:rPr>
          <w:sz w:val="21"/>
        </w:rPr>
        <w:t>公司没有需要披露的重要或有事项，也应予以说明： </w:t>
      </w:r>
    </w:p>
    <w:p>
      <w:pPr>
        <w:pStyle w:val="BodyText"/>
        <w:spacing w:before="64"/>
        <w:ind w:left="238"/>
      </w:pPr>
      <w:r>
        <w:rPr>
          <w:spacing w:val="11"/>
        </w:rPr>
        <w:t>□适用 √不适用</w:t>
      </w:r>
      <w:r>
        <w:rPr>
          <w:spacing w:val="-3"/>
        </w:rPr>
        <w:t> </w:t>
      </w:r>
      <w:r>
        <w:rPr/>
        <w:t> </w:t>
      </w:r>
    </w:p>
    <w:p>
      <w:pPr>
        <w:pStyle w:val="BodyText"/>
        <w:spacing w:before="4"/>
        <w:ind w:left="0"/>
        <w:rPr>
          <w:sz w:val="19"/>
        </w:rPr>
      </w:pPr>
    </w:p>
    <w:p>
      <w:pPr>
        <w:pStyle w:val="BodyText"/>
        <w:spacing w:before="72"/>
        <w:ind w:left="238"/>
      </w:pPr>
      <w:r>
        <w:rPr/>
        <w:t>3、 其他</w:t>
      </w:r>
    </w:p>
    <w:p>
      <w:pPr>
        <w:pStyle w:val="BodyText"/>
        <w:spacing w:before="62"/>
        <w:ind w:left="238"/>
      </w:pPr>
      <w:r>
        <w:rPr>
          <w:spacing w:val="11"/>
        </w:rPr>
        <w:t>□适用 √不适用</w:t>
      </w:r>
      <w:r>
        <w:rPr>
          <w:spacing w:val="-3"/>
        </w:rPr>
        <w:t> </w:t>
      </w:r>
      <w:r>
        <w:rPr/>
        <w:t> </w:t>
      </w:r>
    </w:p>
    <w:p>
      <w:pPr>
        <w:pStyle w:val="BodyText"/>
        <w:spacing w:before="5"/>
        <w:ind w:left="238"/>
      </w:pPr>
      <w:r>
        <w:rPr>
          <w:w w:val="100"/>
        </w:rPr>
        <w:t> </w:t>
      </w:r>
    </w:p>
    <w:p>
      <w:pPr>
        <w:pStyle w:val="BodyText"/>
        <w:spacing w:before="62"/>
        <w:ind w:left="238"/>
      </w:pPr>
      <w:r>
        <w:rPr>
          <w:spacing w:val="6"/>
        </w:rPr>
        <w:t>十五、 资产负债表日后事项</w:t>
      </w:r>
    </w:p>
    <w:p>
      <w:pPr>
        <w:pStyle w:val="BodyText"/>
        <w:spacing w:before="65"/>
        <w:ind w:left="238"/>
      </w:pPr>
      <w:r>
        <w:rPr>
          <w:rFonts w:ascii="Calibri" w:eastAsia="Calibri"/>
          <w:b/>
        </w:rPr>
        <w:t>1</w:t>
      </w:r>
      <w:r>
        <w:rPr/>
        <w:t>、 重要的非调整事项</w:t>
      </w:r>
    </w:p>
    <w:p>
      <w:pPr>
        <w:pStyle w:val="BodyText"/>
        <w:spacing w:before="62"/>
        <w:ind w:left="238"/>
      </w:pPr>
      <w:r>
        <w:rPr>
          <w:spacing w:val="-1"/>
        </w:rPr>
        <w:t>□适用 √不适用</w:t>
      </w:r>
      <w:r>
        <w:rPr>
          <w:spacing w:val="-3"/>
        </w:rPr>
        <w:t> </w:t>
      </w:r>
      <w:r>
        <w:rPr/>
        <w:t> </w:t>
      </w:r>
    </w:p>
    <w:p>
      <w:pPr>
        <w:pStyle w:val="BodyText"/>
        <w:spacing w:before="64"/>
        <w:ind w:left="238"/>
      </w:pPr>
      <w:r>
        <w:rPr>
          <w:rFonts w:ascii="Calibri" w:eastAsia="Calibri"/>
          <w:b/>
        </w:rPr>
        <w:t>2</w:t>
      </w:r>
      <w:r>
        <w:rPr/>
        <w:t>、 利润分配情况</w:t>
      </w:r>
    </w:p>
    <w:p>
      <w:pPr>
        <w:pStyle w:val="BodyText"/>
        <w:spacing w:before="63"/>
        <w:ind w:left="238"/>
      </w:pPr>
      <w:r>
        <w:rPr>
          <w:spacing w:val="-1"/>
        </w:rPr>
        <w:t>√适用 □不适用</w:t>
      </w:r>
      <w:r>
        <w:rPr>
          <w:spacing w:val="-3"/>
        </w:rPr>
        <w:t> </w:t>
      </w:r>
      <w:r>
        <w:rPr/>
        <w:t> </w:t>
      </w:r>
    </w:p>
    <w:p>
      <w:pPr>
        <w:pStyle w:val="BodyText"/>
        <w:spacing w:before="4"/>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3"/>
        <w:gridCol w:w="5327"/>
      </w:tblGrid>
      <w:tr>
        <w:trPr>
          <w:trHeight w:val="273" w:hRule="atLeast"/>
        </w:trPr>
        <w:tc>
          <w:tcPr>
            <w:tcW w:w="3723" w:type="dxa"/>
          </w:tcPr>
          <w:p>
            <w:pPr>
              <w:pStyle w:val="TableParagraph"/>
              <w:spacing w:line="252" w:lineRule="exact"/>
              <w:ind w:left="107"/>
              <w:rPr>
                <w:sz w:val="21"/>
              </w:rPr>
            </w:pPr>
            <w:r>
              <w:rPr>
                <w:spacing w:val="-1"/>
                <w:sz w:val="21"/>
              </w:rPr>
              <w:t>拟分配的利润或股利</w:t>
            </w:r>
            <w:r>
              <w:rPr>
                <w:sz w:val="21"/>
              </w:rPr>
              <w:t> </w:t>
            </w:r>
          </w:p>
        </w:tc>
        <w:tc>
          <w:tcPr>
            <w:tcW w:w="5327" w:type="dxa"/>
          </w:tcPr>
          <w:p>
            <w:pPr>
              <w:pStyle w:val="TableParagraph"/>
              <w:spacing w:line="252" w:lineRule="exact"/>
              <w:ind w:right="-15"/>
              <w:jc w:val="right"/>
              <w:rPr>
                <w:sz w:val="21"/>
              </w:rPr>
            </w:pPr>
            <w:r>
              <w:rPr>
                <w:sz w:val="21"/>
              </w:rPr>
              <w:t>11,360,931.68 </w:t>
            </w:r>
          </w:p>
        </w:tc>
      </w:tr>
      <w:tr>
        <w:trPr>
          <w:trHeight w:val="273" w:hRule="atLeast"/>
        </w:trPr>
        <w:tc>
          <w:tcPr>
            <w:tcW w:w="3723" w:type="dxa"/>
          </w:tcPr>
          <w:p>
            <w:pPr>
              <w:pStyle w:val="TableParagraph"/>
              <w:spacing w:line="252" w:lineRule="exact"/>
              <w:ind w:left="107"/>
              <w:rPr>
                <w:sz w:val="21"/>
              </w:rPr>
            </w:pPr>
            <w:r>
              <w:rPr>
                <w:spacing w:val="-1"/>
                <w:sz w:val="21"/>
              </w:rPr>
              <w:t>经审议批准宣告发放的利润或股利</w:t>
            </w:r>
            <w:r>
              <w:rPr>
                <w:sz w:val="21"/>
              </w:rPr>
              <w:t> </w:t>
            </w:r>
          </w:p>
        </w:tc>
        <w:tc>
          <w:tcPr>
            <w:tcW w:w="5327" w:type="dxa"/>
          </w:tcPr>
          <w:p>
            <w:pPr>
              <w:pStyle w:val="TableParagraph"/>
              <w:spacing w:line="252" w:lineRule="exact"/>
              <w:ind w:right="-15"/>
              <w:jc w:val="right"/>
              <w:rPr>
                <w:sz w:val="21"/>
              </w:rPr>
            </w:pPr>
            <w:r>
              <w:rPr>
                <w:sz w:val="21"/>
              </w:rPr>
              <w:t>11,360,931.68 </w:t>
            </w:r>
          </w:p>
        </w:tc>
      </w:tr>
    </w:tbl>
    <w:p>
      <w:pPr>
        <w:spacing w:after="0" w:line="252" w:lineRule="exact"/>
        <w:jc w:val="right"/>
        <w:rPr>
          <w:sz w:val="21"/>
        </w:rPr>
        <w:sectPr>
          <w:pgSz w:w="11910" w:h="16840"/>
          <w:pgMar w:header="882" w:footer="1189" w:top="1460" w:bottom="1380" w:left="1560" w:right="960"/>
        </w:sectPr>
      </w:pPr>
    </w:p>
    <w:p>
      <w:pPr>
        <w:pStyle w:val="BodyText"/>
        <w:spacing w:line="242" w:lineRule="auto" w:before="61"/>
        <w:ind w:left="238" w:right="308" w:firstLine="419"/>
        <w:jc w:val="both"/>
      </w:pPr>
      <w:r>
        <w:rPr/>
        <w:t>2023年3月14日公司第四届董事会第三十二次会议审议通过2022</w:t>
      </w:r>
      <w:r>
        <w:rPr>
          <w:spacing w:val="-10"/>
        </w:rPr>
        <w:t>年度利润分配预案，拟以利润</w:t>
      </w:r>
      <w:r>
        <w:rPr/>
        <w:t>分配预案实施时股权登记日登记在册的全体股东股数为基数，向全体股东每10股派发现金红利0.50元（含税），不以公积金转增股本，不送红股，剩余未分配利润全部结转以后年度分配。以上股利分配预案尚须提交2022年度公司股东大会审议通过后方可实施。 </w:t>
      </w:r>
    </w:p>
    <w:p>
      <w:pPr>
        <w:pStyle w:val="BodyText"/>
        <w:spacing w:line="242" w:lineRule="auto" w:before="3"/>
        <w:ind w:left="238" w:right="309" w:firstLine="419"/>
        <w:jc w:val="both"/>
      </w:pPr>
      <w:r>
        <w:rPr>
          <w:spacing w:val="10"/>
        </w:rPr>
        <w:t>因公司华正转债处于转股期， 上述拟分配的利润以截至</w:t>
      </w:r>
      <w:r>
        <w:rPr/>
        <w:t>2023</w:t>
      </w:r>
      <w:r>
        <w:rPr>
          <w:spacing w:val="-29"/>
        </w:rPr>
        <w:t> 年</w:t>
      </w:r>
      <w:r>
        <w:rPr/>
        <w:t>3</w:t>
      </w:r>
      <w:r>
        <w:rPr>
          <w:spacing w:val="-28"/>
        </w:rPr>
        <w:t> 月</w:t>
      </w:r>
      <w:r>
        <w:rPr/>
        <w:t>13</w:t>
      </w:r>
      <w:r>
        <w:rPr>
          <w:spacing w:val="4"/>
        </w:rPr>
        <w:t> 日的公司总股本</w:t>
      </w:r>
      <w:r>
        <w:rPr/>
        <w:t>142,011,646 股为基数进行计算，如在实施权益分派股权登记日前公司总股本发生变动的，则维持每股分配比例不变，相应调整现金分红总额。 </w:t>
      </w:r>
    </w:p>
    <w:p>
      <w:pPr>
        <w:pStyle w:val="BodyText"/>
        <w:spacing w:before="3"/>
        <w:ind w:left="658"/>
      </w:pPr>
      <w:r>
        <w:rPr>
          <w:w w:val="100"/>
        </w:rPr>
        <w:t> </w:t>
      </w:r>
    </w:p>
    <w:p>
      <w:pPr>
        <w:pStyle w:val="BodyText"/>
        <w:spacing w:before="62"/>
        <w:ind w:left="238"/>
      </w:pPr>
      <w:r>
        <w:rPr>
          <w:rFonts w:ascii="Calibri" w:eastAsia="Calibri"/>
          <w:b/>
        </w:rPr>
        <w:t>3</w:t>
      </w:r>
      <w:r>
        <w:rPr/>
        <w:t>、 销售退回</w:t>
      </w:r>
    </w:p>
    <w:p>
      <w:pPr>
        <w:pStyle w:val="BodyText"/>
        <w:spacing w:before="65"/>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rFonts w:ascii="Calibri" w:eastAsia="Calibri"/>
          <w:b/>
        </w:rPr>
        <w:t>4</w:t>
      </w:r>
      <w:r>
        <w:rPr/>
        <w:t>、 其他资产负债表日后事项说明</w:t>
      </w:r>
    </w:p>
    <w:p>
      <w:pPr>
        <w:pStyle w:val="BodyText"/>
        <w:spacing w:before="62"/>
        <w:ind w:left="238"/>
      </w:pPr>
      <w:r>
        <w:rPr>
          <w:spacing w:val="11"/>
        </w:rPr>
        <w:t>□适用 √不适用</w:t>
      </w:r>
      <w:r>
        <w:rPr>
          <w:spacing w:val="-3"/>
        </w:rPr>
        <w:t> </w:t>
      </w:r>
      <w:r>
        <w:rPr/>
        <w:t> </w:t>
      </w:r>
    </w:p>
    <w:p>
      <w:pPr>
        <w:pStyle w:val="BodyText"/>
        <w:spacing w:before="5"/>
        <w:ind w:left="238"/>
      </w:pPr>
      <w:r>
        <w:rPr>
          <w:w w:val="100"/>
        </w:rPr>
        <w:t> </w:t>
      </w:r>
    </w:p>
    <w:p>
      <w:pPr>
        <w:pStyle w:val="BodyText"/>
        <w:spacing w:line="297" w:lineRule="auto" w:before="62"/>
        <w:ind w:left="238" w:right="7032"/>
        <w:jc w:val="both"/>
      </w:pPr>
      <w:r>
        <w:rPr>
          <w:spacing w:val="9"/>
        </w:rPr>
        <w:t>十六、 其他重要事项</w:t>
      </w:r>
      <w:r>
        <w:rPr/>
        <w:t>1</w:t>
      </w:r>
      <w:r>
        <w:rPr>
          <w:spacing w:val="-2"/>
        </w:rPr>
        <w:t>、 前期会计差错更正</w:t>
      </w:r>
      <w:r>
        <w:rPr/>
        <w:t>(1).追溯重述法 </w:t>
      </w:r>
    </w:p>
    <w:p>
      <w:pPr>
        <w:pStyle w:val="BodyText"/>
        <w:spacing w:line="295" w:lineRule="auto"/>
        <w:ind w:left="238" w:right="7360"/>
      </w:pPr>
      <w:r>
        <w:rPr>
          <w:spacing w:val="-1"/>
        </w:rPr>
        <w:t>□适用 √不适用</w:t>
      </w:r>
      <w:r>
        <w:rPr/>
        <w:t>(2).未来适用法 </w:t>
      </w:r>
    </w:p>
    <w:p>
      <w:pPr>
        <w:pStyle w:val="BodyText"/>
        <w:spacing w:line="297" w:lineRule="auto"/>
        <w:ind w:left="238" w:right="7360"/>
      </w:pPr>
      <w:r>
        <w:rPr>
          <w:spacing w:val="13"/>
        </w:rPr>
        <w:t>□适用 √不适用</w:t>
      </w:r>
      <w:r>
        <w:rPr/>
        <w:t>2、 债务重组</w:t>
      </w:r>
    </w:p>
    <w:p>
      <w:pPr>
        <w:pStyle w:val="BodyText"/>
        <w:spacing w:line="267" w:lineRule="exact"/>
        <w:ind w:left="238"/>
      </w:pPr>
      <w:r>
        <w:rPr>
          <w:spacing w:val="-1"/>
        </w:rPr>
        <w:t>□适用 √不适用</w:t>
      </w:r>
      <w:r>
        <w:rPr>
          <w:spacing w:val="-3"/>
        </w:rPr>
        <w:t> </w:t>
      </w:r>
      <w:r>
        <w:rPr/>
        <w:t> </w:t>
      </w:r>
    </w:p>
    <w:p>
      <w:pPr>
        <w:pStyle w:val="BodyText"/>
        <w:spacing w:before="3"/>
        <w:ind w:left="238"/>
      </w:pPr>
      <w:r>
        <w:rPr>
          <w:w w:val="100"/>
        </w:rPr>
        <w:t> </w:t>
      </w:r>
    </w:p>
    <w:p>
      <w:pPr>
        <w:pStyle w:val="BodyText"/>
        <w:spacing w:before="62"/>
        <w:ind w:left="238"/>
      </w:pPr>
      <w:r>
        <w:rPr/>
        <w:t>3、 资产置换</w:t>
      </w:r>
    </w:p>
    <w:p>
      <w:pPr>
        <w:pStyle w:val="ListParagraph"/>
        <w:numPr>
          <w:ilvl w:val="0"/>
          <w:numId w:val="98"/>
        </w:numPr>
        <w:tabs>
          <w:tab w:pos="663" w:val="left" w:leader="none"/>
        </w:tabs>
        <w:spacing w:line="240" w:lineRule="auto" w:before="65" w:after="0"/>
        <w:ind w:left="662" w:right="0" w:hanging="425"/>
        <w:jc w:val="left"/>
        <w:rPr>
          <w:sz w:val="21"/>
        </w:rPr>
      </w:pPr>
      <w:r>
        <w:rPr>
          <w:sz w:val="21"/>
        </w:rPr>
        <w:t>非货币性资产交换 </w:t>
      </w:r>
    </w:p>
    <w:p>
      <w:pPr>
        <w:pStyle w:val="BodyText"/>
        <w:spacing w:before="139"/>
        <w:ind w:left="238"/>
      </w:pPr>
      <w:r>
        <w:rPr>
          <w:spacing w:val="11"/>
        </w:rPr>
        <w:t>□适用 √不适用</w:t>
      </w:r>
      <w:r>
        <w:rPr>
          <w:spacing w:val="-3"/>
        </w:rPr>
        <w:t> </w:t>
      </w:r>
      <w:r>
        <w:rPr/>
        <w:t> </w:t>
      </w:r>
    </w:p>
    <w:p>
      <w:pPr>
        <w:pStyle w:val="BodyText"/>
        <w:spacing w:before="14"/>
        <w:ind w:left="238"/>
      </w:pPr>
      <w:r>
        <w:rPr>
          <w:w w:val="100"/>
        </w:rPr>
        <w:t> </w:t>
      </w:r>
    </w:p>
    <w:p>
      <w:pPr>
        <w:pStyle w:val="ListParagraph"/>
        <w:numPr>
          <w:ilvl w:val="0"/>
          <w:numId w:val="98"/>
        </w:numPr>
        <w:tabs>
          <w:tab w:pos="663" w:val="left" w:leader="none"/>
        </w:tabs>
        <w:spacing w:line="240" w:lineRule="auto" w:before="64" w:after="0"/>
        <w:ind w:left="662" w:right="0" w:hanging="425"/>
        <w:jc w:val="left"/>
        <w:rPr>
          <w:sz w:val="21"/>
        </w:rPr>
      </w:pPr>
      <w:r>
        <w:rPr>
          <w:sz w:val="21"/>
        </w:rPr>
        <w:t>其他资产置换 </w:t>
      </w:r>
    </w:p>
    <w:p>
      <w:pPr>
        <w:pStyle w:val="BodyText"/>
        <w:spacing w:before="62"/>
        <w:ind w:left="238"/>
      </w:pPr>
      <w:r>
        <w:rPr>
          <w:spacing w:val="11"/>
        </w:rPr>
        <w:t>□适用 √不适用</w:t>
      </w:r>
      <w:r>
        <w:rPr>
          <w:spacing w:val="-3"/>
        </w:rPr>
        <w:t> </w:t>
      </w:r>
      <w:r>
        <w:rPr/>
        <w:t> </w:t>
      </w:r>
    </w:p>
    <w:p>
      <w:pPr>
        <w:pStyle w:val="BodyText"/>
        <w:spacing w:before="5"/>
        <w:ind w:left="238"/>
      </w:pPr>
      <w:r>
        <w:rPr>
          <w:w w:val="100"/>
        </w:rPr>
        <w:t> </w:t>
      </w:r>
    </w:p>
    <w:p>
      <w:pPr>
        <w:pStyle w:val="BodyText"/>
        <w:spacing w:before="62"/>
        <w:ind w:left="238"/>
      </w:pPr>
      <w:r>
        <w:rPr/>
        <w:t>4、 年金计划</w:t>
      </w:r>
    </w:p>
    <w:p>
      <w:pPr>
        <w:pStyle w:val="BodyText"/>
        <w:spacing w:before="65"/>
        <w:ind w:left="238"/>
      </w:pPr>
      <w:r>
        <w:rPr>
          <w:spacing w:val="-1"/>
        </w:rPr>
        <w:t>□适用 √不适用</w:t>
      </w:r>
      <w:r>
        <w:rPr/>
        <w:t> </w:t>
      </w:r>
    </w:p>
    <w:p>
      <w:pPr>
        <w:pStyle w:val="BodyText"/>
        <w:spacing w:before="2"/>
        <w:ind w:left="238"/>
      </w:pPr>
      <w:r>
        <w:rPr>
          <w:w w:val="100"/>
        </w:rPr>
        <w:t> </w:t>
      </w:r>
    </w:p>
    <w:p>
      <w:pPr>
        <w:pStyle w:val="BodyText"/>
        <w:spacing w:before="64"/>
        <w:ind w:left="238"/>
      </w:pPr>
      <w:r>
        <w:rPr/>
        <w:t>5、 终止经营 </w:t>
      </w:r>
    </w:p>
    <w:p>
      <w:pPr>
        <w:pStyle w:val="BodyText"/>
        <w:spacing w:before="62"/>
        <w:ind w:left="238"/>
      </w:pPr>
      <w:r>
        <w:rPr>
          <w:spacing w:val="-1"/>
        </w:rPr>
        <w:t>□适用 √不适用</w:t>
      </w:r>
      <w:r>
        <w:rPr>
          <w:spacing w:val="-3"/>
        </w:rPr>
        <w:t> </w:t>
      </w:r>
      <w:r>
        <w:rPr/>
        <w:t> </w:t>
      </w:r>
    </w:p>
    <w:p>
      <w:pPr>
        <w:pStyle w:val="BodyText"/>
        <w:spacing w:before="6"/>
        <w:ind w:left="238"/>
      </w:pPr>
      <w:r>
        <w:rPr>
          <w:w w:val="100"/>
        </w:rPr>
        <w:t> </w:t>
      </w:r>
    </w:p>
    <w:p>
      <w:pPr>
        <w:pStyle w:val="BodyText"/>
        <w:spacing w:before="62"/>
        <w:ind w:left="238"/>
      </w:pPr>
      <w:r>
        <w:rPr/>
        <w:t>6、 分部信息 </w:t>
      </w:r>
    </w:p>
    <w:p>
      <w:pPr>
        <w:pStyle w:val="ListParagraph"/>
        <w:numPr>
          <w:ilvl w:val="0"/>
          <w:numId w:val="99"/>
        </w:numPr>
        <w:tabs>
          <w:tab w:pos="663" w:val="left" w:leader="none"/>
        </w:tabs>
        <w:spacing w:line="240" w:lineRule="auto" w:before="64" w:after="0"/>
        <w:ind w:left="662" w:right="0" w:hanging="425"/>
        <w:jc w:val="left"/>
        <w:rPr>
          <w:sz w:val="21"/>
        </w:rPr>
      </w:pPr>
      <w:r>
        <w:rPr>
          <w:sz w:val="21"/>
        </w:rPr>
        <w:t>报告分部的确定依据与会计政策 </w:t>
      </w:r>
    </w:p>
    <w:p>
      <w:pPr>
        <w:pStyle w:val="BodyText"/>
        <w:spacing w:before="62"/>
        <w:ind w:left="238"/>
      </w:pPr>
      <w:r>
        <w:rPr>
          <w:spacing w:val="11"/>
        </w:rPr>
        <w:t>□适用 √不适用</w:t>
      </w:r>
      <w:r>
        <w:rPr>
          <w:spacing w:val="-3"/>
        </w:rPr>
        <w:t> </w:t>
      </w:r>
      <w:r>
        <w:rPr/>
        <w:t> </w:t>
      </w:r>
    </w:p>
    <w:p>
      <w:pPr>
        <w:pStyle w:val="BodyText"/>
        <w:spacing w:before="5"/>
        <w:ind w:left="238"/>
      </w:pPr>
      <w:r>
        <w:rPr>
          <w:w w:val="100"/>
        </w:rPr>
        <w:t> </w:t>
      </w:r>
    </w:p>
    <w:p>
      <w:pPr>
        <w:pStyle w:val="ListParagraph"/>
        <w:numPr>
          <w:ilvl w:val="0"/>
          <w:numId w:val="99"/>
        </w:numPr>
        <w:tabs>
          <w:tab w:pos="663" w:val="left" w:leader="none"/>
        </w:tabs>
        <w:spacing w:line="240" w:lineRule="auto" w:before="62" w:after="0"/>
        <w:ind w:left="662" w:right="0" w:hanging="425"/>
        <w:jc w:val="left"/>
        <w:rPr>
          <w:sz w:val="21"/>
        </w:rPr>
      </w:pPr>
      <w:r>
        <w:rPr>
          <w:sz w:val="21"/>
        </w:rPr>
        <w:t>报告分部的财务信息 </w:t>
      </w:r>
    </w:p>
    <w:p>
      <w:pPr>
        <w:pStyle w:val="BodyText"/>
        <w:spacing w:before="62"/>
        <w:ind w:left="238"/>
      </w:pPr>
      <w:r>
        <w:rPr>
          <w:spacing w:val="11"/>
        </w:rPr>
        <w:t>□适用 √不适用</w:t>
      </w:r>
      <w:r>
        <w:rPr/>
        <w:t> </w:t>
      </w:r>
    </w:p>
    <w:p>
      <w:pPr>
        <w:pStyle w:val="ListParagraph"/>
        <w:numPr>
          <w:ilvl w:val="0"/>
          <w:numId w:val="99"/>
        </w:numPr>
        <w:tabs>
          <w:tab w:pos="663" w:val="left" w:leader="none"/>
        </w:tabs>
        <w:spacing w:line="240" w:lineRule="auto" w:before="65" w:after="0"/>
        <w:ind w:left="662" w:right="0" w:hanging="425"/>
        <w:jc w:val="left"/>
        <w:rPr>
          <w:sz w:val="21"/>
        </w:rPr>
      </w:pPr>
      <w:r>
        <w:rPr>
          <w:sz w:val="21"/>
        </w:rPr>
        <w:t>公司无报告分部的，或者不能披露各报告分部的资产总额和负债总额的，应说明原因 </w:t>
      </w:r>
    </w:p>
    <w:p>
      <w:pPr>
        <w:pStyle w:val="BodyText"/>
        <w:spacing w:before="62"/>
        <w:ind w:left="238"/>
      </w:pPr>
      <w:r>
        <w:rPr>
          <w:spacing w:val="11"/>
        </w:rPr>
        <w:t>□适用 √不适用</w:t>
      </w:r>
      <w:r>
        <w:rPr>
          <w:spacing w:val="-3"/>
        </w:rPr>
        <w:t> </w:t>
      </w:r>
      <w:r>
        <w:rPr/>
        <w:t> </w:t>
      </w:r>
    </w:p>
    <w:p>
      <w:pPr>
        <w:spacing w:after="0"/>
        <w:sectPr>
          <w:pgSz w:w="11910" w:h="16840"/>
          <w:pgMar w:header="882" w:footer="1189" w:top="1460" w:bottom="1380" w:left="1560" w:right="960"/>
        </w:sectPr>
      </w:pPr>
    </w:p>
    <w:p>
      <w:pPr>
        <w:pStyle w:val="BodyText"/>
        <w:spacing w:before="61"/>
        <w:ind w:left="238"/>
      </w:pPr>
      <w:r>
        <w:rPr>
          <w:w w:val="100"/>
        </w:rPr>
        <w:t> </w:t>
      </w:r>
    </w:p>
    <w:p>
      <w:pPr>
        <w:pStyle w:val="ListParagraph"/>
        <w:numPr>
          <w:ilvl w:val="0"/>
          <w:numId w:val="99"/>
        </w:numPr>
        <w:tabs>
          <w:tab w:pos="663" w:val="left" w:leader="none"/>
        </w:tabs>
        <w:spacing w:line="240" w:lineRule="auto" w:before="65" w:after="0"/>
        <w:ind w:left="662" w:right="0" w:hanging="425"/>
        <w:jc w:val="left"/>
        <w:rPr>
          <w:sz w:val="21"/>
        </w:rPr>
      </w:pPr>
      <w:r>
        <w:rPr>
          <w:sz w:val="21"/>
        </w:rPr>
        <w:t>其他说明 </w:t>
      </w:r>
    </w:p>
    <w:p>
      <w:pPr>
        <w:pStyle w:val="BodyText"/>
        <w:spacing w:before="62"/>
        <w:ind w:left="238"/>
      </w:pPr>
      <w:r>
        <w:rPr>
          <w:spacing w:val="11"/>
        </w:rPr>
        <w:t>□适用 √不适用</w:t>
      </w:r>
      <w:r>
        <w:rPr>
          <w:spacing w:val="-3"/>
        </w:rPr>
        <w:t> </w:t>
      </w:r>
      <w:r>
        <w:rPr/>
        <w:t> </w:t>
      </w:r>
    </w:p>
    <w:p>
      <w:pPr>
        <w:pStyle w:val="BodyText"/>
        <w:spacing w:before="5"/>
        <w:ind w:left="238"/>
      </w:pPr>
      <w:r>
        <w:rPr>
          <w:w w:val="100"/>
        </w:rPr>
        <w:t> </w:t>
      </w:r>
    </w:p>
    <w:p>
      <w:pPr>
        <w:pStyle w:val="BodyText"/>
        <w:spacing w:before="62"/>
        <w:ind w:left="238"/>
      </w:pPr>
      <w:r>
        <w:rPr/>
        <w:t>7、 其他对投资者决策有影响的重要交易和事项</w:t>
      </w:r>
    </w:p>
    <w:p>
      <w:pPr>
        <w:pStyle w:val="BodyText"/>
        <w:spacing w:before="141"/>
        <w:ind w:left="238"/>
      </w:pPr>
      <w:r>
        <w:rPr>
          <w:spacing w:val="11"/>
        </w:rPr>
        <w:t>□适用 √不适用</w:t>
      </w:r>
      <w:r>
        <w:rPr>
          <w:spacing w:val="-3"/>
        </w:rPr>
        <w:t> </w:t>
      </w:r>
      <w:r>
        <w:rPr/>
        <w:t> </w:t>
      </w:r>
    </w:p>
    <w:p>
      <w:pPr>
        <w:pStyle w:val="BodyText"/>
        <w:spacing w:before="14"/>
        <w:ind w:left="238"/>
      </w:pPr>
      <w:r>
        <w:rPr>
          <w:w w:val="100"/>
        </w:rPr>
        <w:t> </w:t>
      </w:r>
    </w:p>
    <w:p>
      <w:pPr>
        <w:pStyle w:val="BodyText"/>
        <w:spacing w:before="63"/>
        <w:ind w:left="238"/>
      </w:pPr>
      <w:r>
        <w:rPr/>
        <w:t>8、 其他</w:t>
      </w:r>
    </w:p>
    <w:p>
      <w:pPr>
        <w:pStyle w:val="BodyText"/>
        <w:spacing w:line="242" w:lineRule="auto" w:before="64"/>
        <w:ind w:left="238" w:right="7255"/>
      </w:pPr>
      <w:r>
        <w:rPr/>
        <w:t>√适用   □不适用(</w:t>
      </w:r>
      <w:r>
        <w:rPr>
          <w:spacing w:val="-1"/>
        </w:rPr>
        <w:t>一) 租赁</w:t>
      </w:r>
      <w:r>
        <w:rPr/>
        <w:t> </w:t>
      </w:r>
    </w:p>
    <w:p>
      <w:pPr>
        <w:pStyle w:val="BodyText"/>
        <w:spacing w:line="242" w:lineRule="auto" w:before="1"/>
        <w:ind w:left="238" w:right="7732"/>
      </w:pPr>
      <w:r>
        <w:rPr>
          <w:rFonts w:ascii="Calibri" w:eastAsia="Calibri"/>
          <w:spacing w:val="-2"/>
        </w:rPr>
        <w:t>1</w:t>
      </w:r>
      <w:r>
        <w:rPr>
          <w:spacing w:val="-13"/>
        </w:rPr>
        <w:t>． 作为出租人</w:t>
      </w:r>
      <w:r>
        <w:rPr/>
        <w:t>经营租赁 </w:t>
      </w:r>
    </w:p>
    <w:p>
      <w:pPr>
        <w:pStyle w:val="BodyText"/>
        <w:spacing w:before="2"/>
        <w:ind w:left="238"/>
      </w:pPr>
      <w:r>
        <w:rPr/>
        <w:t>1）租赁收入 </w:t>
      </w:r>
    </w:p>
    <w:tbl>
      <w:tblPr>
        <w:tblW w:w="0" w:type="auto"/>
        <w:jc w:val="left"/>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555"/>
        <w:gridCol w:w="3522"/>
      </w:tblGrid>
      <w:tr>
        <w:trPr>
          <w:trHeight w:val="453" w:hRule="atLeast"/>
        </w:trPr>
        <w:tc>
          <w:tcPr>
            <w:tcW w:w="5555" w:type="dxa"/>
            <w:tcBorders>
              <w:left w:val="nil"/>
              <w:bottom w:val="dashSmallGap" w:sz="4" w:space="0" w:color="000000"/>
              <w:right w:val="dashSmallGap" w:sz="4" w:space="0" w:color="000000"/>
            </w:tcBorders>
          </w:tcPr>
          <w:p>
            <w:pPr>
              <w:pStyle w:val="TableParagraph"/>
              <w:spacing w:before="110"/>
              <w:ind w:left="132"/>
              <w:rPr>
                <w:sz w:val="18"/>
              </w:rPr>
            </w:pPr>
            <w:r>
              <w:rPr>
                <w:spacing w:val="29"/>
                <w:sz w:val="18"/>
              </w:rPr>
              <w:t>项 目</w:t>
            </w:r>
            <w:r>
              <w:rPr>
                <w:sz w:val="18"/>
              </w:rPr>
              <w:t> </w:t>
            </w:r>
          </w:p>
        </w:tc>
        <w:tc>
          <w:tcPr>
            <w:tcW w:w="3522" w:type="dxa"/>
            <w:tcBorders>
              <w:left w:val="dashSmallGap" w:sz="4" w:space="0" w:color="000000"/>
              <w:bottom w:val="dashSmallGap" w:sz="4" w:space="0" w:color="000000"/>
              <w:right w:val="nil"/>
            </w:tcBorders>
          </w:tcPr>
          <w:p>
            <w:pPr>
              <w:pStyle w:val="TableParagraph"/>
              <w:spacing w:before="110"/>
              <w:ind w:right="19"/>
              <w:jc w:val="right"/>
              <w:rPr>
                <w:sz w:val="18"/>
              </w:rPr>
            </w:pPr>
            <w:r>
              <w:rPr>
                <w:sz w:val="18"/>
              </w:rPr>
              <w:t>本期数 </w:t>
            </w:r>
          </w:p>
        </w:tc>
      </w:tr>
      <w:tr>
        <w:trPr>
          <w:trHeight w:val="455" w:hRule="atLeast"/>
        </w:trPr>
        <w:tc>
          <w:tcPr>
            <w:tcW w:w="5555" w:type="dxa"/>
            <w:tcBorders>
              <w:top w:val="dashSmallGap" w:sz="4" w:space="0" w:color="000000"/>
              <w:left w:val="nil"/>
              <w:right w:val="dashSmallGap" w:sz="4" w:space="0" w:color="000000"/>
            </w:tcBorders>
          </w:tcPr>
          <w:p>
            <w:pPr>
              <w:pStyle w:val="TableParagraph"/>
              <w:spacing w:before="112"/>
              <w:ind w:left="132"/>
              <w:rPr>
                <w:sz w:val="18"/>
              </w:rPr>
            </w:pPr>
            <w:r>
              <w:rPr>
                <w:spacing w:val="-1"/>
                <w:sz w:val="18"/>
              </w:rPr>
              <w:t>租赁收入</w:t>
            </w:r>
            <w:r>
              <w:rPr>
                <w:sz w:val="18"/>
              </w:rPr>
              <w:t> </w:t>
            </w:r>
          </w:p>
        </w:tc>
        <w:tc>
          <w:tcPr>
            <w:tcW w:w="3522" w:type="dxa"/>
            <w:tcBorders>
              <w:top w:val="dashSmallGap" w:sz="4" w:space="0" w:color="000000"/>
              <w:left w:val="dashSmallGap" w:sz="4" w:space="0" w:color="000000"/>
              <w:right w:val="nil"/>
            </w:tcBorders>
          </w:tcPr>
          <w:p>
            <w:pPr>
              <w:pStyle w:val="TableParagraph"/>
              <w:spacing w:before="112"/>
              <w:ind w:right="19"/>
              <w:jc w:val="right"/>
              <w:rPr>
                <w:sz w:val="18"/>
              </w:rPr>
            </w:pPr>
            <w:r>
              <w:rPr>
                <w:sz w:val="18"/>
              </w:rPr>
              <w:t>2,473,512.21 </w:t>
            </w:r>
          </w:p>
        </w:tc>
      </w:tr>
    </w:tbl>
    <w:p>
      <w:pPr>
        <w:pStyle w:val="BodyText"/>
        <w:spacing w:before="1"/>
        <w:ind w:left="0"/>
        <w:rPr>
          <w:sz w:val="20"/>
        </w:rPr>
      </w:pPr>
    </w:p>
    <w:p>
      <w:pPr>
        <w:pStyle w:val="BodyText"/>
        <w:spacing w:line="242" w:lineRule="auto"/>
        <w:ind w:left="238" w:right="308"/>
      </w:pPr>
      <w:r>
        <w:rPr>
          <w:spacing w:val="-2"/>
        </w:rPr>
        <w:t>2</w:t>
      </w:r>
      <w:r>
        <w:rPr>
          <w:spacing w:val="-8"/>
        </w:rPr>
        <w:t>)经营租出固定资产的期末账面原值、累计折旧额等详见本报告第十节之七、</w:t>
      </w:r>
      <w:r>
        <w:rPr>
          <w:spacing w:val="-1"/>
        </w:rPr>
        <w:t>20“投资性房地产”</w:t>
      </w:r>
      <w:r>
        <w:rPr>
          <w:spacing w:val="-102"/>
        </w:rPr>
        <w:t> </w:t>
      </w:r>
      <w:r>
        <w:rPr/>
        <w:t>所述。 </w:t>
      </w:r>
    </w:p>
    <w:p>
      <w:pPr>
        <w:pStyle w:val="BodyText"/>
        <w:spacing w:before="2"/>
        <w:ind w:left="238"/>
      </w:pPr>
      <w:r>
        <w:rPr>
          <w:w w:val="100"/>
        </w:rPr>
        <w:t> </w:t>
      </w:r>
    </w:p>
    <w:p>
      <w:pPr>
        <w:pStyle w:val="BodyText"/>
        <w:spacing w:before="2"/>
        <w:ind w:left="238"/>
      </w:pPr>
      <w:r>
        <w:rPr>
          <w:spacing w:val="-1"/>
        </w:rPr>
        <w:t>(二) 可转换金融工具</w:t>
      </w:r>
      <w:r>
        <w:rPr/>
        <w:t> </w:t>
      </w:r>
    </w:p>
    <w:p>
      <w:pPr>
        <w:pStyle w:val="BodyText"/>
        <w:spacing w:line="242" w:lineRule="auto" w:before="4"/>
        <w:ind w:left="238" w:right="308" w:firstLine="419"/>
        <w:jc w:val="both"/>
      </w:pPr>
      <w:r>
        <w:rPr>
          <w:spacing w:val="-14"/>
        </w:rPr>
        <w:t>公司于 </w:t>
      </w:r>
      <w:r>
        <w:rPr/>
        <w:t>2021</w:t>
      </w:r>
      <w:r>
        <w:rPr>
          <w:spacing w:val="-37"/>
        </w:rPr>
        <w:t> 年 </w:t>
      </w:r>
      <w:r>
        <w:rPr/>
        <w:t>7</w:t>
      </w:r>
      <w:r>
        <w:rPr>
          <w:spacing w:val="-36"/>
        </w:rPr>
        <w:t> 月 </w:t>
      </w:r>
      <w:r>
        <w:rPr/>
        <w:t>30</w:t>
      </w:r>
      <w:r>
        <w:rPr>
          <w:spacing w:val="-8"/>
        </w:rPr>
        <w:t> 日收到中国证券监督管理委员会出具的《关于核准浙江华正新材料股</w:t>
      </w:r>
      <w:r>
        <w:rPr>
          <w:spacing w:val="-2"/>
        </w:rPr>
        <w:t>份有限公司公开发行可转换公司债券的批复》（证监许可</w:t>
      </w:r>
      <w:r>
        <w:rPr>
          <w:spacing w:val="-1"/>
        </w:rPr>
        <w:t>[2021]2508</w:t>
      </w:r>
      <w:r>
        <w:rPr>
          <w:spacing w:val="-13"/>
        </w:rPr>
        <w:t> 号</w:t>
      </w:r>
      <w:r>
        <w:rPr>
          <w:spacing w:val="-1"/>
        </w:rPr>
        <w:t>），核准公司向社会公开</w:t>
      </w:r>
      <w:r>
        <w:rPr>
          <w:spacing w:val="-9"/>
        </w:rPr>
        <w:t>发行面值总额 </w:t>
      </w:r>
      <w:r>
        <w:rPr/>
        <w:t>57,000</w:t>
      </w:r>
      <w:r>
        <w:rPr>
          <w:spacing w:val="-12"/>
        </w:rPr>
        <w:t> 万元可转换公司债券，期限 </w:t>
      </w:r>
      <w:r>
        <w:rPr/>
        <w:t>6</w:t>
      </w:r>
      <w:r>
        <w:rPr>
          <w:spacing w:val="-19"/>
        </w:rPr>
        <w:t> 年。</w:t>
      </w:r>
      <w:r>
        <w:rPr/>
        <w:t> </w:t>
      </w:r>
    </w:p>
    <w:p>
      <w:pPr>
        <w:pStyle w:val="BodyText"/>
        <w:spacing w:line="242" w:lineRule="auto" w:before="1"/>
        <w:ind w:left="238" w:right="307" w:firstLine="419"/>
        <w:jc w:val="both"/>
      </w:pPr>
      <w:r>
        <w:rPr/>
        <w:t>2022</w:t>
      </w:r>
      <w:r>
        <w:rPr>
          <w:spacing w:val="-36"/>
        </w:rPr>
        <w:t> 年 </w:t>
      </w:r>
      <w:r>
        <w:rPr/>
        <w:t>1</w:t>
      </w:r>
      <w:r>
        <w:rPr>
          <w:spacing w:val="-36"/>
        </w:rPr>
        <w:t> 月 </w:t>
      </w:r>
      <w:r>
        <w:rPr/>
        <w:t>19</w:t>
      </w:r>
      <w:r>
        <w:rPr>
          <w:spacing w:val="-8"/>
        </w:rPr>
        <w:t> 日，董事会第二十二次会议决议审议通过了《关于进一步明确公司公开发行</w:t>
      </w:r>
      <w:r>
        <w:rPr>
          <w:spacing w:val="-4"/>
        </w:rPr>
        <w:t>可转换公司债券方案的议案》，本次发行可转债募集资金总额为人民币 </w:t>
      </w:r>
      <w:r>
        <w:rPr>
          <w:spacing w:val="-1"/>
        </w:rPr>
        <w:t>57,000.00 万元，发行数</w:t>
      </w:r>
      <w:r>
        <w:rPr>
          <w:spacing w:val="-19"/>
        </w:rPr>
        <w:t>量为 </w:t>
      </w:r>
      <w:r>
        <w:rPr>
          <w:spacing w:val="-1"/>
        </w:rPr>
        <w:t>570.00</w:t>
      </w:r>
      <w:r>
        <w:rPr>
          <w:spacing w:val="-13"/>
        </w:rPr>
        <w:t> 万张，每张面值 </w:t>
      </w:r>
      <w:r>
        <w:rPr/>
        <w:t>100</w:t>
      </w:r>
      <w:r>
        <w:rPr>
          <w:spacing w:val="-10"/>
        </w:rPr>
        <w:t> 元，可转换公司债券的期限为自发行之日起六年，即 </w:t>
      </w:r>
      <w:r>
        <w:rPr/>
        <w:t>2022</w:t>
      </w:r>
      <w:r>
        <w:rPr>
          <w:spacing w:val="-36"/>
        </w:rPr>
        <w:t> 年 </w:t>
      </w:r>
      <w:r>
        <w:rPr/>
        <w:t>1</w:t>
      </w:r>
    </w:p>
    <w:p>
      <w:pPr>
        <w:pStyle w:val="BodyText"/>
        <w:spacing w:before="4"/>
        <w:ind w:left="238"/>
        <w:jc w:val="both"/>
      </w:pPr>
      <w:r>
        <w:rPr>
          <w:spacing w:val="-27"/>
        </w:rPr>
        <w:t>月 </w:t>
      </w:r>
      <w:r>
        <w:rPr/>
        <w:t>24</w:t>
      </w:r>
      <w:r>
        <w:rPr>
          <w:spacing w:val="-15"/>
        </w:rPr>
        <w:t> 日至 </w:t>
      </w:r>
      <w:r>
        <w:rPr/>
        <w:t>2028</w:t>
      </w:r>
      <w:r>
        <w:rPr>
          <w:spacing w:val="-18"/>
        </w:rPr>
        <w:t> 年 </w:t>
      </w:r>
      <w:r>
        <w:rPr/>
        <w:t>1</w:t>
      </w:r>
      <w:r>
        <w:rPr>
          <w:spacing w:val="-36"/>
        </w:rPr>
        <w:t> 月 </w:t>
      </w:r>
      <w:r>
        <w:rPr/>
        <w:t>23</w:t>
      </w:r>
      <w:r>
        <w:rPr>
          <w:spacing w:val="-18"/>
        </w:rPr>
        <w:t> 日。</w:t>
      </w:r>
      <w:r>
        <w:rPr/>
        <w:t> </w:t>
      </w:r>
    </w:p>
    <w:p>
      <w:pPr>
        <w:pStyle w:val="BodyText"/>
        <w:spacing w:before="2"/>
        <w:ind w:left="658"/>
        <w:jc w:val="both"/>
      </w:pPr>
      <w:r>
        <w:rPr>
          <w:spacing w:val="-4"/>
        </w:rPr>
        <w:t>公司公开发行的可转换公司债券自 </w:t>
      </w:r>
      <w:r>
        <w:rPr/>
        <w:t>2022</w:t>
      </w:r>
      <w:r>
        <w:rPr>
          <w:spacing w:val="-37"/>
        </w:rPr>
        <w:t> 年 </w:t>
      </w:r>
      <w:r>
        <w:rPr/>
        <w:t>7</w:t>
      </w:r>
      <w:r>
        <w:rPr>
          <w:spacing w:val="-36"/>
        </w:rPr>
        <w:t> 月 </w:t>
      </w:r>
      <w:r>
        <w:rPr/>
        <w:t>28</w:t>
      </w:r>
      <w:r>
        <w:rPr>
          <w:spacing w:val="-22"/>
        </w:rPr>
        <w:t> 日开始转股，截至 </w:t>
      </w:r>
      <w:r>
        <w:rPr/>
        <w:t>2022</w:t>
      </w:r>
      <w:r>
        <w:rPr>
          <w:spacing w:val="-36"/>
        </w:rPr>
        <w:t> 年 </w:t>
      </w:r>
      <w:r>
        <w:rPr/>
        <w:t>12</w:t>
      </w:r>
      <w:r>
        <w:rPr>
          <w:spacing w:val="-36"/>
        </w:rPr>
        <w:t> 月 </w:t>
      </w:r>
      <w:r>
        <w:rPr/>
        <w:t>31</w:t>
      </w:r>
      <w:r>
        <w:rPr>
          <w:spacing w:val="-14"/>
        </w:rPr>
        <w:t> 日累计</w:t>
      </w:r>
    </w:p>
    <w:p>
      <w:pPr>
        <w:pStyle w:val="BodyText"/>
        <w:spacing w:before="2"/>
        <w:ind w:left="238"/>
        <w:jc w:val="both"/>
      </w:pPr>
      <w:r>
        <w:rPr>
          <w:spacing w:val="-10"/>
        </w:rPr>
        <w:t>共有人民币 </w:t>
      </w:r>
      <w:r>
        <w:rPr>
          <w:spacing w:val="-1"/>
        </w:rPr>
        <w:t>51,000</w:t>
      </w:r>
      <w:r>
        <w:rPr>
          <w:spacing w:val="-10"/>
        </w:rPr>
        <w:t> 元“华正转债”已转换为公司普通股股票，累计转股数量为 </w:t>
      </w:r>
      <w:r>
        <w:rPr/>
        <w:t>1,309</w:t>
      </w:r>
      <w:r>
        <w:rPr>
          <w:spacing w:val="-18"/>
        </w:rPr>
        <w:t> 股。</w:t>
      </w:r>
      <w:r>
        <w:rPr/>
        <w:t> </w:t>
      </w:r>
    </w:p>
    <w:p>
      <w:pPr>
        <w:pStyle w:val="BodyText"/>
        <w:spacing w:before="5"/>
        <w:ind w:left="658"/>
      </w:pPr>
      <w:r>
        <w:rPr>
          <w:w w:val="100"/>
        </w:rPr>
        <w:t> </w:t>
      </w:r>
    </w:p>
    <w:p>
      <w:pPr>
        <w:pStyle w:val="BodyText"/>
        <w:spacing w:before="2"/>
        <w:ind w:left="658"/>
      </w:pPr>
      <w:r>
        <w:rPr>
          <w:w w:val="100"/>
        </w:rPr>
        <w:t> </w:t>
      </w:r>
    </w:p>
    <w:p>
      <w:pPr>
        <w:pStyle w:val="BodyText"/>
        <w:spacing w:line="295" w:lineRule="auto" w:before="64"/>
        <w:ind w:left="238" w:right="5459"/>
      </w:pPr>
      <w:r>
        <w:rPr>
          <w:spacing w:val="3"/>
        </w:rPr>
        <w:t>十七、 母公司财务报表主要项目注释</w:t>
      </w:r>
      <w:r>
        <w:rPr/>
        <w:t>1、 应收账款</w:t>
      </w:r>
    </w:p>
    <w:p>
      <w:pPr>
        <w:pStyle w:val="ListParagraph"/>
        <w:numPr>
          <w:ilvl w:val="0"/>
          <w:numId w:val="100"/>
        </w:numPr>
        <w:tabs>
          <w:tab w:pos="663" w:val="left" w:leader="none"/>
        </w:tabs>
        <w:spacing w:line="240" w:lineRule="auto" w:before="3" w:after="0"/>
        <w:ind w:left="662" w:right="0" w:hanging="425"/>
        <w:jc w:val="left"/>
        <w:rPr>
          <w:sz w:val="21"/>
        </w:rPr>
      </w:pPr>
      <w:r>
        <w:rPr>
          <w:sz w:val="21"/>
        </w:rPr>
        <w:t>按账龄披露 </w:t>
      </w:r>
    </w:p>
    <w:p>
      <w:pPr>
        <w:pStyle w:val="BodyText"/>
        <w:spacing w:before="62"/>
        <w:ind w:left="238"/>
      </w:pPr>
      <w:r>
        <w:rPr>
          <w:spacing w:val="-1"/>
        </w:rPr>
        <w:t>√适用 □不适用</w:t>
      </w:r>
      <w:r>
        <w:rPr>
          <w:spacing w:val="-3"/>
        </w:rPr>
        <w:t> </w:t>
      </w:r>
      <w:r>
        <w:rPr/>
        <w:t> </w:t>
      </w:r>
    </w:p>
    <w:p>
      <w:pPr>
        <w:pStyle w:val="BodyText"/>
        <w:spacing w:before="5"/>
        <w:ind w:left="0" w:right="207"/>
        <w:jc w:val="right"/>
      </w:pPr>
      <w:r>
        <w:rPr>
          <w:spacing w:val="7"/>
        </w:rPr>
        <w:t>单位：元 币种：人民币</w:t>
      </w:r>
      <w:r>
        <w:rPr/>
        <w:t> </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450"/>
        <w:gridCol w:w="4611"/>
      </w:tblGrid>
      <w:tr>
        <w:trPr>
          <w:trHeight w:val="273" w:hRule="atLeast"/>
        </w:trPr>
        <w:tc>
          <w:tcPr>
            <w:tcW w:w="4450" w:type="dxa"/>
          </w:tcPr>
          <w:p>
            <w:pPr>
              <w:pStyle w:val="TableParagraph"/>
              <w:spacing w:line="252" w:lineRule="exact"/>
              <w:ind w:right="1898"/>
              <w:jc w:val="right"/>
              <w:rPr>
                <w:sz w:val="21"/>
              </w:rPr>
            </w:pPr>
            <w:r>
              <w:rPr>
                <w:sz w:val="21"/>
              </w:rPr>
              <w:t>账龄 </w:t>
            </w:r>
          </w:p>
        </w:tc>
        <w:tc>
          <w:tcPr>
            <w:tcW w:w="4611" w:type="dxa"/>
          </w:tcPr>
          <w:p>
            <w:pPr>
              <w:pStyle w:val="TableParagraph"/>
              <w:spacing w:line="252" w:lineRule="exact"/>
              <w:ind w:left="1709" w:right="1598"/>
              <w:jc w:val="center"/>
              <w:rPr>
                <w:sz w:val="21"/>
              </w:rPr>
            </w:pPr>
            <w:r>
              <w:rPr>
                <w:spacing w:val="-1"/>
                <w:sz w:val="21"/>
              </w:rPr>
              <w:t>期末账面余额</w:t>
            </w:r>
            <w:r>
              <w:rPr>
                <w:sz w:val="21"/>
              </w:rPr>
              <w:t> </w:t>
            </w:r>
          </w:p>
        </w:tc>
      </w:tr>
      <w:tr>
        <w:trPr>
          <w:trHeight w:val="273" w:hRule="atLeast"/>
        </w:trPr>
        <w:tc>
          <w:tcPr>
            <w:tcW w:w="9061" w:type="dxa"/>
            <w:gridSpan w:val="2"/>
          </w:tcPr>
          <w:p>
            <w:pPr>
              <w:pStyle w:val="TableParagraph"/>
              <w:spacing w:line="252" w:lineRule="exact"/>
              <w:ind w:left="112"/>
              <w:rPr>
                <w:sz w:val="21"/>
              </w:rPr>
            </w:pPr>
            <w:r>
              <w:rPr>
                <w:spacing w:val="-1"/>
                <w:sz w:val="21"/>
              </w:rPr>
              <w:t>1</w:t>
            </w:r>
            <w:r>
              <w:rPr>
                <w:spacing w:val="-14"/>
                <w:sz w:val="21"/>
              </w:rPr>
              <w:t> 年以内</w:t>
            </w:r>
            <w:r>
              <w:rPr>
                <w:color w:val="FF0000"/>
                <w:sz w:val="21"/>
              </w:rPr>
              <w:t> </w:t>
            </w:r>
          </w:p>
        </w:tc>
      </w:tr>
      <w:tr>
        <w:trPr>
          <w:trHeight w:val="270" w:hRule="atLeast"/>
        </w:trPr>
        <w:tc>
          <w:tcPr>
            <w:tcW w:w="9061" w:type="dxa"/>
            <w:gridSpan w:val="2"/>
          </w:tcPr>
          <w:p>
            <w:pPr>
              <w:pStyle w:val="TableParagraph"/>
              <w:spacing w:line="250" w:lineRule="exact"/>
              <w:ind w:left="112"/>
              <w:rPr>
                <w:sz w:val="21"/>
              </w:rPr>
            </w:pPr>
            <w:r>
              <w:rPr>
                <w:spacing w:val="-1"/>
                <w:sz w:val="21"/>
              </w:rPr>
              <w:t>其中：</w:t>
            </w:r>
            <w:r>
              <w:rPr>
                <w:sz w:val="21"/>
              </w:rPr>
              <w:t>1</w:t>
            </w:r>
            <w:r>
              <w:rPr>
                <w:spacing w:val="-10"/>
                <w:sz w:val="21"/>
              </w:rPr>
              <w:t> 年以内分项</w:t>
            </w:r>
            <w:r>
              <w:rPr>
                <w:sz w:val="21"/>
              </w:rPr>
              <w:t> </w:t>
            </w:r>
          </w:p>
        </w:tc>
      </w:tr>
      <w:tr>
        <w:trPr>
          <w:trHeight w:val="273" w:hRule="atLeast"/>
        </w:trPr>
        <w:tc>
          <w:tcPr>
            <w:tcW w:w="4450" w:type="dxa"/>
          </w:tcPr>
          <w:p>
            <w:pPr>
              <w:pStyle w:val="TableParagraph"/>
              <w:spacing w:line="252" w:lineRule="exact"/>
              <w:ind w:left="112"/>
              <w:rPr>
                <w:sz w:val="21"/>
              </w:rPr>
            </w:pPr>
            <w:r>
              <w:rPr>
                <w:w w:val="100"/>
                <w:sz w:val="21"/>
              </w:rPr>
              <w:t> </w:t>
            </w:r>
          </w:p>
        </w:tc>
        <w:tc>
          <w:tcPr>
            <w:tcW w:w="4611" w:type="dxa"/>
          </w:tcPr>
          <w:p>
            <w:pPr>
              <w:pStyle w:val="TableParagraph"/>
              <w:spacing w:line="252" w:lineRule="exact"/>
              <w:ind w:right="-15"/>
              <w:jc w:val="right"/>
              <w:rPr>
                <w:sz w:val="21"/>
              </w:rPr>
            </w:pPr>
            <w:r>
              <w:rPr>
                <w:sz w:val="21"/>
              </w:rPr>
              <w:t>1,095,081,504.31 </w:t>
            </w:r>
          </w:p>
        </w:tc>
      </w:tr>
      <w:tr>
        <w:trPr>
          <w:trHeight w:val="273" w:hRule="atLeast"/>
        </w:trPr>
        <w:tc>
          <w:tcPr>
            <w:tcW w:w="4450" w:type="dxa"/>
          </w:tcPr>
          <w:p>
            <w:pPr>
              <w:pStyle w:val="TableParagraph"/>
              <w:spacing w:line="252" w:lineRule="exact"/>
              <w:ind w:left="112"/>
              <w:rPr>
                <w:sz w:val="21"/>
              </w:rPr>
            </w:pPr>
            <w:r>
              <w:rPr>
                <w:spacing w:val="-1"/>
                <w:sz w:val="21"/>
              </w:rPr>
              <w:t>1</w:t>
            </w:r>
            <w:r>
              <w:rPr>
                <w:spacing w:val="-10"/>
                <w:sz w:val="21"/>
              </w:rPr>
              <w:t> 年以内小计</w:t>
            </w:r>
            <w:r>
              <w:rPr>
                <w:sz w:val="21"/>
              </w:rPr>
              <w:t> </w:t>
            </w:r>
          </w:p>
        </w:tc>
        <w:tc>
          <w:tcPr>
            <w:tcW w:w="4611" w:type="dxa"/>
          </w:tcPr>
          <w:p>
            <w:pPr>
              <w:pStyle w:val="TableParagraph"/>
              <w:spacing w:line="252" w:lineRule="exact"/>
              <w:ind w:right="-15"/>
              <w:jc w:val="right"/>
              <w:rPr>
                <w:sz w:val="21"/>
              </w:rPr>
            </w:pPr>
            <w:r>
              <w:rPr>
                <w:sz w:val="21"/>
              </w:rPr>
              <w:t>1,095,081,504.31 </w:t>
            </w:r>
          </w:p>
        </w:tc>
      </w:tr>
      <w:tr>
        <w:trPr>
          <w:trHeight w:val="270" w:hRule="atLeast"/>
        </w:trPr>
        <w:tc>
          <w:tcPr>
            <w:tcW w:w="4450" w:type="dxa"/>
          </w:tcPr>
          <w:p>
            <w:pPr>
              <w:pStyle w:val="TableParagraph"/>
              <w:spacing w:line="250" w:lineRule="exact"/>
              <w:ind w:left="112"/>
              <w:rPr>
                <w:sz w:val="21"/>
              </w:rPr>
            </w:pPr>
            <w:r>
              <w:rPr>
                <w:sz w:val="21"/>
              </w:rPr>
              <w:t>1</w:t>
            </w:r>
            <w:r>
              <w:rPr>
                <w:spacing w:val="-36"/>
                <w:sz w:val="21"/>
              </w:rPr>
              <w:t> 至 </w:t>
            </w:r>
            <w:r>
              <w:rPr>
                <w:sz w:val="21"/>
              </w:rPr>
              <w:t>2</w:t>
            </w:r>
            <w:r>
              <w:rPr>
                <w:spacing w:val="-28"/>
                <w:sz w:val="21"/>
              </w:rPr>
              <w:t> 年</w:t>
            </w:r>
            <w:r>
              <w:rPr>
                <w:sz w:val="21"/>
              </w:rPr>
              <w:t> </w:t>
            </w:r>
          </w:p>
        </w:tc>
        <w:tc>
          <w:tcPr>
            <w:tcW w:w="4611" w:type="dxa"/>
          </w:tcPr>
          <w:p>
            <w:pPr>
              <w:pStyle w:val="TableParagraph"/>
              <w:spacing w:line="250" w:lineRule="exact"/>
              <w:ind w:right="-15"/>
              <w:jc w:val="right"/>
              <w:rPr>
                <w:sz w:val="21"/>
              </w:rPr>
            </w:pPr>
            <w:r>
              <w:rPr>
                <w:sz w:val="21"/>
              </w:rPr>
              <w:t>4,779.88 </w:t>
            </w:r>
          </w:p>
        </w:tc>
      </w:tr>
      <w:tr>
        <w:trPr>
          <w:trHeight w:val="273" w:hRule="atLeast"/>
        </w:trPr>
        <w:tc>
          <w:tcPr>
            <w:tcW w:w="4450" w:type="dxa"/>
          </w:tcPr>
          <w:p>
            <w:pPr>
              <w:pStyle w:val="TableParagraph"/>
              <w:spacing w:line="252" w:lineRule="exact"/>
              <w:ind w:left="112"/>
              <w:rPr>
                <w:sz w:val="21"/>
              </w:rPr>
            </w:pPr>
            <w:r>
              <w:rPr>
                <w:sz w:val="21"/>
              </w:rPr>
              <w:t>2</w:t>
            </w:r>
            <w:r>
              <w:rPr>
                <w:spacing w:val="-36"/>
                <w:sz w:val="21"/>
              </w:rPr>
              <w:t> 至 </w:t>
            </w:r>
            <w:r>
              <w:rPr>
                <w:sz w:val="21"/>
              </w:rPr>
              <w:t>3</w:t>
            </w:r>
            <w:r>
              <w:rPr>
                <w:spacing w:val="-28"/>
                <w:sz w:val="21"/>
              </w:rPr>
              <w:t> 年</w:t>
            </w:r>
            <w:r>
              <w:rPr>
                <w:sz w:val="21"/>
              </w:rPr>
              <w:t> </w:t>
            </w:r>
          </w:p>
        </w:tc>
        <w:tc>
          <w:tcPr>
            <w:tcW w:w="4611" w:type="dxa"/>
          </w:tcPr>
          <w:p>
            <w:pPr>
              <w:pStyle w:val="TableParagraph"/>
              <w:spacing w:line="252" w:lineRule="exact"/>
              <w:ind w:right="-15"/>
              <w:jc w:val="right"/>
              <w:rPr>
                <w:sz w:val="21"/>
              </w:rPr>
            </w:pPr>
            <w:r>
              <w:rPr>
                <w:sz w:val="21"/>
              </w:rPr>
              <w:t>368.00 </w:t>
            </w:r>
          </w:p>
        </w:tc>
      </w:tr>
      <w:tr>
        <w:trPr>
          <w:trHeight w:val="270" w:hRule="atLeast"/>
        </w:trPr>
        <w:tc>
          <w:tcPr>
            <w:tcW w:w="4450" w:type="dxa"/>
          </w:tcPr>
          <w:p>
            <w:pPr>
              <w:pStyle w:val="TableParagraph"/>
              <w:spacing w:line="250" w:lineRule="exact"/>
              <w:ind w:left="112"/>
              <w:rPr>
                <w:sz w:val="21"/>
              </w:rPr>
            </w:pPr>
            <w:r>
              <w:rPr>
                <w:sz w:val="21"/>
              </w:rPr>
              <w:t>3</w:t>
            </w:r>
            <w:r>
              <w:rPr>
                <w:spacing w:val="-36"/>
                <w:sz w:val="21"/>
              </w:rPr>
              <w:t> 至 </w:t>
            </w:r>
            <w:r>
              <w:rPr>
                <w:sz w:val="21"/>
              </w:rPr>
              <w:t>4</w:t>
            </w:r>
            <w:r>
              <w:rPr>
                <w:spacing w:val="-28"/>
                <w:sz w:val="21"/>
              </w:rPr>
              <w:t> 年</w:t>
            </w:r>
            <w:r>
              <w:rPr>
                <w:sz w:val="21"/>
              </w:rPr>
              <w:t> </w:t>
            </w:r>
          </w:p>
        </w:tc>
        <w:tc>
          <w:tcPr>
            <w:tcW w:w="4611" w:type="dxa"/>
          </w:tcPr>
          <w:p>
            <w:pPr>
              <w:pStyle w:val="TableParagraph"/>
              <w:spacing w:line="250" w:lineRule="exact"/>
              <w:ind w:right="-15"/>
              <w:jc w:val="right"/>
              <w:rPr>
                <w:sz w:val="21"/>
              </w:rPr>
            </w:pPr>
            <w:r>
              <w:rPr>
                <w:sz w:val="21"/>
              </w:rPr>
              <w:t>375,885.18 </w:t>
            </w:r>
          </w:p>
        </w:tc>
      </w:tr>
      <w:tr>
        <w:trPr>
          <w:trHeight w:val="273" w:hRule="atLeast"/>
        </w:trPr>
        <w:tc>
          <w:tcPr>
            <w:tcW w:w="4450" w:type="dxa"/>
          </w:tcPr>
          <w:p>
            <w:pPr>
              <w:pStyle w:val="TableParagraph"/>
              <w:spacing w:line="250" w:lineRule="exact" w:before="3"/>
              <w:ind w:left="112"/>
              <w:rPr>
                <w:sz w:val="21"/>
              </w:rPr>
            </w:pPr>
            <w:r>
              <w:rPr>
                <w:spacing w:val="-1"/>
                <w:sz w:val="21"/>
              </w:rPr>
              <w:t>4</w:t>
            </w:r>
            <w:r>
              <w:rPr>
                <w:spacing w:val="-14"/>
                <w:sz w:val="21"/>
              </w:rPr>
              <w:t> 年以上</w:t>
            </w:r>
            <w:r>
              <w:rPr>
                <w:sz w:val="21"/>
              </w:rPr>
              <w:t> </w:t>
            </w:r>
          </w:p>
        </w:tc>
        <w:tc>
          <w:tcPr>
            <w:tcW w:w="4611" w:type="dxa"/>
          </w:tcPr>
          <w:p>
            <w:pPr>
              <w:pStyle w:val="TableParagraph"/>
              <w:spacing w:line="250" w:lineRule="exact" w:before="3"/>
              <w:ind w:right="-15"/>
              <w:jc w:val="right"/>
              <w:rPr>
                <w:sz w:val="21"/>
              </w:rPr>
            </w:pPr>
            <w:r>
              <w:rPr>
                <w:sz w:val="21"/>
              </w:rPr>
              <w:t>113,064.00 </w:t>
            </w:r>
          </w:p>
        </w:tc>
      </w:tr>
      <w:tr>
        <w:trPr>
          <w:trHeight w:val="273" w:hRule="atLeast"/>
        </w:trPr>
        <w:tc>
          <w:tcPr>
            <w:tcW w:w="4450" w:type="dxa"/>
          </w:tcPr>
          <w:p>
            <w:pPr>
              <w:pStyle w:val="TableParagraph"/>
              <w:spacing w:line="252" w:lineRule="exact"/>
              <w:ind w:right="1898"/>
              <w:jc w:val="right"/>
              <w:rPr>
                <w:sz w:val="21"/>
              </w:rPr>
            </w:pPr>
            <w:r>
              <w:rPr>
                <w:sz w:val="21"/>
              </w:rPr>
              <w:t>合计 </w:t>
            </w:r>
          </w:p>
        </w:tc>
        <w:tc>
          <w:tcPr>
            <w:tcW w:w="4611" w:type="dxa"/>
          </w:tcPr>
          <w:p>
            <w:pPr>
              <w:pStyle w:val="TableParagraph"/>
              <w:spacing w:line="252" w:lineRule="exact"/>
              <w:ind w:right="-15"/>
              <w:jc w:val="right"/>
              <w:rPr>
                <w:sz w:val="21"/>
              </w:rPr>
            </w:pPr>
            <w:r>
              <w:rPr>
                <w:sz w:val="21"/>
              </w:rPr>
              <w:t>1,095,575,601.37 </w:t>
            </w:r>
          </w:p>
        </w:tc>
      </w:tr>
    </w:tbl>
    <w:p>
      <w:pPr>
        <w:spacing w:after="0" w:line="252" w:lineRule="exact"/>
        <w:jc w:val="right"/>
        <w:rPr>
          <w:sz w:val="21"/>
        </w:rPr>
        <w:sectPr>
          <w:pgSz w:w="11910" w:h="16840"/>
          <w:pgMar w:header="882" w:footer="1189" w:top="1460" w:bottom="1380" w:left="1560" w:right="960"/>
        </w:sectPr>
      </w:pPr>
    </w:p>
    <w:p>
      <w:pPr>
        <w:pStyle w:val="BodyText"/>
        <w:spacing w:before="61"/>
        <w:ind w:left="238"/>
      </w:pPr>
      <w:r>
        <w:rPr>
          <w:w w:val="100"/>
        </w:rPr>
        <w:t> </w:t>
      </w:r>
    </w:p>
    <w:p>
      <w:pPr>
        <w:pStyle w:val="BodyText"/>
        <w:spacing w:before="5"/>
        <w:ind w:left="238"/>
      </w:pPr>
      <w:r>
        <w:rPr>
          <w:w w:val="100"/>
        </w:rPr>
        <w:t> </w:t>
      </w:r>
    </w:p>
    <w:p>
      <w:pPr>
        <w:pStyle w:val="ListParagraph"/>
        <w:numPr>
          <w:ilvl w:val="0"/>
          <w:numId w:val="100"/>
        </w:numPr>
        <w:tabs>
          <w:tab w:pos="663" w:val="left" w:leader="none"/>
        </w:tabs>
        <w:spacing w:line="240" w:lineRule="auto" w:before="62" w:after="0"/>
        <w:ind w:left="662" w:right="0" w:hanging="425"/>
        <w:jc w:val="left"/>
        <w:rPr>
          <w:sz w:val="21"/>
        </w:rPr>
      </w:pPr>
      <w:r>
        <w:rPr>
          <w:sz w:val="21"/>
        </w:rPr>
        <w:t>按坏账计提方法分类披露 </w:t>
      </w:r>
    </w:p>
    <w:p>
      <w:pPr>
        <w:pStyle w:val="BodyText"/>
        <w:spacing w:before="65"/>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19"/>
        </w:rPr>
      </w:pPr>
    </w:p>
    <w:p>
      <w:pPr>
        <w:pStyle w:val="BodyText"/>
        <w:ind w:left="238"/>
      </w:pPr>
      <w:r>
        <w:rPr>
          <w:spacing w:val="8"/>
        </w:rPr>
        <w:t>单位：元 币种：人民币</w:t>
      </w:r>
    </w:p>
    <w:p>
      <w:pPr>
        <w:spacing w:after="0"/>
        <w:sectPr>
          <w:pgSz w:w="11910" w:h="16840"/>
          <w:pgMar w:header="882" w:footer="1189" w:top="1460" w:bottom="1380" w:left="1560" w:right="960"/>
          <w:cols w:num="2" w:equalWidth="0">
            <w:col w:w="3128" w:space="3291"/>
            <w:col w:w="2971"/>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36"/>
        <w:gridCol w:w="1186"/>
        <w:gridCol w:w="582"/>
        <w:gridCol w:w="944"/>
        <w:gridCol w:w="459"/>
        <w:gridCol w:w="1189"/>
        <w:gridCol w:w="1189"/>
        <w:gridCol w:w="579"/>
        <w:gridCol w:w="947"/>
        <w:gridCol w:w="459"/>
        <w:gridCol w:w="1186"/>
      </w:tblGrid>
      <w:tr>
        <w:trPr>
          <w:trHeight w:val="270" w:hRule="atLeast"/>
        </w:trPr>
        <w:tc>
          <w:tcPr>
            <w:tcW w:w="336" w:type="dxa"/>
            <w:vMerge w:val="restart"/>
          </w:tcPr>
          <w:p>
            <w:pPr>
              <w:pStyle w:val="TableParagraph"/>
              <w:spacing w:before="0"/>
              <w:rPr>
                <w:sz w:val="20"/>
              </w:rPr>
            </w:pPr>
          </w:p>
          <w:p>
            <w:pPr>
              <w:pStyle w:val="TableParagraph"/>
              <w:spacing w:before="0"/>
              <w:rPr>
                <w:sz w:val="20"/>
              </w:rPr>
            </w:pPr>
          </w:p>
          <w:p>
            <w:pPr>
              <w:pStyle w:val="TableParagraph"/>
              <w:spacing w:before="9"/>
              <w:rPr>
                <w:sz w:val="24"/>
              </w:rPr>
            </w:pPr>
          </w:p>
          <w:p>
            <w:pPr>
              <w:pStyle w:val="TableParagraph"/>
              <w:spacing w:line="242" w:lineRule="auto" w:before="0"/>
              <w:ind w:left="107" w:right="6"/>
              <w:rPr>
                <w:sz w:val="21"/>
              </w:rPr>
            </w:pPr>
            <w:r>
              <w:rPr>
                <w:sz w:val="21"/>
              </w:rPr>
              <w:t>类别</w:t>
            </w:r>
          </w:p>
        </w:tc>
        <w:tc>
          <w:tcPr>
            <w:tcW w:w="4360" w:type="dxa"/>
            <w:gridSpan w:val="5"/>
          </w:tcPr>
          <w:p>
            <w:pPr>
              <w:pStyle w:val="TableParagraph"/>
              <w:spacing w:line="250" w:lineRule="exact"/>
              <w:ind w:left="1791" w:right="1682"/>
              <w:jc w:val="center"/>
              <w:rPr>
                <w:sz w:val="21"/>
              </w:rPr>
            </w:pPr>
            <w:r>
              <w:rPr>
                <w:spacing w:val="-1"/>
                <w:sz w:val="21"/>
              </w:rPr>
              <w:t>期末余额</w:t>
            </w:r>
            <w:r>
              <w:rPr>
                <w:sz w:val="21"/>
              </w:rPr>
              <w:t> </w:t>
            </w:r>
          </w:p>
        </w:tc>
        <w:tc>
          <w:tcPr>
            <w:tcW w:w="4360" w:type="dxa"/>
            <w:gridSpan w:val="5"/>
          </w:tcPr>
          <w:p>
            <w:pPr>
              <w:pStyle w:val="TableParagraph"/>
              <w:spacing w:line="250" w:lineRule="exact"/>
              <w:ind w:left="1788" w:right="1685"/>
              <w:jc w:val="center"/>
              <w:rPr>
                <w:sz w:val="21"/>
              </w:rPr>
            </w:pPr>
            <w:r>
              <w:rPr>
                <w:spacing w:val="-1"/>
                <w:sz w:val="21"/>
              </w:rPr>
              <w:t>期初余额</w:t>
            </w:r>
            <w:r>
              <w:rPr>
                <w:sz w:val="21"/>
              </w:rPr>
              <w:t> </w:t>
            </w:r>
          </w:p>
        </w:tc>
      </w:tr>
      <w:tr>
        <w:trPr>
          <w:trHeight w:val="273" w:hRule="atLeast"/>
        </w:trPr>
        <w:tc>
          <w:tcPr>
            <w:tcW w:w="336" w:type="dxa"/>
            <w:vMerge/>
            <w:tcBorders>
              <w:top w:val="nil"/>
            </w:tcBorders>
          </w:tcPr>
          <w:p>
            <w:pPr>
              <w:rPr>
                <w:sz w:val="2"/>
                <w:szCs w:val="2"/>
              </w:rPr>
            </w:pPr>
          </w:p>
        </w:tc>
        <w:tc>
          <w:tcPr>
            <w:tcW w:w="1768" w:type="dxa"/>
            <w:gridSpan w:val="2"/>
          </w:tcPr>
          <w:p>
            <w:pPr>
              <w:pStyle w:val="TableParagraph"/>
              <w:spacing w:line="250" w:lineRule="exact" w:before="3"/>
              <w:ind w:left="462"/>
              <w:rPr>
                <w:sz w:val="21"/>
              </w:rPr>
            </w:pPr>
            <w:r>
              <w:rPr>
                <w:spacing w:val="-1"/>
                <w:sz w:val="21"/>
              </w:rPr>
              <w:t>账面余额</w:t>
            </w:r>
            <w:r>
              <w:rPr>
                <w:sz w:val="21"/>
              </w:rPr>
              <w:t> </w:t>
            </w:r>
          </w:p>
        </w:tc>
        <w:tc>
          <w:tcPr>
            <w:tcW w:w="1403" w:type="dxa"/>
            <w:gridSpan w:val="2"/>
          </w:tcPr>
          <w:p>
            <w:pPr>
              <w:pStyle w:val="TableParagraph"/>
              <w:spacing w:line="250" w:lineRule="exact" w:before="3"/>
              <w:ind w:left="279"/>
              <w:rPr>
                <w:sz w:val="21"/>
              </w:rPr>
            </w:pPr>
            <w:r>
              <w:rPr>
                <w:spacing w:val="-1"/>
                <w:sz w:val="21"/>
              </w:rPr>
              <w:t>坏账准备</w:t>
            </w:r>
            <w:r>
              <w:rPr>
                <w:sz w:val="21"/>
              </w:rPr>
              <w:t> </w:t>
            </w:r>
          </w:p>
        </w:tc>
        <w:tc>
          <w:tcPr>
            <w:tcW w:w="1189" w:type="dxa"/>
            <w:vMerge w:val="restart"/>
          </w:tcPr>
          <w:p>
            <w:pPr>
              <w:pStyle w:val="TableParagraph"/>
              <w:spacing w:before="0"/>
              <w:rPr>
                <w:sz w:val="20"/>
              </w:rPr>
            </w:pPr>
          </w:p>
          <w:p>
            <w:pPr>
              <w:pStyle w:val="TableParagraph"/>
              <w:spacing w:before="0"/>
              <w:rPr>
                <w:sz w:val="20"/>
              </w:rPr>
            </w:pPr>
          </w:p>
          <w:p>
            <w:pPr>
              <w:pStyle w:val="TableParagraph"/>
              <w:spacing w:line="244" w:lineRule="auto" w:before="175"/>
              <w:ind w:left="381" w:right="270"/>
              <w:rPr>
                <w:sz w:val="21"/>
              </w:rPr>
            </w:pPr>
            <w:r>
              <w:rPr>
                <w:sz w:val="21"/>
              </w:rPr>
              <w:t>账面价值 </w:t>
            </w:r>
          </w:p>
        </w:tc>
        <w:tc>
          <w:tcPr>
            <w:tcW w:w="1768" w:type="dxa"/>
            <w:gridSpan w:val="2"/>
          </w:tcPr>
          <w:p>
            <w:pPr>
              <w:pStyle w:val="TableParagraph"/>
              <w:spacing w:line="250" w:lineRule="exact" w:before="3"/>
              <w:ind w:left="459"/>
              <w:rPr>
                <w:sz w:val="21"/>
              </w:rPr>
            </w:pPr>
            <w:r>
              <w:rPr>
                <w:spacing w:val="-1"/>
                <w:sz w:val="21"/>
              </w:rPr>
              <w:t>账面余额</w:t>
            </w:r>
            <w:r>
              <w:rPr>
                <w:sz w:val="21"/>
              </w:rPr>
              <w:t> </w:t>
            </w:r>
          </w:p>
        </w:tc>
        <w:tc>
          <w:tcPr>
            <w:tcW w:w="1406" w:type="dxa"/>
            <w:gridSpan w:val="2"/>
          </w:tcPr>
          <w:p>
            <w:pPr>
              <w:pStyle w:val="TableParagraph"/>
              <w:spacing w:line="250" w:lineRule="exact" w:before="3"/>
              <w:ind w:left="275"/>
              <w:rPr>
                <w:sz w:val="21"/>
              </w:rPr>
            </w:pPr>
            <w:r>
              <w:rPr>
                <w:spacing w:val="-1"/>
                <w:sz w:val="21"/>
              </w:rPr>
              <w:t>坏账准备</w:t>
            </w:r>
            <w:r>
              <w:rPr>
                <w:sz w:val="21"/>
              </w:rPr>
              <w:t> </w:t>
            </w:r>
          </w:p>
        </w:tc>
        <w:tc>
          <w:tcPr>
            <w:tcW w:w="1186" w:type="dxa"/>
            <w:vMerge w:val="restart"/>
          </w:tcPr>
          <w:p>
            <w:pPr>
              <w:pStyle w:val="TableParagraph"/>
              <w:spacing w:before="0"/>
              <w:rPr>
                <w:sz w:val="20"/>
              </w:rPr>
            </w:pPr>
          </w:p>
          <w:p>
            <w:pPr>
              <w:pStyle w:val="TableParagraph"/>
              <w:spacing w:before="0"/>
              <w:rPr>
                <w:sz w:val="20"/>
              </w:rPr>
            </w:pPr>
          </w:p>
          <w:p>
            <w:pPr>
              <w:pStyle w:val="TableParagraph"/>
              <w:spacing w:line="244" w:lineRule="auto" w:before="175"/>
              <w:ind w:left="377" w:right="270"/>
              <w:rPr>
                <w:sz w:val="21"/>
              </w:rPr>
            </w:pPr>
            <w:r>
              <w:rPr>
                <w:sz w:val="21"/>
              </w:rPr>
              <w:t>账面价值 </w:t>
            </w:r>
          </w:p>
        </w:tc>
      </w:tr>
      <w:tr>
        <w:trPr>
          <w:trHeight w:val="1633" w:hRule="atLeast"/>
        </w:trPr>
        <w:tc>
          <w:tcPr>
            <w:tcW w:w="336" w:type="dxa"/>
            <w:vMerge/>
            <w:tcBorders>
              <w:top w:val="nil"/>
            </w:tcBorders>
          </w:tcPr>
          <w:p>
            <w:pPr>
              <w:rPr>
                <w:sz w:val="2"/>
                <w:szCs w:val="2"/>
              </w:rPr>
            </w:pPr>
          </w:p>
        </w:tc>
        <w:tc>
          <w:tcPr>
            <w:tcW w:w="1186" w:type="dxa"/>
          </w:tcPr>
          <w:p>
            <w:pPr>
              <w:pStyle w:val="TableParagraph"/>
              <w:spacing w:before="0"/>
              <w:rPr>
                <w:sz w:val="20"/>
              </w:rPr>
            </w:pPr>
          </w:p>
          <w:p>
            <w:pPr>
              <w:pStyle w:val="TableParagraph"/>
              <w:spacing w:before="0"/>
              <w:rPr>
                <w:sz w:val="20"/>
              </w:rPr>
            </w:pPr>
          </w:p>
          <w:p>
            <w:pPr>
              <w:pStyle w:val="TableParagraph"/>
              <w:spacing w:before="170"/>
              <w:ind w:left="381"/>
              <w:rPr>
                <w:sz w:val="21"/>
              </w:rPr>
            </w:pPr>
            <w:r>
              <w:rPr>
                <w:sz w:val="21"/>
              </w:rPr>
              <w:t>金额 </w:t>
            </w:r>
          </w:p>
        </w:tc>
        <w:tc>
          <w:tcPr>
            <w:tcW w:w="582" w:type="dxa"/>
          </w:tcPr>
          <w:p>
            <w:pPr>
              <w:pStyle w:val="TableParagraph"/>
              <w:spacing w:before="0"/>
              <w:rPr>
                <w:sz w:val="20"/>
              </w:rPr>
            </w:pPr>
          </w:p>
          <w:p>
            <w:pPr>
              <w:pStyle w:val="TableParagraph"/>
              <w:spacing w:line="242" w:lineRule="auto" w:before="152"/>
              <w:ind w:left="131" w:right="18" w:firstLine="52"/>
              <w:rPr>
                <w:sz w:val="21"/>
              </w:rPr>
            </w:pPr>
            <w:r>
              <w:rPr>
                <w:sz w:val="21"/>
              </w:rPr>
              <w:t>比例(%) </w:t>
            </w:r>
          </w:p>
        </w:tc>
        <w:tc>
          <w:tcPr>
            <w:tcW w:w="944" w:type="dxa"/>
          </w:tcPr>
          <w:p>
            <w:pPr>
              <w:pStyle w:val="TableParagraph"/>
              <w:spacing w:before="0"/>
              <w:rPr>
                <w:sz w:val="20"/>
              </w:rPr>
            </w:pPr>
          </w:p>
          <w:p>
            <w:pPr>
              <w:pStyle w:val="TableParagraph"/>
              <w:spacing w:before="0"/>
              <w:rPr>
                <w:sz w:val="20"/>
              </w:rPr>
            </w:pPr>
          </w:p>
          <w:p>
            <w:pPr>
              <w:pStyle w:val="TableParagraph"/>
              <w:spacing w:before="170"/>
              <w:ind w:left="260"/>
              <w:rPr>
                <w:sz w:val="21"/>
              </w:rPr>
            </w:pPr>
            <w:r>
              <w:rPr>
                <w:sz w:val="21"/>
              </w:rPr>
              <w:t>金额 </w:t>
            </w:r>
          </w:p>
        </w:tc>
        <w:tc>
          <w:tcPr>
            <w:tcW w:w="459" w:type="dxa"/>
          </w:tcPr>
          <w:p>
            <w:pPr>
              <w:pStyle w:val="TableParagraph"/>
              <w:spacing w:line="242" w:lineRule="auto"/>
              <w:ind w:left="120" w:right="115"/>
              <w:jc w:val="both"/>
              <w:rPr>
                <w:sz w:val="21"/>
              </w:rPr>
            </w:pPr>
            <w:r>
              <w:rPr>
                <w:sz w:val="21"/>
              </w:rPr>
              <w:t>计提比例(%</w:t>
            </w:r>
          </w:p>
          <w:p>
            <w:pPr>
              <w:pStyle w:val="TableParagraph"/>
              <w:spacing w:line="250" w:lineRule="exact" w:before="4"/>
              <w:ind w:left="173"/>
              <w:rPr>
                <w:sz w:val="21"/>
              </w:rPr>
            </w:pPr>
            <w:r>
              <w:rPr>
                <w:sz w:val="21"/>
              </w:rPr>
              <w:t>) </w:t>
            </w:r>
          </w:p>
        </w:tc>
        <w:tc>
          <w:tcPr>
            <w:tcW w:w="1189" w:type="dxa"/>
            <w:vMerge/>
            <w:tcBorders>
              <w:top w:val="nil"/>
            </w:tcBorders>
          </w:tcPr>
          <w:p>
            <w:pPr>
              <w:rPr>
                <w:sz w:val="2"/>
                <w:szCs w:val="2"/>
              </w:rPr>
            </w:pPr>
          </w:p>
        </w:tc>
        <w:tc>
          <w:tcPr>
            <w:tcW w:w="1189" w:type="dxa"/>
          </w:tcPr>
          <w:p>
            <w:pPr>
              <w:pStyle w:val="TableParagraph"/>
              <w:spacing w:before="0"/>
              <w:rPr>
                <w:sz w:val="20"/>
              </w:rPr>
            </w:pPr>
          </w:p>
          <w:p>
            <w:pPr>
              <w:pStyle w:val="TableParagraph"/>
              <w:spacing w:before="0"/>
              <w:rPr>
                <w:sz w:val="20"/>
              </w:rPr>
            </w:pPr>
          </w:p>
          <w:p>
            <w:pPr>
              <w:pStyle w:val="TableParagraph"/>
              <w:spacing w:before="170"/>
              <w:ind w:left="380"/>
              <w:rPr>
                <w:sz w:val="21"/>
              </w:rPr>
            </w:pPr>
            <w:r>
              <w:rPr>
                <w:sz w:val="21"/>
              </w:rPr>
              <w:t>金额 </w:t>
            </w:r>
          </w:p>
        </w:tc>
        <w:tc>
          <w:tcPr>
            <w:tcW w:w="579" w:type="dxa"/>
          </w:tcPr>
          <w:p>
            <w:pPr>
              <w:pStyle w:val="TableParagraph"/>
              <w:spacing w:before="0"/>
              <w:rPr>
                <w:sz w:val="20"/>
              </w:rPr>
            </w:pPr>
          </w:p>
          <w:p>
            <w:pPr>
              <w:pStyle w:val="TableParagraph"/>
              <w:spacing w:line="242" w:lineRule="auto" w:before="152"/>
              <w:ind w:left="125" w:right="21" w:firstLine="52"/>
              <w:rPr>
                <w:sz w:val="21"/>
              </w:rPr>
            </w:pPr>
            <w:r>
              <w:rPr>
                <w:sz w:val="21"/>
              </w:rPr>
              <w:t>比例(%) </w:t>
            </w:r>
          </w:p>
        </w:tc>
        <w:tc>
          <w:tcPr>
            <w:tcW w:w="947" w:type="dxa"/>
          </w:tcPr>
          <w:p>
            <w:pPr>
              <w:pStyle w:val="TableParagraph"/>
              <w:spacing w:before="0"/>
              <w:rPr>
                <w:sz w:val="20"/>
              </w:rPr>
            </w:pPr>
          </w:p>
          <w:p>
            <w:pPr>
              <w:pStyle w:val="TableParagraph"/>
              <w:spacing w:before="0"/>
              <w:rPr>
                <w:sz w:val="20"/>
              </w:rPr>
            </w:pPr>
          </w:p>
          <w:p>
            <w:pPr>
              <w:pStyle w:val="TableParagraph"/>
              <w:spacing w:before="170"/>
              <w:ind w:left="256"/>
              <w:rPr>
                <w:sz w:val="21"/>
              </w:rPr>
            </w:pPr>
            <w:r>
              <w:rPr>
                <w:sz w:val="21"/>
              </w:rPr>
              <w:t>金额 </w:t>
            </w:r>
          </w:p>
        </w:tc>
        <w:tc>
          <w:tcPr>
            <w:tcW w:w="459" w:type="dxa"/>
          </w:tcPr>
          <w:p>
            <w:pPr>
              <w:pStyle w:val="TableParagraph"/>
              <w:spacing w:line="242" w:lineRule="auto"/>
              <w:ind w:left="114" w:right="121"/>
              <w:jc w:val="both"/>
              <w:rPr>
                <w:sz w:val="21"/>
              </w:rPr>
            </w:pPr>
            <w:r>
              <w:rPr>
                <w:sz w:val="21"/>
              </w:rPr>
              <w:t>计提比例(%</w:t>
            </w:r>
          </w:p>
          <w:p>
            <w:pPr>
              <w:pStyle w:val="TableParagraph"/>
              <w:spacing w:line="250" w:lineRule="exact" w:before="4"/>
              <w:ind w:left="167"/>
              <w:rPr>
                <w:sz w:val="21"/>
              </w:rPr>
            </w:pPr>
            <w:r>
              <w:rPr>
                <w:sz w:val="21"/>
              </w:rPr>
              <w:t>) </w:t>
            </w:r>
          </w:p>
        </w:tc>
        <w:tc>
          <w:tcPr>
            <w:tcW w:w="1186" w:type="dxa"/>
            <w:vMerge/>
            <w:tcBorders>
              <w:top w:val="nil"/>
            </w:tcBorders>
          </w:tcPr>
          <w:p>
            <w:pPr>
              <w:rPr>
                <w:sz w:val="2"/>
                <w:szCs w:val="2"/>
              </w:rPr>
            </w:pPr>
          </w:p>
        </w:tc>
      </w:tr>
      <w:tr>
        <w:trPr>
          <w:trHeight w:val="2453" w:hRule="atLeast"/>
        </w:trPr>
        <w:tc>
          <w:tcPr>
            <w:tcW w:w="336" w:type="dxa"/>
          </w:tcPr>
          <w:p>
            <w:pPr>
              <w:pStyle w:val="TableParagraph"/>
              <w:spacing w:line="242" w:lineRule="auto"/>
              <w:ind w:left="107" w:right="6"/>
              <w:jc w:val="both"/>
              <w:rPr>
                <w:sz w:val="21"/>
              </w:rPr>
            </w:pPr>
            <w:r>
              <w:rPr>
                <w:sz w:val="21"/>
              </w:rPr>
              <w:t>按单项计提坏账</w:t>
            </w:r>
          </w:p>
          <w:p>
            <w:pPr>
              <w:pStyle w:val="TableParagraph"/>
              <w:spacing w:line="270" w:lineRule="atLeast" w:before="0"/>
              <w:ind w:left="107" w:right="6"/>
              <w:rPr>
                <w:sz w:val="21"/>
              </w:rPr>
            </w:pPr>
            <w:r>
              <w:rPr>
                <w:sz w:val="21"/>
              </w:rPr>
              <w:t>准备</w:t>
            </w:r>
          </w:p>
        </w:tc>
        <w:tc>
          <w:tcPr>
            <w:tcW w:w="1186" w:type="dxa"/>
          </w:tcPr>
          <w:p>
            <w:pPr>
              <w:pStyle w:val="TableParagraph"/>
              <w:ind w:right="-15"/>
              <w:jc w:val="right"/>
              <w:rPr>
                <w:sz w:val="21"/>
              </w:rPr>
            </w:pPr>
            <w:r>
              <w:rPr>
                <w:w w:val="100"/>
                <w:sz w:val="21"/>
              </w:rPr>
              <w:t> </w:t>
            </w:r>
          </w:p>
        </w:tc>
        <w:tc>
          <w:tcPr>
            <w:tcW w:w="582" w:type="dxa"/>
          </w:tcPr>
          <w:p>
            <w:pPr>
              <w:pStyle w:val="TableParagraph"/>
              <w:ind w:right="-15"/>
              <w:jc w:val="right"/>
              <w:rPr>
                <w:sz w:val="21"/>
              </w:rPr>
            </w:pPr>
            <w:r>
              <w:rPr>
                <w:w w:val="100"/>
                <w:sz w:val="21"/>
              </w:rPr>
              <w:t> </w:t>
            </w:r>
          </w:p>
        </w:tc>
        <w:tc>
          <w:tcPr>
            <w:tcW w:w="944" w:type="dxa"/>
          </w:tcPr>
          <w:p>
            <w:pPr>
              <w:pStyle w:val="TableParagraph"/>
              <w:ind w:right="-15"/>
              <w:jc w:val="right"/>
              <w:rPr>
                <w:sz w:val="21"/>
              </w:rPr>
            </w:pPr>
            <w:r>
              <w:rPr>
                <w:w w:val="100"/>
                <w:sz w:val="21"/>
              </w:rPr>
              <w:t> </w:t>
            </w:r>
          </w:p>
        </w:tc>
        <w:tc>
          <w:tcPr>
            <w:tcW w:w="459" w:type="dxa"/>
          </w:tcPr>
          <w:p>
            <w:pPr>
              <w:pStyle w:val="TableParagraph"/>
              <w:ind w:right="-15"/>
              <w:jc w:val="right"/>
              <w:rPr>
                <w:sz w:val="21"/>
              </w:rPr>
            </w:pPr>
            <w:r>
              <w:rPr>
                <w:w w:val="100"/>
                <w:sz w:val="21"/>
              </w:rPr>
              <w:t> </w:t>
            </w:r>
          </w:p>
        </w:tc>
        <w:tc>
          <w:tcPr>
            <w:tcW w:w="1189" w:type="dxa"/>
          </w:tcPr>
          <w:p>
            <w:pPr>
              <w:pStyle w:val="TableParagraph"/>
              <w:ind w:right="-15"/>
              <w:jc w:val="right"/>
              <w:rPr>
                <w:sz w:val="21"/>
              </w:rPr>
            </w:pPr>
            <w:r>
              <w:rPr>
                <w:w w:val="100"/>
                <w:sz w:val="21"/>
              </w:rPr>
              <w:t> </w:t>
            </w:r>
          </w:p>
        </w:tc>
        <w:tc>
          <w:tcPr>
            <w:tcW w:w="1189" w:type="dxa"/>
          </w:tcPr>
          <w:p>
            <w:pPr>
              <w:pStyle w:val="TableParagraph"/>
              <w:ind w:right="-15"/>
              <w:jc w:val="right"/>
              <w:rPr>
                <w:sz w:val="21"/>
              </w:rPr>
            </w:pPr>
            <w:r>
              <w:rPr>
                <w:w w:val="100"/>
                <w:sz w:val="21"/>
              </w:rPr>
              <w:t> </w:t>
            </w:r>
          </w:p>
        </w:tc>
        <w:tc>
          <w:tcPr>
            <w:tcW w:w="579" w:type="dxa"/>
          </w:tcPr>
          <w:p>
            <w:pPr>
              <w:pStyle w:val="TableParagraph"/>
              <w:ind w:right="-15"/>
              <w:jc w:val="right"/>
              <w:rPr>
                <w:sz w:val="21"/>
              </w:rPr>
            </w:pPr>
            <w:r>
              <w:rPr>
                <w:w w:val="100"/>
                <w:sz w:val="21"/>
              </w:rPr>
              <w:t> </w:t>
            </w:r>
          </w:p>
        </w:tc>
        <w:tc>
          <w:tcPr>
            <w:tcW w:w="947" w:type="dxa"/>
          </w:tcPr>
          <w:p>
            <w:pPr>
              <w:pStyle w:val="TableParagraph"/>
              <w:jc w:val="right"/>
              <w:rPr>
                <w:sz w:val="21"/>
              </w:rPr>
            </w:pPr>
            <w:r>
              <w:rPr>
                <w:w w:val="100"/>
                <w:sz w:val="21"/>
              </w:rPr>
              <w:t> </w:t>
            </w:r>
          </w:p>
        </w:tc>
        <w:tc>
          <w:tcPr>
            <w:tcW w:w="459" w:type="dxa"/>
          </w:tcPr>
          <w:p>
            <w:pPr>
              <w:pStyle w:val="TableParagraph"/>
              <w:ind w:right="1"/>
              <w:jc w:val="right"/>
              <w:rPr>
                <w:sz w:val="21"/>
              </w:rPr>
            </w:pPr>
            <w:r>
              <w:rPr>
                <w:w w:val="100"/>
                <w:sz w:val="21"/>
              </w:rPr>
              <w:t> </w:t>
            </w:r>
          </w:p>
        </w:tc>
        <w:tc>
          <w:tcPr>
            <w:tcW w:w="1186" w:type="dxa"/>
          </w:tcPr>
          <w:p>
            <w:pPr>
              <w:pStyle w:val="TableParagraph"/>
              <w:ind w:right="-15"/>
              <w:jc w:val="right"/>
              <w:rPr>
                <w:sz w:val="21"/>
              </w:rPr>
            </w:pPr>
            <w:r>
              <w:rPr>
                <w:w w:val="100"/>
                <w:sz w:val="21"/>
              </w:rPr>
              <w:t> </w:t>
            </w:r>
          </w:p>
        </w:tc>
      </w:tr>
      <w:tr>
        <w:trPr>
          <w:trHeight w:val="270" w:hRule="atLeast"/>
        </w:trPr>
        <w:tc>
          <w:tcPr>
            <w:tcW w:w="9056" w:type="dxa"/>
            <w:gridSpan w:val="11"/>
          </w:tcPr>
          <w:p>
            <w:pPr>
              <w:pStyle w:val="TableParagraph"/>
              <w:spacing w:line="250" w:lineRule="exact"/>
              <w:ind w:left="107"/>
              <w:rPr>
                <w:sz w:val="21"/>
              </w:rPr>
            </w:pPr>
            <w:r>
              <w:rPr>
                <w:sz w:val="21"/>
              </w:rPr>
              <w:t>其中： </w:t>
            </w:r>
          </w:p>
        </w:tc>
      </w:tr>
      <w:tr>
        <w:trPr>
          <w:trHeight w:val="273" w:hRule="atLeast"/>
        </w:trPr>
        <w:tc>
          <w:tcPr>
            <w:tcW w:w="336" w:type="dxa"/>
          </w:tcPr>
          <w:p>
            <w:pPr>
              <w:pStyle w:val="TableParagraph"/>
              <w:spacing w:line="252" w:lineRule="exact"/>
              <w:ind w:right="2"/>
              <w:jc w:val="center"/>
              <w:rPr>
                <w:sz w:val="21"/>
              </w:rPr>
            </w:pPr>
            <w:r>
              <w:rPr>
                <w:w w:val="100"/>
                <w:sz w:val="21"/>
              </w:rPr>
              <w:t> </w:t>
            </w:r>
          </w:p>
        </w:tc>
        <w:tc>
          <w:tcPr>
            <w:tcW w:w="1186" w:type="dxa"/>
          </w:tcPr>
          <w:p>
            <w:pPr>
              <w:pStyle w:val="TableParagraph"/>
              <w:spacing w:line="252" w:lineRule="exact"/>
              <w:ind w:right="-15"/>
              <w:jc w:val="right"/>
              <w:rPr>
                <w:sz w:val="21"/>
              </w:rPr>
            </w:pPr>
            <w:r>
              <w:rPr>
                <w:w w:val="100"/>
                <w:sz w:val="21"/>
              </w:rPr>
              <w:t> </w:t>
            </w:r>
          </w:p>
        </w:tc>
        <w:tc>
          <w:tcPr>
            <w:tcW w:w="582" w:type="dxa"/>
          </w:tcPr>
          <w:p>
            <w:pPr>
              <w:pStyle w:val="TableParagraph"/>
              <w:spacing w:line="252" w:lineRule="exact"/>
              <w:ind w:right="-15"/>
              <w:jc w:val="right"/>
              <w:rPr>
                <w:sz w:val="21"/>
              </w:rPr>
            </w:pPr>
            <w:r>
              <w:rPr>
                <w:w w:val="100"/>
                <w:sz w:val="21"/>
              </w:rPr>
              <w:t> </w:t>
            </w:r>
          </w:p>
        </w:tc>
        <w:tc>
          <w:tcPr>
            <w:tcW w:w="944" w:type="dxa"/>
          </w:tcPr>
          <w:p>
            <w:pPr>
              <w:pStyle w:val="TableParagraph"/>
              <w:spacing w:line="252" w:lineRule="exact"/>
              <w:ind w:right="-15"/>
              <w:jc w:val="right"/>
              <w:rPr>
                <w:sz w:val="21"/>
              </w:rPr>
            </w:pPr>
            <w:r>
              <w:rPr>
                <w:w w:val="100"/>
                <w:sz w:val="21"/>
              </w:rPr>
              <w:t> </w:t>
            </w:r>
          </w:p>
        </w:tc>
        <w:tc>
          <w:tcPr>
            <w:tcW w:w="459" w:type="dxa"/>
          </w:tcPr>
          <w:p>
            <w:pPr>
              <w:pStyle w:val="TableParagraph"/>
              <w:spacing w:line="252" w:lineRule="exact"/>
              <w:ind w:right="-15"/>
              <w:jc w:val="right"/>
              <w:rPr>
                <w:sz w:val="21"/>
              </w:rPr>
            </w:pPr>
            <w:r>
              <w:rPr>
                <w:w w:val="100"/>
                <w:sz w:val="21"/>
              </w:rPr>
              <w:t> </w:t>
            </w:r>
          </w:p>
        </w:tc>
        <w:tc>
          <w:tcPr>
            <w:tcW w:w="1189" w:type="dxa"/>
          </w:tcPr>
          <w:p>
            <w:pPr>
              <w:pStyle w:val="TableParagraph"/>
              <w:spacing w:line="252" w:lineRule="exact"/>
              <w:ind w:right="-15"/>
              <w:jc w:val="right"/>
              <w:rPr>
                <w:sz w:val="21"/>
              </w:rPr>
            </w:pPr>
            <w:r>
              <w:rPr>
                <w:w w:val="100"/>
                <w:sz w:val="21"/>
              </w:rPr>
              <w:t> </w:t>
            </w:r>
          </w:p>
        </w:tc>
        <w:tc>
          <w:tcPr>
            <w:tcW w:w="1189" w:type="dxa"/>
          </w:tcPr>
          <w:p>
            <w:pPr>
              <w:pStyle w:val="TableParagraph"/>
              <w:spacing w:line="252" w:lineRule="exact"/>
              <w:ind w:right="-15"/>
              <w:jc w:val="right"/>
              <w:rPr>
                <w:sz w:val="21"/>
              </w:rPr>
            </w:pPr>
            <w:r>
              <w:rPr>
                <w:w w:val="100"/>
                <w:sz w:val="21"/>
              </w:rPr>
              <w:t> </w:t>
            </w:r>
          </w:p>
        </w:tc>
        <w:tc>
          <w:tcPr>
            <w:tcW w:w="579" w:type="dxa"/>
          </w:tcPr>
          <w:p>
            <w:pPr>
              <w:pStyle w:val="TableParagraph"/>
              <w:spacing w:line="252" w:lineRule="exact"/>
              <w:ind w:right="-15"/>
              <w:jc w:val="right"/>
              <w:rPr>
                <w:sz w:val="21"/>
              </w:rPr>
            </w:pPr>
            <w:r>
              <w:rPr>
                <w:w w:val="100"/>
                <w:sz w:val="21"/>
              </w:rPr>
              <w:t> </w:t>
            </w:r>
          </w:p>
        </w:tc>
        <w:tc>
          <w:tcPr>
            <w:tcW w:w="947" w:type="dxa"/>
          </w:tcPr>
          <w:p>
            <w:pPr>
              <w:pStyle w:val="TableParagraph"/>
              <w:spacing w:line="252" w:lineRule="exact"/>
              <w:jc w:val="right"/>
              <w:rPr>
                <w:sz w:val="21"/>
              </w:rPr>
            </w:pPr>
            <w:r>
              <w:rPr>
                <w:w w:val="100"/>
                <w:sz w:val="21"/>
              </w:rPr>
              <w:t> </w:t>
            </w:r>
          </w:p>
        </w:tc>
        <w:tc>
          <w:tcPr>
            <w:tcW w:w="459" w:type="dxa"/>
          </w:tcPr>
          <w:p>
            <w:pPr>
              <w:pStyle w:val="TableParagraph"/>
              <w:spacing w:line="252" w:lineRule="exact"/>
              <w:ind w:right="1"/>
              <w:jc w:val="right"/>
              <w:rPr>
                <w:sz w:val="21"/>
              </w:rPr>
            </w:pPr>
            <w:r>
              <w:rPr>
                <w:w w:val="100"/>
                <w:sz w:val="21"/>
              </w:rPr>
              <w:t> </w:t>
            </w:r>
          </w:p>
        </w:tc>
        <w:tc>
          <w:tcPr>
            <w:tcW w:w="1186" w:type="dxa"/>
          </w:tcPr>
          <w:p>
            <w:pPr>
              <w:pStyle w:val="TableParagraph"/>
              <w:spacing w:line="252" w:lineRule="exact"/>
              <w:ind w:right="-15"/>
              <w:jc w:val="right"/>
              <w:rPr>
                <w:sz w:val="21"/>
              </w:rPr>
            </w:pPr>
            <w:r>
              <w:rPr>
                <w:w w:val="100"/>
                <w:sz w:val="21"/>
              </w:rPr>
              <w:t> </w:t>
            </w:r>
          </w:p>
        </w:tc>
      </w:tr>
      <w:tr>
        <w:trPr>
          <w:trHeight w:val="2450" w:hRule="atLeast"/>
        </w:trPr>
        <w:tc>
          <w:tcPr>
            <w:tcW w:w="336" w:type="dxa"/>
          </w:tcPr>
          <w:p>
            <w:pPr>
              <w:pStyle w:val="TableParagraph"/>
              <w:spacing w:line="242" w:lineRule="auto"/>
              <w:ind w:left="107" w:right="6"/>
              <w:jc w:val="both"/>
              <w:rPr>
                <w:sz w:val="21"/>
              </w:rPr>
            </w:pPr>
            <w:r>
              <w:rPr>
                <w:sz w:val="21"/>
              </w:rPr>
              <w:t>按组合计提坏账准</w:t>
            </w:r>
          </w:p>
          <w:p>
            <w:pPr>
              <w:pStyle w:val="TableParagraph"/>
              <w:spacing w:line="250" w:lineRule="exact" w:before="5"/>
              <w:ind w:left="107"/>
              <w:rPr>
                <w:sz w:val="21"/>
              </w:rPr>
            </w:pPr>
            <w:r>
              <w:rPr>
                <w:w w:val="100"/>
                <w:sz w:val="21"/>
              </w:rPr>
              <w:t>备</w:t>
            </w:r>
          </w:p>
        </w:tc>
        <w:tc>
          <w:tcPr>
            <w:tcW w:w="118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1"/>
              <w:rPr>
                <w:sz w:val="21"/>
              </w:rPr>
            </w:pPr>
            <w:r>
              <w:rPr>
                <w:sz w:val="21"/>
              </w:rPr>
              <w:t>1,095,575</w:t>
            </w:r>
          </w:p>
          <w:p>
            <w:pPr>
              <w:pStyle w:val="TableParagraph"/>
              <w:spacing w:before="4"/>
              <w:ind w:left="342" w:right="-29"/>
              <w:rPr>
                <w:sz w:val="24"/>
              </w:rPr>
            </w:pPr>
            <w:r>
              <w:rPr>
                <w:sz w:val="21"/>
              </w:rPr>
              <w:t>,601.37</w:t>
            </w:r>
            <w:r>
              <w:rPr>
                <w:sz w:val="24"/>
              </w:rPr>
              <w:t> </w:t>
            </w:r>
          </w:p>
        </w:tc>
        <w:tc>
          <w:tcPr>
            <w:tcW w:w="582"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57"/>
              <w:rPr>
                <w:sz w:val="21"/>
              </w:rPr>
            </w:pPr>
            <w:r>
              <w:rPr>
                <w:sz w:val="21"/>
              </w:rPr>
              <w:t>100</w:t>
            </w:r>
          </w:p>
          <w:p>
            <w:pPr>
              <w:pStyle w:val="TableParagraph"/>
              <w:spacing w:before="4"/>
              <w:ind w:left="157" w:right="-15"/>
              <w:rPr>
                <w:sz w:val="21"/>
              </w:rPr>
            </w:pPr>
            <w:r>
              <w:rPr>
                <w:sz w:val="21"/>
              </w:rPr>
              <w:t>.00 </w:t>
            </w:r>
          </w:p>
        </w:tc>
        <w:tc>
          <w:tcPr>
            <w:tcW w:w="944"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202"/>
              <w:rPr>
                <w:sz w:val="21"/>
              </w:rPr>
            </w:pPr>
            <w:r>
              <w:rPr>
                <w:sz w:val="21"/>
              </w:rPr>
              <w:t>5,890,</w:t>
            </w:r>
          </w:p>
          <w:p>
            <w:pPr>
              <w:pStyle w:val="TableParagraph"/>
              <w:spacing w:before="4"/>
              <w:ind w:left="202" w:right="-15"/>
              <w:rPr>
                <w:sz w:val="21"/>
              </w:rPr>
            </w:pPr>
            <w:r>
              <w:rPr>
                <w:sz w:val="21"/>
              </w:rPr>
              <w:t>319.64 </w:t>
            </w:r>
          </w:p>
        </w:tc>
        <w:tc>
          <w:tcPr>
            <w:tcW w:w="45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7"/>
              <w:rPr>
                <w:sz w:val="21"/>
              </w:rPr>
            </w:pPr>
            <w:r>
              <w:rPr>
                <w:sz w:val="21"/>
              </w:rPr>
              <w:t>0.</w:t>
            </w:r>
          </w:p>
          <w:p>
            <w:pPr>
              <w:pStyle w:val="TableParagraph"/>
              <w:spacing w:before="4"/>
              <w:ind w:left="137" w:right="-15"/>
              <w:rPr>
                <w:sz w:val="21"/>
              </w:rPr>
            </w:pPr>
            <w:r>
              <w:rPr>
                <w:sz w:val="21"/>
              </w:rPr>
              <w:t>54 </w:t>
            </w:r>
          </w:p>
        </w:tc>
        <w:tc>
          <w:tcPr>
            <w:tcW w:w="118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1"/>
              <w:rPr>
                <w:sz w:val="21"/>
              </w:rPr>
            </w:pPr>
            <w:r>
              <w:rPr>
                <w:sz w:val="21"/>
              </w:rPr>
              <w:t>1,089,685</w:t>
            </w:r>
          </w:p>
          <w:p>
            <w:pPr>
              <w:pStyle w:val="TableParagraph"/>
              <w:spacing w:before="4"/>
              <w:ind w:left="342" w:right="-15"/>
              <w:rPr>
                <w:sz w:val="21"/>
              </w:rPr>
            </w:pPr>
            <w:r>
              <w:rPr>
                <w:sz w:val="21"/>
              </w:rPr>
              <w:t>,281.73 </w:t>
            </w:r>
          </w:p>
        </w:tc>
        <w:tc>
          <w:tcPr>
            <w:tcW w:w="118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1"/>
              <w:rPr>
                <w:sz w:val="21"/>
              </w:rPr>
            </w:pPr>
            <w:r>
              <w:rPr>
                <w:sz w:val="21"/>
              </w:rPr>
              <w:t>1,132,272</w:t>
            </w:r>
          </w:p>
          <w:p>
            <w:pPr>
              <w:pStyle w:val="TableParagraph"/>
              <w:spacing w:before="4"/>
              <w:ind w:left="342" w:right="-29"/>
              <w:rPr>
                <w:sz w:val="24"/>
              </w:rPr>
            </w:pPr>
            <w:r>
              <w:rPr>
                <w:sz w:val="21"/>
              </w:rPr>
              <w:t>,796.04</w:t>
            </w:r>
            <w:r>
              <w:rPr>
                <w:sz w:val="24"/>
              </w:rPr>
              <w:t> </w:t>
            </w:r>
          </w:p>
        </w:tc>
        <w:tc>
          <w:tcPr>
            <w:tcW w:w="57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51"/>
              <w:rPr>
                <w:sz w:val="21"/>
              </w:rPr>
            </w:pPr>
            <w:r>
              <w:rPr>
                <w:sz w:val="21"/>
              </w:rPr>
              <w:t>100</w:t>
            </w:r>
          </w:p>
          <w:p>
            <w:pPr>
              <w:pStyle w:val="TableParagraph"/>
              <w:spacing w:before="4"/>
              <w:ind w:left="151" w:right="-15"/>
              <w:rPr>
                <w:sz w:val="21"/>
              </w:rPr>
            </w:pPr>
            <w:r>
              <w:rPr>
                <w:sz w:val="21"/>
              </w:rPr>
              <w:t>.00 </w:t>
            </w:r>
          </w:p>
        </w:tc>
        <w:tc>
          <w:tcPr>
            <w:tcW w:w="947"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99"/>
              <w:rPr>
                <w:sz w:val="21"/>
              </w:rPr>
            </w:pPr>
            <w:r>
              <w:rPr>
                <w:sz w:val="21"/>
              </w:rPr>
              <w:t>6,237,</w:t>
            </w:r>
          </w:p>
          <w:p>
            <w:pPr>
              <w:pStyle w:val="TableParagraph"/>
              <w:spacing w:before="4"/>
              <w:ind w:left="199"/>
              <w:rPr>
                <w:sz w:val="21"/>
              </w:rPr>
            </w:pPr>
            <w:r>
              <w:rPr>
                <w:sz w:val="21"/>
              </w:rPr>
              <w:t>992.82 </w:t>
            </w:r>
          </w:p>
        </w:tc>
        <w:tc>
          <w:tcPr>
            <w:tcW w:w="459"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31"/>
              <w:rPr>
                <w:sz w:val="21"/>
              </w:rPr>
            </w:pPr>
            <w:r>
              <w:rPr>
                <w:sz w:val="21"/>
              </w:rPr>
              <w:t>0.</w:t>
            </w:r>
          </w:p>
          <w:p>
            <w:pPr>
              <w:pStyle w:val="TableParagraph"/>
              <w:spacing w:before="4"/>
              <w:ind w:left="131"/>
              <w:rPr>
                <w:sz w:val="21"/>
              </w:rPr>
            </w:pPr>
            <w:r>
              <w:rPr>
                <w:sz w:val="21"/>
              </w:rPr>
              <w:t>54 </w:t>
            </w:r>
          </w:p>
        </w:tc>
        <w:tc>
          <w:tcPr>
            <w:tcW w:w="1186" w:type="dxa"/>
          </w:tcPr>
          <w:p>
            <w:pPr>
              <w:pStyle w:val="TableParagraph"/>
              <w:spacing w:before="0"/>
              <w:rPr>
                <w:sz w:val="20"/>
              </w:rPr>
            </w:pPr>
          </w:p>
          <w:p>
            <w:pPr>
              <w:pStyle w:val="TableParagraph"/>
              <w:spacing w:before="0"/>
              <w:rPr>
                <w:sz w:val="20"/>
              </w:rPr>
            </w:pPr>
          </w:p>
          <w:p>
            <w:pPr>
              <w:pStyle w:val="TableParagraph"/>
              <w:spacing w:before="0"/>
              <w:rPr>
                <w:sz w:val="20"/>
              </w:rPr>
            </w:pPr>
          </w:p>
          <w:p>
            <w:pPr>
              <w:pStyle w:val="TableParagraph"/>
              <w:spacing w:before="6"/>
              <w:rPr>
                <w:sz w:val="14"/>
              </w:rPr>
            </w:pPr>
          </w:p>
          <w:p>
            <w:pPr>
              <w:pStyle w:val="TableParagraph"/>
              <w:spacing w:before="0"/>
              <w:ind w:left="128"/>
              <w:rPr>
                <w:sz w:val="21"/>
              </w:rPr>
            </w:pPr>
            <w:r>
              <w:rPr>
                <w:sz w:val="21"/>
              </w:rPr>
              <w:t>1,126,034</w:t>
            </w:r>
          </w:p>
          <w:p>
            <w:pPr>
              <w:pStyle w:val="TableParagraph"/>
              <w:spacing w:before="4"/>
              <w:ind w:left="339" w:right="-15"/>
              <w:rPr>
                <w:sz w:val="21"/>
              </w:rPr>
            </w:pPr>
            <w:r>
              <w:rPr>
                <w:sz w:val="21"/>
              </w:rPr>
              <w:t>,803.22 </w:t>
            </w:r>
          </w:p>
        </w:tc>
      </w:tr>
      <w:tr>
        <w:trPr>
          <w:trHeight w:val="273" w:hRule="atLeast"/>
        </w:trPr>
        <w:tc>
          <w:tcPr>
            <w:tcW w:w="9056" w:type="dxa"/>
            <w:gridSpan w:val="11"/>
          </w:tcPr>
          <w:p>
            <w:pPr>
              <w:pStyle w:val="TableParagraph"/>
              <w:spacing w:line="252" w:lineRule="exact"/>
              <w:ind w:left="107"/>
              <w:rPr>
                <w:sz w:val="21"/>
              </w:rPr>
            </w:pPr>
            <w:r>
              <w:rPr>
                <w:sz w:val="21"/>
              </w:rPr>
              <w:t>其中： </w:t>
            </w:r>
          </w:p>
        </w:tc>
      </w:tr>
      <w:tr>
        <w:trPr>
          <w:trHeight w:val="273" w:hRule="atLeast"/>
        </w:trPr>
        <w:tc>
          <w:tcPr>
            <w:tcW w:w="336" w:type="dxa"/>
          </w:tcPr>
          <w:p>
            <w:pPr>
              <w:pStyle w:val="TableParagraph"/>
              <w:spacing w:line="252" w:lineRule="exact"/>
              <w:ind w:right="2"/>
              <w:jc w:val="center"/>
              <w:rPr>
                <w:sz w:val="21"/>
              </w:rPr>
            </w:pPr>
            <w:r>
              <w:rPr>
                <w:w w:val="100"/>
                <w:sz w:val="21"/>
              </w:rPr>
              <w:t> </w:t>
            </w:r>
          </w:p>
        </w:tc>
        <w:tc>
          <w:tcPr>
            <w:tcW w:w="1186" w:type="dxa"/>
          </w:tcPr>
          <w:p>
            <w:pPr>
              <w:pStyle w:val="TableParagraph"/>
              <w:spacing w:line="252" w:lineRule="exact"/>
              <w:ind w:right="-15"/>
              <w:jc w:val="right"/>
              <w:rPr>
                <w:sz w:val="21"/>
              </w:rPr>
            </w:pPr>
            <w:r>
              <w:rPr>
                <w:w w:val="100"/>
                <w:sz w:val="21"/>
              </w:rPr>
              <w:t> </w:t>
            </w:r>
          </w:p>
        </w:tc>
        <w:tc>
          <w:tcPr>
            <w:tcW w:w="582" w:type="dxa"/>
          </w:tcPr>
          <w:p>
            <w:pPr>
              <w:pStyle w:val="TableParagraph"/>
              <w:spacing w:line="252" w:lineRule="exact"/>
              <w:ind w:right="-15"/>
              <w:jc w:val="right"/>
              <w:rPr>
                <w:sz w:val="21"/>
              </w:rPr>
            </w:pPr>
            <w:r>
              <w:rPr>
                <w:w w:val="100"/>
                <w:sz w:val="21"/>
              </w:rPr>
              <w:t> </w:t>
            </w:r>
          </w:p>
        </w:tc>
        <w:tc>
          <w:tcPr>
            <w:tcW w:w="944" w:type="dxa"/>
          </w:tcPr>
          <w:p>
            <w:pPr>
              <w:pStyle w:val="TableParagraph"/>
              <w:spacing w:line="252" w:lineRule="exact"/>
              <w:ind w:right="-15"/>
              <w:jc w:val="right"/>
              <w:rPr>
                <w:sz w:val="21"/>
              </w:rPr>
            </w:pPr>
            <w:r>
              <w:rPr>
                <w:w w:val="100"/>
                <w:sz w:val="21"/>
              </w:rPr>
              <w:t> </w:t>
            </w:r>
          </w:p>
        </w:tc>
        <w:tc>
          <w:tcPr>
            <w:tcW w:w="459" w:type="dxa"/>
          </w:tcPr>
          <w:p>
            <w:pPr>
              <w:pStyle w:val="TableParagraph"/>
              <w:spacing w:line="252" w:lineRule="exact"/>
              <w:ind w:right="-15"/>
              <w:jc w:val="right"/>
              <w:rPr>
                <w:sz w:val="21"/>
              </w:rPr>
            </w:pPr>
            <w:r>
              <w:rPr>
                <w:w w:val="100"/>
                <w:sz w:val="21"/>
              </w:rPr>
              <w:t> </w:t>
            </w:r>
          </w:p>
        </w:tc>
        <w:tc>
          <w:tcPr>
            <w:tcW w:w="1189" w:type="dxa"/>
          </w:tcPr>
          <w:p>
            <w:pPr>
              <w:pStyle w:val="TableParagraph"/>
              <w:spacing w:line="252" w:lineRule="exact"/>
              <w:ind w:right="-15"/>
              <w:jc w:val="right"/>
              <w:rPr>
                <w:sz w:val="21"/>
              </w:rPr>
            </w:pPr>
            <w:r>
              <w:rPr>
                <w:w w:val="100"/>
                <w:sz w:val="21"/>
              </w:rPr>
              <w:t> </w:t>
            </w:r>
          </w:p>
        </w:tc>
        <w:tc>
          <w:tcPr>
            <w:tcW w:w="1189" w:type="dxa"/>
          </w:tcPr>
          <w:p>
            <w:pPr>
              <w:pStyle w:val="TableParagraph"/>
              <w:spacing w:line="252" w:lineRule="exact"/>
              <w:ind w:right="-15"/>
              <w:jc w:val="right"/>
              <w:rPr>
                <w:sz w:val="21"/>
              </w:rPr>
            </w:pPr>
            <w:r>
              <w:rPr>
                <w:w w:val="100"/>
                <w:sz w:val="21"/>
              </w:rPr>
              <w:t> </w:t>
            </w:r>
          </w:p>
        </w:tc>
        <w:tc>
          <w:tcPr>
            <w:tcW w:w="579" w:type="dxa"/>
          </w:tcPr>
          <w:p>
            <w:pPr>
              <w:pStyle w:val="TableParagraph"/>
              <w:spacing w:line="252" w:lineRule="exact"/>
              <w:ind w:right="-15"/>
              <w:jc w:val="right"/>
              <w:rPr>
                <w:sz w:val="21"/>
              </w:rPr>
            </w:pPr>
            <w:r>
              <w:rPr>
                <w:w w:val="100"/>
                <w:sz w:val="21"/>
              </w:rPr>
              <w:t> </w:t>
            </w:r>
          </w:p>
        </w:tc>
        <w:tc>
          <w:tcPr>
            <w:tcW w:w="947" w:type="dxa"/>
          </w:tcPr>
          <w:p>
            <w:pPr>
              <w:pStyle w:val="TableParagraph"/>
              <w:spacing w:line="252" w:lineRule="exact"/>
              <w:jc w:val="right"/>
              <w:rPr>
                <w:sz w:val="21"/>
              </w:rPr>
            </w:pPr>
            <w:r>
              <w:rPr>
                <w:w w:val="100"/>
                <w:sz w:val="21"/>
              </w:rPr>
              <w:t> </w:t>
            </w:r>
          </w:p>
        </w:tc>
        <w:tc>
          <w:tcPr>
            <w:tcW w:w="459" w:type="dxa"/>
          </w:tcPr>
          <w:p>
            <w:pPr>
              <w:pStyle w:val="TableParagraph"/>
              <w:spacing w:line="252" w:lineRule="exact"/>
              <w:ind w:right="1"/>
              <w:jc w:val="right"/>
              <w:rPr>
                <w:sz w:val="21"/>
              </w:rPr>
            </w:pPr>
            <w:r>
              <w:rPr>
                <w:w w:val="100"/>
                <w:sz w:val="21"/>
              </w:rPr>
              <w:t> </w:t>
            </w:r>
          </w:p>
        </w:tc>
        <w:tc>
          <w:tcPr>
            <w:tcW w:w="1186" w:type="dxa"/>
          </w:tcPr>
          <w:p>
            <w:pPr>
              <w:pStyle w:val="TableParagraph"/>
              <w:spacing w:line="252" w:lineRule="exact"/>
              <w:ind w:right="-15"/>
              <w:jc w:val="right"/>
              <w:rPr>
                <w:sz w:val="21"/>
              </w:rPr>
            </w:pPr>
            <w:r>
              <w:rPr>
                <w:w w:val="100"/>
                <w:sz w:val="21"/>
              </w:rPr>
              <w:t> </w:t>
            </w:r>
          </w:p>
        </w:tc>
      </w:tr>
      <w:tr>
        <w:trPr>
          <w:trHeight w:val="544" w:hRule="atLeast"/>
        </w:trPr>
        <w:tc>
          <w:tcPr>
            <w:tcW w:w="336" w:type="dxa"/>
          </w:tcPr>
          <w:p>
            <w:pPr>
              <w:pStyle w:val="TableParagraph"/>
              <w:ind w:left="107"/>
              <w:rPr>
                <w:sz w:val="21"/>
              </w:rPr>
            </w:pPr>
            <w:r>
              <w:rPr>
                <w:w w:val="100"/>
                <w:sz w:val="21"/>
              </w:rPr>
              <w:t>合</w:t>
            </w:r>
          </w:p>
          <w:p>
            <w:pPr>
              <w:pStyle w:val="TableParagraph"/>
              <w:spacing w:line="252" w:lineRule="exact" w:before="2"/>
              <w:ind w:left="107"/>
              <w:rPr>
                <w:sz w:val="21"/>
              </w:rPr>
            </w:pPr>
            <w:r>
              <w:rPr>
                <w:w w:val="100"/>
                <w:sz w:val="21"/>
              </w:rPr>
              <w:t>计</w:t>
            </w:r>
          </w:p>
        </w:tc>
        <w:tc>
          <w:tcPr>
            <w:tcW w:w="1186" w:type="dxa"/>
          </w:tcPr>
          <w:p>
            <w:pPr>
              <w:pStyle w:val="TableParagraph"/>
              <w:ind w:left="131"/>
              <w:rPr>
                <w:sz w:val="21"/>
              </w:rPr>
            </w:pPr>
            <w:r>
              <w:rPr>
                <w:sz w:val="21"/>
              </w:rPr>
              <w:t>1,095,575</w:t>
            </w:r>
          </w:p>
          <w:p>
            <w:pPr>
              <w:pStyle w:val="TableParagraph"/>
              <w:spacing w:line="252" w:lineRule="exact" w:before="2"/>
              <w:ind w:left="342" w:right="-15"/>
              <w:rPr>
                <w:sz w:val="21"/>
              </w:rPr>
            </w:pPr>
            <w:r>
              <w:rPr>
                <w:sz w:val="21"/>
              </w:rPr>
              <w:t>,601.37 </w:t>
            </w:r>
          </w:p>
        </w:tc>
        <w:tc>
          <w:tcPr>
            <w:tcW w:w="582" w:type="dxa"/>
          </w:tcPr>
          <w:p>
            <w:pPr>
              <w:pStyle w:val="TableParagraph"/>
              <w:ind w:left="236"/>
              <w:rPr>
                <w:sz w:val="21"/>
              </w:rPr>
            </w:pPr>
            <w:r>
              <w:rPr>
                <w:sz w:val="21"/>
              </w:rPr>
              <w:t>/ </w:t>
            </w:r>
          </w:p>
        </w:tc>
        <w:tc>
          <w:tcPr>
            <w:tcW w:w="944" w:type="dxa"/>
          </w:tcPr>
          <w:p>
            <w:pPr>
              <w:pStyle w:val="TableParagraph"/>
              <w:ind w:left="202"/>
              <w:rPr>
                <w:sz w:val="21"/>
              </w:rPr>
            </w:pPr>
            <w:r>
              <w:rPr>
                <w:sz w:val="21"/>
              </w:rPr>
              <w:t>5,890,</w:t>
            </w:r>
          </w:p>
          <w:p>
            <w:pPr>
              <w:pStyle w:val="TableParagraph"/>
              <w:spacing w:line="252" w:lineRule="exact" w:before="2"/>
              <w:ind w:left="202" w:right="-15"/>
              <w:rPr>
                <w:sz w:val="21"/>
              </w:rPr>
            </w:pPr>
            <w:r>
              <w:rPr>
                <w:sz w:val="21"/>
              </w:rPr>
              <w:t>319.64 </w:t>
            </w:r>
          </w:p>
        </w:tc>
        <w:tc>
          <w:tcPr>
            <w:tcW w:w="459" w:type="dxa"/>
          </w:tcPr>
          <w:p>
            <w:pPr>
              <w:pStyle w:val="TableParagraph"/>
              <w:ind w:right="62"/>
              <w:jc w:val="right"/>
              <w:rPr>
                <w:sz w:val="21"/>
              </w:rPr>
            </w:pPr>
            <w:r>
              <w:rPr>
                <w:sz w:val="21"/>
              </w:rPr>
              <w:t>/ </w:t>
            </w:r>
          </w:p>
        </w:tc>
        <w:tc>
          <w:tcPr>
            <w:tcW w:w="1189" w:type="dxa"/>
          </w:tcPr>
          <w:p>
            <w:pPr>
              <w:pStyle w:val="TableParagraph"/>
              <w:ind w:left="105"/>
              <w:rPr>
                <w:sz w:val="21"/>
              </w:rPr>
            </w:pPr>
            <w:r>
              <w:rPr>
                <w:sz w:val="21"/>
              </w:rPr>
              <w:t>1,089,685</w:t>
            </w:r>
          </w:p>
          <w:p>
            <w:pPr>
              <w:pStyle w:val="TableParagraph"/>
              <w:spacing w:line="252" w:lineRule="exact" w:before="2"/>
              <w:ind w:left="105"/>
              <w:rPr>
                <w:sz w:val="24"/>
              </w:rPr>
            </w:pPr>
            <w:r>
              <w:rPr>
                <w:sz w:val="21"/>
              </w:rPr>
              <w:t>,281.73</w:t>
            </w:r>
            <w:r>
              <w:rPr>
                <w:sz w:val="24"/>
              </w:rPr>
              <w:t> </w:t>
            </w:r>
          </w:p>
        </w:tc>
        <w:tc>
          <w:tcPr>
            <w:tcW w:w="1189" w:type="dxa"/>
          </w:tcPr>
          <w:p>
            <w:pPr>
              <w:pStyle w:val="TableParagraph"/>
              <w:ind w:left="104"/>
              <w:rPr>
                <w:sz w:val="21"/>
              </w:rPr>
            </w:pPr>
            <w:r>
              <w:rPr>
                <w:sz w:val="21"/>
              </w:rPr>
              <w:t>1,132,272</w:t>
            </w:r>
          </w:p>
          <w:p>
            <w:pPr>
              <w:pStyle w:val="TableParagraph"/>
              <w:spacing w:line="252" w:lineRule="exact" w:before="2"/>
              <w:ind w:left="104"/>
              <w:rPr>
                <w:sz w:val="21"/>
              </w:rPr>
            </w:pPr>
            <w:r>
              <w:rPr>
                <w:sz w:val="21"/>
              </w:rPr>
              <w:t>,796.04 </w:t>
            </w:r>
          </w:p>
        </w:tc>
        <w:tc>
          <w:tcPr>
            <w:tcW w:w="579" w:type="dxa"/>
          </w:tcPr>
          <w:p>
            <w:pPr>
              <w:pStyle w:val="TableParagraph"/>
              <w:ind w:left="230"/>
              <w:rPr>
                <w:sz w:val="21"/>
              </w:rPr>
            </w:pPr>
            <w:r>
              <w:rPr>
                <w:sz w:val="21"/>
              </w:rPr>
              <w:t>/ </w:t>
            </w:r>
          </w:p>
        </w:tc>
        <w:tc>
          <w:tcPr>
            <w:tcW w:w="947" w:type="dxa"/>
          </w:tcPr>
          <w:p>
            <w:pPr>
              <w:pStyle w:val="TableParagraph"/>
              <w:ind w:left="199"/>
              <w:rPr>
                <w:sz w:val="21"/>
              </w:rPr>
            </w:pPr>
            <w:r>
              <w:rPr>
                <w:sz w:val="21"/>
              </w:rPr>
              <w:t>6,237,</w:t>
            </w:r>
          </w:p>
          <w:p>
            <w:pPr>
              <w:pStyle w:val="TableParagraph"/>
              <w:spacing w:line="252" w:lineRule="exact" w:before="2"/>
              <w:ind w:left="199"/>
              <w:rPr>
                <w:sz w:val="21"/>
              </w:rPr>
            </w:pPr>
            <w:r>
              <w:rPr>
                <w:sz w:val="21"/>
              </w:rPr>
              <w:t>992.82 </w:t>
            </w:r>
          </w:p>
        </w:tc>
        <w:tc>
          <w:tcPr>
            <w:tcW w:w="459" w:type="dxa"/>
          </w:tcPr>
          <w:p>
            <w:pPr>
              <w:pStyle w:val="TableParagraph"/>
              <w:ind w:left="167"/>
              <w:rPr>
                <w:sz w:val="21"/>
              </w:rPr>
            </w:pPr>
            <w:r>
              <w:rPr>
                <w:sz w:val="21"/>
              </w:rPr>
              <w:t>/ </w:t>
            </w:r>
          </w:p>
        </w:tc>
        <w:tc>
          <w:tcPr>
            <w:tcW w:w="1186" w:type="dxa"/>
          </w:tcPr>
          <w:p>
            <w:pPr>
              <w:pStyle w:val="TableParagraph"/>
              <w:ind w:left="128"/>
              <w:rPr>
                <w:sz w:val="21"/>
              </w:rPr>
            </w:pPr>
            <w:r>
              <w:rPr>
                <w:sz w:val="21"/>
              </w:rPr>
              <w:t>1,126,034</w:t>
            </w:r>
          </w:p>
          <w:p>
            <w:pPr>
              <w:pStyle w:val="TableParagraph"/>
              <w:spacing w:line="252" w:lineRule="exact" w:before="2"/>
              <w:ind w:left="339" w:right="-15"/>
              <w:rPr>
                <w:sz w:val="21"/>
              </w:rPr>
            </w:pPr>
            <w:r>
              <w:rPr>
                <w:sz w:val="21"/>
              </w:rPr>
              <w:t>,803.22 </w:t>
            </w:r>
          </w:p>
        </w:tc>
      </w:tr>
    </w:tbl>
    <w:p>
      <w:pPr>
        <w:spacing w:after="0" w:line="252" w:lineRule="exact"/>
        <w:rPr>
          <w:sz w:val="21"/>
        </w:rPr>
        <w:sectPr>
          <w:type w:val="continuous"/>
          <w:pgSz w:w="11910" w:h="16840"/>
          <w:pgMar w:top="780" w:bottom="280" w:left="1560" w:right="960"/>
        </w:sectPr>
      </w:pPr>
    </w:p>
    <w:p>
      <w:pPr>
        <w:pStyle w:val="BodyText"/>
        <w:spacing w:before="4"/>
        <w:ind w:left="238"/>
      </w:pPr>
      <w:r>
        <w:rPr>
          <w:w w:val="100"/>
        </w:rPr>
        <w:t> </w:t>
      </w:r>
    </w:p>
    <w:p>
      <w:pPr>
        <w:pStyle w:val="BodyText"/>
        <w:spacing w:before="2"/>
        <w:ind w:left="238"/>
      </w:pPr>
      <w:r>
        <w:rPr>
          <w:spacing w:val="-1"/>
        </w:rPr>
        <w:t>按单项计提坏账准备：</w:t>
      </w:r>
      <w:r>
        <w:rPr/>
        <w:t> </w:t>
      </w:r>
    </w:p>
    <w:p>
      <w:pPr>
        <w:pStyle w:val="BodyText"/>
        <w:spacing w:before="6"/>
        <w:ind w:left="238"/>
      </w:pPr>
      <w:r>
        <w:rPr>
          <w:spacing w:val="-1"/>
        </w:rPr>
        <w:t>□适用 √不适用</w:t>
      </w:r>
      <w:r>
        <w:rPr>
          <w:spacing w:val="-3"/>
        </w:rPr>
        <w:t> </w:t>
      </w:r>
      <w:r>
        <w:rPr/>
        <w:t> </w:t>
      </w:r>
    </w:p>
    <w:p>
      <w:pPr>
        <w:pStyle w:val="BodyText"/>
        <w:spacing w:before="2"/>
        <w:ind w:left="238"/>
      </w:pPr>
      <w:r>
        <w:rPr>
          <w:w w:val="100"/>
        </w:rPr>
        <w:t> </w:t>
      </w:r>
    </w:p>
    <w:p>
      <w:pPr>
        <w:pStyle w:val="BodyText"/>
        <w:spacing w:before="4"/>
        <w:ind w:left="238"/>
      </w:pPr>
      <w:r>
        <w:rPr>
          <w:spacing w:val="-1"/>
        </w:rPr>
        <w:t>按组合计提坏账准备：</w:t>
      </w:r>
      <w:r>
        <w:rPr/>
        <w:t> </w:t>
      </w:r>
    </w:p>
    <w:p>
      <w:pPr>
        <w:pStyle w:val="BodyText"/>
        <w:spacing w:before="2"/>
        <w:ind w:left="238"/>
      </w:pPr>
      <w:r>
        <w:rPr>
          <w:spacing w:val="-1"/>
        </w:rPr>
        <w:t>√适用 □不适用</w:t>
      </w:r>
      <w:r>
        <w:rPr>
          <w:spacing w:val="-3"/>
        </w:rPr>
        <w:t> </w:t>
      </w:r>
      <w:r>
        <w:rPr/>
        <w:t> </w:t>
      </w:r>
    </w:p>
    <w:p>
      <w:pPr>
        <w:pStyle w:val="BodyText"/>
        <w:spacing w:before="5"/>
        <w:ind w:left="238"/>
      </w:pPr>
      <w:r>
        <w:rPr>
          <w:spacing w:val="-1"/>
        </w:rPr>
        <w:t>组合计提项目：账龄组合</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9"/>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2696" w:space="3723"/>
            <w:col w:w="2971"/>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96"/>
        <w:gridCol w:w="2309"/>
        <w:gridCol w:w="2353"/>
        <w:gridCol w:w="2293"/>
      </w:tblGrid>
      <w:tr>
        <w:trPr>
          <w:trHeight w:val="270" w:hRule="atLeast"/>
        </w:trPr>
        <w:tc>
          <w:tcPr>
            <w:tcW w:w="2096" w:type="dxa"/>
            <w:vMerge w:val="restart"/>
          </w:tcPr>
          <w:p>
            <w:pPr>
              <w:pStyle w:val="TableParagraph"/>
              <w:spacing w:before="142"/>
              <w:ind w:left="869" w:right="755"/>
              <w:jc w:val="center"/>
              <w:rPr>
                <w:sz w:val="21"/>
              </w:rPr>
            </w:pPr>
            <w:r>
              <w:rPr>
                <w:sz w:val="21"/>
              </w:rPr>
              <w:t>名称 </w:t>
            </w:r>
          </w:p>
        </w:tc>
        <w:tc>
          <w:tcPr>
            <w:tcW w:w="6955" w:type="dxa"/>
            <w:gridSpan w:val="3"/>
          </w:tcPr>
          <w:p>
            <w:pPr>
              <w:pStyle w:val="TableParagraph"/>
              <w:spacing w:line="250" w:lineRule="exact"/>
              <w:ind w:left="3089" w:right="2979"/>
              <w:jc w:val="center"/>
              <w:rPr>
                <w:sz w:val="21"/>
              </w:rPr>
            </w:pPr>
            <w:r>
              <w:rPr>
                <w:spacing w:val="-1"/>
                <w:sz w:val="21"/>
              </w:rPr>
              <w:t>期末余额</w:t>
            </w:r>
            <w:r>
              <w:rPr>
                <w:sz w:val="21"/>
              </w:rPr>
              <w:t> </w:t>
            </w:r>
          </w:p>
        </w:tc>
      </w:tr>
      <w:tr>
        <w:trPr>
          <w:trHeight w:val="273" w:hRule="atLeast"/>
        </w:trPr>
        <w:tc>
          <w:tcPr>
            <w:tcW w:w="2096" w:type="dxa"/>
            <w:vMerge/>
            <w:tcBorders>
              <w:top w:val="nil"/>
            </w:tcBorders>
          </w:tcPr>
          <w:p>
            <w:pPr>
              <w:rPr>
                <w:sz w:val="2"/>
                <w:szCs w:val="2"/>
              </w:rPr>
            </w:pPr>
          </w:p>
        </w:tc>
        <w:tc>
          <w:tcPr>
            <w:tcW w:w="2309" w:type="dxa"/>
          </w:tcPr>
          <w:p>
            <w:pPr>
              <w:pStyle w:val="TableParagraph"/>
              <w:spacing w:line="250" w:lineRule="exact" w:before="3"/>
              <w:ind w:left="733"/>
              <w:rPr>
                <w:sz w:val="21"/>
              </w:rPr>
            </w:pPr>
            <w:r>
              <w:rPr>
                <w:spacing w:val="-1"/>
                <w:sz w:val="21"/>
              </w:rPr>
              <w:t>应收账款</w:t>
            </w:r>
            <w:r>
              <w:rPr>
                <w:sz w:val="21"/>
              </w:rPr>
              <w:t> </w:t>
            </w:r>
          </w:p>
        </w:tc>
        <w:tc>
          <w:tcPr>
            <w:tcW w:w="2353" w:type="dxa"/>
          </w:tcPr>
          <w:p>
            <w:pPr>
              <w:pStyle w:val="TableParagraph"/>
              <w:spacing w:line="250" w:lineRule="exact" w:before="3"/>
              <w:ind w:left="755"/>
              <w:rPr>
                <w:sz w:val="21"/>
              </w:rPr>
            </w:pPr>
            <w:r>
              <w:rPr>
                <w:spacing w:val="-1"/>
                <w:sz w:val="21"/>
              </w:rPr>
              <w:t>坏账准备</w:t>
            </w:r>
            <w:r>
              <w:rPr>
                <w:sz w:val="21"/>
              </w:rPr>
              <w:t> </w:t>
            </w:r>
          </w:p>
        </w:tc>
        <w:tc>
          <w:tcPr>
            <w:tcW w:w="2293" w:type="dxa"/>
          </w:tcPr>
          <w:p>
            <w:pPr>
              <w:pStyle w:val="TableParagraph"/>
              <w:spacing w:line="250" w:lineRule="exact" w:before="3"/>
              <w:ind w:left="462"/>
              <w:rPr>
                <w:sz w:val="21"/>
              </w:rPr>
            </w:pPr>
            <w:r>
              <w:rPr>
                <w:spacing w:val="-1"/>
                <w:sz w:val="21"/>
              </w:rPr>
              <w:t>计提比例</w:t>
            </w:r>
            <w:r>
              <w:rPr>
                <w:sz w:val="21"/>
              </w:rPr>
              <w:t>（%） </w:t>
            </w:r>
          </w:p>
        </w:tc>
      </w:tr>
      <w:tr>
        <w:trPr>
          <w:trHeight w:val="273" w:hRule="atLeast"/>
        </w:trPr>
        <w:tc>
          <w:tcPr>
            <w:tcW w:w="2096" w:type="dxa"/>
          </w:tcPr>
          <w:p>
            <w:pPr>
              <w:pStyle w:val="TableParagraph"/>
              <w:spacing w:line="252" w:lineRule="exact"/>
              <w:ind w:left="107"/>
              <w:rPr>
                <w:sz w:val="21"/>
              </w:rPr>
            </w:pPr>
            <w:r>
              <w:rPr>
                <w:spacing w:val="-1"/>
                <w:sz w:val="21"/>
              </w:rPr>
              <w:t>账龄组合</w:t>
            </w:r>
            <w:r>
              <w:rPr>
                <w:sz w:val="21"/>
              </w:rPr>
              <w:t> </w:t>
            </w:r>
          </w:p>
        </w:tc>
        <w:tc>
          <w:tcPr>
            <w:tcW w:w="2309" w:type="dxa"/>
          </w:tcPr>
          <w:p>
            <w:pPr>
              <w:pStyle w:val="TableParagraph"/>
              <w:spacing w:line="252" w:lineRule="exact"/>
              <w:ind w:right="-15"/>
              <w:jc w:val="right"/>
              <w:rPr>
                <w:sz w:val="21"/>
              </w:rPr>
            </w:pPr>
            <w:r>
              <w:rPr>
                <w:sz w:val="21"/>
              </w:rPr>
              <w:t>1,095,575,601.37 </w:t>
            </w:r>
          </w:p>
        </w:tc>
        <w:tc>
          <w:tcPr>
            <w:tcW w:w="2353" w:type="dxa"/>
          </w:tcPr>
          <w:p>
            <w:pPr>
              <w:pStyle w:val="TableParagraph"/>
              <w:spacing w:line="252" w:lineRule="exact"/>
              <w:ind w:right="-15"/>
              <w:jc w:val="right"/>
              <w:rPr>
                <w:sz w:val="21"/>
              </w:rPr>
            </w:pPr>
            <w:r>
              <w:rPr>
                <w:sz w:val="21"/>
              </w:rPr>
              <w:t>5,890,319.64 </w:t>
            </w:r>
          </w:p>
        </w:tc>
        <w:tc>
          <w:tcPr>
            <w:tcW w:w="2293" w:type="dxa"/>
          </w:tcPr>
          <w:p>
            <w:pPr>
              <w:pStyle w:val="TableParagraph"/>
              <w:spacing w:line="252" w:lineRule="exact"/>
              <w:ind w:right="-15"/>
              <w:jc w:val="right"/>
              <w:rPr>
                <w:sz w:val="21"/>
              </w:rPr>
            </w:pPr>
            <w:r>
              <w:rPr>
                <w:sz w:val="21"/>
              </w:rPr>
              <w:t>0.54 </w:t>
            </w:r>
          </w:p>
        </w:tc>
      </w:tr>
      <w:tr>
        <w:trPr>
          <w:trHeight w:val="270" w:hRule="atLeast"/>
        </w:trPr>
        <w:tc>
          <w:tcPr>
            <w:tcW w:w="2096" w:type="dxa"/>
          </w:tcPr>
          <w:p>
            <w:pPr>
              <w:pStyle w:val="TableParagraph"/>
              <w:spacing w:line="250" w:lineRule="exact"/>
              <w:ind w:left="869" w:right="755"/>
              <w:jc w:val="center"/>
              <w:rPr>
                <w:sz w:val="21"/>
              </w:rPr>
            </w:pPr>
            <w:r>
              <w:rPr>
                <w:sz w:val="21"/>
              </w:rPr>
              <w:t>合计 </w:t>
            </w:r>
          </w:p>
        </w:tc>
        <w:tc>
          <w:tcPr>
            <w:tcW w:w="2309" w:type="dxa"/>
          </w:tcPr>
          <w:p>
            <w:pPr>
              <w:pStyle w:val="TableParagraph"/>
              <w:spacing w:line="250" w:lineRule="exact"/>
              <w:ind w:right="-29"/>
              <w:jc w:val="right"/>
              <w:rPr>
                <w:sz w:val="24"/>
              </w:rPr>
            </w:pPr>
            <w:r>
              <w:rPr>
                <w:sz w:val="21"/>
              </w:rPr>
              <w:t>1,095,575,601.37</w:t>
            </w:r>
            <w:r>
              <w:rPr>
                <w:sz w:val="24"/>
              </w:rPr>
              <w:t> </w:t>
            </w:r>
          </w:p>
        </w:tc>
        <w:tc>
          <w:tcPr>
            <w:tcW w:w="2353" w:type="dxa"/>
          </w:tcPr>
          <w:p>
            <w:pPr>
              <w:pStyle w:val="TableParagraph"/>
              <w:spacing w:line="250" w:lineRule="exact"/>
              <w:ind w:right="-15"/>
              <w:jc w:val="right"/>
              <w:rPr>
                <w:sz w:val="21"/>
              </w:rPr>
            </w:pPr>
            <w:r>
              <w:rPr>
                <w:sz w:val="21"/>
              </w:rPr>
              <w:t>5,890,319.64 </w:t>
            </w:r>
          </w:p>
        </w:tc>
        <w:tc>
          <w:tcPr>
            <w:tcW w:w="2293" w:type="dxa"/>
          </w:tcPr>
          <w:p>
            <w:pPr>
              <w:pStyle w:val="TableParagraph"/>
              <w:spacing w:line="250" w:lineRule="exact"/>
              <w:ind w:right="-15"/>
              <w:jc w:val="right"/>
              <w:rPr>
                <w:sz w:val="21"/>
              </w:rPr>
            </w:pPr>
            <w:r>
              <w:rPr>
                <w:sz w:val="21"/>
              </w:rPr>
              <w:t>0.54 </w:t>
            </w:r>
          </w:p>
        </w:tc>
      </w:tr>
    </w:tbl>
    <w:p>
      <w:pPr>
        <w:spacing w:after="0" w:line="250" w:lineRule="exact"/>
        <w:jc w:val="right"/>
        <w:rPr>
          <w:sz w:val="21"/>
        </w:rPr>
        <w:sectPr>
          <w:type w:val="continuous"/>
          <w:pgSz w:w="11910" w:h="16840"/>
          <w:pgMar w:top="780" w:bottom="280" w:left="1560" w:right="960"/>
        </w:sectPr>
      </w:pPr>
    </w:p>
    <w:p>
      <w:pPr>
        <w:pStyle w:val="BodyText"/>
        <w:spacing w:before="61"/>
        <w:ind w:left="238"/>
      </w:pPr>
      <w:r>
        <w:rPr>
          <w:w w:val="100"/>
        </w:rPr>
        <w:t> </w:t>
      </w:r>
    </w:p>
    <w:p>
      <w:pPr>
        <w:pStyle w:val="BodyText"/>
        <w:spacing w:before="5"/>
        <w:ind w:left="238"/>
      </w:pPr>
      <w:r>
        <w:rPr>
          <w:spacing w:val="-1"/>
        </w:rPr>
        <w:t>按组合计提坏账的确认标准及说明：</w:t>
      </w:r>
      <w:r>
        <w:rPr/>
        <w:t> </w:t>
      </w:r>
    </w:p>
    <w:p>
      <w:pPr>
        <w:pStyle w:val="BodyText"/>
        <w:spacing w:before="2"/>
        <w:ind w:left="238"/>
      </w:pPr>
      <w:r>
        <w:rPr>
          <w:spacing w:val="-1"/>
        </w:rPr>
        <w:t>√适用 □不适用</w:t>
      </w:r>
      <w:r>
        <w:rPr>
          <w:spacing w:val="-3"/>
        </w:rPr>
        <w:t> </w:t>
      </w:r>
      <w:r>
        <w:rPr/>
        <w:t> </w:t>
      </w:r>
    </w:p>
    <w:p>
      <w:pPr>
        <w:pStyle w:val="BodyText"/>
        <w:spacing w:before="5"/>
        <w:ind w:left="238"/>
      </w:pPr>
      <w:r>
        <w:rPr>
          <w:spacing w:val="-2"/>
        </w:rPr>
        <w:t>确定该组合的依据详见本报告“第十节 财务报告之五、</w:t>
      </w:r>
      <w:r>
        <w:rPr/>
        <w:t>12</w:t>
      </w:r>
      <w:r>
        <w:rPr>
          <w:spacing w:val="-8"/>
        </w:rPr>
        <w:t> 应收款项”所述。</w:t>
      </w:r>
      <w:r>
        <w:rPr/>
        <w:t> </w:t>
      </w:r>
    </w:p>
    <w:p>
      <w:pPr>
        <w:pStyle w:val="BodyText"/>
        <w:spacing w:before="2"/>
        <w:ind w:left="238"/>
      </w:pPr>
      <w:r>
        <w:rPr>
          <w:w w:val="100"/>
        </w:rPr>
        <w:t> </w:t>
      </w:r>
    </w:p>
    <w:p>
      <w:pPr>
        <w:pStyle w:val="BodyText"/>
        <w:spacing w:before="4"/>
        <w:ind w:left="238"/>
      </w:pPr>
      <w:r>
        <w:rPr>
          <w:spacing w:val="-1"/>
        </w:rPr>
        <w:t>如按预期信用损失一般模型计提坏账准备，请参照其他应收款披露：</w:t>
      </w:r>
      <w:r>
        <w:rPr/>
        <w:t> </w:t>
      </w:r>
    </w:p>
    <w:p>
      <w:pPr>
        <w:pStyle w:val="BodyText"/>
        <w:spacing w:before="3"/>
        <w:ind w:left="238"/>
      </w:pPr>
      <w:r>
        <w:rPr>
          <w:spacing w:val="-1"/>
        </w:rPr>
        <w:t>□适用 √不适用</w:t>
      </w:r>
      <w:r>
        <w:rPr>
          <w:spacing w:val="-3"/>
        </w:rPr>
        <w:t> </w:t>
      </w:r>
      <w:r>
        <w:rPr/>
        <w:t> </w:t>
      </w:r>
    </w:p>
    <w:p>
      <w:pPr>
        <w:pStyle w:val="BodyText"/>
        <w:spacing w:before="4"/>
        <w:ind w:left="238"/>
      </w:pPr>
      <w:r>
        <w:rPr>
          <w:w w:val="100"/>
        </w:rPr>
        <w:t> </w:t>
      </w:r>
    </w:p>
    <w:p>
      <w:pPr>
        <w:pStyle w:val="ListParagraph"/>
        <w:numPr>
          <w:ilvl w:val="0"/>
          <w:numId w:val="100"/>
        </w:numPr>
        <w:tabs>
          <w:tab w:pos="663" w:val="left" w:leader="none"/>
        </w:tabs>
        <w:spacing w:line="240" w:lineRule="auto" w:before="62" w:after="0"/>
        <w:ind w:left="662" w:right="0" w:hanging="425"/>
        <w:jc w:val="left"/>
        <w:rPr>
          <w:sz w:val="21"/>
        </w:rPr>
      </w:pPr>
      <w:r>
        <w:rPr>
          <w:sz w:val="21"/>
        </w:rPr>
        <w:t>坏账准备的情况 </w:t>
      </w:r>
    </w:p>
    <w:p>
      <w:pPr>
        <w:pStyle w:val="BodyText"/>
        <w:spacing w:before="65"/>
        <w:ind w:left="238"/>
      </w:pPr>
      <w:r>
        <w:rPr>
          <w:spacing w:val="-1"/>
        </w:rPr>
        <w:t>√适用 □不适用</w:t>
      </w:r>
      <w:r>
        <w:rPr>
          <w:spacing w:val="-3"/>
        </w:rPr>
        <w:t> </w:t>
      </w:r>
      <w:r>
        <w:rPr/>
        <w:t> </w:t>
      </w:r>
    </w:p>
    <w:p>
      <w:pPr>
        <w:pStyle w:val="BodyText"/>
        <w:spacing w:before="2" w:after="4"/>
        <w:ind w:left="0" w:right="310"/>
        <w:jc w:val="right"/>
      </w:pPr>
      <w:r>
        <w:rPr>
          <w:spacing w:val="8"/>
        </w:rPr>
        <w:t>单位：元 币种：人民币</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51"/>
        <w:gridCol w:w="1486"/>
        <w:gridCol w:w="1382"/>
        <w:gridCol w:w="1116"/>
        <w:gridCol w:w="1171"/>
        <w:gridCol w:w="1066"/>
        <w:gridCol w:w="1488"/>
      </w:tblGrid>
      <w:tr>
        <w:trPr>
          <w:trHeight w:val="270" w:hRule="atLeast"/>
        </w:trPr>
        <w:tc>
          <w:tcPr>
            <w:tcW w:w="1351" w:type="dxa"/>
            <w:vMerge w:val="restart"/>
          </w:tcPr>
          <w:p>
            <w:pPr>
              <w:pStyle w:val="TableParagraph"/>
              <w:spacing w:before="7"/>
              <w:rPr>
                <w:sz w:val="21"/>
              </w:rPr>
            </w:pPr>
          </w:p>
          <w:p>
            <w:pPr>
              <w:pStyle w:val="TableParagraph"/>
              <w:ind w:left="465"/>
              <w:rPr>
                <w:sz w:val="21"/>
              </w:rPr>
            </w:pPr>
            <w:r>
              <w:rPr>
                <w:sz w:val="21"/>
              </w:rPr>
              <w:t>类别 </w:t>
            </w:r>
          </w:p>
        </w:tc>
        <w:tc>
          <w:tcPr>
            <w:tcW w:w="1486" w:type="dxa"/>
            <w:vMerge w:val="restart"/>
          </w:tcPr>
          <w:p>
            <w:pPr>
              <w:pStyle w:val="TableParagraph"/>
              <w:spacing w:before="7"/>
              <w:rPr>
                <w:sz w:val="21"/>
              </w:rPr>
            </w:pPr>
          </w:p>
          <w:p>
            <w:pPr>
              <w:pStyle w:val="TableParagraph"/>
              <w:ind w:left="321"/>
              <w:rPr>
                <w:sz w:val="21"/>
              </w:rPr>
            </w:pPr>
            <w:r>
              <w:rPr>
                <w:spacing w:val="-1"/>
                <w:sz w:val="21"/>
              </w:rPr>
              <w:t>期初余额</w:t>
            </w:r>
            <w:r>
              <w:rPr>
                <w:sz w:val="21"/>
              </w:rPr>
              <w:t> </w:t>
            </w:r>
          </w:p>
        </w:tc>
        <w:tc>
          <w:tcPr>
            <w:tcW w:w="4735" w:type="dxa"/>
            <w:gridSpan w:val="4"/>
          </w:tcPr>
          <w:p>
            <w:pPr>
              <w:pStyle w:val="TableParagraph"/>
              <w:spacing w:line="250" w:lineRule="exact"/>
              <w:ind w:left="1773" w:right="1657"/>
              <w:jc w:val="center"/>
              <w:rPr>
                <w:sz w:val="21"/>
              </w:rPr>
            </w:pPr>
            <w:r>
              <w:rPr>
                <w:spacing w:val="-1"/>
                <w:sz w:val="21"/>
              </w:rPr>
              <w:t>本期变动金额</w:t>
            </w:r>
            <w:r>
              <w:rPr>
                <w:sz w:val="21"/>
              </w:rPr>
              <w:t> </w:t>
            </w:r>
          </w:p>
        </w:tc>
        <w:tc>
          <w:tcPr>
            <w:tcW w:w="1488" w:type="dxa"/>
            <w:vMerge w:val="restart"/>
          </w:tcPr>
          <w:p>
            <w:pPr>
              <w:pStyle w:val="TableParagraph"/>
              <w:spacing w:before="7"/>
              <w:rPr>
                <w:sz w:val="21"/>
              </w:rPr>
            </w:pPr>
          </w:p>
          <w:p>
            <w:pPr>
              <w:pStyle w:val="TableParagraph"/>
              <w:ind w:left="322"/>
              <w:rPr>
                <w:sz w:val="21"/>
              </w:rPr>
            </w:pPr>
            <w:r>
              <w:rPr>
                <w:spacing w:val="-1"/>
                <w:sz w:val="21"/>
              </w:rPr>
              <w:t>期末余额</w:t>
            </w:r>
            <w:r>
              <w:rPr>
                <w:sz w:val="21"/>
              </w:rPr>
              <w:t> </w:t>
            </w:r>
          </w:p>
        </w:tc>
      </w:tr>
      <w:tr>
        <w:trPr>
          <w:trHeight w:val="545" w:hRule="atLeast"/>
        </w:trPr>
        <w:tc>
          <w:tcPr>
            <w:tcW w:w="1351" w:type="dxa"/>
            <w:vMerge/>
            <w:tcBorders>
              <w:top w:val="nil"/>
            </w:tcBorders>
          </w:tcPr>
          <w:p>
            <w:pPr>
              <w:rPr>
                <w:sz w:val="2"/>
                <w:szCs w:val="2"/>
              </w:rPr>
            </w:pPr>
          </w:p>
        </w:tc>
        <w:tc>
          <w:tcPr>
            <w:tcW w:w="1486" w:type="dxa"/>
            <w:vMerge/>
            <w:tcBorders>
              <w:top w:val="nil"/>
            </w:tcBorders>
          </w:tcPr>
          <w:p>
            <w:pPr>
              <w:rPr>
                <w:sz w:val="2"/>
                <w:szCs w:val="2"/>
              </w:rPr>
            </w:pPr>
          </w:p>
        </w:tc>
        <w:tc>
          <w:tcPr>
            <w:tcW w:w="1382" w:type="dxa"/>
          </w:tcPr>
          <w:p>
            <w:pPr>
              <w:pStyle w:val="TableParagraph"/>
              <w:spacing w:before="137"/>
              <w:ind w:left="138" w:right="25"/>
              <w:jc w:val="center"/>
              <w:rPr>
                <w:sz w:val="21"/>
              </w:rPr>
            </w:pPr>
            <w:r>
              <w:rPr>
                <w:sz w:val="21"/>
              </w:rPr>
              <w:t>计提 </w:t>
            </w:r>
          </w:p>
        </w:tc>
        <w:tc>
          <w:tcPr>
            <w:tcW w:w="1116" w:type="dxa"/>
          </w:tcPr>
          <w:p>
            <w:pPr>
              <w:pStyle w:val="TableParagraph"/>
              <w:ind w:left="137"/>
              <w:rPr>
                <w:sz w:val="21"/>
              </w:rPr>
            </w:pPr>
            <w:r>
              <w:rPr>
                <w:sz w:val="21"/>
              </w:rPr>
              <w:t>收回或转</w:t>
            </w:r>
          </w:p>
          <w:p>
            <w:pPr>
              <w:pStyle w:val="TableParagraph"/>
              <w:spacing w:line="250" w:lineRule="exact" w:before="5"/>
              <w:ind w:left="452"/>
              <w:rPr>
                <w:sz w:val="21"/>
              </w:rPr>
            </w:pPr>
            <w:r>
              <w:rPr>
                <w:sz w:val="21"/>
              </w:rPr>
              <w:t>回 </w:t>
            </w:r>
          </w:p>
        </w:tc>
        <w:tc>
          <w:tcPr>
            <w:tcW w:w="1171" w:type="dxa"/>
          </w:tcPr>
          <w:p>
            <w:pPr>
              <w:pStyle w:val="TableParagraph"/>
              <w:ind w:left="166"/>
              <w:rPr>
                <w:sz w:val="21"/>
              </w:rPr>
            </w:pPr>
            <w:r>
              <w:rPr>
                <w:sz w:val="21"/>
              </w:rPr>
              <w:t>转销或核</w:t>
            </w:r>
          </w:p>
          <w:p>
            <w:pPr>
              <w:pStyle w:val="TableParagraph"/>
              <w:spacing w:line="250" w:lineRule="exact" w:before="5"/>
              <w:ind w:left="480"/>
              <w:rPr>
                <w:sz w:val="21"/>
              </w:rPr>
            </w:pPr>
            <w:r>
              <w:rPr>
                <w:sz w:val="21"/>
              </w:rPr>
              <w:t>销 </w:t>
            </w:r>
          </w:p>
        </w:tc>
        <w:tc>
          <w:tcPr>
            <w:tcW w:w="1066" w:type="dxa"/>
          </w:tcPr>
          <w:p>
            <w:pPr>
              <w:pStyle w:val="TableParagraph"/>
              <w:spacing w:before="137"/>
              <w:ind w:right="-15"/>
              <w:jc w:val="right"/>
              <w:rPr>
                <w:sz w:val="21"/>
              </w:rPr>
            </w:pPr>
            <w:r>
              <w:rPr>
                <w:spacing w:val="-1"/>
                <w:sz w:val="21"/>
              </w:rPr>
              <w:t>其他变动</w:t>
            </w:r>
            <w:r>
              <w:rPr>
                <w:sz w:val="21"/>
              </w:rPr>
              <w:t> </w:t>
            </w:r>
          </w:p>
        </w:tc>
        <w:tc>
          <w:tcPr>
            <w:tcW w:w="1488" w:type="dxa"/>
            <w:vMerge/>
            <w:tcBorders>
              <w:top w:val="nil"/>
            </w:tcBorders>
          </w:tcPr>
          <w:p>
            <w:pPr>
              <w:rPr>
                <w:sz w:val="2"/>
                <w:szCs w:val="2"/>
              </w:rPr>
            </w:pPr>
          </w:p>
        </w:tc>
      </w:tr>
      <w:tr>
        <w:trPr>
          <w:trHeight w:val="546" w:hRule="atLeast"/>
        </w:trPr>
        <w:tc>
          <w:tcPr>
            <w:tcW w:w="1351" w:type="dxa"/>
          </w:tcPr>
          <w:p>
            <w:pPr>
              <w:pStyle w:val="TableParagraph"/>
              <w:spacing w:line="270" w:lineRule="atLeast" w:before="0"/>
              <w:ind w:left="112" w:right="172"/>
              <w:rPr>
                <w:sz w:val="21"/>
              </w:rPr>
            </w:pPr>
            <w:r>
              <w:rPr>
                <w:sz w:val="21"/>
              </w:rPr>
              <w:t>按组合计提坏账准备 </w:t>
            </w:r>
          </w:p>
        </w:tc>
        <w:tc>
          <w:tcPr>
            <w:tcW w:w="1486" w:type="dxa"/>
          </w:tcPr>
          <w:p>
            <w:pPr>
              <w:pStyle w:val="TableParagraph"/>
              <w:spacing w:before="3"/>
              <w:ind w:left="144" w:right="17"/>
              <w:jc w:val="center"/>
              <w:rPr>
                <w:sz w:val="21"/>
              </w:rPr>
            </w:pPr>
            <w:r>
              <w:rPr>
                <w:sz w:val="21"/>
              </w:rPr>
              <w:t>6,237,992.82 </w:t>
            </w:r>
          </w:p>
        </w:tc>
        <w:tc>
          <w:tcPr>
            <w:tcW w:w="1382" w:type="dxa"/>
          </w:tcPr>
          <w:p>
            <w:pPr>
              <w:pStyle w:val="TableParagraph"/>
              <w:spacing w:before="3"/>
              <w:ind w:left="152" w:right="25"/>
              <w:jc w:val="center"/>
              <w:rPr>
                <w:sz w:val="21"/>
              </w:rPr>
            </w:pPr>
            <w:r>
              <w:rPr>
                <w:sz w:val="21"/>
              </w:rPr>
              <w:t>-334,160.35 </w:t>
            </w:r>
          </w:p>
        </w:tc>
        <w:tc>
          <w:tcPr>
            <w:tcW w:w="1116" w:type="dxa"/>
          </w:tcPr>
          <w:p>
            <w:pPr>
              <w:pStyle w:val="TableParagraph"/>
              <w:spacing w:before="3"/>
              <w:ind w:right="-15"/>
              <w:jc w:val="right"/>
              <w:rPr>
                <w:sz w:val="21"/>
              </w:rPr>
            </w:pPr>
            <w:r>
              <w:rPr>
                <w:w w:val="100"/>
                <w:sz w:val="21"/>
              </w:rPr>
              <w:t> </w:t>
            </w:r>
          </w:p>
        </w:tc>
        <w:tc>
          <w:tcPr>
            <w:tcW w:w="1171" w:type="dxa"/>
          </w:tcPr>
          <w:p>
            <w:pPr>
              <w:pStyle w:val="TableParagraph"/>
              <w:spacing w:before="3"/>
              <w:ind w:right="-15"/>
              <w:jc w:val="right"/>
              <w:rPr>
                <w:sz w:val="21"/>
              </w:rPr>
            </w:pPr>
            <w:r>
              <w:rPr>
                <w:sz w:val="21"/>
              </w:rPr>
              <w:t>13,512.83 </w:t>
            </w:r>
          </w:p>
        </w:tc>
        <w:tc>
          <w:tcPr>
            <w:tcW w:w="1066" w:type="dxa"/>
          </w:tcPr>
          <w:p>
            <w:pPr>
              <w:pStyle w:val="TableParagraph"/>
              <w:spacing w:before="3"/>
              <w:ind w:right="-15"/>
              <w:jc w:val="right"/>
              <w:rPr>
                <w:sz w:val="21"/>
              </w:rPr>
            </w:pPr>
            <w:r>
              <w:rPr>
                <w:w w:val="100"/>
                <w:sz w:val="21"/>
              </w:rPr>
              <w:t> </w:t>
            </w:r>
          </w:p>
        </w:tc>
        <w:tc>
          <w:tcPr>
            <w:tcW w:w="1488" w:type="dxa"/>
          </w:tcPr>
          <w:p>
            <w:pPr>
              <w:pStyle w:val="TableParagraph"/>
              <w:spacing w:before="3"/>
              <w:ind w:right="-15"/>
              <w:jc w:val="right"/>
              <w:rPr>
                <w:sz w:val="21"/>
              </w:rPr>
            </w:pPr>
            <w:r>
              <w:rPr>
                <w:sz w:val="21"/>
              </w:rPr>
              <w:t>5,890,319.64 </w:t>
            </w:r>
          </w:p>
        </w:tc>
      </w:tr>
      <w:tr>
        <w:trPr>
          <w:trHeight w:val="270" w:hRule="atLeast"/>
        </w:trPr>
        <w:tc>
          <w:tcPr>
            <w:tcW w:w="1351" w:type="dxa"/>
          </w:tcPr>
          <w:p>
            <w:pPr>
              <w:pStyle w:val="TableParagraph"/>
              <w:spacing w:line="250" w:lineRule="exact"/>
              <w:ind w:left="465"/>
              <w:rPr>
                <w:sz w:val="21"/>
              </w:rPr>
            </w:pPr>
            <w:r>
              <w:rPr>
                <w:sz w:val="21"/>
              </w:rPr>
              <w:t>合计 </w:t>
            </w:r>
          </w:p>
        </w:tc>
        <w:tc>
          <w:tcPr>
            <w:tcW w:w="1486" w:type="dxa"/>
          </w:tcPr>
          <w:p>
            <w:pPr>
              <w:pStyle w:val="TableParagraph"/>
              <w:spacing w:line="250" w:lineRule="exact"/>
              <w:ind w:left="151" w:right="10"/>
              <w:jc w:val="center"/>
              <w:rPr>
                <w:sz w:val="24"/>
              </w:rPr>
            </w:pPr>
            <w:r>
              <w:rPr>
                <w:sz w:val="21"/>
              </w:rPr>
              <w:t>6,237,992.82</w:t>
            </w:r>
            <w:r>
              <w:rPr>
                <w:sz w:val="24"/>
              </w:rPr>
              <w:t> </w:t>
            </w:r>
          </w:p>
        </w:tc>
        <w:tc>
          <w:tcPr>
            <w:tcW w:w="1382" w:type="dxa"/>
          </w:tcPr>
          <w:p>
            <w:pPr>
              <w:pStyle w:val="TableParagraph"/>
              <w:spacing w:line="250" w:lineRule="exact"/>
              <w:ind w:left="152" w:right="25"/>
              <w:jc w:val="center"/>
              <w:rPr>
                <w:sz w:val="21"/>
              </w:rPr>
            </w:pPr>
            <w:r>
              <w:rPr>
                <w:sz w:val="21"/>
              </w:rPr>
              <w:t>-334,160.35 </w:t>
            </w:r>
          </w:p>
        </w:tc>
        <w:tc>
          <w:tcPr>
            <w:tcW w:w="1116" w:type="dxa"/>
          </w:tcPr>
          <w:p>
            <w:pPr>
              <w:pStyle w:val="TableParagraph"/>
              <w:spacing w:line="250" w:lineRule="exact"/>
              <w:ind w:left="113"/>
              <w:rPr>
                <w:sz w:val="21"/>
              </w:rPr>
            </w:pPr>
            <w:r>
              <w:rPr>
                <w:w w:val="100"/>
                <w:sz w:val="21"/>
              </w:rPr>
              <w:t> </w:t>
            </w:r>
          </w:p>
        </w:tc>
        <w:tc>
          <w:tcPr>
            <w:tcW w:w="1171" w:type="dxa"/>
          </w:tcPr>
          <w:p>
            <w:pPr>
              <w:pStyle w:val="TableParagraph"/>
              <w:spacing w:line="250" w:lineRule="exact"/>
              <w:ind w:right="-29"/>
              <w:jc w:val="right"/>
              <w:rPr>
                <w:sz w:val="24"/>
              </w:rPr>
            </w:pPr>
            <w:r>
              <w:rPr>
                <w:sz w:val="21"/>
              </w:rPr>
              <w:t>13,512.83</w:t>
            </w:r>
            <w:r>
              <w:rPr>
                <w:sz w:val="24"/>
              </w:rPr>
              <w:t> </w:t>
            </w:r>
          </w:p>
        </w:tc>
        <w:tc>
          <w:tcPr>
            <w:tcW w:w="1066" w:type="dxa"/>
          </w:tcPr>
          <w:p>
            <w:pPr>
              <w:pStyle w:val="TableParagraph"/>
              <w:spacing w:line="250" w:lineRule="exact"/>
              <w:ind w:left="113"/>
              <w:rPr>
                <w:sz w:val="21"/>
              </w:rPr>
            </w:pPr>
            <w:r>
              <w:rPr>
                <w:w w:val="100"/>
                <w:sz w:val="21"/>
              </w:rPr>
              <w:t> </w:t>
            </w:r>
          </w:p>
        </w:tc>
        <w:tc>
          <w:tcPr>
            <w:tcW w:w="1488" w:type="dxa"/>
          </w:tcPr>
          <w:p>
            <w:pPr>
              <w:pStyle w:val="TableParagraph"/>
              <w:spacing w:line="250" w:lineRule="exact"/>
              <w:ind w:right="-29"/>
              <w:jc w:val="right"/>
              <w:rPr>
                <w:sz w:val="24"/>
              </w:rPr>
            </w:pPr>
            <w:r>
              <w:rPr>
                <w:sz w:val="21"/>
              </w:rPr>
              <w:t>5,890,319.64</w:t>
            </w:r>
            <w:r>
              <w:rPr>
                <w:sz w:val="24"/>
              </w:rPr>
              <w:t> </w:t>
            </w:r>
          </w:p>
        </w:tc>
      </w:tr>
    </w:tbl>
    <w:p>
      <w:pPr>
        <w:pStyle w:val="BodyText"/>
        <w:ind w:left="0"/>
        <w:rPr>
          <w:sz w:val="20"/>
        </w:rPr>
      </w:pPr>
    </w:p>
    <w:p>
      <w:pPr>
        <w:pStyle w:val="BodyText"/>
        <w:spacing w:before="11"/>
        <w:ind w:left="0"/>
        <w:rPr>
          <w:sz w:val="15"/>
        </w:rPr>
      </w:pPr>
    </w:p>
    <w:p>
      <w:pPr>
        <w:spacing w:after="0"/>
        <w:rPr>
          <w:sz w:val="15"/>
        </w:rPr>
        <w:sectPr>
          <w:pgSz w:w="11910" w:h="16840"/>
          <w:pgMar w:header="882" w:footer="1189" w:top="1460" w:bottom="1380" w:left="1560" w:right="960"/>
        </w:sectPr>
      </w:pPr>
    </w:p>
    <w:p>
      <w:pPr>
        <w:pStyle w:val="BodyText"/>
        <w:spacing w:before="72"/>
        <w:ind w:left="238"/>
      </w:pPr>
      <w:r>
        <w:rPr>
          <w:spacing w:val="-1"/>
        </w:rPr>
        <w:t>其中本期坏账准备收回或转回金额重要的：</w:t>
      </w:r>
      <w:r>
        <w:rPr/>
        <w:t> </w:t>
      </w:r>
    </w:p>
    <w:p>
      <w:pPr>
        <w:pStyle w:val="BodyText"/>
        <w:spacing w:before="2"/>
        <w:ind w:left="238"/>
      </w:pPr>
      <w:r>
        <w:rPr>
          <w:spacing w:val="-1"/>
        </w:rPr>
        <w:t>□适用 √不适用</w:t>
      </w:r>
      <w:r>
        <w:rPr>
          <w:spacing w:val="-3"/>
        </w:rPr>
        <w:t> </w:t>
      </w:r>
      <w:r>
        <w:rPr/>
        <w:t> </w:t>
      </w:r>
    </w:p>
    <w:p>
      <w:pPr>
        <w:pStyle w:val="BodyText"/>
        <w:spacing w:before="5"/>
        <w:ind w:left="238"/>
      </w:pPr>
      <w:r>
        <w:rPr>
          <w:w w:val="100"/>
        </w:rPr>
        <w:t> </w:t>
      </w:r>
    </w:p>
    <w:p>
      <w:pPr>
        <w:pStyle w:val="ListParagraph"/>
        <w:numPr>
          <w:ilvl w:val="0"/>
          <w:numId w:val="100"/>
        </w:numPr>
        <w:tabs>
          <w:tab w:pos="663" w:val="left" w:leader="none"/>
        </w:tabs>
        <w:spacing w:line="240" w:lineRule="auto" w:before="62" w:after="0"/>
        <w:ind w:left="662" w:right="0" w:hanging="425"/>
        <w:jc w:val="left"/>
        <w:rPr>
          <w:sz w:val="21"/>
        </w:rPr>
      </w:pPr>
      <w:r>
        <w:rPr>
          <w:sz w:val="21"/>
        </w:rPr>
        <w:t>本期实际核销的应收账款情况 </w:t>
      </w:r>
    </w:p>
    <w:p>
      <w:pPr>
        <w:pStyle w:val="BodyText"/>
        <w:spacing w:before="64"/>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4376" w:space="2146"/>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273"/>
        <w:gridCol w:w="4777"/>
      </w:tblGrid>
      <w:tr>
        <w:trPr>
          <w:trHeight w:val="273" w:hRule="atLeast"/>
        </w:trPr>
        <w:tc>
          <w:tcPr>
            <w:tcW w:w="4273" w:type="dxa"/>
          </w:tcPr>
          <w:p>
            <w:pPr>
              <w:pStyle w:val="TableParagraph"/>
              <w:spacing w:line="250" w:lineRule="exact" w:before="3"/>
              <w:ind w:left="1957" w:right="1845"/>
              <w:jc w:val="center"/>
              <w:rPr>
                <w:sz w:val="21"/>
              </w:rPr>
            </w:pPr>
            <w:r>
              <w:rPr>
                <w:sz w:val="21"/>
              </w:rPr>
              <w:t>项目 </w:t>
            </w:r>
          </w:p>
        </w:tc>
        <w:tc>
          <w:tcPr>
            <w:tcW w:w="4777" w:type="dxa"/>
          </w:tcPr>
          <w:p>
            <w:pPr>
              <w:pStyle w:val="TableParagraph"/>
              <w:spacing w:line="250" w:lineRule="exact" w:before="3"/>
              <w:ind w:left="2002" w:right="1888"/>
              <w:jc w:val="center"/>
              <w:rPr>
                <w:sz w:val="21"/>
              </w:rPr>
            </w:pPr>
            <w:r>
              <w:rPr>
                <w:spacing w:val="-1"/>
                <w:sz w:val="21"/>
              </w:rPr>
              <w:t>核销金额</w:t>
            </w:r>
            <w:r>
              <w:rPr>
                <w:sz w:val="21"/>
              </w:rPr>
              <w:t> </w:t>
            </w:r>
          </w:p>
        </w:tc>
      </w:tr>
      <w:tr>
        <w:trPr>
          <w:trHeight w:val="273" w:hRule="atLeast"/>
        </w:trPr>
        <w:tc>
          <w:tcPr>
            <w:tcW w:w="4273" w:type="dxa"/>
          </w:tcPr>
          <w:p>
            <w:pPr>
              <w:pStyle w:val="TableParagraph"/>
              <w:spacing w:line="252" w:lineRule="exact"/>
              <w:ind w:left="107"/>
              <w:rPr>
                <w:sz w:val="21"/>
              </w:rPr>
            </w:pPr>
            <w:r>
              <w:rPr>
                <w:spacing w:val="-1"/>
                <w:sz w:val="21"/>
              </w:rPr>
              <w:t>实际核销的应收账款</w:t>
            </w:r>
            <w:r>
              <w:rPr>
                <w:sz w:val="21"/>
              </w:rPr>
              <w:t> </w:t>
            </w:r>
          </w:p>
        </w:tc>
        <w:tc>
          <w:tcPr>
            <w:tcW w:w="4777" w:type="dxa"/>
          </w:tcPr>
          <w:p>
            <w:pPr>
              <w:pStyle w:val="TableParagraph"/>
              <w:spacing w:line="252" w:lineRule="exact"/>
              <w:ind w:right="-15"/>
              <w:jc w:val="right"/>
              <w:rPr>
                <w:sz w:val="21"/>
              </w:rPr>
            </w:pPr>
            <w:r>
              <w:rPr>
                <w:sz w:val="21"/>
              </w:rPr>
              <w:t>13,512.83 </w:t>
            </w:r>
          </w:p>
        </w:tc>
      </w:tr>
    </w:tbl>
    <w:p>
      <w:pPr>
        <w:spacing w:after="0" w:line="252" w:lineRule="exact"/>
        <w:jc w:val="right"/>
        <w:rPr>
          <w:sz w:val="21"/>
        </w:rPr>
        <w:sectPr>
          <w:type w:val="continuous"/>
          <w:pgSz w:w="11910" w:h="16840"/>
          <w:pgMar w:top="780" w:bottom="280" w:left="1560" w:right="960"/>
        </w:sectPr>
      </w:pPr>
    </w:p>
    <w:p>
      <w:pPr>
        <w:pStyle w:val="BodyText"/>
        <w:spacing w:before="1"/>
        <w:ind w:left="238"/>
      </w:pPr>
      <w:r>
        <w:rPr>
          <w:w w:val="100"/>
        </w:rPr>
        <w:t> </w:t>
      </w:r>
    </w:p>
    <w:p>
      <w:pPr>
        <w:pStyle w:val="BodyText"/>
        <w:spacing w:before="2"/>
        <w:ind w:left="238"/>
      </w:pPr>
      <w:r>
        <w:rPr>
          <w:spacing w:val="-1"/>
        </w:rPr>
        <w:t>其中重要的应收账款核销情况</w:t>
      </w:r>
      <w:r>
        <w:rPr/>
        <w:t> </w:t>
      </w:r>
    </w:p>
    <w:p>
      <w:pPr>
        <w:pStyle w:val="BodyText"/>
        <w:spacing w:before="5"/>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0"/>
        </w:numPr>
        <w:tabs>
          <w:tab w:pos="663" w:val="left" w:leader="none"/>
        </w:tabs>
        <w:spacing w:line="240" w:lineRule="auto" w:before="64" w:after="0"/>
        <w:ind w:left="662" w:right="0" w:hanging="425"/>
        <w:jc w:val="left"/>
        <w:rPr>
          <w:sz w:val="21"/>
        </w:rPr>
      </w:pPr>
      <w:r>
        <w:rPr>
          <w:sz w:val="21"/>
        </w:rPr>
        <w:t>按欠款方归集的期末余额前五名的应收账款情况 </w:t>
      </w:r>
    </w:p>
    <w:p>
      <w:pPr>
        <w:pStyle w:val="BodyText"/>
        <w:spacing w:before="62"/>
        <w:ind w:left="23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17"/>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5236" w:space="1286"/>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59"/>
        <w:gridCol w:w="2261"/>
        <w:gridCol w:w="2259"/>
        <w:gridCol w:w="2262"/>
      </w:tblGrid>
      <w:tr>
        <w:trPr>
          <w:trHeight w:val="544" w:hRule="atLeast"/>
        </w:trPr>
        <w:tc>
          <w:tcPr>
            <w:tcW w:w="2259" w:type="dxa"/>
          </w:tcPr>
          <w:p>
            <w:pPr>
              <w:pStyle w:val="TableParagraph"/>
              <w:spacing w:before="138"/>
              <w:ind w:left="654"/>
              <w:rPr>
                <w:sz w:val="21"/>
              </w:rPr>
            </w:pPr>
            <w:r>
              <w:rPr>
                <w:spacing w:val="-1"/>
                <w:sz w:val="21"/>
              </w:rPr>
              <w:t>单位名称</w:t>
            </w:r>
            <w:r>
              <w:rPr>
                <w:sz w:val="21"/>
              </w:rPr>
              <w:t> </w:t>
            </w:r>
          </w:p>
        </w:tc>
        <w:tc>
          <w:tcPr>
            <w:tcW w:w="2261" w:type="dxa"/>
          </w:tcPr>
          <w:p>
            <w:pPr>
              <w:pStyle w:val="TableParagraph"/>
              <w:spacing w:before="138"/>
              <w:ind w:left="671"/>
              <w:rPr>
                <w:sz w:val="21"/>
              </w:rPr>
            </w:pPr>
            <w:r>
              <w:rPr>
                <w:spacing w:val="-1"/>
                <w:sz w:val="21"/>
              </w:rPr>
              <w:t>期末余额</w:t>
            </w:r>
            <w:r>
              <w:rPr>
                <w:sz w:val="21"/>
              </w:rPr>
              <w:t> </w:t>
            </w:r>
          </w:p>
        </w:tc>
        <w:tc>
          <w:tcPr>
            <w:tcW w:w="2259" w:type="dxa"/>
          </w:tcPr>
          <w:p>
            <w:pPr>
              <w:pStyle w:val="TableParagraph"/>
              <w:ind w:right="170"/>
              <w:jc w:val="right"/>
              <w:rPr>
                <w:sz w:val="21"/>
              </w:rPr>
            </w:pPr>
            <w:r>
              <w:rPr>
                <w:sz w:val="21"/>
              </w:rPr>
              <w:t>占应收账款期末余额</w:t>
            </w:r>
          </w:p>
          <w:p>
            <w:pPr>
              <w:pStyle w:val="TableParagraph"/>
              <w:spacing w:line="250" w:lineRule="exact" w:before="4"/>
              <w:ind w:right="226"/>
              <w:jc w:val="right"/>
              <w:rPr>
                <w:sz w:val="21"/>
              </w:rPr>
            </w:pPr>
            <w:r>
              <w:rPr>
                <w:spacing w:val="-1"/>
                <w:sz w:val="21"/>
              </w:rPr>
              <w:t>合计数的比例(%)</w:t>
            </w:r>
            <w:r>
              <w:rPr>
                <w:sz w:val="21"/>
              </w:rPr>
              <w:t> </w:t>
            </w:r>
          </w:p>
        </w:tc>
        <w:tc>
          <w:tcPr>
            <w:tcW w:w="2262" w:type="dxa"/>
          </w:tcPr>
          <w:p>
            <w:pPr>
              <w:pStyle w:val="TableParagraph"/>
              <w:spacing w:before="138"/>
              <w:ind w:left="289"/>
              <w:rPr>
                <w:sz w:val="21"/>
              </w:rPr>
            </w:pPr>
            <w:r>
              <w:rPr>
                <w:spacing w:val="-1"/>
                <w:sz w:val="21"/>
              </w:rPr>
              <w:t>坏账准备期末余额</w:t>
            </w:r>
            <w:r>
              <w:rPr>
                <w:sz w:val="21"/>
              </w:rPr>
              <w:t> </w:t>
            </w:r>
          </w:p>
        </w:tc>
      </w:tr>
      <w:tr>
        <w:trPr>
          <w:trHeight w:val="273" w:hRule="atLeast"/>
        </w:trPr>
        <w:tc>
          <w:tcPr>
            <w:tcW w:w="2259" w:type="dxa"/>
          </w:tcPr>
          <w:p>
            <w:pPr>
              <w:pStyle w:val="TableParagraph"/>
              <w:spacing w:line="250" w:lineRule="exact" w:before="3"/>
              <w:ind w:left="107"/>
              <w:rPr>
                <w:sz w:val="21"/>
              </w:rPr>
            </w:pPr>
            <w:r>
              <w:rPr>
                <w:spacing w:val="-18"/>
                <w:sz w:val="21"/>
              </w:rPr>
              <w:t>单位 </w:t>
            </w:r>
            <w:r>
              <w:rPr>
                <w:sz w:val="21"/>
              </w:rPr>
              <w:t>1 </w:t>
            </w:r>
          </w:p>
        </w:tc>
        <w:tc>
          <w:tcPr>
            <w:tcW w:w="2261" w:type="dxa"/>
          </w:tcPr>
          <w:p>
            <w:pPr>
              <w:pStyle w:val="TableParagraph"/>
              <w:spacing w:line="250" w:lineRule="exact" w:before="3"/>
              <w:ind w:right="65"/>
              <w:jc w:val="right"/>
              <w:rPr>
                <w:sz w:val="21"/>
              </w:rPr>
            </w:pPr>
            <w:r>
              <w:rPr>
                <w:sz w:val="21"/>
              </w:rPr>
              <w:t>156,462,454.45 </w:t>
            </w:r>
          </w:p>
        </w:tc>
        <w:tc>
          <w:tcPr>
            <w:tcW w:w="2259" w:type="dxa"/>
          </w:tcPr>
          <w:p>
            <w:pPr>
              <w:pStyle w:val="TableParagraph"/>
              <w:spacing w:line="250" w:lineRule="exact" w:before="3"/>
              <w:ind w:right="-15"/>
              <w:jc w:val="right"/>
              <w:rPr>
                <w:sz w:val="21"/>
              </w:rPr>
            </w:pPr>
            <w:r>
              <w:rPr>
                <w:sz w:val="21"/>
              </w:rPr>
              <w:t>14.28 </w:t>
            </w:r>
          </w:p>
        </w:tc>
        <w:tc>
          <w:tcPr>
            <w:tcW w:w="2262" w:type="dxa"/>
          </w:tcPr>
          <w:p>
            <w:pPr>
              <w:pStyle w:val="TableParagraph"/>
              <w:spacing w:line="250" w:lineRule="exact" w:before="3"/>
              <w:ind w:right="-15"/>
              <w:jc w:val="right"/>
              <w:rPr>
                <w:sz w:val="21"/>
              </w:rPr>
            </w:pPr>
            <w:r>
              <w:rPr>
                <w:sz w:val="21"/>
              </w:rPr>
              <w:t>782,312.27 </w:t>
            </w:r>
          </w:p>
        </w:tc>
      </w:tr>
      <w:tr>
        <w:trPr>
          <w:trHeight w:val="273" w:hRule="atLeast"/>
        </w:trPr>
        <w:tc>
          <w:tcPr>
            <w:tcW w:w="2259" w:type="dxa"/>
          </w:tcPr>
          <w:p>
            <w:pPr>
              <w:pStyle w:val="TableParagraph"/>
              <w:spacing w:line="252" w:lineRule="exact"/>
              <w:ind w:left="107"/>
              <w:rPr>
                <w:sz w:val="21"/>
              </w:rPr>
            </w:pPr>
            <w:r>
              <w:rPr>
                <w:spacing w:val="-18"/>
                <w:sz w:val="21"/>
              </w:rPr>
              <w:t>单位 </w:t>
            </w:r>
            <w:r>
              <w:rPr>
                <w:sz w:val="21"/>
              </w:rPr>
              <w:t>2 </w:t>
            </w:r>
          </w:p>
        </w:tc>
        <w:tc>
          <w:tcPr>
            <w:tcW w:w="2261" w:type="dxa"/>
          </w:tcPr>
          <w:p>
            <w:pPr>
              <w:pStyle w:val="TableParagraph"/>
              <w:spacing w:line="252" w:lineRule="exact"/>
              <w:ind w:right="65"/>
              <w:jc w:val="right"/>
              <w:rPr>
                <w:sz w:val="21"/>
              </w:rPr>
            </w:pPr>
            <w:r>
              <w:rPr>
                <w:sz w:val="21"/>
              </w:rPr>
              <w:t>86,577,277.56 </w:t>
            </w:r>
          </w:p>
        </w:tc>
        <w:tc>
          <w:tcPr>
            <w:tcW w:w="2259" w:type="dxa"/>
          </w:tcPr>
          <w:p>
            <w:pPr>
              <w:pStyle w:val="TableParagraph"/>
              <w:spacing w:line="252" w:lineRule="exact"/>
              <w:ind w:right="-15"/>
              <w:jc w:val="right"/>
              <w:rPr>
                <w:sz w:val="21"/>
              </w:rPr>
            </w:pPr>
            <w:r>
              <w:rPr>
                <w:sz w:val="21"/>
              </w:rPr>
              <w:t>7.90 </w:t>
            </w:r>
          </w:p>
        </w:tc>
        <w:tc>
          <w:tcPr>
            <w:tcW w:w="2262" w:type="dxa"/>
          </w:tcPr>
          <w:p>
            <w:pPr>
              <w:pStyle w:val="TableParagraph"/>
              <w:spacing w:line="252" w:lineRule="exact"/>
              <w:ind w:right="-15"/>
              <w:jc w:val="right"/>
              <w:rPr>
                <w:sz w:val="21"/>
              </w:rPr>
            </w:pPr>
            <w:r>
              <w:rPr>
                <w:sz w:val="21"/>
              </w:rPr>
              <w:t>432,886.39 </w:t>
            </w:r>
          </w:p>
        </w:tc>
      </w:tr>
      <w:tr>
        <w:trPr>
          <w:trHeight w:val="271" w:hRule="atLeast"/>
        </w:trPr>
        <w:tc>
          <w:tcPr>
            <w:tcW w:w="2259" w:type="dxa"/>
          </w:tcPr>
          <w:p>
            <w:pPr>
              <w:pStyle w:val="TableParagraph"/>
              <w:spacing w:line="250" w:lineRule="exact"/>
              <w:ind w:left="107"/>
              <w:rPr>
                <w:sz w:val="21"/>
              </w:rPr>
            </w:pPr>
            <w:r>
              <w:rPr>
                <w:spacing w:val="-18"/>
                <w:sz w:val="21"/>
              </w:rPr>
              <w:t>单位 </w:t>
            </w:r>
            <w:r>
              <w:rPr>
                <w:sz w:val="21"/>
              </w:rPr>
              <w:t>3 </w:t>
            </w:r>
          </w:p>
        </w:tc>
        <w:tc>
          <w:tcPr>
            <w:tcW w:w="2261" w:type="dxa"/>
          </w:tcPr>
          <w:p>
            <w:pPr>
              <w:pStyle w:val="TableParagraph"/>
              <w:spacing w:line="250" w:lineRule="exact"/>
              <w:ind w:right="65"/>
              <w:jc w:val="right"/>
              <w:rPr>
                <w:sz w:val="21"/>
              </w:rPr>
            </w:pPr>
            <w:r>
              <w:rPr>
                <w:sz w:val="21"/>
              </w:rPr>
              <w:t>66,572,375.59 </w:t>
            </w:r>
          </w:p>
        </w:tc>
        <w:tc>
          <w:tcPr>
            <w:tcW w:w="2259" w:type="dxa"/>
          </w:tcPr>
          <w:p>
            <w:pPr>
              <w:pStyle w:val="TableParagraph"/>
              <w:spacing w:line="250" w:lineRule="exact"/>
              <w:ind w:right="-15"/>
              <w:jc w:val="right"/>
              <w:rPr>
                <w:sz w:val="21"/>
              </w:rPr>
            </w:pPr>
            <w:r>
              <w:rPr>
                <w:sz w:val="21"/>
              </w:rPr>
              <w:t>6.08 </w:t>
            </w:r>
          </w:p>
        </w:tc>
        <w:tc>
          <w:tcPr>
            <w:tcW w:w="2262" w:type="dxa"/>
          </w:tcPr>
          <w:p>
            <w:pPr>
              <w:pStyle w:val="TableParagraph"/>
              <w:spacing w:line="250" w:lineRule="exact"/>
              <w:ind w:right="-15"/>
              <w:jc w:val="right"/>
              <w:rPr>
                <w:sz w:val="21"/>
              </w:rPr>
            </w:pPr>
            <w:r>
              <w:rPr>
                <w:sz w:val="21"/>
              </w:rPr>
              <w:t>332,861.88 </w:t>
            </w:r>
          </w:p>
        </w:tc>
      </w:tr>
      <w:tr>
        <w:trPr>
          <w:trHeight w:val="273" w:hRule="atLeast"/>
        </w:trPr>
        <w:tc>
          <w:tcPr>
            <w:tcW w:w="2259" w:type="dxa"/>
          </w:tcPr>
          <w:p>
            <w:pPr>
              <w:pStyle w:val="TableParagraph"/>
              <w:spacing w:line="250" w:lineRule="exact" w:before="3"/>
              <w:ind w:left="107"/>
              <w:rPr>
                <w:sz w:val="21"/>
              </w:rPr>
            </w:pPr>
            <w:r>
              <w:rPr>
                <w:spacing w:val="-18"/>
                <w:sz w:val="21"/>
              </w:rPr>
              <w:t>单位 </w:t>
            </w:r>
            <w:r>
              <w:rPr>
                <w:sz w:val="21"/>
              </w:rPr>
              <w:t>4 </w:t>
            </w:r>
          </w:p>
        </w:tc>
        <w:tc>
          <w:tcPr>
            <w:tcW w:w="2261" w:type="dxa"/>
          </w:tcPr>
          <w:p>
            <w:pPr>
              <w:pStyle w:val="TableParagraph"/>
              <w:spacing w:line="250" w:lineRule="exact" w:before="3"/>
              <w:ind w:right="65"/>
              <w:jc w:val="right"/>
              <w:rPr>
                <w:sz w:val="21"/>
              </w:rPr>
            </w:pPr>
            <w:r>
              <w:rPr>
                <w:sz w:val="21"/>
              </w:rPr>
              <w:t>53,332,984.07 </w:t>
            </w:r>
          </w:p>
        </w:tc>
        <w:tc>
          <w:tcPr>
            <w:tcW w:w="2259" w:type="dxa"/>
          </w:tcPr>
          <w:p>
            <w:pPr>
              <w:pStyle w:val="TableParagraph"/>
              <w:spacing w:line="250" w:lineRule="exact" w:before="3"/>
              <w:ind w:right="-15"/>
              <w:jc w:val="right"/>
              <w:rPr>
                <w:sz w:val="21"/>
              </w:rPr>
            </w:pPr>
            <w:r>
              <w:rPr>
                <w:sz w:val="21"/>
              </w:rPr>
              <w:t>4.87 </w:t>
            </w:r>
          </w:p>
        </w:tc>
        <w:tc>
          <w:tcPr>
            <w:tcW w:w="2262" w:type="dxa"/>
          </w:tcPr>
          <w:p>
            <w:pPr>
              <w:pStyle w:val="TableParagraph"/>
              <w:spacing w:line="250" w:lineRule="exact" w:before="3"/>
              <w:ind w:right="-15"/>
              <w:jc w:val="right"/>
              <w:rPr>
                <w:sz w:val="21"/>
              </w:rPr>
            </w:pPr>
            <w:r>
              <w:rPr>
                <w:sz w:val="21"/>
              </w:rPr>
              <w:t>266,664.92 </w:t>
            </w:r>
          </w:p>
        </w:tc>
      </w:tr>
      <w:tr>
        <w:trPr>
          <w:trHeight w:val="273" w:hRule="atLeast"/>
        </w:trPr>
        <w:tc>
          <w:tcPr>
            <w:tcW w:w="2259" w:type="dxa"/>
          </w:tcPr>
          <w:p>
            <w:pPr>
              <w:pStyle w:val="TableParagraph"/>
              <w:spacing w:line="252" w:lineRule="exact"/>
              <w:ind w:left="107"/>
              <w:rPr>
                <w:sz w:val="21"/>
              </w:rPr>
            </w:pPr>
            <w:r>
              <w:rPr>
                <w:spacing w:val="-18"/>
                <w:sz w:val="21"/>
              </w:rPr>
              <w:t>单位 </w:t>
            </w:r>
            <w:r>
              <w:rPr>
                <w:sz w:val="21"/>
              </w:rPr>
              <w:t>5 </w:t>
            </w:r>
          </w:p>
        </w:tc>
        <w:tc>
          <w:tcPr>
            <w:tcW w:w="2261" w:type="dxa"/>
          </w:tcPr>
          <w:p>
            <w:pPr>
              <w:pStyle w:val="TableParagraph"/>
              <w:spacing w:line="252" w:lineRule="exact"/>
              <w:ind w:right="65"/>
              <w:jc w:val="right"/>
              <w:rPr>
                <w:sz w:val="21"/>
              </w:rPr>
            </w:pPr>
            <w:r>
              <w:rPr>
                <w:sz w:val="21"/>
              </w:rPr>
              <w:t>42,750,193.00 </w:t>
            </w:r>
          </w:p>
        </w:tc>
        <w:tc>
          <w:tcPr>
            <w:tcW w:w="2259" w:type="dxa"/>
          </w:tcPr>
          <w:p>
            <w:pPr>
              <w:pStyle w:val="TableParagraph"/>
              <w:spacing w:line="252" w:lineRule="exact"/>
              <w:ind w:right="-15"/>
              <w:jc w:val="right"/>
              <w:rPr>
                <w:sz w:val="21"/>
              </w:rPr>
            </w:pPr>
            <w:r>
              <w:rPr>
                <w:sz w:val="21"/>
              </w:rPr>
              <w:t>3.90 </w:t>
            </w:r>
          </w:p>
        </w:tc>
        <w:tc>
          <w:tcPr>
            <w:tcW w:w="2262" w:type="dxa"/>
          </w:tcPr>
          <w:p>
            <w:pPr>
              <w:pStyle w:val="TableParagraph"/>
              <w:spacing w:line="252" w:lineRule="exact"/>
              <w:ind w:right="-15"/>
              <w:jc w:val="right"/>
              <w:rPr>
                <w:sz w:val="21"/>
              </w:rPr>
            </w:pPr>
            <w:r>
              <w:rPr>
                <w:sz w:val="21"/>
              </w:rPr>
              <w:t>213,750.97 </w:t>
            </w:r>
          </w:p>
        </w:tc>
      </w:tr>
      <w:tr>
        <w:trPr>
          <w:trHeight w:val="270" w:hRule="atLeast"/>
        </w:trPr>
        <w:tc>
          <w:tcPr>
            <w:tcW w:w="2259" w:type="dxa"/>
          </w:tcPr>
          <w:p>
            <w:pPr>
              <w:pStyle w:val="TableParagraph"/>
              <w:spacing w:line="250" w:lineRule="exact"/>
              <w:ind w:left="898" w:right="890"/>
              <w:jc w:val="center"/>
              <w:rPr>
                <w:sz w:val="21"/>
              </w:rPr>
            </w:pPr>
            <w:r>
              <w:rPr>
                <w:sz w:val="21"/>
              </w:rPr>
              <w:t>合计 </w:t>
            </w:r>
          </w:p>
        </w:tc>
        <w:tc>
          <w:tcPr>
            <w:tcW w:w="2261" w:type="dxa"/>
          </w:tcPr>
          <w:p>
            <w:pPr>
              <w:pStyle w:val="TableParagraph"/>
              <w:spacing w:line="250" w:lineRule="exact"/>
              <w:ind w:right="65"/>
              <w:jc w:val="right"/>
              <w:rPr>
                <w:sz w:val="21"/>
              </w:rPr>
            </w:pPr>
            <w:r>
              <w:rPr>
                <w:sz w:val="21"/>
              </w:rPr>
              <w:t>405,695,284.67 </w:t>
            </w:r>
          </w:p>
        </w:tc>
        <w:tc>
          <w:tcPr>
            <w:tcW w:w="2259" w:type="dxa"/>
          </w:tcPr>
          <w:p>
            <w:pPr>
              <w:pStyle w:val="TableParagraph"/>
              <w:spacing w:line="250" w:lineRule="exact"/>
              <w:ind w:right="-15"/>
              <w:jc w:val="right"/>
              <w:rPr>
                <w:sz w:val="21"/>
              </w:rPr>
            </w:pPr>
            <w:r>
              <w:rPr>
                <w:sz w:val="21"/>
              </w:rPr>
              <w:t>37.03 </w:t>
            </w:r>
          </w:p>
        </w:tc>
        <w:tc>
          <w:tcPr>
            <w:tcW w:w="2262" w:type="dxa"/>
          </w:tcPr>
          <w:p>
            <w:pPr>
              <w:pStyle w:val="TableParagraph"/>
              <w:spacing w:line="250" w:lineRule="exact"/>
              <w:ind w:right="-15"/>
              <w:jc w:val="right"/>
              <w:rPr>
                <w:sz w:val="21"/>
              </w:rPr>
            </w:pPr>
            <w:r>
              <w:rPr>
                <w:sz w:val="21"/>
              </w:rPr>
              <w:t>2,028,476.43 </w:t>
            </w:r>
          </w:p>
        </w:tc>
      </w:tr>
    </w:tbl>
    <w:p>
      <w:pPr>
        <w:pStyle w:val="BodyText"/>
        <w:spacing w:before="1"/>
        <w:ind w:left="238"/>
      </w:pPr>
      <w:r>
        <w:rPr>
          <w:w w:val="100"/>
        </w:rPr>
        <w:t> </w:t>
      </w:r>
    </w:p>
    <w:p>
      <w:pPr>
        <w:pStyle w:val="BodyText"/>
        <w:spacing w:line="242" w:lineRule="auto" w:before="4"/>
        <w:ind w:left="238" w:right="8200"/>
      </w:pPr>
      <w:r>
        <w:rPr/>
        <w:t>其他说明无 </w:t>
      </w:r>
    </w:p>
    <w:p>
      <w:pPr>
        <w:pStyle w:val="BodyText"/>
        <w:spacing w:before="7"/>
        <w:ind w:left="0"/>
        <w:rPr>
          <w:sz w:val="23"/>
        </w:rPr>
      </w:pPr>
    </w:p>
    <w:p>
      <w:pPr>
        <w:pStyle w:val="ListParagraph"/>
        <w:numPr>
          <w:ilvl w:val="0"/>
          <w:numId w:val="100"/>
        </w:numPr>
        <w:tabs>
          <w:tab w:pos="663" w:val="left" w:leader="none"/>
        </w:tabs>
        <w:spacing w:line="240" w:lineRule="auto" w:before="0" w:after="0"/>
        <w:ind w:left="662" w:right="0" w:hanging="425"/>
        <w:jc w:val="left"/>
        <w:rPr>
          <w:sz w:val="21"/>
        </w:rPr>
      </w:pPr>
      <w:r>
        <w:rPr>
          <w:sz w:val="21"/>
        </w:rPr>
        <w:t>因金融资产转移而终止确认的应收账款 </w:t>
      </w:r>
    </w:p>
    <w:p>
      <w:pPr>
        <w:pStyle w:val="BodyText"/>
        <w:spacing w:before="65"/>
        <w:ind w:left="238"/>
      </w:pPr>
      <w:r>
        <w:rPr>
          <w:spacing w:val="11"/>
        </w:rPr>
        <w:t>□适用 √不适用</w:t>
      </w:r>
      <w:r>
        <w:rPr>
          <w:spacing w:val="-3"/>
        </w:rPr>
        <w:t> </w:t>
      </w:r>
      <w:r>
        <w:rPr/>
        <w:t> </w:t>
      </w:r>
    </w:p>
    <w:p>
      <w:pPr>
        <w:spacing w:after="0"/>
        <w:sectPr>
          <w:type w:val="continuous"/>
          <w:pgSz w:w="11910" w:h="16840"/>
          <w:pgMar w:top="780" w:bottom="280" w:left="1560" w:right="960"/>
        </w:sectPr>
      </w:pPr>
    </w:p>
    <w:p>
      <w:pPr>
        <w:pStyle w:val="BodyText"/>
        <w:spacing w:before="10"/>
        <w:ind w:left="0"/>
        <w:rPr>
          <w:sz w:val="22"/>
        </w:rPr>
      </w:pPr>
    </w:p>
    <w:p>
      <w:pPr>
        <w:pStyle w:val="ListParagraph"/>
        <w:numPr>
          <w:ilvl w:val="0"/>
          <w:numId w:val="100"/>
        </w:numPr>
        <w:tabs>
          <w:tab w:pos="663" w:val="left" w:leader="none"/>
        </w:tabs>
        <w:spacing w:line="240" w:lineRule="auto" w:before="72" w:after="0"/>
        <w:ind w:left="662" w:right="0" w:hanging="425"/>
        <w:jc w:val="left"/>
        <w:rPr>
          <w:sz w:val="21"/>
        </w:rPr>
      </w:pPr>
      <w:r>
        <w:rPr>
          <w:sz w:val="21"/>
        </w:rPr>
        <w:t>转移应收账款且继续涉入形成的资产、负债金额 </w:t>
      </w:r>
    </w:p>
    <w:p>
      <w:pPr>
        <w:pStyle w:val="BodyText"/>
        <w:spacing w:before="65"/>
        <w:ind w:left="238"/>
      </w:pPr>
      <w:r>
        <w:rPr>
          <w:spacing w:val="11"/>
        </w:rPr>
        <w:t>□适用 √不适用</w:t>
      </w:r>
      <w:r>
        <w:rPr/>
        <w:t> </w:t>
      </w:r>
    </w:p>
    <w:p>
      <w:pPr>
        <w:pStyle w:val="BodyText"/>
        <w:spacing w:before="6"/>
        <w:ind w:left="0"/>
        <w:rPr>
          <w:sz w:val="13"/>
        </w:rPr>
      </w:pPr>
    </w:p>
    <w:p>
      <w:pPr>
        <w:spacing w:after="0"/>
        <w:rPr>
          <w:sz w:val="13"/>
        </w:rPr>
        <w:sectPr>
          <w:pgSz w:w="11910" w:h="16840"/>
          <w:pgMar w:header="882" w:footer="1189" w:top="1460" w:bottom="1380" w:left="1560" w:right="960"/>
        </w:sectPr>
      </w:pPr>
    </w:p>
    <w:p>
      <w:pPr>
        <w:pStyle w:val="BodyText"/>
        <w:spacing w:before="72"/>
        <w:ind w:left="238"/>
      </w:pPr>
      <w:r>
        <w:rPr/>
        <w:t>其他说明： </w:t>
      </w:r>
    </w:p>
    <w:p>
      <w:pPr>
        <w:pStyle w:val="BodyText"/>
        <w:spacing w:before="2"/>
        <w:ind w:left="238"/>
      </w:pPr>
      <w:r>
        <w:rPr>
          <w:spacing w:val="-1"/>
        </w:rPr>
        <w:t>□适用 √不适用</w:t>
      </w:r>
      <w:r>
        <w:rPr>
          <w:spacing w:val="-3"/>
        </w:rPr>
        <w:t> </w:t>
      </w:r>
      <w:r>
        <w:rPr/>
        <w:t> </w:t>
      </w:r>
    </w:p>
    <w:p>
      <w:pPr>
        <w:pStyle w:val="BodyText"/>
        <w:spacing w:before="4"/>
        <w:ind w:left="238"/>
      </w:pPr>
      <w:r>
        <w:rPr>
          <w:w w:val="100"/>
        </w:rPr>
        <w:t> </w:t>
      </w:r>
    </w:p>
    <w:p>
      <w:pPr>
        <w:pStyle w:val="BodyText"/>
        <w:spacing w:line="297" w:lineRule="auto" w:before="62"/>
        <w:ind w:left="238" w:right="239"/>
      </w:pPr>
      <w:r>
        <w:rPr/>
        <w:t>2、 其他应收款项目列示 </w:t>
      </w:r>
    </w:p>
    <w:p>
      <w:pPr>
        <w:pStyle w:val="BodyText"/>
        <w:spacing w:line="267" w:lineRule="exact"/>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7"/>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2064" w:space="4458"/>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93"/>
        <w:gridCol w:w="2936"/>
        <w:gridCol w:w="2922"/>
      </w:tblGrid>
      <w:tr>
        <w:trPr>
          <w:trHeight w:val="273" w:hRule="atLeast"/>
        </w:trPr>
        <w:tc>
          <w:tcPr>
            <w:tcW w:w="3193" w:type="dxa"/>
          </w:tcPr>
          <w:p>
            <w:pPr>
              <w:pStyle w:val="TableParagraph"/>
              <w:spacing w:line="252" w:lineRule="exact"/>
              <w:ind w:right="1270"/>
              <w:jc w:val="right"/>
              <w:rPr>
                <w:sz w:val="21"/>
              </w:rPr>
            </w:pPr>
            <w:r>
              <w:rPr>
                <w:sz w:val="21"/>
              </w:rPr>
              <w:t>项目 </w:t>
            </w:r>
          </w:p>
        </w:tc>
        <w:tc>
          <w:tcPr>
            <w:tcW w:w="2936" w:type="dxa"/>
          </w:tcPr>
          <w:p>
            <w:pPr>
              <w:pStyle w:val="TableParagraph"/>
              <w:spacing w:line="252" w:lineRule="exact"/>
              <w:ind w:left="1045"/>
              <w:rPr>
                <w:sz w:val="21"/>
              </w:rPr>
            </w:pPr>
            <w:r>
              <w:rPr>
                <w:spacing w:val="-1"/>
                <w:sz w:val="21"/>
              </w:rPr>
              <w:t>期末余额</w:t>
            </w:r>
            <w:r>
              <w:rPr>
                <w:sz w:val="21"/>
              </w:rPr>
              <w:t> </w:t>
            </w:r>
          </w:p>
        </w:tc>
        <w:tc>
          <w:tcPr>
            <w:tcW w:w="2922" w:type="dxa"/>
          </w:tcPr>
          <w:p>
            <w:pPr>
              <w:pStyle w:val="TableParagraph"/>
              <w:spacing w:line="252" w:lineRule="exact"/>
              <w:ind w:left="1038"/>
              <w:rPr>
                <w:sz w:val="21"/>
              </w:rPr>
            </w:pPr>
            <w:r>
              <w:rPr>
                <w:spacing w:val="-1"/>
                <w:sz w:val="21"/>
              </w:rPr>
              <w:t>期初余额</w:t>
            </w:r>
            <w:r>
              <w:rPr>
                <w:sz w:val="21"/>
              </w:rPr>
              <w:t> </w:t>
            </w:r>
          </w:p>
        </w:tc>
      </w:tr>
      <w:tr>
        <w:trPr>
          <w:trHeight w:val="270" w:hRule="atLeast"/>
        </w:trPr>
        <w:tc>
          <w:tcPr>
            <w:tcW w:w="3193" w:type="dxa"/>
          </w:tcPr>
          <w:p>
            <w:pPr>
              <w:pStyle w:val="TableParagraph"/>
              <w:spacing w:line="250" w:lineRule="exact"/>
              <w:ind w:left="107"/>
              <w:rPr>
                <w:sz w:val="21"/>
              </w:rPr>
            </w:pPr>
            <w:r>
              <w:rPr>
                <w:spacing w:val="-1"/>
                <w:sz w:val="21"/>
              </w:rPr>
              <w:t>应收利息</w:t>
            </w:r>
            <w:r>
              <w:rPr>
                <w:sz w:val="21"/>
              </w:rPr>
              <w:t> </w:t>
            </w:r>
          </w:p>
        </w:tc>
        <w:tc>
          <w:tcPr>
            <w:tcW w:w="2936" w:type="dxa"/>
          </w:tcPr>
          <w:p>
            <w:pPr>
              <w:pStyle w:val="TableParagraph"/>
              <w:spacing w:line="250" w:lineRule="exact"/>
              <w:ind w:right="-15"/>
              <w:jc w:val="right"/>
              <w:rPr>
                <w:sz w:val="21"/>
              </w:rPr>
            </w:pPr>
            <w:r>
              <w:rPr>
                <w:sz w:val="21"/>
              </w:rPr>
              <w:t>654,596.29 </w:t>
            </w:r>
          </w:p>
        </w:tc>
        <w:tc>
          <w:tcPr>
            <w:tcW w:w="2922" w:type="dxa"/>
          </w:tcPr>
          <w:p>
            <w:pPr>
              <w:pStyle w:val="TableParagraph"/>
              <w:spacing w:line="250" w:lineRule="exact"/>
              <w:ind w:right="-15"/>
              <w:jc w:val="right"/>
              <w:rPr>
                <w:sz w:val="21"/>
              </w:rPr>
            </w:pPr>
            <w:r>
              <w:rPr>
                <w:w w:val="100"/>
                <w:sz w:val="21"/>
              </w:rPr>
              <w:t> </w:t>
            </w:r>
          </w:p>
        </w:tc>
      </w:tr>
      <w:tr>
        <w:trPr>
          <w:trHeight w:val="273" w:hRule="atLeast"/>
        </w:trPr>
        <w:tc>
          <w:tcPr>
            <w:tcW w:w="3193" w:type="dxa"/>
          </w:tcPr>
          <w:p>
            <w:pPr>
              <w:pStyle w:val="TableParagraph"/>
              <w:spacing w:line="252" w:lineRule="exact"/>
              <w:ind w:left="107"/>
              <w:rPr>
                <w:sz w:val="21"/>
              </w:rPr>
            </w:pPr>
            <w:r>
              <w:rPr>
                <w:spacing w:val="-1"/>
                <w:sz w:val="21"/>
              </w:rPr>
              <w:t>应收股利</w:t>
            </w:r>
            <w:r>
              <w:rPr>
                <w:sz w:val="21"/>
              </w:rPr>
              <w:t> </w:t>
            </w:r>
          </w:p>
        </w:tc>
        <w:tc>
          <w:tcPr>
            <w:tcW w:w="2936" w:type="dxa"/>
          </w:tcPr>
          <w:p>
            <w:pPr>
              <w:pStyle w:val="TableParagraph"/>
              <w:spacing w:line="252" w:lineRule="exact"/>
              <w:ind w:right="-15"/>
              <w:jc w:val="right"/>
              <w:rPr>
                <w:sz w:val="21"/>
              </w:rPr>
            </w:pPr>
            <w:r>
              <w:rPr>
                <w:sz w:val="21"/>
              </w:rPr>
              <w:t>60,000,000.00 </w:t>
            </w:r>
          </w:p>
        </w:tc>
        <w:tc>
          <w:tcPr>
            <w:tcW w:w="2922" w:type="dxa"/>
          </w:tcPr>
          <w:p>
            <w:pPr>
              <w:pStyle w:val="TableParagraph"/>
              <w:spacing w:line="252" w:lineRule="exact"/>
              <w:ind w:right="-15"/>
              <w:jc w:val="right"/>
              <w:rPr>
                <w:sz w:val="21"/>
              </w:rPr>
            </w:pPr>
            <w:r>
              <w:rPr>
                <w:sz w:val="21"/>
              </w:rPr>
              <w:t>3,500,000.00 </w:t>
            </w:r>
          </w:p>
        </w:tc>
      </w:tr>
      <w:tr>
        <w:trPr>
          <w:trHeight w:val="273" w:hRule="atLeast"/>
        </w:trPr>
        <w:tc>
          <w:tcPr>
            <w:tcW w:w="3193" w:type="dxa"/>
          </w:tcPr>
          <w:p>
            <w:pPr>
              <w:pStyle w:val="TableParagraph"/>
              <w:spacing w:line="252" w:lineRule="exact"/>
              <w:ind w:left="107"/>
              <w:rPr>
                <w:sz w:val="21"/>
              </w:rPr>
            </w:pPr>
            <w:r>
              <w:rPr>
                <w:sz w:val="21"/>
              </w:rPr>
              <w:t>其他应收款 </w:t>
            </w:r>
          </w:p>
        </w:tc>
        <w:tc>
          <w:tcPr>
            <w:tcW w:w="2936" w:type="dxa"/>
          </w:tcPr>
          <w:p>
            <w:pPr>
              <w:pStyle w:val="TableParagraph"/>
              <w:spacing w:line="252" w:lineRule="exact"/>
              <w:ind w:right="-15"/>
              <w:jc w:val="right"/>
              <w:rPr>
                <w:sz w:val="21"/>
              </w:rPr>
            </w:pPr>
            <w:r>
              <w:rPr>
                <w:sz w:val="21"/>
              </w:rPr>
              <w:t>172,654,452.28 </w:t>
            </w:r>
          </w:p>
        </w:tc>
        <w:tc>
          <w:tcPr>
            <w:tcW w:w="2922" w:type="dxa"/>
          </w:tcPr>
          <w:p>
            <w:pPr>
              <w:pStyle w:val="TableParagraph"/>
              <w:spacing w:line="252" w:lineRule="exact"/>
              <w:ind w:right="-15"/>
              <w:jc w:val="right"/>
              <w:rPr>
                <w:sz w:val="21"/>
              </w:rPr>
            </w:pPr>
            <w:r>
              <w:rPr>
                <w:sz w:val="21"/>
              </w:rPr>
              <w:t>327,868,231.56 </w:t>
            </w:r>
          </w:p>
        </w:tc>
      </w:tr>
      <w:tr>
        <w:trPr>
          <w:trHeight w:val="270" w:hRule="atLeast"/>
        </w:trPr>
        <w:tc>
          <w:tcPr>
            <w:tcW w:w="3193" w:type="dxa"/>
          </w:tcPr>
          <w:p>
            <w:pPr>
              <w:pStyle w:val="TableParagraph"/>
              <w:spacing w:line="250" w:lineRule="exact"/>
              <w:ind w:right="1270"/>
              <w:jc w:val="right"/>
              <w:rPr>
                <w:sz w:val="21"/>
              </w:rPr>
            </w:pPr>
            <w:r>
              <w:rPr>
                <w:sz w:val="21"/>
              </w:rPr>
              <w:t>合计 </w:t>
            </w:r>
          </w:p>
        </w:tc>
        <w:tc>
          <w:tcPr>
            <w:tcW w:w="2936" w:type="dxa"/>
          </w:tcPr>
          <w:p>
            <w:pPr>
              <w:pStyle w:val="TableParagraph"/>
              <w:spacing w:line="250" w:lineRule="exact"/>
              <w:ind w:right="-15"/>
              <w:jc w:val="right"/>
              <w:rPr>
                <w:sz w:val="21"/>
              </w:rPr>
            </w:pPr>
            <w:r>
              <w:rPr>
                <w:sz w:val="21"/>
              </w:rPr>
              <w:t>233,309,048.57 </w:t>
            </w:r>
          </w:p>
        </w:tc>
        <w:tc>
          <w:tcPr>
            <w:tcW w:w="2922" w:type="dxa"/>
          </w:tcPr>
          <w:p>
            <w:pPr>
              <w:pStyle w:val="TableParagraph"/>
              <w:spacing w:line="250" w:lineRule="exact"/>
              <w:ind w:right="-15"/>
              <w:jc w:val="right"/>
              <w:rPr>
                <w:sz w:val="21"/>
              </w:rPr>
            </w:pPr>
            <w:r>
              <w:rPr>
                <w:sz w:val="21"/>
              </w:rPr>
              <w:t>331,368,231.56 </w:t>
            </w:r>
          </w:p>
        </w:tc>
      </w:tr>
    </w:tbl>
    <w:p>
      <w:pPr>
        <w:spacing w:after="0" w:line="250" w:lineRule="exact"/>
        <w:jc w:val="right"/>
        <w:rPr>
          <w:sz w:val="21"/>
        </w:rPr>
        <w:sectPr>
          <w:type w:val="continuous"/>
          <w:pgSz w:w="11910" w:h="16840"/>
          <w:pgMar w:top="780" w:bottom="280" w:left="1560" w:right="960"/>
        </w:sectPr>
      </w:pPr>
    </w:p>
    <w:p>
      <w:pPr>
        <w:pStyle w:val="BodyText"/>
        <w:spacing w:before="5"/>
        <w:ind w:left="238"/>
      </w:pPr>
      <w:r>
        <w:rPr>
          <w:w w:val="100"/>
        </w:rPr>
        <w:t> </w:t>
      </w:r>
    </w:p>
    <w:p>
      <w:pPr>
        <w:pStyle w:val="BodyText"/>
        <w:spacing w:before="4"/>
        <w:ind w:left="238"/>
      </w:pPr>
      <w:r>
        <w:rPr/>
        <w:t>其他说明： </w:t>
      </w:r>
    </w:p>
    <w:p>
      <w:pPr>
        <w:pStyle w:val="BodyText"/>
        <w:spacing w:before="2"/>
        <w:ind w:left="238"/>
      </w:pPr>
      <w:r>
        <w:rPr>
          <w:spacing w:val="-1"/>
        </w:rPr>
        <w:t>□适用 √不适用</w:t>
      </w:r>
      <w:r>
        <w:rPr>
          <w:spacing w:val="-3"/>
        </w:rPr>
        <w:t> </w:t>
      </w:r>
      <w:r>
        <w:rPr/>
        <w:t> </w:t>
      </w:r>
    </w:p>
    <w:p>
      <w:pPr>
        <w:pStyle w:val="BodyText"/>
        <w:spacing w:before="5"/>
        <w:ind w:left="238"/>
      </w:pPr>
      <w:r>
        <w:rPr>
          <w:w w:val="100"/>
        </w:rPr>
        <w:t> </w:t>
      </w:r>
    </w:p>
    <w:p>
      <w:pPr>
        <w:pStyle w:val="BodyText"/>
        <w:spacing w:before="62"/>
        <w:ind w:left="238"/>
      </w:pPr>
      <w:r>
        <w:rPr/>
        <w:t>应收利息 </w:t>
      </w:r>
    </w:p>
    <w:p>
      <w:pPr>
        <w:pStyle w:val="ListParagraph"/>
        <w:numPr>
          <w:ilvl w:val="0"/>
          <w:numId w:val="101"/>
        </w:numPr>
        <w:tabs>
          <w:tab w:pos="666" w:val="left" w:leader="none"/>
        </w:tabs>
        <w:spacing w:line="240" w:lineRule="auto" w:before="65" w:after="0"/>
        <w:ind w:left="665" w:right="0" w:hanging="428"/>
        <w:jc w:val="left"/>
        <w:rPr>
          <w:sz w:val="21"/>
        </w:rPr>
      </w:pPr>
      <w:r>
        <w:rPr>
          <w:sz w:val="21"/>
        </w:rPr>
        <w:t>应收利息分类 </w:t>
      </w:r>
    </w:p>
    <w:p>
      <w:pPr>
        <w:pStyle w:val="BodyText"/>
        <w:spacing w:before="62"/>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
        <w:ind w:left="0"/>
        <w:rPr>
          <w:sz w:val="23"/>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2076" w:space="4446"/>
            <w:col w:w="2868"/>
          </w:cols>
        </w:sectPr>
      </w:pPr>
    </w:p>
    <w:tbl>
      <w:tblPr>
        <w:tblW w:w="0" w:type="auto"/>
        <w:jc w:val="left"/>
        <w:tblInd w:w="2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780"/>
        <w:gridCol w:w="3049"/>
        <w:gridCol w:w="3068"/>
      </w:tblGrid>
      <w:tr>
        <w:trPr>
          <w:trHeight w:val="273" w:hRule="atLeast"/>
        </w:trPr>
        <w:tc>
          <w:tcPr>
            <w:tcW w:w="2780" w:type="dxa"/>
          </w:tcPr>
          <w:p>
            <w:pPr>
              <w:pStyle w:val="TableParagraph"/>
              <w:spacing w:line="252" w:lineRule="exact"/>
              <w:ind w:right="1064"/>
              <w:jc w:val="right"/>
              <w:rPr>
                <w:sz w:val="21"/>
              </w:rPr>
            </w:pPr>
            <w:r>
              <w:rPr>
                <w:sz w:val="21"/>
              </w:rPr>
              <w:t>项目 </w:t>
            </w:r>
          </w:p>
        </w:tc>
        <w:tc>
          <w:tcPr>
            <w:tcW w:w="3049" w:type="dxa"/>
          </w:tcPr>
          <w:p>
            <w:pPr>
              <w:pStyle w:val="TableParagraph"/>
              <w:spacing w:line="252" w:lineRule="exact"/>
              <w:ind w:left="1101"/>
              <w:rPr>
                <w:sz w:val="21"/>
              </w:rPr>
            </w:pPr>
            <w:r>
              <w:rPr>
                <w:spacing w:val="-1"/>
                <w:sz w:val="21"/>
              </w:rPr>
              <w:t>期末余额</w:t>
            </w:r>
            <w:r>
              <w:rPr>
                <w:sz w:val="21"/>
              </w:rPr>
              <w:t> </w:t>
            </w:r>
          </w:p>
        </w:tc>
        <w:tc>
          <w:tcPr>
            <w:tcW w:w="3068" w:type="dxa"/>
          </w:tcPr>
          <w:p>
            <w:pPr>
              <w:pStyle w:val="TableParagraph"/>
              <w:spacing w:line="252" w:lineRule="exact"/>
              <w:ind w:left="1112"/>
              <w:rPr>
                <w:sz w:val="21"/>
              </w:rPr>
            </w:pPr>
            <w:r>
              <w:rPr>
                <w:spacing w:val="-1"/>
                <w:sz w:val="21"/>
              </w:rPr>
              <w:t>期初余额</w:t>
            </w:r>
            <w:r>
              <w:rPr>
                <w:sz w:val="21"/>
              </w:rPr>
              <w:t> </w:t>
            </w:r>
          </w:p>
        </w:tc>
      </w:tr>
      <w:tr>
        <w:trPr>
          <w:trHeight w:val="271" w:hRule="atLeast"/>
        </w:trPr>
        <w:tc>
          <w:tcPr>
            <w:tcW w:w="2780" w:type="dxa"/>
          </w:tcPr>
          <w:p>
            <w:pPr>
              <w:pStyle w:val="TableParagraph"/>
              <w:spacing w:line="250" w:lineRule="exact"/>
              <w:ind w:left="31"/>
              <w:rPr>
                <w:sz w:val="21"/>
              </w:rPr>
            </w:pPr>
            <w:r>
              <w:rPr>
                <w:spacing w:val="-1"/>
                <w:sz w:val="21"/>
              </w:rPr>
              <w:t>协定存款</w:t>
            </w:r>
            <w:r>
              <w:rPr>
                <w:sz w:val="21"/>
              </w:rPr>
              <w:t> </w:t>
            </w:r>
          </w:p>
        </w:tc>
        <w:tc>
          <w:tcPr>
            <w:tcW w:w="3049" w:type="dxa"/>
          </w:tcPr>
          <w:p>
            <w:pPr>
              <w:pStyle w:val="TableParagraph"/>
              <w:spacing w:line="250" w:lineRule="exact"/>
              <w:ind w:right="17"/>
              <w:jc w:val="right"/>
              <w:rPr>
                <w:sz w:val="21"/>
              </w:rPr>
            </w:pPr>
            <w:r>
              <w:rPr>
                <w:sz w:val="21"/>
              </w:rPr>
              <w:t>654,596.29 </w:t>
            </w:r>
          </w:p>
        </w:tc>
        <w:tc>
          <w:tcPr>
            <w:tcW w:w="3068" w:type="dxa"/>
          </w:tcPr>
          <w:p>
            <w:pPr>
              <w:pStyle w:val="TableParagraph"/>
              <w:spacing w:line="250" w:lineRule="exact"/>
              <w:ind w:right="18"/>
              <w:jc w:val="right"/>
              <w:rPr>
                <w:sz w:val="21"/>
              </w:rPr>
            </w:pPr>
            <w:r>
              <w:rPr>
                <w:w w:val="100"/>
                <w:sz w:val="21"/>
              </w:rPr>
              <w:t> </w:t>
            </w:r>
          </w:p>
        </w:tc>
      </w:tr>
      <w:tr>
        <w:trPr>
          <w:trHeight w:val="273" w:hRule="atLeast"/>
        </w:trPr>
        <w:tc>
          <w:tcPr>
            <w:tcW w:w="2780" w:type="dxa"/>
          </w:tcPr>
          <w:p>
            <w:pPr>
              <w:pStyle w:val="TableParagraph"/>
              <w:spacing w:line="250" w:lineRule="exact" w:before="3"/>
              <w:ind w:right="1064"/>
              <w:jc w:val="right"/>
              <w:rPr>
                <w:sz w:val="21"/>
              </w:rPr>
            </w:pPr>
            <w:r>
              <w:rPr>
                <w:sz w:val="21"/>
              </w:rPr>
              <w:t>合计 </w:t>
            </w:r>
          </w:p>
        </w:tc>
        <w:tc>
          <w:tcPr>
            <w:tcW w:w="3049" w:type="dxa"/>
          </w:tcPr>
          <w:p>
            <w:pPr>
              <w:pStyle w:val="TableParagraph"/>
              <w:spacing w:line="250" w:lineRule="exact" w:before="3"/>
              <w:ind w:right="17"/>
              <w:jc w:val="right"/>
              <w:rPr>
                <w:sz w:val="21"/>
              </w:rPr>
            </w:pPr>
            <w:r>
              <w:rPr>
                <w:sz w:val="21"/>
              </w:rPr>
              <w:t>654,596.29 </w:t>
            </w:r>
          </w:p>
        </w:tc>
        <w:tc>
          <w:tcPr>
            <w:tcW w:w="3068" w:type="dxa"/>
          </w:tcPr>
          <w:p>
            <w:pPr>
              <w:pStyle w:val="TableParagraph"/>
              <w:spacing w:line="250" w:lineRule="exact" w:before="3"/>
              <w:ind w:right="18"/>
              <w:jc w:val="right"/>
              <w:rPr>
                <w:sz w:val="21"/>
              </w:rPr>
            </w:pPr>
            <w:r>
              <w:rPr>
                <w:w w:val="100"/>
                <w:sz w:val="21"/>
              </w:rPr>
              <w:t> </w:t>
            </w:r>
          </w:p>
        </w:tc>
      </w:tr>
    </w:tbl>
    <w:p>
      <w:pPr>
        <w:spacing w:after="0" w:line="250" w:lineRule="exact"/>
        <w:jc w:val="right"/>
        <w:rPr>
          <w:sz w:val="21"/>
        </w:rPr>
        <w:sectPr>
          <w:type w:val="continuous"/>
          <w:pgSz w:w="11910" w:h="16840"/>
          <w:pgMar w:top="780" w:bottom="280" w:left="1560" w:right="960"/>
        </w:sectPr>
      </w:pPr>
    </w:p>
    <w:p>
      <w:pPr>
        <w:pStyle w:val="BodyText"/>
        <w:spacing w:before="1"/>
        <w:ind w:left="238"/>
      </w:pPr>
      <w:r>
        <w:rPr>
          <w:w w:val="100"/>
        </w:rPr>
        <w:t> </w:t>
      </w:r>
    </w:p>
    <w:p>
      <w:pPr>
        <w:pStyle w:val="BodyText"/>
        <w:spacing w:before="4"/>
        <w:ind w:left="238"/>
      </w:pPr>
      <w:r>
        <w:rPr>
          <w:w w:val="100"/>
        </w:rPr>
        <w:t> </w:t>
      </w:r>
    </w:p>
    <w:p>
      <w:pPr>
        <w:pStyle w:val="ListParagraph"/>
        <w:numPr>
          <w:ilvl w:val="0"/>
          <w:numId w:val="101"/>
        </w:numPr>
        <w:tabs>
          <w:tab w:pos="666" w:val="left" w:leader="none"/>
        </w:tabs>
        <w:spacing w:line="240" w:lineRule="auto" w:before="63" w:after="0"/>
        <w:ind w:left="665" w:right="0" w:hanging="428"/>
        <w:jc w:val="left"/>
        <w:rPr>
          <w:sz w:val="21"/>
        </w:rPr>
      </w:pPr>
      <w:r>
        <w:rPr>
          <w:sz w:val="21"/>
        </w:rPr>
        <w:t>重要逾期利息 </w:t>
      </w:r>
    </w:p>
    <w:p>
      <w:pPr>
        <w:pStyle w:val="BodyText"/>
        <w:spacing w:before="64"/>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1"/>
        </w:numPr>
        <w:tabs>
          <w:tab w:pos="666" w:val="left" w:leader="none"/>
        </w:tabs>
        <w:spacing w:line="240" w:lineRule="auto" w:before="65" w:after="0"/>
        <w:ind w:left="665" w:right="0" w:hanging="428"/>
        <w:jc w:val="left"/>
        <w:rPr>
          <w:sz w:val="21"/>
        </w:rPr>
      </w:pPr>
      <w:r>
        <w:rPr>
          <w:sz w:val="21"/>
        </w:rPr>
        <w:t>坏账准备计提情况 </w:t>
      </w:r>
    </w:p>
    <w:p>
      <w:pPr>
        <w:pStyle w:val="BodyText"/>
        <w:spacing w:before="62"/>
        <w:ind w:left="238"/>
      </w:pPr>
      <w:r>
        <w:rPr>
          <w:spacing w:val="-1"/>
        </w:rPr>
        <w:t>□适用 √不适用</w:t>
      </w:r>
      <w:r>
        <w:rPr>
          <w:spacing w:val="-3"/>
        </w:rPr>
        <w:t> </w:t>
      </w:r>
      <w:r>
        <w:rPr/>
        <w:t> </w:t>
      </w:r>
    </w:p>
    <w:p>
      <w:pPr>
        <w:pStyle w:val="BodyText"/>
        <w:spacing w:before="4"/>
        <w:ind w:left="238"/>
      </w:pPr>
      <w:r>
        <w:rPr>
          <w:w w:val="100"/>
        </w:rPr>
        <w:t> </w:t>
      </w:r>
    </w:p>
    <w:p>
      <w:pPr>
        <w:pStyle w:val="BodyText"/>
        <w:spacing w:before="3"/>
        <w:ind w:left="238"/>
      </w:pPr>
      <w:r>
        <w:rPr/>
        <w:t>其他说明： </w:t>
      </w:r>
    </w:p>
    <w:p>
      <w:pPr>
        <w:pStyle w:val="BodyText"/>
        <w:spacing w:before="4"/>
        <w:ind w:left="238"/>
      </w:pPr>
      <w:r>
        <w:rPr>
          <w:spacing w:val="-1"/>
        </w:rPr>
        <w:t>□适用 √不适用</w:t>
      </w:r>
      <w:r>
        <w:rPr>
          <w:spacing w:val="-3"/>
        </w:rPr>
        <w:t> </w:t>
      </w:r>
      <w:r>
        <w:rPr/>
        <w:t> </w:t>
      </w:r>
    </w:p>
    <w:p>
      <w:pPr>
        <w:pStyle w:val="BodyText"/>
        <w:spacing w:before="3"/>
        <w:ind w:left="238"/>
      </w:pPr>
      <w:r>
        <w:rPr>
          <w:w w:val="100"/>
        </w:rPr>
        <w:t> </w:t>
      </w:r>
    </w:p>
    <w:p>
      <w:pPr>
        <w:pStyle w:val="BodyText"/>
        <w:spacing w:line="297" w:lineRule="auto" w:before="62"/>
        <w:ind w:left="238" w:right="883"/>
      </w:pPr>
      <w:r>
        <w:rPr/>
        <w:t>应收股利</w:t>
      </w:r>
      <w:r>
        <w:rPr>
          <w:spacing w:val="14"/>
        </w:rPr>
        <w:t> </w:t>
      </w:r>
      <w:r>
        <w:rPr/>
        <w:t>(4).应收股利 </w:t>
      </w:r>
    </w:p>
    <w:p>
      <w:pPr>
        <w:pStyle w:val="BodyText"/>
        <w:spacing w:line="267" w:lineRule="exact"/>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35"/>
        <w:ind w:left="238"/>
      </w:pPr>
      <w:r>
        <w:rPr>
          <w:spacing w:val="7"/>
        </w:rPr>
        <w:t>单位：元 币种：人民币</w:t>
      </w:r>
      <w:r>
        <w:rPr/>
        <w:t> </w:t>
      </w:r>
    </w:p>
    <w:p>
      <w:pPr>
        <w:spacing w:after="0"/>
        <w:sectPr>
          <w:type w:val="continuous"/>
          <w:pgSz w:w="11910" w:h="16840"/>
          <w:pgMar w:top="780" w:bottom="280" w:left="1560" w:right="960"/>
          <w:cols w:num="2" w:equalWidth="0">
            <w:col w:w="2499" w:space="4023"/>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413"/>
        <w:gridCol w:w="2810"/>
        <w:gridCol w:w="2825"/>
      </w:tblGrid>
      <w:tr>
        <w:trPr>
          <w:trHeight w:val="273" w:hRule="atLeast"/>
        </w:trPr>
        <w:tc>
          <w:tcPr>
            <w:tcW w:w="3413" w:type="dxa"/>
          </w:tcPr>
          <w:p>
            <w:pPr>
              <w:pStyle w:val="TableParagraph"/>
              <w:spacing w:line="250" w:lineRule="exact" w:before="3"/>
              <w:ind w:left="760"/>
              <w:rPr>
                <w:sz w:val="21"/>
              </w:rPr>
            </w:pPr>
            <w:r>
              <w:rPr>
                <w:spacing w:val="-1"/>
                <w:sz w:val="21"/>
              </w:rPr>
              <w:t>项目(或被投资单位)</w:t>
            </w:r>
            <w:r>
              <w:rPr>
                <w:sz w:val="21"/>
              </w:rPr>
              <w:t> </w:t>
            </w:r>
          </w:p>
        </w:tc>
        <w:tc>
          <w:tcPr>
            <w:tcW w:w="2810" w:type="dxa"/>
          </w:tcPr>
          <w:p>
            <w:pPr>
              <w:pStyle w:val="TableParagraph"/>
              <w:spacing w:line="250" w:lineRule="exact" w:before="3"/>
              <w:ind w:left="984"/>
              <w:rPr>
                <w:sz w:val="21"/>
              </w:rPr>
            </w:pPr>
            <w:r>
              <w:rPr>
                <w:spacing w:val="-1"/>
                <w:sz w:val="21"/>
              </w:rPr>
              <w:t>期末余额</w:t>
            </w:r>
            <w:r>
              <w:rPr>
                <w:sz w:val="21"/>
              </w:rPr>
              <w:t> </w:t>
            </w:r>
          </w:p>
        </w:tc>
        <w:tc>
          <w:tcPr>
            <w:tcW w:w="2825" w:type="dxa"/>
          </w:tcPr>
          <w:p>
            <w:pPr>
              <w:pStyle w:val="TableParagraph"/>
              <w:spacing w:line="250" w:lineRule="exact" w:before="3"/>
              <w:ind w:left="992"/>
              <w:rPr>
                <w:sz w:val="21"/>
              </w:rPr>
            </w:pPr>
            <w:r>
              <w:rPr>
                <w:spacing w:val="-1"/>
                <w:sz w:val="21"/>
              </w:rPr>
              <w:t>期初余额</w:t>
            </w:r>
            <w:r>
              <w:rPr>
                <w:sz w:val="21"/>
              </w:rPr>
              <w:t> </w:t>
            </w:r>
          </w:p>
        </w:tc>
      </w:tr>
      <w:tr>
        <w:trPr>
          <w:trHeight w:val="273" w:hRule="atLeast"/>
        </w:trPr>
        <w:tc>
          <w:tcPr>
            <w:tcW w:w="3413" w:type="dxa"/>
          </w:tcPr>
          <w:p>
            <w:pPr>
              <w:pStyle w:val="TableParagraph"/>
              <w:spacing w:line="252" w:lineRule="exact"/>
              <w:ind w:left="107"/>
              <w:rPr>
                <w:sz w:val="21"/>
              </w:rPr>
            </w:pPr>
            <w:r>
              <w:rPr>
                <w:sz w:val="21"/>
              </w:rPr>
              <w:t>子公司分红 </w:t>
            </w:r>
          </w:p>
        </w:tc>
        <w:tc>
          <w:tcPr>
            <w:tcW w:w="2810" w:type="dxa"/>
          </w:tcPr>
          <w:p>
            <w:pPr>
              <w:pStyle w:val="TableParagraph"/>
              <w:spacing w:line="252" w:lineRule="exact"/>
              <w:ind w:right="-15"/>
              <w:jc w:val="right"/>
              <w:rPr>
                <w:sz w:val="21"/>
              </w:rPr>
            </w:pPr>
            <w:r>
              <w:rPr>
                <w:sz w:val="21"/>
              </w:rPr>
              <w:t>60,000,000.00 </w:t>
            </w:r>
          </w:p>
        </w:tc>
        <w:tc>
          <w:tcPr>
            <w:tcW w:w="2825" w:type="dxa"/>
          </w:tcPr>
          <w:p>
            <w:pPr>
              <w:pStyle w:val="TableParagraph"/>
              <w:spacing w:line="252" w:lineRule="exact"/>
              <w:ind w:right="-15"/>
              <w:jc w:val="right"/>
              <w:rPr>
                <w:sz w:val="21"/>
              </w:rPr>
            </w:pPr>
            <w:r>
              <w:rPr>
                <w:sz w:val="21"/>
              </w:rPr>
              <w:t>3,500,000.00 </w:t>
            </w:r>
          </w:p>
        </w:tc>
      </w:tr>
      <w:tr>
        <w:trPr>
          <w:trHeight w:val="270" w:hRule="atLeast"/>
        </w:trPr>
        <w:tc>
          <w:tcPr>
            <w:tcW w:w="3413" w:type="dxa"/>
          </w:tcPr>
          <w:p>
            <w:pPr>
              <w:pStyle w:val="TableParagraph"/>
              <w:spacing w:line="250" w:lineRule="exact"/>
              <w:ind w:left="1527" w:right="1415"/>
              <w:jc w:val="center"/>
              <w:rPr>
                <w:sz w:val="21"/>
              </w:rPr>
            </w:pPr>
            <w:r>
              <w:rPr>
                <w:sz w:val="21"/>
              </w:rPr>
              <w:t>合计 </w:t>
            </w:r>
          </w:p>
        </w:tc>
        <w:tc>
          <w:tcPr>
            <w:tcW w:w="2810" w:type="dxa"/>
          </w:tcPr>
          <w:p>
            <w:pPr>
              <w:pStyle w:val="TableParagraph"/>
              <w:spacing w:line="250" w:lineRule="exact"/>
              <w:ind w:right="-29"/>
              <w:jc w:val="right"/>
              <w:rPr>
                <w:sz w:val="24"/>
              </w:rPr>
            </w:pPr>
            <w:r>
              <w:rPr>
                <w:sz w:val="21"/>
              </w:rPr>
              <w:t>60,000,000.00</w:t>
            </w:r>
            <w:r>
              <w:rPr>
                <w:sz w:val="24"/>
              </w:rPr>
              <w:t> </w:t>
            </w:r>
          </w:p>
        </w:tc>
        <w:tc>
          <w:tcPr>
            <w:tcW w:w="2825" w:type="dxa"/>
          </w:tcPr>
          <w:p>
            <w:pPr>
              <w:pStyle w:val="TableParagraph"/>
              <w:spacing w:line="250" w:lineRule="exact"/>
              <w:ind w:right="-15"/>
              <w:jc w:val="right"/>
              <w:rPr>
                <w:sz w:val="21"/>
              </w:rPr>
            </w:pPr>
            <w:r>
              <w:rPr>
                <w:sz w:val="21"/>
              </w:rPr>
              <w:t>3,500,000.00 </w:t>
            </w:r>
          </w:p>
        </w:tc>
      </w:tr>
    </w:tbl>
    <w:p>
      <w:pPr>
        <w:pStyle w:val="BodyText"/>
        <w:spacing w:before="1"/>
        <w:ind w:left="238"/>
      </w:pPr>
      <w:r>
        <w:rPr>
          <w:w w:val="100"/>
        </w:rPr>
        <w:t> </w:t>
      </w:r>
    </w:p>
    <w:p>
      <w:pPr>
        <w:pStyle w:val="BodyText"/>
        <w:spacing w:before="4"/>
        <w:ind w:left="238"/>
      </w:pPr>
      <w:r>
        <w:rPr>
          <w:w w:val="100"/>
        </w:rPr>
        <w:t> </w:t>
      </w:r>
    </w:p>
    <w:p>
      <w:pPr>
        <w:spacing w:after="0"/>
        <w:sectPr>
          <w:type w:val="continuous"/>
          <w:pgSz w:w="11910" w:h="16840"/>
          <w:pgMar w:top="780" w:bottom="280" w:left="1560" w:right="960"/>
        </w:sectPr>
      </w:pPr>
    </w:p>
    <w:p>
      <w:pPr>
        <w:pStyle w:val="ListParagraph"/>
        <w:numPr>
          <w:ilvl w:val="0"/>
          <w:numId w:val="102"/>
        </w:numPr>
        <w:tabs>
          <w:tab w:pos="666" w:val="left" w:leader="none"/>
        </w:tabs>
        <w:spacing w:line="240" w:lineRule="auto" w:before="61" w:after="0"/>
        <w:ind w:left="665" w:right="0" w:hanging="428"/>
        <w:jc w:val="left"/>
        <w:rPr>
          <w:sz w:val="21"/>
        </w:rPr>
      </w:pPr>
      <w:r>
        <w:rPr>
          <w:spacing w:val="-6"/>
          <w:sz w:val="21"/>
        </w:rPr>
        <w:t>重要的账龄超过 </w:t>
      </w:r>
      <w:r>
        <w:rPr>
          <w:sz w:val="21"/>
        </w:rPr>
        <w:t>1</w:t>
      </w:r>
      <w:r>
        <w:rPr>
          <w:spacing w:val="-8"/>
          <w:sz w:val="21"/>
        </w:rPr>
        <w:t> 年的应收股利</w:t>
      </w:r>
      <w:r>
        <w:rPr>
          <w:sz w:val="21"/>
        </w:rPr>
        <w:t> </w:t>
      </w:r>
    </w:p>
    <w:p>
      <w:pPr>
        <w:pStyle w:val="BodyText"/>
        <w:spacing w:before="65"/>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2"/>
        </w:numPr>
        <w:tabs>
          <w:tab w:pos="666" w:val="left" w:leader="none"/>
        </w:tabs>
        <w:spacing w:line="240" w:lineRule="auto" w:before="65" w:after="0"/>
        <w:ind w:left="665" w:right="0" w:hanging="428"/>
        <w:jc w:val="left"/>
        <w:rPr>
          <w:sz w:val="21"/>
        </w:rPr>
      </w:pPr>
      <w:r>
        <w:rPr>
          <w:sz w:val="21"/>
        </w:rPr>
        <w:t>坏账准备计提情况 </w:t>
      </w:r>
    </w:p>
    <w:p>
      <w:pPr>
        <w:pStyle w:val="BodyText"/>
        <w:spacing w:before="62"/>
        <w:ind w:left="238"/>
      </w:pPr>
      <w:r>
        <w:rPr>
          <w:spacing w:val="-1"/>
        </w:rPr>
        <w:t>□适用 √不适用</w:t>
      </w:r>
      <w:r>
        <w:rPr>
          <w:spacing w:val="-3"/>
        </w:rPr>
        <w:t> </w:t>
      </w:r>
      <w:r>
        <w:rPr/>
        <w:t> </w:t>
      </w:r>
    </w:p>
    <w:p>
      <w:pPr>
        <w:pStyle w:val="BodyText"/>
        <w:spacing w:before="4"/>
        <w:ind w:left="238"/>
      </w:pPr>
      <w:r>
        <w:rPr>
          <w:w w:val="100"/>
        </w:rPr>
        <w:t> </w:t>
      </w:r>
    </w:p>
    <w:p>
      <w:pPr>
        <w:pStyle w:val="BodyText"/>
        <w:spacing w:before="3"/>
        <w:ind w:left="238"/>
      </w:pPr>
      <w:r>
        <w:rPr/>
        <w:t>其他说明： </w:t>
      </w:r>
    </w:p>
    <w:p>
      <w:pPr>
        <w:pStyle w:val="BodyText"/>
        <w:spacing w:before="4"/>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t>其他应收款 </w:t>
      </w:r>
    </w:p>
    <w:p>
      <w:pPr>
        <w:pStyle w:val="ListParagraph"/>
        <w:numPr>
          <w:ilvl w:val="0"/>
          <w:numId w:val="103"/>
        </w:numPr>
        <w:tabs>
          <w:tab w:pos="662" w:val="left" w:leader="none"/>
        </w:tabs>
        <w:spacing w:line="240" w:lineRule="auto" w:before="62" w:after="0"/>
        <w:ind w:left="661" w:right="0" w:hanging="424"/>
        <w:jc w:val="left"/>
        <w:rPr>
          <w:sz w:val="21"/>
        </w:rPr>
      </w:pPr>
      <w:r>
        <w:rPr>
          <w:sz w:val="21"/>
        </w:rPr>
        <w:t>按账龄披露 </w:t>
      </w:r>
    </w:p>
    <w:p>
      <w:pPr>
        <w:pStyle w:val="BodyText"/>
        <w:spacing w:before="65"/>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1"/>
        <w:ind w:left="0"/>
        <w:rPr>
          <w:sz w:val="28"/>
        </w:rPr>
      </w:pPr>
    </w:p>
    <w:p>
      <w:pPr>
        <w:pStyle w:val="BodyText"/>
        <w:ind w:left="238"/>
      </w:pPr>
      <w:r>
        <w:rPr>
          <w:spacing w:val="7"/>
        </w:rPr>
        <w:t>单位：元 币种：人民币</w:t>
      </w:r>
      <w:r>
        <w:rPr/>
        <w:t> </w:t>
      </w:r>
    </w:p>
    <w:p>
      <w:pPr>
        <w:spacing w:after="0"/>
        <w:sectPr>
          <w:pgSz w:w="11910" w:h="16840"/>
          <w:pgMar w:header="882" w:footer="1189" w:top="1460" w:bottom="1380" w:left="1560" w:right="960"/>
          <w:cols w:num="2" w:equalWidth="0">
            <w:col w:w="3766" w:space="2755"/>
            <w:col w:w="2869"/>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568"/>
        <w:gridCol w:w="4482"/>
      </w:tblGrid>
      <w:tr>
        <w:trPr>
          <w:trHeight w:val="270" w:hRule="atLeast"/>
        </w:trPr>
        <w:tc>
          <w:tcPr>
            <w:tcW w:w="4568" w:type="dxa"/>
          </w:tcPr>
          <w:p>
            <w:pPr>
              <w:pStyle w:val="TableParagraph"/>
              <w:spacing w:line="250" w:lineRule="exact"/>
              <w:ind w:right="1956"/>
              <w:jc w:val="right"/>
              <w:rPr>
                <w:sz w:val="21"/>
              </w:rPr>
            </w:pPr>
            <w:r>
              <w:rPr>
                <w:sz w:val="21"/>
              </w:rPr>
              <w:t>账龄 </w:t>
            </w:r>
          </w:p>
        </w:tc>
        <w:tc>
          <w:tcPr>
            <w:tcW w:w="4482" w:type="dxa"/>
          </w:tcPr>
          <w:p>
            <w:pPr>
              <w:pStyle w:val="TableParagraph"/>
              <w:spacing w:line="250" w:lineRule="exact"/>
              <w:ind w:left="1646" w:right="1532"/>
              <w:jc w:val="center"/>
              <w:rPr>
                <w:sz w:val="21"/>
              </w:rPr>
            </w:pPr>
            <w:r>
              <w:rPr>
                <w:spacing w:val="-1"/>
                <w:sz w:val="21"/>
              </w:rPr>
              <w:t>期末账面余额</w:t>
            </w:r>
            <w:r>
              <w:rPr>
                <w:sz w:val="21"/>
              </w:rPr>
              <w:t> </w:t>
            </w:r>
          </w:p>
        </w:tc>
      </w:tr>
      <w:tr>
        <w:trPr>
          <w:trHeight w:val="273" w:hRule="atLeast"/>
        </w:trPr>
        <w:tc>
          <w:tcPr>
            <w:tcW w:w="9050" w:type="dxa"/>
            <w:gridSpan w:val="2"/>
          </w:tcPr>
          <w:p>
            <w:pPr>
              <w:pStyle w:val="TableParagraph"/>
              <w:spacing w:line="252" w:lineRule="exact"/>
              <w:ind w:left="107"/>
              <w:rPr>
                <w:sz w:val="21"/>
              </w:rPr>
            </w:pPr>
            <w:r>
              <w:rPr>
                <w:spacing w:val="-1"/>
                <w:sz w:val="21"/>
              </w:rPr>
              <w:t>1</w:t>
            </w:r>
            <w:r>
              <w:rPr>
                <w:spacing w:val="-14"/>
                <w:sz w:val="21"/>
              </w:rPr>
              <w:t> 年以内</w:t>
            </w:r>
            <w:r>
              <w:rPr>
                <w:color w:val="FF0000"/>
                <w:sz w:val="21"/>
              </w:rPr>
              <w:t> </w:t>
            </w:r>
          </w:p>
        </w:tc>
      </w:tr>
      <w:tr>
        <w:trPr>
          <w:trHeight w:val="273" w:hRule="atLeast"/>
        </w:trPr>
        <w:tc>
          <w:tcPr>
            <w:tcW w:w="9050" w:type="dxa"/>
            <w:gridSpan w:val="2"/>
          </w:tcPr>
          <w:p>
            <w:pPr>
              <w:pStyle w:val="TableParagraph"/>
              <w:spacing w:line="252" w:lineRule="exact"/>
              <w:ind w:left="107"/>
              <w:rPr>
                <w:sz w:val="21"/>
              </w:rPr>
            </w:pPr>
            <w:r>
              <w:rPr>
                <w:spacing w:val="-1"/>
                <w:sz w:val="21"/>
              </w:rPr>
              <w:t>其中：</w:t>
            </w:r>
            <w:r>
              <w:rPr>
                <w:sz w:val="21"/>
              </w:rPr>
              <w:t>1</w:t>
            </w:r>
            <w:r>
              <w:rPr>
                <w:spacing w:val="-10"/>
                <w:sz w:val="21"/>
              </w:rPr>
              <w:t> 年以内分项</w:t>
            </w:r>
            <w:r>
              <w:rPr>
                <w:sz w:val="21"/>
              </w:rPr>
              <w:t> </w:t>
            </w:r>
          </w:p>
        </w:tc>
      </w:tr>
      <w:tr>
        <w:trPr>
          <w:trHeight w:val="270" w:hRule="atLeast"/>
        </w:trPr>
        <w:tc>
          <w:tcPr>
            <w:tcW w:w="4568" w:type="dxa"/>
          </w:tcPr>
          <w:p>
            <w:pPr>
              <w:pStyle w:val="TableParagraph"/>
              <w:spacing w:line="250" w:lineRule="exact"/>
              <w:ind w:left="107"/>
              <w:rPr>
                <w:sz w:val="21"/>
              </w:rPr>
            </w:pPr>
            <w:r>
              <w:rPr>
                <w:w w:val="100"/>
                <w:sz w:val="21"/>
              </w:rPr>
              <w:t> </w:t>
            </w:r>
          </w:p>
        </w:tc>
        <w:tc>
          <w:tcPr>
            <w:tcW w:w="4482" w:type="dxa"/>
          </w:tcPr>
          <w:p>
            <w:pPr>
              <w:pStyle w:val="TableParagraph"/>
              <w:spacing w:line="250" w:lineRule="exact"/>
              <w:ind w:right="-15"/>
              <w:jc w:val="right"/>
              <w:rPr>
                <w:sz w:val="21"/>
              </w:rPr>
            </w:pPr>
            <w:r>
              <w:rPr>
                <w:sz w:val="21"/>
              </w:rPr>
              <w:t>172,896,247.80 </w:t>
            </w:r>
          </w:p>
        </w:tc>
      </w:tr>
      <w:tr>
        <w:trPr>
          <w:trHeight w:val="273" w:hRule="atLeast"/>
        </w:trPr>
        <w:tc>
          <w:tcPr>
            <w:tcW w:w="4568" w:type="dxa"/>
          </w:tcPr>
          <w:p>
            <w:pPr>
              <w:pStyle w:val="TableParagraph"/>
              <w:spacing w:line="252" w:lineRule="exact"/>
              <w:ind w:left="107"/>
              <w:rPr>
                <w:sz w:val="21"/>
              </w:rPr>
            </w:pPr>
            <w:r>
              <w:rPr>
                <w:spacing w:val="-1"/>
                <w:sz w:val="21"/>
              </w:rPr>
              <w:t>1</w:t>
            </w:r>
            <w:r>
              <w:rPr>
                <w:spacing w:val="-10"/>
                <w:sz w:val="21"/>
              </w:rPr>
              <w:t> 年以内小计</w:t>
            </w:r>
            <w:r>
              <w:rPr>
                <w:sz w:val="21"/>
              </w:rPr>
              <w:t> </w:t>
            </w:r>
          </w:p>
        </w:tc>
        <w:tc>
          <w:tcPr>
            <w:tcW w:w="4482" w:type="dxa"/>
          </w:tcPr>
          <w:p>
            <w:pPr>
              <w:pStyle w:val="TableParagraph"/>
              <w:spacing w:line="252" w:lineRule="exact"/>
              <w:ind w:right="-29"/>
              <w:jc w:val="right"/>
              <w:rPr>
                <w:sz w:val="24"/>
              </w:rPr>
            </w:pPr>
            <w:r>
              <w:rPr>
                <w:sz w:val="21"/>
              </w:rPr>
              <w:t>172,896,247.80</w:t>
            </w:r>
            <w:r>
              <w:rPr>
                <w:sz w:val="24"/>
              </w:rPr>
              <w:t> </w:t>
            </w:r>
          </w:p>
        </w:tc>
      </w:tr>
      <w:tr>
        <w:trPr>
          <w:trHeight w:val="270" w:hRule="atLeast"/>
        </w:trPr>
        <w:tc>
          <w:tcPr>
            <w:tcW w:w="4568" w:type="dxa"/>
          </w:tcPr>
          <w:p>
            <w:pPr>
              <w:pStyle w:val="TableParagraph"/>
              <w:spacing w:line="250" w:lineRule="exact"/>
              <w:ind w:left="107"/>
              <w:rPr>
                <w:sz w:val="21"/>
              </w:rPr>
            </w:pPr>
            <w:r>
              <w:rPr>
                <w:sz w:val="21"/>
              </w:rPr>
              <w:t>1</w:t>
            </w:r>
            <w:r>
              <w:rPr>
                <w:spacing w:val="-36"/>
                <w:sz w:val="21"/>
              </w:rPr>
              <w:t> 至 </w:t>
            </w:r>
            <w:r>
              <w:rPr>
                <w:sz w:val="21"/>
              </w:rPr>
              <w:t>2</w:t>
            </w:r>
            <w:r>
              <w:rPr>
                <w:spacing w:val="-28"/>
                <w:sz w:val="21"/>
              </w:rPr>
              <w:t> 年</w:t>
            </w:r>
            <w:r>
              <w:rPr>
                <w:sz w:val="21"/>
              </w:rPr>
              <w:t> </w:t>
            </w:r>
          </w:p>
        </w:tc>
        <w:tc>
          <w:tcPr>
            <w:tcW w:w="4482" w:type="dxa"/>
          </w:tcPr>
          <w:p>
            <w:pPr>
              <w:pStyle w:val="TableParagraph"/>
              <w:spacing w:line="250" w:lineRule="exact"/>
              <w:ind w:right="-15"/>
              <w:jc w:val="right"/>
              <w:rPr>
                <w:sz w:val="21"/>
              </w:rPr>
            </w:pPr>
            <w:r>
              <w:rPr>
                <w:sz w:val="21"/>
              </w:rPr>
              <w:t>708,900.00 </w:t>
            </w:r>
          </w:p>
        </w:tc>
      </w:tr>
      <w:tr>
        <w:trPr>
          <w:trHeight w:val="273" w:hRule="atLeast"/>
        </w:trPr>
        <w:tc>
          <w:tcPr>
            <w:tcW w:w="4568" w:type="dxa"/>
          </w:tcPr>
          <w:p>
            <w:pPr>
              <w:pStyle w:val="TableParagraph"/>
              <w:spacing w:line="250" w:lineRule="exact" w:before="3"/>
              <w:ind w:left="107"/>
              <w:rPr>
                <w:sz w:val="21"/>
              </w:rPr>
            </w:pPr>
            <w:r>
              <w:rPr>
                <w:sz w:val="21"/>
              </w:rPr>
              <w:t>2</w:t>
            </w:r>
            <w:r>
              <w:rPr>
                <w:spacing w:val="-36"/>
                <w:sz w:val="21"/>
              </w:rPr>
              <w:t> 至 </w:t>
            </w:r>
            <w:r>
              <w:rPr>
                <w:sz w:val="21"/>
              </w:rPr>
              <w:t>3</w:t>
            </w:r>
            <w:r>
              <w:rPr>
                <w:spacing w:val="-28"/>
                <w:sz w:val="21"/>
              </w:rPr>
              <w:t> 年</w:t>
            </w:r>
            <w:r>
              <w:rPr>
                <w:sz w:val="21"/>
              </w:rPr>
              <w:t> </w:t>
            </w:r>
          </w:p>
        </w:tc>
        <w:tc>
          <w:tcPr>
            <w:tcW w:w="4482" w:type="dxa"/>
          </w:tcPr>
          <w:p>
            <w:pPr>
              <w:pStyle w:val="TableParagraph"/>
              <w:spacing w:line="250" w:lineRule="exact" w:before="3"/>
              <w:ind w:right="-15"/>
              <w:jc w:val="right"/>
              <w:rPr>
                <w:sz w:val="21"/>
              </w:rPr>
            </w:pPr>
            <w:r>
              <w:rPr>
                <w:sz w:val="21"/>
              </w:rPr>
              <w:t>70,000.00 </w:t>
            </w:r>
          </w:p>
        </w:tc>
      </w:tr>
      <w:tr>
        <w:trPr>
          <w:trHeight w:val="273" w:hRule="atLeast"/>
        </w:trPr>
        <w:tc>
          <w:tcPr>
            <w:tcW w:w="4568" w:type="dxa"/>
          </w:tcPr>
          <w:p>
            <w:pPr>
              <w:pStyle w:val="TableParagraph"/>
              <w:spacing w:line="252" w:lineRule="exact"/>
              <w:ind w:left="107"/>
              <w:rPr>
                <w:sz w:val="21"/>
              </w:rPr>
            </w:pPr>
            <w:r>
              <w:rPr>
                <w:sz w:val="21"/>
              </w:rPr>
              <w:t>3</w:t>
            </w:r>
            <w:r>
              <w:rPr>
                <w:spacing w:val="-36"/>
                <w:sz w:val="21"/>
              </w:rPr>
              <w:t> 至 </w:t>
            </w:r>
            <w:r>
              <w:rPr>
                <w:sz w:val="21"/>
              </w:rPr>
              <w:t>4</w:t>
            </w:r>
            <w:r>
              <w:rPr>
                <w:spacing w:val="-28"/>
                <w:sz w:val="21"/>
              </w:rPr>
              <w:t> 年</w:t>
            </w:r>
            <w:r>
              <w:rPr>
                <w:sz w:val="21"/>
              </w:rPr>
              <w:t> </w:t>
            </w:r>
          </w:p>
        </w:tc>
        <w:tc>
          <w:tcPr>
            <w:tcW w:w="4482" w:type="dxa"/>
          </w:tcPr>
          <w:p>
            <w:pPr>
              <w:pStyle w:val="TableParagraph"/>
              <w:spacing w:line="252" w:lineRule="exact"/>
              <w:ind w:right="-15"/>
              <w:jc w:val="right"/>
              <w:rPr>
                <w:sz w:val="21"/>
              </w:rPr>
            </w:pPr>
            <w:r>
              <w:rPr>
                <w:w w:val="100"/>
                <w:sz w:val="21"/>
              </w:rPr>
              <w:t> </w:t>
            </w:r>
          </w:p>
        </w:tc>
      </w:tr>
      <w:tr>
        <w:trPr>
          <w:trHeight w:val="270" w:hRule="atLeast"/>
        </w:trPr>
        <w:tc>
          <w:tcPr>
            <w:tcW w:w="4568" w:type="dxa"/>
          </w:tcPr>
          <w:p>
            <w:pPr>
              <w:pStyle w:val="TableParagraph"/>
              <w:spacing w:line="250" w:lineRule="exact"/>
              <w:ind w:left="107"/>
              <w:rPr>
                <w:sz w:val="21"/>
              </w:rPr>
            </w:pPr>
            <w:r>
              <w:rPr>
                <w:spacing w:val="-1"/>
                <w:sz w:val="21"/>
              </w:rPr>
              <w:t>4</w:t>
            </w:r>
            <w:r>
              <w:rPr>
                <w:spacing w:val="-14"/>
                <w:sz w:val="21"/>
              </w:rPr>
              <w:t> 年以上</w:t>
            </w:r>
            <w:r>
              <w:rPr>
                <w:sz w:val="21"/>
              </w:rPr>
              <w:t> </w:t>
            </w:r>
          </w:p>
        </w:tc>
        <w:tc>
          <w:tcPr>
            <w:tcW w:w="4482" w:type="dxa"/>
          </w:tcPr>
          <w:p>
            <w:pPr>
              <w:pStyle w:val="TableParagraph"/>
              <w:spacing w:line="250" w:lineRule="exact"/>
              <w:ind w:right="-15"/>
              <w:jc w:val="right"/>
              <w:rPr>
                <w:sz w:val="21"/>
              </w:rPr>
            </w:pPr>
            <w:r>
              <w:rPr>
                <w:sz w:val="21"/>
              </w:rPr>
              <w:t>321,259.38 </w:t>
            </w:r>
          </w:p>
        </w:tc>
      </w:tr>
      <w:tr>
        <w:trPr>
          <w:trHeight w:val="273" w:hRule="atLeast"/>
        </w:trPr>
        <w:tc>
          <w:tcPr>
            <w:tcW w:w="4568" w:type="dxa"/>
          </w:tcPr>
          <w:p>
            <w:pPr>
              <w:pStyle w:val="TableParagraph"/>
              <w:spacing w:line="250" w:lineRule="exact" w:before="3"/>
              <w:ind w:right="1956"/>
              <w:jc w:val="right"/>
              <w:rPr>
                <w:sz w:val="21"/>
              </w:rPr>
            </w:pPr>
            <w:r>
              <w:rPr>
                <w:sz w:val="21"/>
              </w:rPr>
              <w:t>合计 </w:t>
            </w:r>
          </w:p>
        </w:tc>
        <w:tc>
          <w:tcPr>
            <w:tcW w:w="4482" w:type="dxa"/>
          </w:tcPr>
          <w:p>
            <w:pPr>
              <w:pStyle w:val="TableParagraph"/>
              <w:spacing w:line="250" w:lineRule="exact" w:before="3"/>
              <w:ind w:right="-15"/>
              <w:jc w:val="right"/>
              <w:rPr>
                <w:sz w:val="21"/>
              </w:rPr>
            </w:pPr>
            <w:r>
              <w:rPr>
                <w:sz w:val="21"/>
              </w:rPr>
              <w:t>173,996,407.18 </w:t>
            </w:r>
          </w:p>
        </w:tc>
      </w:tr>
    </w:tbl>
    <w:p>
      <w:pPr>
        <w:spacing w:after="0" w:line="250" w:lineRule="exact"/>
        <w:jc w:val="right"/>
        <w:rPr>
          <w:sz w:val="21"/>
        </w:rPr>
        <w:sectPr>
          <w:type w:val="continuous"/>
          <w:pgSz w:w="11910" w:h="16840"/>
          <w:pgMar w:top="780" w:bottom="280" w:left="1560" w:right="960"/>
        </w:sectPr>
      </w:pPr>
    </w:p>
    <w:p>
      <w:pPr>
        <w:pStyle w:val="BodyText"/>
        <w:spacing w:before="5"/>
        <w:ind w:left="238"/>
      </w:pPr>
      <w:r>
        <w:rPr>
          <w:w w:val="100"/>
        </w:rPr>
        <w:t> </w:t>
      </w:r>
    </w:p>
    <w:p>
      <w:pPr>
        <w:pStyle w:val="ListParagraph"/>
        <w:numPr>
          <w:ilvl w:val="0"/>
          <w:numId w:val="103"/>
        </w:numPr>
        <w:tabs>
          <w:tab w:pos="662" w:val="left" w:leader="none"/>
        </w:tabs>
        <w:spacing w:line="240" w:lineRule="auto" w:before="64" w:after="0"/>
        <w:ind w:left="661" w:right="0" w:hanging="424"/>
        <w:jc w:val="left"/>
        <w:rPr>
          <w:sz w:val="21"/>
        </w:rPr>
      </w:pPr>
      <w:r>
        <w:rPr>
          <w:sz w:val="21"/>
        </w:rPr>
        <w:t>按款项性质分类情况 </w:t>
      </w:r>
    </w:p>
    <w:p>
      <w:pPr>
        <w:pStyle w:val="BodyText"/>
        <w:spacing w:before="63"/>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75"/>
        <w:ind w:left="238"/>
      </w:pPr>
      <w:r>
        <w:rPr>
          <w:spacing w:val="7"/>
        </w:rPr>
        <w:t>单位：元 币种：人民币</w:t>
      </w:r>
      <w:r>
        <w:rPr/>
        <w:t> </w:t>
      </w:r>
    </w:p>
    <w:p>
      <w:pPr>
        <w:spacing w:after="0"/>
        <w:sectPr>
          <w:type w:val="continuous"/>
          <w:pgSz w:w="11910" w:h="16840"/>
          <w:pgMar w:top="780" w:bottom="280" w:left="1560" w:right="960"/>
          <w:cols w:num="2" w:equalWidth="0">
            <w:col w:w="2811" w:space="3711"/>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077"/>
        <w:gridCol w:w="2981"/>
        <w:gridCol w:w="2991"/>
      </w:tblGrid>
      <w:tr>
        <w:trPr>
          <w:trHeight w:val="273" w:hRule="atLeast"/>
        </w:trPr>
        <w:tc>
          <w:tcPr>
            <w:tcW w:w="3077" w:type="dxa"/>
          </w:tcPr>
          <w:p>
            <w:pPr>
              <w:pStyle w:val="TableParagraph"/>
              <w:spacing w:line="252" w:lineRule="exact"/>
              <w:ind w:left="1118"/>
              <w:rPr>
                <w:sz w:val="21"/>
              </w:rPr>
            </w:pPr>
            <w:r>
              <w:rPr>
                <w:spacing w:val="-1"/>
                <w:sz w:val="21"/>
              </w:rPr>
              <w:t>款项性质</w:t>
            </w:r>
            <w:r>
              <w:rPr>
                <w:sz w:val="21"/>
              </w:rPr>
              <w:t> </w:t>
            </w:r>
          </w:p>
        </w:tc>
        <w:tc>
          <w:tcPr>
            <w:tcW w:w="2981" w:type="dxa"/>
          </w:tcPr>
          <w:p>
            <w:pPr>
              <w:pStyle w:val="TableParagraph"/>
              <w:spacing w:line="252" w:lineRule="exact"/>
              <w:ind w:left="856"/>
              <w:rPr>
                <w:sz w:val="21"/>
              </w:rPr>
            </w:pPr>
            <w:r>
              <w:rPr>
                <w:spacing w:val="-1"/>
                <w:sz w:val="21"/>
              </w:rPr>
              <w:t>期末账面余额</w:t>
            </w:r>
            <w:r>
              <w:rPr>
                <w:sz w:val="21"/>
              </w:rPr>
              <w:t> </w:t>
            </w:r>
          </w:p>
        </w:tc>
        <w:tc>
          <w:tcPr>
            <w:tcW w:w="2991" w:type="dxa"/>
          </w:tcPr>
          <w:p>
            <w:pPr>
              <w:pStyle w:val="TableParagraph"/>
              <w:spacing w:line="252" w:lineRule="exact"/>
              <w:ind w:left="864"/>
              <w:rPr>
                <w:sz w:val="21"/>
              </w:rPr>
            </w:pPr>
            <w:r>
              <w:rPr>
                <w:spacing w:val="-1"/>
                <w:sz w:val="21"/>
              </w:rPr>
              <w:t>期初账面余额</w:t>
            </w:r>
            <w:r>
              <w:rPr>
                <w:sz w:val="21"/>
              </w:rPr>
              <w:t> </w:t>
            </w:r>
          </w:p>
        </w:tc>
      </w:tr>
      <w:tr>
        <w:trPr>
          <w:trHeight w:val="270" w:hRule="atLeast"/>
        </w:trPr>
        <w:tc>
          <w:tcPr>
            <w:tcW w:w="3077" w:type="dxa"/>
          </w:tcPr>
          <w:p>
            <w:pPr>
              <w:pStyle w:val="TableParagraph"/>
              <w:spacing w:line="250" w:lineRule="exact"/>
              <w:ind w:left="107"/>
              <w:rPr>
                <w:sz w:val="21"/>
              </w:rPr>
            </w:pPr>
            <w:r>
              <w:rPr>
                <w:spacing w:val="-1"/>
                <w:sz w:val="21"/>
              </w:rPr>
              <w:t>应收出口退税</w:t>
            </w:r>
            <w:r>
              <w:rPr>
                <w:sz w:val="21"/>
              </w:rPr>
              <w:t> </w:t>
            </w:r>
          </w:p>
        </w:tc>
        <w:tc>
          <w:tcPr>
            <w:tcW w:w="2981" w:type="dxa"/>
          </w:tcPr>
          <w:p>
            <w:pPr>
              <w:pStyle w:val="TableParagraph"/>
              <w:spacing w:line="250" w:lineRule="exact"/>
              <w:ind w:right="-15"/>
              <w:jc w:val="right"/>
              <w:rPr>
                <w:sz w:val="21"/>
              </w:rPr>
            </w:pPr>
            <w:r>
              <w:rPr>
                <w:sz w:val="21"/>
              </w:rPr>
              <w:t>4,113,143.10 </w:t>
            </w:r>
          </w:p>
        </w:tc>
        <w:tc>
          <w:tcPr>
            <w:tcW w:w="2991" w:type="dxa"/>
          </w:tcPr>
          <w:p>
            <w:pPr>
              <w:pStyle w:val="TableParagraph"/>
              <w:spacing w:line="250" w:lineRule="exact"/>
              <w:ind w:right="-15"/>
              <w:jc w:val="right"/>
              <w:rPr>
                <w:sz w:val="21"/>
              </w:rPr>
            </w:pPr>
            <w:r>
              <w:rPr>
                <w:sz w:val="21"/>
              </w:rPr>
              <w:t>2,118,354.47 </w:t>
            </w:r>
          </w:p>
        </w:tc>
      </w:tr>
      <w:tr>
        <w:trPr>
          <w:trHeight w:val="273" w:hRule="atLeast"/>
        </w:trPr>
        <w:tc>
          <w:tcPr>
            <w:tcW w:w="3077" w:type="dxa"/>
          </w:tcPr>
          <w:p>
            <w:pPr>
              <w:pStyle w:val="TableParagraph"/>
              <w:spacing w:line="250" w:lineRule="exact" w:before="3"/>
              <w:ind w:left="107"/>
              <w:rPr>
                <w:sz w:val="21"/>
              </w:rPr>
            </w:pPr>
            <w:r>
              <w:rPr>
                <w:sz w:val="21"/>
              </w:rPr>
              <w:t>往来款 </w:t>
            </w:r>
          </w:p>
        </w:tc>
        <w:tc>
          <w:tcPr>
            <w:tcW w:w="2981" w:type="dxa"/>
          </w:tcPr>
          <w:p>
            <w:pPr>
              <w:pStyle w:val="TableParagraph"/>
              <w:spacing w:line="250" w:lineRule="exact" w:before="3"/>
              <w:ind w:right="-15"/>
              <w:jc w:val="right"/>
              <w:rPr>
                <w:sz w:val="21"/>
              </w:rPr>
            </w:pPr>
            <w:r>
              <w:rPr>
                <w:sz w:val="21"/>
              </w:rPr>
              <w:t>168,151,044.82 </w:t>
            </w:r>
          </w:p>
        </w:tc>
        <w:tc>
          <w:tcPr>
            <w:tcW w:w="2991" w:type="dxa"/>
          </w:tcPr>
          <w:p>
            <w:pPr>
              <w:pStyle w:val="TableParagraph"/>
              <w:spacing w:line="250" w:lineRule="exact" w:before="3"/>
              <w:ind w:right="-15"/>
              <w:jc w:val="right"/>
              <w:rPr>
                <w:sz w:val="21"/>
              </w:rPr>
            </w:pPr>
            <w:r>
              <w:rPr>
                <w:sz w:val="21"/>
              </w:rPr>
              <w:t>325,675,485.10 </w:t>
            </w:r>
          </w:p>
        </w:tc>
      </w:tr>
      <w:tr>
        <w:trPr>
          <w:trHeight w:val="273" w:hRule="atLeast"/>
        </w:trPr>
        <w:tc>
          <w:tcPr>
            <w:tcW w:w="3077" w:type="dxa"/>
          </w:tcPr>
          <w:p>
            <w:pPr>
              <w:pStyle w:val="TableParagraph"/>
              <w:spacing w:line="252" w:lineRule="exact"/>
              <w:ind w:left="107"/>
              <w:rPr>
                <w:sz w:val="21"/>
              </w:rPr>
            </w:pPr>
            <w:r>
              <w:rPr>
                <w:spacing w:val="-1"/>
                <w:sz w:val="21"/>
              </w:rPr>
              <w:t>应收房租水电费</w:t>
            </w:r>
            <w:r>
              <w:rPr>
                <w:sz w:val="21"/>
              </w:rPr>
              <w:t> </w:t>
            </w:r>
          </w:p>
        </w:tc>
        <w:tc>
          <w:tcPr>
            <w:tcW w:w="2981" w:type="dxa"/>
          </w:tcPr>
          <w:p>
            <w:pPr>
              <w:pStyle w:val="TableParagraph"/>
              <w:spacing w:line="252" w:lineRule="exact"/>
              <w:ind w:right="-15"/>
              <w:jc w:val="right"/>
              <w:rPr>
                <w:sz w:val="21"/>
              </w:rPr>
            </w:pPr>
            <w:r>
              <w:rPr>
                <w:sz w:val="21"/>
              </w:rPr>
              <w:t>68,898.76 </w:t>
            </w:r>
          </w:p>
        </w:tc>
        <w:tc>
          <w:tcPr>
            <w:tcW w:w="2991" w:type="dxa"/>
          </w:tcPr>
          <w:p>
            <w:pPr>
              <w:pStyle w:val="TableParagraph"/>
              <w:spacing w:line="252" w:lineRule="exact"/>
              <w:ind w:right="-15"/>
              <w:jc w:val="right"/>
              <w:rPr>
                <w:sz w:val="21"/>
              </w:rPr>
            </w:pPr>
            <w:r>
              <w:rPr>
                <w:sz w:val="21"/>
              </w:rPr>
              <w:t>407,934.46 </w:t>
            </w:r>
          </w:p>
        </w:tc>
      </w:tr>
      <w:tr>
        <w:trPr>
          <w:trHeight w:val="270" w:hRule="atLeast"/>
        </w:trPr>
        <w:tc>
          <w:tcPr>
            <w:tcW w:w="3077" w:type="dxa"/>
          </w:tcPr>
          <w:p>
            <w:pPr>
              <w:pStyle w:val="TableParagraph"/>
              <w:spacing w:line="250" w:lineRule="exact"/>
              <w:ind w:left="107"/>
              <w:rPr>
                <w:sz w:val="21"/>
              </w:rPr>
            </w:pPr>
            <w:r>
              <w:rPr>
                <w:sz w:val="21"/>
              </w:rPr>
              <w:t>押金保证金 </w:t>
            </w:r>
          </w:p>
        </w:tc>
        <w:tc>
          <w:tcPr>
            <w:tcW w:w="2981" w:type="dxa"/>
          </w:tcPr>
          <w:p>
            <w:pPr>
              <w:pStyle w:val="TableParagraph"/>
              <w:spacing w:line="250" w:lineRule="exact"/>
              <w:ind w:right="-15"/>
              <w:jc w:val="right"/>
              <w:rPr>
                <w:sz w:val="21"/>
              </w:rPr>
            </w:pPr>
            <w:r>
              <w:rPr>
                <w:sz w:val="21"/>
              </w:rPr>
              <w:t>602,564.13 </w:t>
            </w:r>
          </w:p>
        </w:tc>
        <w:tc>
          <w:tcPr>
            <w:tcW w:w="2991" w:type="dxa"/>
          </w:tcPr>
          <w:p>
            <w:pPr>
              <w:pStyle w:val="TableParagraph"/>
              <w:spacing w:line="250" w:lineRule="exact"/>
              <w:ind w:right="-15"/>
              <w:jc w:val="right"/>
              <w:rPr>
                <w:sz w:val="21"/>
              </w:rPr>
            </w:pPr>
            <w:r>
              <w:rPr>
                <w:sz w:val="21"/>
              </w:rPr>
              <w:t>705,229.20 </w:t>
            </w:r>
          </w:p>
        </w:tc>
      </w:tr>
      <w:tr>
        <w:trPr>
          <w:trHeight w:val="273" w:hRule="atLeast"/>
        </w:trPr>
        <w:tc>
          <w:tcPr>
            <w:tcW w:w="3077" w:type="dxa"/>
          </w:tcPr>
          <w:p>
            <w:pPr>
              <w:pStyle w:val="TableParagraph"/>
              <w:spacing w:line="250" w:lineRule="exact" w:before="3"/>
              <w:ind w:left="107"/>
              <w:rPr>
                <w:sz w:val="21"/>
              </w:rPr>
            </w:pPr>
            <w:r>
              <w:rPr>
                <w:sz w:val="21"/>
              </w:rPr>
              <w:t>其他 </w:t>
            </w:r>
          </w:p>
        </w:tc>
        <w:tc>
          <w:tcPr>
            <w:tcW w:w="2981" w:type="dxa"/>
          </w:tcPr>
          <w:p>
            <w:pPr>
              <w:pStyle w:val="TableParagraph"/>
              <w:spacing w:line="250" w:lineRule="exact" w:before="3"/>
              <w:ind w:right="-15"/>
              <w:jc w:val="right"/>
              <w:rPr>
                <w:sz w:val="21"/>
              </w:rPr>
            </w:pPr>
            <w:r>
              <w:rPr>
                <w:sz w:val="21"/>
              </w:rPr>
              <w:t>1,060,756.37 </w:t>
            </w:r>
          </w:p>
        </w:tc>
        <w:tc>
          <w:tcPr>
            <w:tcW w:w="2991" w:type="dxa"/>
          </w:tcPr>
          <w:p>
            <w:pPr>
              <w:pStyle w:val="TableParagraph"/>
              <w:spacing w:line="250" w:lineRule="exact" w:before="3"/>
              <w:ind w:right="-15"/>
              <w:jc w:val="right"/>
              <w:rPr>
                <w:sz w:val="21"/>
              </w:rPr>
            </w:pPr>
            <w:r>
              <w:rPr>
                <w:sz w:val="21"/>
              </w:rPr>
              <w:t>1,033,453.85 </w:t>
            </w:r>
          </w:p>
        </w:tc>
      </w:tr>
      <w:tr>
        <w:trPr>
          <w:trHeight w:val="273" w:hRule="atLeast"/>
        </w:trPr>
        <w:tc>
          <w:tcPr>
            <w:tcW w:w="3077" w:type="dxa"/>
          </w:tcPr>
          <w:p>
            <w:pPr>
              <w:pStyle w:val="TableParagraph"/>
              <w:spacing w:line="252" w:lineRule="exact"/>
              <w:ind w:left="1359" w:right="1247"/>
              <w:jc w:val="center"/>
              <w:rPr>
                <w:sz w:val="21"/>
              </w:rPr>
            </w:pPr>
            <w:r>
              <w:rPr>
                <w:sz w:val="21"/>
              </w:rPr>
              <w:t>合计 </w:t>
            </w:r>
          </w:p>
        </w:tc>
        <w:tc>
          <w:tcPr>
            <w:tcW w:w="2981" w:type="dxa"/>
          </w:tcPr>
          <w:p>
            <w:pPr>
              <w:pStyle w:val="TableParagraph"/>
              <w:spacing w:line="252" w:lineRule="exact"/>
              <w:ind w:right="-29"/>
              <w:jc w:val="right"/>
              <w:rPr>
                <w:sz w:val="24"/>
              </w:rPr>
            </w:pPr>
            <w:r>
              <w:rPr>
                <w:sz w:val="21"/>
              </w:rPr>
              <w:t>173,996,407.18</w:t>
            </w:r>
            <w:r>
              <w:rPr>
                <w:sz w:val="24"/>
              </w:rPr>
              <w:t> </w:t>
            </w:r>
          </w:p>
        </w:tc>
        <w:tc>
          <w:tcPr>
            <w:tcW w:w="2991" w:type="dxa"/>
          </w:tcPr>
          <w:p>
            <w:pPr>
              <w:pStyle w:val="TableParagraph"/>
              <w:spacing w:line="252" w:lineRule="exact"/>
              <w:ind w:right="-15"/>
              <w:jc w:val="right"/>
              <w:rPr>
                <w:sz w:val="21"/>
              </w:rPr>
            </w:pPr>
            <w:r>
              <w:rPr>
                <w:sz w:val="21"/>
              </w:rPr>
              <w:t>329,940,457.08 </w:t>
            </w:r>
          </w:p>
        </w:tc>
      </w:tr>
    </w:tbl>
    <w:p>
      <w:pPr>
        <w:spacing w:after="0" w:line="252" w:lineRule="exact"/>
        <w:jc w:val="right"/>
        <w:rPr>
          <w:sz w:val="21"/>
        </w:rPr>
        <w:sectPr>
          <w:type w:val="continuous"/>
          <w:pgSz w:w="11910" w:h="16840"/>
          <w:pgMar w:top="780" w:bottom="280" w:left="1560" w:right="960"/>
        </w:sectPr>
      </w:pPr>
    </w:p>
    <w:p>
      <w:pPr>
        <w:pStyle w:val="BodyText"/>
        <w:spacing w:before="1"/>
        <w:ind w:left="238"/>
      </w:pPr>
      <w:r>
        <w:rPr>
          <w:w w:val="100"/>
        </w:rPr>
        <w:t> </w:t>
      </w:r>
    </w:p>
    <w:p>
      <w:pPr>
        <w:pStyle w:val="ListParagraph"/>
        <w:numPr>
          <w:ilvl w:val="0"/>
          <w:numId w:val="103"/>
        </w:numPr>
        <w:tabs>
          <w:tab w:pos="662" w:val="left" w:leader="none"/>
        </w:tabs>
        <w:spacing w:line="240" w:lineRule="auto" w:before="62" w:after="0"/>
        <w:ind w:left="661" w:right="0" w:hanging="424"/>
        <w:jc w:val="left"/>
        <w:rPr>
          <w:sz w:val="21"/>
        </w:rPr>
      </w:pPr>
      <w:r>
        <w:rPr>
          <w:sz w:val="21"/>
        </w:rPr>
        <w:t>坏账准备计提情况 </w:t>
      </w:r>
    </w:p>
    <w:p>
      <w:pPr>
        <w:pStyle w:val="BodyText"/>
        <w:spacing w:before="65"/>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9"/>
        <w:ind w:left="238"/>
      </w:pPr>
      <w:r>
        <w:rPr>
          <w:spacing w:val="7"/>
        </w:rPr>
        <w:t>单位：元 币种：人民币</w:t>
      </w:r>
      <w:r>
        <w:rPr/>
        <w:t> </w:t>
      </w:r>
    </w:p>
    <w:p>
      <w:pPr>
        <w:spacing w:after="0"/>
        <w:sectPr>
          <w:type w:val="continuous"/>
          <w:pgSz w:w="11910" w:h="16840"/>
          <w:pgMar w:top="780" w:bottom="280" w:left="1560" w:right="960"/>
          <w:cols w:num="2" w:equalWidth="0">
            <w:col w:w="2600" w:space="3819"/>
            <w:col w:w="2971"/>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1561"/>
        <w:gridCol w:w="1986"/>
        <w:gridCol w:w="1986"/>
        <w:gridCol w:w="1707"/>
      </w:tblGrid>
      <w:tr>
        <w:trPr>
          <w:trHeight w:val="431" w:hRule="atLeast"/>
        </w:trPr>
        <w:tc>
          <w:tcPr>
            <w:tcW w:w="1812" w:type="dxa"/>
            <w:vMerge w:val="restart"/>
          </w:tcPr>
          <w:p>
            <w:pPr>
              <w:pStyle w:val="TableParagraph"/>
              <w:spacing w:before="0"/>
              <w:rPr>
                <w:sz w:val="20"/>
              </w:rPr>
            </w:pPr>
          </w:p>
          <w:p>
            <w:pPr>
              <w:pStyle w:val="TableParagraph"/>
              <w:spacing w:before="10"/>
              <w:rPr>
                <w:sz w:val="24"/>
              </w:rPr>
            </w:pPr>
          </w:p>
          <w:p>
            <w:pPr>
              <w:pStyle w:val="TableParagraph"/>
              <w:ind w:left="484"/>
              <w:rPr>
                <w:sz w:val="21"/>
              </w:rPr>
            </w:pPr>
            <w:r>
              <w:rPr>
                <w:spacing w:val="-1"/>
                <w:sz w:val="21"/>
              </w:rPr>
              <w:t>坏账准备</w:t>
            </w:r>
            <w:r>
              <w:rPr>
                <w:sz w:val="21"/>
              </w:rPr>
              <w:t> </w:t>
            </w:r>
          </w:p>
        </w:tc>
        <w:tc>
          <w:tcPr>
            <w:tcW w:w="1561" w:type="dxa"/>
          </w:tcPr>
          <w:p>
            <w:pPr>
              <w:pStyle w:val="TableParagraph"/>
              <w:ind w:left="360"/>
              <w:rPr>
                <w:sz w:val="21"/>
              </w:rPr>
            </w:pPr>
            <w:r>
              <w:rPr>
                <w:spacing w:val="-1"/>
                <w:sz w:val="21"/>
              </w:rPr>
              <w:t>第一阶段</w:t>
            </w:r>
            <w:r>
              <w:rPr>
                <w:sz w:val="21"/>
              </w:rPr>
              <w:t> </w:t>
            </w:r>
          </w:p>
        </w:tc>
        <w:tc>
          <w:tcPr>
            <w:tcW w:w="1986" w:type="dxa"/>
          </w:tcPr>
          <w:p>
            <w:pPr>
              <w:pStyle w:val="TableParagraph"/>
              <w:ind w:left="570"/>
              <w:rPr>
                <w:sz w:val="21"/>
              </w:rPr>
            </w:pPr>
            <w:r>
              <w:rPr>
                <w:spacing w:val="-1"/>
                <w:sz w:val="21"/>
              </w:rPr>
              <w:t>第二阶段</w:t>
            </w:r>
            <w:r>
              <w:rPr>
                <w:sz w:val="21"/>
              </w:rPr>
              <w:t> </w:t>
            </w:r>
          </w:p>
        </w:tc>
        <w:tc>
          <w:tcPr>
            <w:tcW w:w="1986" w:type="dxa"/>
          </w:tcPr>
          <w:p>
            <w:pPr>
              <w:pStyle w:val="TableParagraph"/>
              <w:ind w:left="569"/>
              <w:rPr>
                <w:sz w:val="21"/>
              </w:rPr>
            </w:pPr>
            <w:r>
              <w:rPr>
                <w:spacing w:val="-1"/>
                <w:sz w:val="21"/>
              </w:rPr>
              <w:t>第三阶段</w:t>
            </w:r>
            <w:r>
              <w:rPr>
                <w:sz w:val="21"/>
              </w:rPr>
              <w:t> </w:t>
            </w:r>
          </w:p>
        </w:tc>
        <w:tc>
          <w:tcPr>
            <w:tcW w:w="1707" w:type="dxa"/>
            <w:vMerge w:val="restart"/>
          </w:tcPr>
          <w:p>
            <w:pPr>
              <w:pStyle w:val="TableParagraph"/>
              <w:spacing w:before="0"/>
              <w:rPr>
                <w:sz w:val="20"/>
              </w:rPr>
            </w:pPr>
          </w:p>
          <w:p>
            <w:pPr>
              <w:pStyle w:val="TableParagraph"/>
              <w:spacing w:before="6"/>
              <w:rPr>
                <w:sz w:val="18"/>
              </w:rPr>
            </w:pPr>
          </w:p>
          <w:p>
            <w:pPr>
              <w:pStyle w:val="TableParagraph"/>
              <w:spacing w:before="0"/>
              <w:ind w:left="641"/>
              <w:rPr>
                <w:sz w:val="21"/>
              </w:rPr>
            </w:pPr>
            <w:r>
              <w:rPr>
                <w:sz w:val="21"/>
              </w:rPr>
              <w:t>合计 </w:t>
            </w:r>
          </w:p>
        </w:tc>
      </w:tr>
      <w:tr>
        <w:trPr>
          <w:trHeight w:val="976" w:hRule="atLeast"/>
        </w:trPr>
        <w:tc>
          <w:tcPr>
            <w:tcW w:w="1812" w:type="dxa"/>
            <w:vMerge/>
            <w:tcBorders>
              <w:top w:val="nil"/>
            </w:tcBorders>
          </w:tcPr>
          <w:p>
            <w:pPr>
              <w:rPr>
                <w:sz w:val="2"/>
                <w:szCs w:val="2"/>
              </w:rPr>
            </w:pPr>
          </w:p>
        </w:tc>
        <w:tc>
          <w:tcPr>
            <w:tcW w:w="1561" w:type="dxa"/>
          </w:tcPr>
          <w:p>
            <w:pPr>
              <w:pStyle w:val="TableParagraph"/>
              <w:spacing w:line="242" w:lineRule="auto" w:before="137"/>
              <w:ind w:left="254" w:right="137" w:hanging="106"/>
              <w:rPr>
                <w:sz w:val="21"/>
              </w:rPr>
            </w:pPr>
            <w:r>
              <w:rPr>
                <w:spacing w:val="-1"/>
                <w:sz w:val="21"/>
              </w:rPr>
              <w:t>未来</w:t>
            </w:r>
            <w:r>
              <w:rPr>
                <w:sz w:val="21"/>
              </w:rPr>
              <w:t>12个月预期信用损失 </w:t>
            </w:r>
          </w:p>
        </w:tc>
        <w:tc>
          <w:tcPr>
            <w:tcW w:w="1986" w:type="dxa"/>
          </w:tcPr>
          <w:p>
            <w:pPr>
              <w:pStyle w:val="TableParagraph"/>
              <w:spacing w:line="242" w:lineRule="auto"/>
              <w:ind w:left="150" w:right="140"/>
              <w:jc w:val="center"/>
              <w:rPr>
                <w:sz w:val="21"/>
              </w:rPr>
            </w:pPr>
            <w:r>
              <w:rPr>
                <w:spacing w:val="-1"/>
                <w:sz w:val="21"/>
              </w:rPr>
              <w:t>整个存续期预期信</w:t>
            </w:r>
            <w:r>
              <w:rPr>
                <w:sz w:val="21"/>
              </w:rPr>
              <w:t>用损失(未发生信用减值) </w:t>
            </w:r>
          </w:p>
        </w:tc>
        <w:tc>
          <w:tcPr>
            <w:tcW w:w="1986" w:type="dxa"/>
          </w:tcPr>
          <w:p>
            <w:pPr>
              <w:pStyle w:val="TableParagraph"/>
              <w:spacing w:line="242" w:lineRule="auto"/>
              <w:ind w:left="149" w:right="141"/>
              <w:jc w:val="center"/>
              <w:rPr>
                <w:sz w:val="21"/>
              </w:rPr>
            </w:pPr>
            <w:r>
              <w:rPr>
                <w:spacing w:val="-1"/>
                <w:sz w:val="21"/>
              </w:rPr>
              <w:t>整个存续期预期信</w:t>
            </w:r>
            <w:r>
              <w:rPr>
                <w:sz w:val="21"/>
              </w:rPr>
              <w:t>用损失(已发生信用减值) </w:t>
            </w:r>
          </w:p>
        </w:tc>
        <w:tc>
          <w:tcPr>
            <w:tcW w:w="1707" w:type="dxa"/>
            <w:vMerge/>
            <w:tcBorders>
              <w:top w:val="nil"/>
            </w:tcBorders>
          </w:tcPr>
          <w:p>
            <w:pPr>
              <w:rPr>
                <w:sz w:val="2"/>
                <w:szCs w:val="2"/>
              </w:rPr>
            </w:pPr>
          </w:p>
        </w:tc>
      </w:tr>
      <w:tr>
        <w:trPr>
          <w:trHeight w:val="544" w:hRule="atLeast"/>
        </w:trPr>
        <w:tc>
          <w:tcPr>
            <w:tcW w:w="1812" w:type="dxa"/>
          </w:tcPr>
          <w:p>
            <w:pPr>
              <w:pStyle w:val="TableParagraph"/>
              <w:ind w:left="107"/>
              <w:rPr>
                <w:sz w:val="21"/>
              </w:rPr>
            </w:pPr>
            <w:r>
              <w:rPr>
                <w:sz w:val="21"/>
              </w:rPr>
              <w:t>2022</w:t>
            </w:r>
            <w:r>
              <w:rPr>
                <w:spacing w:val="-32"/>
                <w:sz w:val="21"/>
              </w:rPr>
              <w:t> 年</w:t>
            </w:r>
            <w:r>
              <w:rPr>
                <w:sz w:val="21"/>
              </w:rPr>
              <w:t>1</w:t>
            </w:r>
            <w:r>
              <w:rPr>
                <w:spacing w:val="-33"/>
                <w:sz w:val="21"/>
              </w:rPr>
              <w:t> 月</w:t>
            </w:r>
            <w:r>
              <w:rPr>
                <w:sz w:val="21"/>
              </w:rPr>
              <w:t>1</w:t>
            </w:r>
            <w:r>
              <w:rPr>
                <w:spacing w:val="-15"/>
                <w:sz w:val="21"/>
              </w:rPr>
              <w:t> 日余</w:t>
            </w:r>
          </w:p>
          <w:p>
            <w:pPr>
              <w:pStyle w:val="TableParagraph"/>
              <w:spacing w:line="250" w:lineRule="exact" w:before="4"/>
              <w:ind w:left="107"/>
              <w:rPr>
                <w:sz w:val="21"/>
              </w:rPr>
            </w:pPr>
            <w:r>
              <w:rPr>
                <w:sz w:val="21"/>
              </w:rPr>
              <w:t>额 </w:t>
            </w:r>
          </w:p>
        </w:tc>
        <w:tc>
          <w:tcPr>
            <w:tcW w:w="1561" w:type="dxa"/>
          </w:tcPr>
          <w:p>
            <w:pPr>
              <w:pStyle w:val="TableParagraph"/>
              <w:ind w:right="-15"/>
              <w:jc w:val="right"/>
              <w:rPr>
                <w:sz w:val="21"/>
              </w:rPr>
            </w:pPr>
            <w:r>
              <w:rPr>
                <w:sz w:val="21"/>
              </w:rPr>
              <w:t>2,072,225.52 </w:t>
            </w:r>
          </w:p>
        </w:tc>
        <w:tc>
          <w:tcPr>
            <w:tcW w:w="1986" w:type="dxa"/>
          </w:tcPr>
          <w:p>
            <w:pPr>
              <w:pStyle w:val="TableParagraph"/>
              <w:ind w:right="-15"/>
              <w:jc w:val="right"/>
              <w:rPr>
                <w:sz w:val="21"/>
              </w:rPr>
            </w:pPr>
            <w:r>
              <w:rPr>
                <w:w w:val="100"/>
                <w:sz w:val="21"/>
              </w:rPr>
              <w:t> </w:t>
            </w:r>
          </w:p>
        </w:tc>
        <w:tc>
          <w:tcPr>
            <w:tcW w:w="1986" w:type="dxa"/>
          </w:tcPr>
          <w:p>
            <w:pPr>
              <w:pStyle w:val="TableParagraph"/>
              <w:ind w:right="-15"/>
              <w:jc w:val="right"/>
              <w:rPr>
                <w:sz w:val="21"/>
              </w:rPr>
            </w:pPr>
            <w:r>
              <w:rPr>
                <w:w w:val="100"/>
                <w:sz w:val="21"/>
              </w:rPr>
              <w:t> </w:t>
            </w:r>
          </w:p>
        </w:tc>
        <w:tc>
          <w:tcPr>
            <w:tcW w:w="1707" w:type="dxa"/>
          </w:tcPr>
          <w:p>
            <w:pPr>
              <w:pStyle w:val="TableParagraph"/>
              <w:ind w:right="-15"/>
              <w:jc w:val="right"/>
              <w:rPr>
                <w:sz w:val="21"/>
              </w:rPr>
            </w:pPr>
            <w:r>
              <w:rPr>
                <w:sz w:val="21"/>
              </w:rPr>
              <w:t>2,072,225.52 </w:t>
            </w:r>
          </w:p>
        </w:tc>
      </w:tr>
      <w:tr>
        <w:trPr>
          <w:trHeight w:val="546" w:hRule="atLeast"/>
        </w:trPr>
        <w:tc>
          <w:tcPr>
            <w:tcW w:w="1812" w:type="dxa"/>
          </w:tcPr>
          <w:p>
            <w:pPr>
              <w:pStyle w:val="TableParagraph"/>
              <w:spacing w:line="270" w:lineRule="atLeast" w:before="0"/>
              <w:ind w:left="107" w:right="74"/>
              <w:rPr>
                <w:sz w:val="21"/>
              </w:rPr>
            </w:pPr>
            <w:r>
              <w:rPr>
                <w:sz w:val="21"/>
              </w:rPr>
              <w:t>2022</w:t>
            </w:r>
            <w:r>
              <w:rPr>
                <w:spacing w:val="-32"/>
                <w:sz w:val="21"/>
              </w:rPr>
              <w:t> 年</w:t>
            </w:r>
            <w:r>
              <w:rPr>
                <w:sz w:val="21"/>
              </w:rPr>
              <w:t>1</w:t>
            </w:r>
            <w:r>
              <w:rPr>
                <w:spacing w:val="-32"/>
                <w:sz w:val="21"/>
              </w:rPr>
              <w:t> 月</w:t>
            </w:r>
            <w:r>
              <w:rPr>
                <w:sz w:val="21"/>
              </w:rPr>
              <w:t>1</w:t>
            </w:r>
            <w:r>
              <w:rPr>
                <w:spacing w:val="-21"/>
                <w:sz w:val="21"/>
              </w:rPr>
              <w:t> 日余</w:t>
            </w:r>
            <w:r>
              <w:rPr>
                <w:sz w:val="21"/>
              </w:rPr>
              <w:t>额在本期 </w:t>
            </w:r>
          </w:p>
        </w:tc>
        <w:tc>
          <w:tcPr>
            <w:tcW w:w="1561" w:type="dxa"/>
          </w:tcPr>
          <w:p>
            <w:pPr>
              <w:pStyle w:val="TableParagraph"/>
              <w:spacing w:before="3"/>
              <w:ind w:right="-15"/>
              <w:jc w:val="right"/>
              <w:rPr>
                <w:sz w:val="21"/>
              </w:rPr>
            </w:pPr>
            <w:r>
              <w:rPr>
                <w:w w:val="100"/>
                <w:sz w:val="21"/>
              </w:rPr>
              <w:t> </w:t>
            </w:r>
          </w:p>
        </w:tc>
        <w:tc>
          <w:tcPr>
            <w:tcW w:w="1986" w:type="dxa"/>
          </w:tcPr>
          <w:p>
            <w:pPr>
              <w:pStyle w:val="TableParagraph"/>
              <w:spacing w:before="3"/>
              <w:ind w:right="-15"/>
              <w:jc w:val="right"/>
              <w:rPr>
                <w:sz w:val="21"/>
              </w:rPr>
            </w:pPr>
            <w:r>
              <w:rPr>
                <w:w w:val="100"/>
                <w:sz w:val="21"/>
              </w:rPr>
              <w:t> </w:t>
            </w:r>
          </w:p>
        </w:tc>
        <w:tc>
          <w:tcPr>
            <w:tcW w:w="1986" w:type="dxa"/>
          </w:tcPr>
          <w:p>
            <w:pPr>
              <w:pStyle w:val="TableParagraph"/>
              <w:spacing w:before="3"/>
              <w:ind w:right="-15"/>
              <w:jc w:val="right"/>
              <w:rPr>
                <w:sz w:val="21"/>
              </w:rPr>
            </w:pPr>
            <w:r>
              <w:rPr>
                <w:w w:val="100"/>
                <w:sz w:val="21"/>
              </w:rPr>
              <w:t> </w:t>
            </w:r>
          </w:p>
        </w:tc>
        <w:tc>
          <w:tcPr>
            <w:tcW w:w="1707" w:type="dxa"/>
          </w:tcPr>
          <w:p>
            <w:pPr>
              <w:pStyle w:val="TableParagraph"/>
              <w:spacing w:before="3"/>
              <w:ind w:right="-15"/>
              <w:jc w:val="right"/>
              <w:rPr>
                <w:sz w:val="21"/>
              </w:rPr>
            </w:pPr>
            <w:r>
              <w:rPr>
                <w:w w:val="100"/>
                <w:sz w:val="21"/>
              </w:rPr>
              <w:t> </w:t>
            </w:r>
          </w:p>
        </w:tc>
      </w:tr>
    </w:tbl>
    <w:p>
      <w:pPr>
        <w:spacing w:after="0"/>
        <w:jc w:val="right"/>
        <w:rPr>
          <w:sz w:val="21"/>
        </w:rPr>
        <w:sectPr>
          <w:type w:val="continuous"/>
          <w:pgSz w:w="11910" w:h="16840"/>
          <w:pgMar w:top="780" w:bottom="280" w:left="1560" w:right="96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812"/>
        <w:gridCol w:w="1561"/>
        <w:gridCol w:w="1986"/>
        <w:gridCol w:w="1986"/>
        <w:gridCol w:w="1707"/>
      </w:tblGrid>
      <w:tr>
        <w:trPr>
          <w:trHeight w:val="273" w:hRule="atLeast"/>
        </w:trPr>
        <w:tc>
          <w:tcPr>
            <w:tcW w:w="1812" w:type="dxa"/>
          </w:tcPr>
          <w:p>
            <w:pPr>
              <w:pStyle w:val="TableParagraph"/>
              <w:spacing w:line="250" w:lineRule="exact" w:before="3"/>
              <w:ind w:left="107"/>
              <w:rPr>
                <w:sz w:val="21"/>
              </w:rPr>
            </w:pPr>
            <w:r>
              <w:rPr>
                <w:sz w:val="21"/>
              </w:rPr>
              <w:t>--转入第二阶段 </w:t>
            </w:r>
          </w:p>
        </w:tc>
        <w:tc>
          <w:tcPr>
            <w:tcW w:w="1561" w:type="dxa"/>
          </w:tcPr>
          <w:p>
            <w:pPr>
              <w:pStyle w:val="TableParagraph"/>
              <w:spacing w:line="250" w:lineRule="exact" w:before="3"/>
              <w:ind w:right="-15"/>
              <w:jc w:val="right"/>
              <w:rPr>
                <w:sz w:val="21"/>
              </w:rPr>
            </w:pPr>
            <w:r>
              <w:rPr>
                <w:w w:val="100"/>
                <w:sz w:val="21"/>
              </w:rPr>
              <w:t> </w:t>
            </w:r>
          </w:p>
        </w:tc>
        <w:tc>
          <w:tcPr>
            <w:tcW w:w="1986" w:type="dxa"/>
          </w:tcPr>
          <w:p>
            <w:pPr>
              <w:pStyle w:val="TableParagraph"/>
              <w:spacing w:line="250" w:lineRule="exact" w:before="3"/>
              <w:ind w:right="-15"/>
              <w:jc w:val="right"/>
              <w:rPr>
                <w:sz w:val="21"/>
              </w:rPr>
            </w:pPr>
            <w:r>
              <w:rPr>
                <w:w w:val="100"/>
                <w:sz w:val="21"/>
              </w:rPr>
              <w:t> </w:t>
            </w:r>
          </w:p>
        </w:tc>
        <w:tc>
          <w:tcPr>
            <w:tcW w:w="1986" w:type="dxa"/>
          </w:tcPr>
          <w:p>
            <w:pPr>
              <w:pStyle w:val="TableParagraph"/>
              <w:spacing w:line="250" w:lineRule="exact" w:before="3"/>
              <w:ind w:right="-15"/>
              <w:jc w:val="right"/>
              <w:rPr>
                <w:sz w:val="21"/>
              </w:rPr>
            </w:pPr>
            <w:r>
              <w:rPr>
                <w:w w:val="100"/>
                <w:sz w:val="21"/>
              </w:rPr>
              <w:t> </w:t>
            </w:r>
          </w:p>
        </w:tc>
        <w:tc>
          <w:tcPr>
            <w:tcW w:w="1707" w:type="dxa"/>
          </w:tcPr>
          <w:p>
            <w:pPr>
              <w:pStyle w:val="TableParagraph"/>
              <w:spacing w:line="250" w:lineRule="exact" w:before="3"/>
              <w:ind w:right="-15"/>
              <w:jc w:val="right"/>
              <w:rPr>
                <w:sz w:val="21"/>
              </w:rPr>
            </w:pPr>
            <w:r>
              <w:rPr>
                <w:w w:val="100"/>
                <w:sz w:val="21"/>
              </w:rPr>
              <w:t> </w:t>
            </w:r>
          </w:p>
        </w:tc>
      </w:tr>
      <w:tr>
        <w:trPr>
          <w:trHeight w:val="273" w:hRule="atLeast"/>
        </w:trPr>
        <w:tc>
          <w:tcPr>
            <w:tcW w:w="1812" w:type="dxa"/>
          </w:tcPr>
          <w:p>
            <w:pPr>
              <w:pStyle w:val="TableParagraph"/>
              <w:spacing w:line="252" w:lineRule="exact"/>
              <w:ind w:left="107"/>
              <w:rPr>
                <w:sz w:val="21"/>
              </w:rPr>
            </w:pPr>
            <w:r>
              <w:rPr>
                <w:sz w:val="21"/>
              </w:rPr>
              <w:t>--转入第三阶段 </w:t>
            </w:r>
          </w:p>
        </w:tc>
        <w:tc>
          <w:tcPr>
            <w:tcW w:w="1561"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7"/>
              <w:rPr>
                <w:sz w:val="21"/>
              </w:rPr>
            </w:pPr>
            <w:r>
              <w:rPr>
                <w:sz w:val="21"/>
              </w:rPr>
              <w:t>--转回第二阶段 </w:t>
            </w:r>
          </w:p>
        </w:tc>
        <w:tc>
          <w:tcPr>
            <w:tcW w:w="1561"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0" w:lineRule="exact" w:before="3"/>
              <w:ind w:left="107"/>
              <w:rPr>
                <w:sz w:val="21"/>
              </w:rPr>
            </w:pPr>
            <w:r>
              <w:rPr>
                <w:sz w:val="21"/>
              </w:rPr>
              <w:t>--转回第一阶段 </w:t>
            </w:r>
          </w:p>
        </w:tc>
        <w:tc>
          <w:tcPr>
            <w:tcW w:w="1561" w:type="dxa"/>
          </w:tcPr>
          <w:p>
            <w:pPr>
              <w:pStyle w:val="TableParagraph"/>
              <w:spacing w:line="250" w:lineRule="exact" w:before="3"/>
              <w:ind w:right="-15"/>
              <w:jc w:val="right"/>
              <w:rPr>
                <w:sz w:val="21"/>
              </w:rPr>
            </w:pPr>
            <w:r>
              <w:rPr>
                <w:w w:val="100"/>
                <w:sz w:val="21"/>
              </w:rPr>
              <w:t> </w:t>
            </w:r>
          </w:p>
        </w:tc>
        <w:tc>
          <w:tcPr>
            <w:tcW w:w="1986" w:type="dxa"/>
          </w:tcPr>
          <w:p>
            <w:pPr>
              <w:pStyle w:val="TableParagraph"/>
              <w:spacing w:line="250" w:lineRule="exact" w:before="3"/>
              <w:ind w:right="-15"/>
              <w:jc w:val="right"/>
              <w:rPr>
                <w:sz w:val="21"/>
              </w:rPr>
            </w:pPr>
            <w:r>
              <w:rPr>
                <w:w w:val="100"/>
                <w:sz w:val="21"/>
              </w:rPr>
              <w:t> </w:t>
            </w:r>
          </w:p>
        </w:tc>
        <w:tc>
          <w:tcPr>
            <w:tcW w:w="1986" w:type="dxa"/>
          </w:tcPr>
          <w:p>
            <w:pPr>
              <w:pStyle w:val="TableParagraph"/>
              <w:spacing w:line="250" w:lineRule="exact" w:before="3"/>
              <w:ind w:right="-15"/>
              <w:jc w:val="right"/>
              <w:rPr>
                <w:sz w:val="21"/>
              </w:rPr>
            </w:pPr>
            <w:r>
              <w:rPr>
                <w:w w:val="100"/>
                <w:sz w:val="21"/>
              </w:rPr>
              <w:t> </w:t>
            </w:r>
          </w:p>
        </w:tc>
        <w:tc>
          <w:tcPr>
            <w:tcW w:w="1707" w:type="dxa"/>
          </w:tcPr>
          <w:p>
            <w:pPr>
              <w:pStyle w:val="TableParagraph"/>
              <w:spacing w:line="250" w:lineRule="exact" w:before="3"/>
              <w:ind w:right="-15"/>
              <w:jc w:val="right"/>
              <w:rPr>
                <w:sz w:val="21"/>
              </w:rPr>
            </w:pPr>
            <w:r>
              <w:rPr>
                <w:w w:val="100"/>
                <w:sz w:val="21"/>
              </w:rPr>
              <w:t> </w:t>
            </w:r>
          </w:p>
        </w:tc>
      </w:tr>
      <w:tr>
        <w:trPr>
          <w:trHeight w:val="273" w:hRule="atLeast"/>
        </w:trPr>
        <w:tc>
          <w:tcPr>
            <w:tcW w:w="1812" w:type="dxa"/>
          </w:tcPr>
          <w:p>
            <w:pPr>
              <w:pStyle w:val="TableParagraph"/>
              <w:spacing w:line="252" w:lineRule="exact"/>
              <w:ind w:left="107"/>
              <w:rPr>
                <w:sz w:val="21"/>
              </w:rPr>
            </w:pPr>
            <w:r>
              <w:rPr>
                <w:spacing w:val="-1"/>
                <w:sz w:val="21"/>
              </w:rPr>
              <w:t>本期计提</w:t>
            </w:r>
            <w:r>
              <w:rPr>
                <w:sz w:val="21"/>
              </w:rPr>
              <w:t> </w:t>
            </w:r>
          </w:p>
        </w:tc>
        <w:tc>
          <w:tcPr>
            <w:tcW w:w="1561" w:type="dxa"/>
          </w:tcPr>
          <w:p>
            <w:pPr>
              <w:pStyle w:val="TableParagraph"/>
              <w:spacing w:line="252" w:lineRule="exact"/>
              <w:ind w:right="-15"/>
              <w:jc w:val="right"/>
              <w:rPr>
                <w:sz w:val="21"/>
              </w:rPr>
            </w:pPr>
            <w:r>
              <w:rPr>
                <w:sz w:val="21"/>
              </w:rPr>
              <w:t>-730,270.62 </w:t>
            </w:r>
          </w:p>
        </w:tc>
        <w:tc>
          <w:tcPr>
            <w:tcW w:w="1986"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sz w:val="21"/>
              </w:rPr>
              <w:t>-730,270.62 </w:t>
            </w:r>
          </w:p>
        </w:tc>
      </w:tr>
      <w:tr>
        <w:trPr>
          <w:trHeight w:val="270" w:hRule="atLeast"/>
        </w:trPr>
        <w:tc>
          <w:tcPr>
            <w:tcW w:w="1812" w:type="dxa"/>
          </w:tcPr>
          <w:p>
            <w:pPr>
              <w:pStyle w:val="TableParagraph"/>
              <w:spacing w:line="250" w:lineRule="exact"/>
              <w:ind w:left="107"/>
              <w:rPr>
                <w:sz w:val="21"/>
              </w:rPr>
            </w:pPr>
            <w:r>
              <w:rPr>
                <w:spacing w:val="-1"/>
                <w:sz w:val="21"/>
              </w:rPr>
              <w:t>本期转回</w:t>
            </w:r>
            <w:r>
              <w:rPr>
                <w:sz w:val="21"/>
              </w:rPr>
              <w:t> </w:t>
            </w:r>
          </w:p>
        </w:tc>
        <w:tc>
          <w:tcPr>
            <w:tcW w:w="1561"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273" w:hRule="atLeast"/>
        </w:trPr>
        <w:tc>
          <w:tcPr>
            <w:tcW w:w="1812" w:type="dxa"/>
          </w:tcPr>
          <w:p>
            <w:pPr>
              <w:pStyle w:val="TableParagraph"/>
              <w:spacing w:line="252" w:lineRule="exact"/>
              <w:ind w:left="107"/>
              <w:rPr>
                <w:sz w:val="21"/>
              </w:rPr>
            </w:pPr>
            <w:r>
              <w:rPr>
                <w:spacing w:val="-1"/>
                <w:sz w:val="21"/>
              </w:rPr>
              <w:t>本期转销</w:t>
            </w:r>
            <w:r>
              <w:rPr>
                <w:sz w:val="21"/>
              </w:rPr>
              <w:t> </w:t>
            </w:r>
          </w:p>
        </w:tc>
        <w:tc>
          <w:tcPr>
            <w:tcW w:w="1561"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3" w:hRule="atLeast"/>
        </w:trPr>
        <w:tc>
          <w:tcPr>
            <w:tcW w:w="1812" w:type="dxa"/>
          </w:tcPr>
          <w:p>
            <w:pPr>
              <w:pStyle w:val="TableParagraph"/>
              <w:spacing w:line="252" w:lineRule="exact"/>
              <w:ind w:left="107"/>
              <w:rPr>
                <w:sz w:val="21"/>
              </w:rPr>
            </w:pPr>
            <w:r>
              <w:rPr>
                <w:spacing w:val="-1"/>
                <w:sz w:val="21"/>
              </w:rPr>
              <w:t>本期核销</w:t>
            </w:r>
            <w:r>
              <w:rPr>
                <w:sz w:val="21"/>
              </w:rPr>
              <w:t> </w:t>
            </w:r>
          </w:p>
        </w:tc>
        <w:tc>
          <w:tcPr>
            <w:tcW w:w="1561"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986" w:type="dxa"/>
          </w:tcPr>
          <w:p>
            <w:pPr>
              <w:pStyle w:val="TableParagraph"/>
              <w:spacing w:line="252" w:lineRule="exact"/>
              <w:ind w:right="-15"/>
              <w:jc w:val="right"/>
              <w:rPr>
                <w:sz w:val="21"/>
              </w:rPr>
            </w:pPr>
            <w:r>
              <w:rPr>
                <w:w w:val="100"/>
                <w:sz w:val="21"/>
              </w:rPr>
              <w:t> </w:t>
            </w:r>
          </w:p>
        </w:tc>
        <w:tc>
          <w:tcPr>
            <w:tcW w:w="1707" w:type="dxa"/>
          </w:tcPr>
          <w:p>
            <w:pPr>
              <w:pStyle w:val="TableParagraph"/>
              <w:spacing w:line="252" w:lineRule="exact"/>
              <w:ind w:right="-15"/>
              <w:jc w:val="right"/>
              <w:rPr>
                <w:sz w:val="21"/>
              </w:rPr>
            </w:pPr>
            <w:r>
              <w:rPr>
                <w:w w:val="100"/>
                <w:sz w:val="21"/>
              </w:rPr>
              <w:t> </w:t>
            </w:r>
          </w:p>
        </w:tc>
      </w:tr>
      <w:tr>
        <w:trPr>
          <w:trHeight w:val="270" w:hRule="atLeast"/>
        </w:trPr>
        <w:tc>
          <w:tcPr>
            <w:tcW w:w="1812" w:type="dxa"/>
          </w:tcPr>
          <w:p>
            <w:pPr>
              <w:pStyle w:val="TableParagraph"/>
              <w:spacing w:line="250" w:lineRule="exact"/>
              <w:ind w:left="107"/>
              <w:rPr>
                <w:sz w:val="21"/>
              </w:rPr>
            </w:pPr>
            <w:r>
              <w:rPr>
                <w:spacing w:val="-1"/>
                <w:sz w:val="21"/>
              </w:rPr>
              <w:t>其他变动</w:t>
            </w:r>
            <w:r>
              <w:rPr>
                <w:sz w:val="21"/>
              </w:rPr>
              <w:t> </w:t>
            </w:r>
          </w:p>
        </w:tc>
        <w:tc>
          <w:tcPr>
            <w:tcW w:w="1561"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986" w:type="dxa"/>
          </w:tcPr>
          <w:p>
            <w:pPr>
              <w:pStyle w:val="TableParagraph"/>
              <w:spacing w:line="250" w:lineRule="exact"/>
              <w:ind w:right="-15"/>
              <w:jc w:val="right"/>
              <w:rPr>
                <w:sz w:val="21"/>
              </w:rPr>
            </w:pPr>
            <w:r>
              <w:rPr>
                <w:w w:val="100"/>
                <w:sz w:val="21"/>
              </w:rPr>
              <w:t> </w:t>
            </w:r>
          </w:p>
        </w:tc>
        <w:tc>
          <w:tcPr>
            <w:tcW w:w="1707" w:type="dxa"/>
          </w:tcPr>
          <w:p>
            <w:pPr>
              <w:pStyle w:val="TableParagraph"/>
              <w:spacing w:line="250" w:lineRule="exact"/>
              <w:ind w:right="-15"/>
              <w:jc w:val="right"/>
              <w:rPr>
                <w:sz w:val="21"/>
              </w:rPr>
            </w:pPr>
            <w:r>
              <w:rPr>
                <w:w w:val="100"/>
                <w:sz w:val="21"/>
              </w:rPr>
              <w:t> </w:t>
            </w:r>
          </w:p>
        </w:tc>
      </w:tr>
      <w:tr>
        <w:trPr>
          <w:trHeight w:val="544" w:hRule="atLeast"/>
        </w:trPr>
        <w:tc>
          <w:tcPr>
            <w:tcW w:w="1812" w:type="dxa"/>
          </w:tcPr>
          <w:p>
            <w:pPr>
              <w:pStyle w:val="TableParagraph"/>
              <w:ind w:left="107"/>
              <w:rPr>
                <w:sz w:val="21"/>
              </w:rPr>
            </w:pPr>
            <w:r>
              <w:rPr>
                <w:sz w:val="21"/>
              </w:rPr>
              <w:t>2022年12月31日</w:t>
            </w:r>
          </w:p>
          <w:p>
            <w:pPr>
              <w:pStyle w:val="TableParagraph"/>
              <w:spacing w:line="250" w:lineRule="exact" w:before="4"/>
              <w:ind w:left="107"/>
              <w:rPr>
                <w:sz w:val="21"/>
              </w:rPr>
            </w:pPr>
            <w:r>
              <w:rPr>
                <w:sz w:val="21"/>
              </w:rPr>
              <w:t>余额 </w:t>
            </w:r>
          </w:p>
        </w:tc>
        <w:tc>
          <w:tcPr>
            <w:tcW w:w="1561" w:type="dxa"/>
          </w:tcPr>
          <w:p>
            <w:pPr>
              <w:pStyle w:val="TableParagraph"/>
              <w:ind w:right="-15"/>
              <w:jc w:val="right"/>
              <w:rPr>
                <w:sz w:val="21"/>
              </w:rPr>
            </w:pPr>
            <w:r>
              <w:rPr>
                <w:sz w:val="21"/>
              </w:rPr>
              <w:t>1,341,954.90 </w:t>
            </w:r>
          </w:p>
        </w:tc>
        <w:tc>
          <w:tcPr>
            <w:tcW w:w="1986" w:type="dxa"/>
          </w:tcPr>
          <w:p>
            <w:pPr>
              <w:pStyle w:val="TableParagraph"/>
              <w:ind w:right="-15"/>
              <w:jc w:val="right"/>
              <w:rPr>
                <w:sz w:val="21"/>
              </w:rPr>
            </w:pPr>
            <w:r>
              <w:rPr>
                <w:w w:val="100"/>
                <w:sz w:val="21"/>
              </w:rPr>
              <w:t> </w:t>
            </w:r>
          </w:p>
        </w:tc>
        <w:tc>
          <w:tcPr>
            <w:tcW w:w="1986" w:type="dxa"/>
          </w:tcPr>
          <w:p>
            <w:pPr>
              <w:pStyle w:val="TableParagraph"/>
              <w:ind w:right="-15"/>
              <w:jc w:val="right"/>
              <w:rPr>
                <w:sz w:val="21"/>
              </w:rPr>
            </w:pPr>
            <w:r>
              <w:rPr>
                <w:w w:val="100"/>
                <w:sz w:val="21"/>
              </w:rPr>
              <w:t> </w:t>
            </w:r>
          </w:p>
        </w:tc>
        <w:tc>
          <w:tcPr>
            <w:tcW w:w="1707" w:type="dxa"/>
          </w:tcPr>
          <w:p>
            <w:pPr>
              <w:pStyle w:val="TableParagraph"/>
              <w:ind w:right="-15"/>
              <w:jc w:val="right"/>
              <w:rPr>
                <w:sz w:val="21"/>
              </w:rPr>
            </w:pPr>
            <w:r>
              <w:rPr>
                <w:sz w:val="21"/>
              </w:rPr>
              <w:t>1,341,954.90 </w:t>
            </w:r>
          </w:p>
        </w:tc>
      </w:tr>
    </w:tbl>
    <w:p>
      <w:pPr>
        <w:pStyle w:val="BodyText"/>
        <w:spacing w:before="1"/>
        <w:ind w:left="238"/>
      </w:pPr>
      <w:r>
        <w:rPr>
          <w:w w:val="100"/>
        </w:rPr>
        <w:t> </w:t>
      </w:r>
    </w:p>
    <w:p>
      <w:pPr>
        <w:pStyle w:val="BodyText"/>
        <w:spacing w:before="4"/>
        <w:ind w:left="238"/>
      </w:pPr>
      <w:r>
        <w:rPr>
          <w:spacing w:val="-1"/>
        </w:rPr>
        <w:t>对本期发生损失准备变动的其他应收款账面余额显著变动的情况说明：</w:t>
      </w:r>
    </w:p>
    <w:p>
      <w:pPr>
        <w:pStyle w:val="BodyText"/>
        <w:spacing w:before="3"/>
        <w:ind w:left="238"/>
      </w:pPr>
      <w:r>
        <w:rPr>
          <w:spacing w:val="-1"/>
        </w:rPr>
        <w:t>□适用 √不适用</w:t>
      </w:r>
      <w:r>
        <w:rPr>
          <w:spacing w:val="-3"/>
        </w:rPr>
        <w:t> </w:t>
      </w:r>
      <w:r>
        <w:rPr/>
        <w:t> </w:t>
      </w:r>
    </w:p>
    <w:p>
      <w:pPr>
        <w:pStyle w:val="BodyText"/>
        <w:spacing w:before="5"/>
        <w:ind w:left="238"/>
      </w:pPr>
      <w:r>
        <w:rPr>
          <w:w w:val="100"/>
        </w:rPr>
        <w:t> </w:t>
      </w:r>
    </w:p>
    <w:p>
      <w:pPr>
        <w:pStyle w:val="BodyText"/>
        <w:spacing w:before="2"/>
        <w:ind w:left="238"/>
      </w:pPr>
      <w:r>
        <w:rPr>
          <w:spacing w:val="-1"/>
        </w:rPr>
        <w:t>本期坏账准备计提金额以及评估金融工具的信用风险是否显著增加的采用依据：</w:t>
      </w:r>
      <w:r>
        <w:rPr/>
        <w:t> </w:t>
      </w:r>
    </w:p>
    <w:p>
      <w:pPr>
        <w:pStyle w:val="BodyText"/>
        <w:spacing w:before="4"/>
        <w:ind w:left="238"/>
      </w:pPr>
      <w:r>
        <w:rPr>
          <w:spacing w:val="-1"/>
        </w:rPr>
        <w:t>√适用 □不适用</w:t>
      </w:r>
      <w:r>
        <w:rPr>
          <w:spacing w:val="-3"/>
        </w:rPr>
        <w:t> </w:t>
      </w:r>
      <w:r>
        <w:rPr/>
        <w:t> </w:t>
      </w:r>
    </w:p>
    <w:p>
      <w:pPr>
        <w:pStyle w:val="BodyText"/>
        <w:spacing w:line="242" w:lineRule="auto" w:before="3"/>
        <w:ind w:left="238" w:right="317" w:firstLine="419"/>
        <w:jc w:val="both"/>
      </w:pPr>
      <w:r>
        <w:rPr/>
        <w:t>用以确定本期坏账准备计提金额以及评估金融工具的信用风险自初始确认后是否已显著增加</w:t>
      </w:r>
      <w:r>
        <w:rPr>
          <w:spacing w:val="-7"/>
        </w:rPr>
        <w:t>等事项所采用的输入值、假设等信息详见本报告第十节之十(二)</w:t>
      </w:r>
      <w:r>
        <w:rPr>
          <w:spacing w:val="-12"/>
        </w:rPr>
        <w:t>3</w:t>
      </w:r>
      <w:r>
        <w:rPr>
          <w:spacing w:val="-9"/>
        </w:rPr>
        <w:t>“预期信用损失计量的参数”所</w:t>
      </w:r>
      <w:r>
        <w:rPr/>
        <w:t>述。 </w:t>
      </w:r>
    </w:p>
    <w:p>
      <w:pPr>
        <w:pStyle w:val="BodyText"/>
        <w:spacing w:before="3"/>
        <w:ind w:left="238"/>
      </w:pPr>
      <w:r>
        <w:rPr>
          <w:w w:val="100"/>
        </w:rPr>
        <w:t> </w:t>
      </w:r>
    </w:p>
    <w:p>
      <w:pPr>
        <w:pStyle w:val="ListParagraph"/>
        <w:numPr>
          <w:ilvl w:val="0"/>
          <w:numId w:val="103"/>
        </w:numPr>
        <w:tabs>
          <w:tab w:pos="662" w:val="left" w:leader="none"/>
        </w:tabs>
        <w:spacing w:line="240" w:lineRule="auto" w:before="62" w:after="0"/>
        <w:ind w:left="661" w:right="0" w:hanging="424"/>
        <w:jc w:val="left"/>
        <w:rPr>
          <w:sz w:val="21"/>
        </w:rPr>
      </w:pPr>
      <w:r>
        <w:rPr>
          <w:sz w:val="21"/>
        </w:rPr>
        <w:t>坏账准备的情况 </w:t>
      </w:r>
    </w:p>
    <w:p>
      <w:pPr>
        <w:pStyle w:val="BodyText"/>
        <w:spacing w:before="64"/>
        <w:ind w:left="238"/>
      </w:pPr>
      <w:r>
        <w:rPr>
          <w:spacing w:val="-1"/>
        </w:rPr>
        <w:t>√适用 □不适用</w:t>
      </w:r>
      <w:r>
        <w:rPr>
          <w:spacing w:val="-3"/>
        </w:rPr>
        <w:t> </w:t>
      </w:r>
      <w:r>
        <w:rPr/>
        <w:t> </w:t>
      </w:r>
    </w:p>
    <w:p>
      <w:pPr>
        <w:pStyle w:val="BodyText"/>
        <w:spacing w:before="3" w:after="3"/>
        <w:ind w:left="0" w:right="310"/>
        <w:jc w:val="right"/>
      </w:pPr>
      <w:r>
        <w:rPr>
          <w:spacing w:val="8"/>
        </w:rPr>
        <w:t>单位：元 币种：人民币</w:t>
      </w:r>
    </w:p>
    <w:tbl>
      <w:tblPr>
        <w:tblW w:w="0" w:type="auto"/>
        <w:jc w:val="left"/>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06"/>
        <w:gridCol w:w="1487"/>
        <w:gridCol w:w="1383"/>
        <w:gridCol w:w="1083"/>
        <w:gridCol w:w="1162"/>
        <w:gridCol w:w="1155"/>
        <w:gridCol w:w="1488"/>
      </w:tblGrid>
      <w:tr>
        <w:trPr>
          <w:trHeight w:val="270" w:hRule="atLeast"/>
        </w:trPr>
        <w:tc>
          <w:tcPr>
            <w:tcW w:w="1306" w:type="dxa"/>
            <w:vMerge w:val="restart"/>
          </w:tcPr>
          <w:p>
            <w:pPr>
              <w:pStyle w:val="TableParagraph"/>
              <w:spacing w:before="7"/>
              <w:rPr>
                <w:sz w:val="21"/>
              </w:rPr>
            </w:pPr>
          </w:p>
          <w:p>
            <w:pPr>
              <w:pStyle w:val="TableParagraph"/>
              <w:ind w:left="441"/>
              <w:rPr>
                <w:sz w:val="21"/>
              </w:rPr>
            </w:pPr>
            <w:r>
              <w:rPr>
                <w:sz w:val="21"/>
              </w:rPr>
              <w:t>类别 </w:t>
            </w:r>
          </w:p>
        </w:tc>
        <w:tc>
          <w:tcPr>
            <w:tcW w:w="1487" w:type="dxa"/>
            <w:vMerge w:val="restart"/>
          </w:tcPr>
          <w:p>
            <w:pPr>
              <w:pStyle w:val="TableParagraph"/>
              <w:spacing w:before="7"/>
              <w:rPr>
                <w:sz w:val="21"/>
              </w:rPr>
            </w:pPr>
          </w:p>
          <w:p>
            <w:pPr>
              <w:pStyle w:val="TableParagraph"/>
              <w:ind w:left="320"/>
              <w:rPr>
                <w:sz w:val="21"/>
              </w:rPr>
            </w:pPr>
            <w:r>
              <w:rPr>
                <w:spacing w:val="-1"/>
                <w:sz w:val="21"/>
              </w:rPr>
              <w:t>期初余额</w:t>
            </w:r>
            <w:r>
              <w:rPr>
                <w:sz w:val="21"/>
              </w:rPr>
              <w:t> </w:t>
            </w:r>
          </w:p>
        </w:tc>
        <w:tc>
          <w:tcPr>
            <w:tcW w:w="4783" w:type="dxa"/>
            <w:gridSpan w:val="4"/>
          </w:tcPr>
          <w:p>
            <w:pPr>
              <w:pStyle w:val="TableParagraph"/>
              <w:spacing w:line="250" w:lineRule="exact"/>
              <w:ind w:left="1793" w:right="1685"/>
              <w:jc w:val="center"/>
              <w:rPr>
                <w:sz w:val="21"/>
              </w:rPr>
            </w:pPr>
            <w:r>
              <w:rPr>
                <w:spacing w:val="-1"/>
                <w:sz w:val="21"/>
              </w:rPr>
              <w:t>本期变动金额</w:t>
            </w:r>
            <w:r>
              <w:rPr>
                <w:sz w:val="21"/>
              </w:rPr>
              <w:t> </w:t>
            </w:r>
          </w:p>
        </w:tc>
        <w:tc>
          <w:tcPr>
            <w:tcW w:w="1488" w:type="dxa"/>
            <w:vMerge w:val="restart"/>
          </w:tcPr>
          <w:p>
            <w:pPr>
              <w:pStyle w:val="TableParagraph"/>
              <w:spacing w:before="7"/>
              <w:rPr>
                <w:sz w:val="21"/>
              </w:rPr>
            </w:pPr>
          </w:p>
          <w:p>
            <w:pPr>
              <w:pStyle w:val="TableParagraph"/>
              <w:ind w:left="318"/>
              <w:rPr>
                <w:sz w:val="21"/>
              </w:rPr>
            </w:pPr>
            <w:r>
              <w:rPr>
                <w:spacing w:val="-1"/>
                <w:sz w:val="21"/>
              </w:rPr>
              <w:t>期末余额</w:t>
            </w:r>
            <w:r>
              <w:rPr>
                <w:sz w:val="21"/>
              </w:rPr>
              <w:t> </w:t>
            </w:r>
          </w:p>
        </w:tc>
      </w:tr>
      <w:tr>
        <w:trPr>
          <w:trHeight w:val="544" w:hRule="atLeast"/>
        </w:trPr>
        <w:tc>
          <w:tcPr>
            <w:tcW w:w="1306" w:type="dxa"/>
            <w:vMerge/>
            <w:tcBorders>
              <w:top w:val="nil"/>
            </w:tcBorders>
          </w:tcPr>
          <w:p>
            <w:pPr>
              <w:rPr>
                <w:sz w:val="2"/>
                <w:szCs w:val="2"/>
              </w:rPr>
            </w:pPr>
          </w:p>
        </w:tc>
        <w:tc>
          <w:tcPr>
            <w:tcW w:w="1487" w:type="dxa"/>
            <w:vMerge/>
            <w:tcBorders>
              <w:top w:val="nil"/>
            </w:tcBorders>
          </w:tcPr>
          <w:p>
            <w:pPr>
              <w:rPr>
                <w:sz w:val="2"/>
                <w:szCs w:val="2"/>
              </w:rPr>
            </w:pPr>
          </w:p>
        </w:tc>
        <w:tc>
          <w:tcPr>
            <w:tcW w:w="1383" w:type="dxa"/>
          </w:tcPr>
          <w:p>
            <w:pPr>
              <w:pStyle w:val="TableParagraph"/>
              <w:spacing w:before="138"/>
              <w:ind w:left="143" w:right="34"/>
              <w:jc w:val="center"/>
              <w:rPr>
                <w:sz w:val="21"/>
              </w:rPr>
            </w:pPr>
            <w:r>
              <w:rPr>
                <w:sz w:val="21"/>
              </w:rPr>
              <w:t>计提 </w:t>
            </w:r>
          </w:p>
        </w:tc>
        <w:tc>
          <w:tcPr>
            <w:tcW w:w="1083" w:type="dxa"/>
          </w:tcPr>
          <w:p>
            <w:pPr>
              <w:pStyle w:val="TableParagraph"/>
              <w:ind w:left="117"/>
              <w:rPr>
                <w:sz w:val="21"/>
              </w:rPr>
            </w:pPr>
            <w:r>
              <w:rPr>
                <w:sz w:val="21"/>
              </w:rPr>
              <w:t>收回或转</w:t>
            </w:r>
          </w:p>
          <w:p>
            <w:pPr>
              <w:pStyle w:val="TableParagraph"/>
              <w:spacing w:line="250" w:lineRule="exact" w:before="5"/>
              <w:ind w:left="432"/>
              <w:rPr>
                <w:sz w:val="21"/>
              </w:rPr>
            </w:pPr>
            <w:r>
              <w:rPr>
                <w:sz w:val="21"/>
              </w:rPr>
              <w:t>回 </w:t>
            </w:r>
          </w:p>
        </w:tc>
        <w:tc>
          <w:tcPr>
            <w:tcW w:w="1162" w:type="dxa"/>
          </w:tcPr>
          <w:p>
            <w:pPr>
              <w:pStyle w:val="TableParagraph"/>
              <w:ind w:left="158"/>
              <w:rPr>
                <w:sz w:val="21"/>
              </w:rPr>
            </w:pPr>
            <w:r>
              <w:rPr>
                <w:sz w:val="21"/>
              </w:rPr>
              <w:t>转销或核</w:t>
            </w:r>
          </w:p>
          <w:p>
            <w:pPr>
              <w:pStyle w:val="TableParagraph"/>
              <w:spacing w:line="250" w:lineRule="exact" w:before="5"/>
              <w:ind w:left="472"/>
              <w:rPr>
                <w:sz w:val="21"/>
              </w:rPr>
            </w:pPr>
            <w:r>
              <w:rPr>
                <w:sz w:val="21"/>
              </w:rPr>
              <w:t>销 </w:t>
            </w:r>
          </w:p>
        </w:tc>
        <w:tc>
          <w:tcPr>
            <w:tcW w:w="1155" w:type="dxa"/>
          </w:tcPr>
          <w:p>
            <w:pPr>
              <w:pStyle w:val="TableParagraph"/>
              <w:spacing w:before="138"/>
              <w:ind w:right="-15"/>
              <w:jc w:val="right"/>
              <w:rPr>
                <w:sz w:val="21"/>
              </w:rPr>
            </w:pPr>
            <w:r>
              <w:rPr>
                <w:spacing w:val="-1"/>
                <w:sz w:val="21"/>
              </w:rPr>
              <w:t>其他变动</w:t>
            </w:r>
            <w:r>
              <w:rPr>
                <w:sz w:val="21"/>
              </w:rPr>
              <w:t> </w:t>
            </w:r>
          </w:p>
        </w:tc>
        <w:tc>
          <w:tcPr>
            <w:tcW w:w="1488" w:type="dxa"/>
            <w:vMerge/>
            <w:tcBorders>
              <w:top w:val="nil"/>
            </w:tcBorders>
          </w:tcPr>
          <w:p>
            <w:pPr>
              <w:rPr>
                <w:sz w:val="2"/>
                <w:szCs w:val="2"/>
              </w:rPr>
            </w:pPr>
          </w:p>
        </w:tc>
      </w:tr>
      <w:tr>
        <w:trPr>
          <w:trHeight w:val="546" w:hRule="atLeast"/>
        </w:trPr>
        <w:tc>
          <w:tcPr>
            <w:tcW w:w="1306" w:type="dxa"/>
          </w:tcPr>
          <w:p>
            <w:pPr>
              <w:pStyle w:val="TableParagraph"/>
              <w:spacing w:line="270" w:lineRule="atLeast" w:before="0"/>
              <w:ind w:left="112" w:right="127"/>
              <w:rPr>
                <w:sz w:val="21"/>
              </w:rPr>
            </w:pPr>
            <w:r>
              <w:rPr>
                <w:sz w:val="21"/>
              </w:rPr>
              <w:t>按组合计提坏账准备 </w:t>
            </w:r>
          </w:p>
        </w:tc>
        <w:tc>
          <w:tcPr>
            <w:tcW w:w="1487" w:type="dxa"/>
          </w:tcPr>
          <w:p>
            <w:pPr>
              <w:pStyle w:val="TableParagraph"/>
              <w:spacing w:before="3"/>
              <w:ind w:right="-15"/>
              <w:jc w:val="right"/>
              <w:rPr>
                <w:sz w:val="21"/>
              </w:rPr>
            </w:pPr>
            <w:r>
              <w:rPr>
                <w:sz w:val="21"/>
              </w:rPr>
              <w:t>2,072,225.52 </w:t>
            </w:r>
          </w:p>
        </w:tc>
        <w:tc>
          <w:tcPr>
            <w:tcW w:w="1383" w:type="dxa"/>
          </w:tcPr>
          <w:p>
            <w:pPr>
              <w:pStyle w:val="TableParagraph"/>
              <w:spacing w:before="3"/>
              <w:ind w:left="143" w:right="34"/>
              <w:jc w:val="center"/>
              <w:rPr>
                <w:sz w:val="21"/>
              </w:rPr>
            </w:pPr>
            <w:r>
              <w:rPr>
                <w:sz w:val="21"/>
              </w:rPr>
              <w:t>-730,270.62 </w:t>
            </w:r>
          </w:p>
        </w:tc>
        <w:tc>
          <w:tcPr>
            <w:tcW w:w="1083" w:type="dxa"/>
          </w:tcPr>
          <w:p>
            <w:pPr>
              <w:pStyle w:val="TableParagraph"/>
              <w:spacing w:before="3"/>
              <w:ind w:right="-15"/>
              <w:jc w:val="right"/>
              <w:rPr>
                <w:sz w:val="21"/>
              </w:rPr>
            </w:pPr>
            <w:r>
              <w:rPr>
                <w:w w:val="100"/>
                <w:sz w:val="21"/>
              </w:rPr>
              <w:t> </w:t>
            </w:r>
          </w:p>
        </w:tc>
        <w:tc>
          <w:tcPr>
            <w:tcW w:w="1162" w:type="dxa"/>
          </w:tcPr>
          <w:p>
            <w:pPr>
              <w:pStyle w:val="TableParagraph"/>
              <w:spacing w:before="3"/>
              <w:ind w:right="-15"/>
              <w:jc w:val="right"/>
              <w:rPr>
                <w:sz w:val="21"/>
              </w:rPr>
            </w:pPr>
            <w:r>
              <w:rPr>
                <w:w w:val="100"/>
                <w:sz w:val="21"/>
              </w:rPr>
              <w:t> </w:t>
            </w:r>
          </w:p>
        </w:tc>
        <w:tc>
          <w:tcPr>
            <w:tcW w:w="1155" w:type="dxa"/>
          </w:tcPr>
          <w:p>
            <w:pPr>
              <w:pStyle w:val="TableParagraph"/>
              <w:spacing w:before="3"/>
              <w:ind w:right="-15"/>
              <w:jc w:val="right"/>
              <w:rPr>
                <w:sz w:val="21"/>
              </w:rPr>
            </w:pPr>
            <w:r>
              <w:rPr>
                <w:w w:val="100"/>
                <w:sz w:val="21"/>
              </w:rPr>
              <w:t> </w:t>
            </w:r>
          </w:p>
        </w:tc>
        <w:tc>
          <w:tcPr>
            <w:tcW w:w="1488" w:type="dxa"/>
          </w:tcPr>
          <w:p>
            <w:pPr>
              <w:pStyle w:val="TableParagraph"/>
              <w:spacing w:before="3"/>
              <w:jc w:val="right"/>
              <w:rPr>
                <w:sz w:val="21"/>
              </w:rPr>
            </w:pPr>
            <w:r>
              <w:rPr>
                <w:sz w:val="21"/>
              </w:rPr>
              <w:t>1,341,954.90 </w:t>
            </w:r>
          </w:p>
        </w:tc>
      </w:tr>
      <w:tr>
        <w:trPr>
          <w:trHeight w:val="270" w:hRule="atLeast"/>
        </w:trPr>
        <w:tc>
          <w:tcPr>
            <w:tcW w:w="1306" w:type="dxa"/>
          </w:tcPr>
          <w:p>
            <w:pPr>
              <w:pStyle w:val="TableParagraph"/>
              <w:spacing w:line="250" w:lineRule="exact"/>
              <w:ind w:left="441"/>
              <w:rPr>
                <w:sz w:val="21"/>
              </w:rPr>
            </w:pPr>
            <w:r>
              <w:rPr>
                <w:sz w:val="21"/>
              </w:rPr>
              <w:t>合计 </w:t>
            </w:r>
          </w:p>
        </w:tc>
        <w:tc>
          <w:tcPr>
            <w:tcW w:w="1487" w:type="dxa"/>
          </w:tcPr>
          <w:p>
            <w:pPr>
              <w:pStyle w:val="TableParagraph"/>
              <w:spacing w:line="250" w:lineRule="exact"/>
              <w:ind w:right="-15"/>
              <w:jc w:val="right"/>
              <w:rPr>
                <w:sz w:val="21"/>
              </w:rPr>
            </w:pPr>
            <w:r>
              <w:rPr>
                <w:sz w:val="21"/>
              </w:rPr>
              <w:t>2,072,225.52 </w:t>
            </w:r>
          </w:p>
        </w:tc>
        <w:tc>
          <w:tcPr>
            <w:tcW w:w="1383" w:type="dxa"/>
          </w:tcPr>
          <w:p>
            <w:pPr>
              <w:pStyle w:val="TableParagraph"/>
              <w:spacing w:line="250" w:lineRule="exact"/>
              <w:ind w:left="143" w:right="34"/>
              <w:jc w:val="center"/>
              <w:rPr>
                <w:sz w:val="21"/>
              </w:rPr>
            </w:pPr>
            <w:r>
              <w:rPr>
                <w:sz w:val="21"/>
              </w:rPr>
              <w:t>-730,270.62 </w:t>
            </w:r>
          </w:p>
        </w:tc>
        <w:tc>
          <w:tcPr>
            <w:tcW w:w="1083" w:type="dxa"/>
          </w:tcPr>
          <w:p>
            <w:pPr>
              <w:pStyle w:val="TableParagraph"/>
              <w:spacing w:line="250" w:lineRule="exact"/>
              <w:ind w:right="-15"/>
              <w:jc w:val="right"/>
              <w:rPr>
                <w:sz w:val="21"/>
              </w:rPr>
            </w:pPr>
            <w:r>
              <w:rPr>
                <w:w w:val="100"/>
                <w:sz w:val="21"/>
              </w:rPr>
              <w:t> </w:t>
            </w:r>
          </w:p>
        </w:tc>
        <w:tc>
          <w:tcPr>
            <w:tcW w:w="1162" w:type="dxa"/>
          </w:tcPr>
          <w:p>
            <w:pPr>
              <w:pStyle w:val="TableParagraph"/>
              <w:spacing w:line="250" w:lineRule="exact"/>
              <w:ind w:right="-15"/>
              <w:jc w:val="right"/>
              <w:rPr>
                <w:sz w:val="21"/>
              </w:rPr>
            </w:pPr>
            <w:r>
              <w:rPr>
                <w:w w:val="100"/>
                <w:sz w:val="21"/>
              </w:rPr>
              <w:t> </w:t>
            </w:r>
          </w:p>
        </w:tc>
        <w:tc>
          <w:tcPr>
            <w:tcW w:w="1155" w:type="dxa"/>
          </w:tcPr>
          <w:p>
            <w:pPr>
              <w:pStyle w:val="TableParagraph"/>
              <w:spacing w:line="250" w:lineRule="exact"/>
              <w:ind w:right="-15"/>
              <w:jc w:val="right"/>
              <w:rPr>
                <w:sz w:val="21"/>
              </w:rPr>
            </w:pPr>
            <w:r>
              <w:rPr>
                <w:w w:val="100"/>
                <w:sz w:val="21"/>
              </w:rPr>
              <w:t> </w:t>
            </w:r>
          </w:p>
        </w:tc>
        <w:tc>
          <w:tcPr>
            <w:tcW w:w="1488" w:type="dxa"/>
          </w:tcPr>
          <w:p>
            <w:pPr>
              <w:pStyle w:val="TableParagraph"/>
              <w:spacing w:line="250" w:lineRule="exact"/>
              <w:jc w:val="right"/>
              <w:rPr>
                <w:sz w:val="21"/>
              </w:rPr>
            </w:pPr>
            <w:r>
              <w:rPr>
                <w:sz w:val="21"/>
              </w:rPr>
              <w:t>1,341,954.90 </w:t>
            </w:r>
          </w:p>
        </w:tc>
      </w:tr>
    </w:tbl>
    <w:p>
      <w:pPr>
        <w:pStyle w:val="BodyText"/>
        <w:spacing w:before="1"/>
        <w:ind w:left="238"/>
      </w:pPr>
      <w:r>
        <w:rPr>
          <w:w w:val="100"/>
        </w:rPr>
        <w:t> </w:t>
      </w:r>
    </w:p>
    <w:p>
      <w:pPr>
        <w:pStyle w:val="BodyText"/>
        <w:spacing w:before="4"/>
        <w:ind w:left="238"/>
      </w:pPr>
      <w:r>
        <w:rPr>
          <w:spacing w:val="-1"/>
        </w:rPr>
        <w:t>其中本期坏账准备转回或收回金额重要的：</w:t>
      </w:r>
      <w:r>
        <w:rPr/>
        <w:t> </w:t>
      </w:r>
    </w:p>
    <w:p>
      <w:pPr>
        <w:pStyle w:val="BodyText"/>
        <w:spacing w:before="3"/>
        <w:ind w:left="238"/>
      </w:pPr>
      <w:r>
        <w:rPr>
          <w:spacing w:val="-1"/>
        </w:rPr>
        <w:t>□适用 √不适用</w:t>
      </w:r>
      <w:r>
        <w:rPr>
          <w:spacing w:val="-3"/>
        </w:rPr>
        <w:t> </w:t>
      </w:r>
      <w:r>
        <w:rPr/>
        <w:t> </w:t>
      </w:r>
    </w:p>
    <w:p>
      <w:pPr>
        <w:pStyle w:val="BodyText"/>
        <w:spacing w:before="4"/>
        <w:ind w:left="238"/>
      </w:pPr>
      <w:r>
        <w:rPr>
          <w:w w:val="100"/>
        </w:rPr>
        <w:t> </w:t>
      </w:r>
    </w:p>
    <w:p>
      <w:pPr>
        <w:pStyle w:val="ListParagraph"/>
        <w:numPr>
          <w:ilvl w:val="0"/>
          <w:numId w:val="103"/>
        </w:numPr>
        <w:tabs>
          <w:tab w:pos="662" w:val="left" w:leader="none"/>
        </w:tabs>
        <w:spacing w:line="240" w:lineRule="auto" w:before="62" w:after="0"/>
        <w:ind w:left="661" w:right="0" w:hanging="424"/>
        <w:jc w:val="left"/>
        <w:rPr>
          <w:sz w:val="21"/>
        </w:rPr>
      </w:pPr>
      <w:r>
        <w:rPr>
          <w:sz w:val="21"/>
        </w:rPr>
        <w:t>本期实际核销的其他应收款情况 </w:t>
      </w:r>
    </w:p>
    <w:p>
      <w:pPr>
        <w:pStyle w:val="BodyText"/>
        <w:spacing w:before="65"/>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3"/>
        </w:numPr>
        <w:tabs>
          <w:tab w:pos="662" w:val="left" w:leader="none"/>
        </w:tabs>
        <w:spacing w:line="240" w:lineRule="auto" w:before="64" w:after="0"/>
        <w:ind w:left="661" w:right="0" w:hanging="424"/>
        <w:jc w:val="left"/>
        <w:rPr>
          <w:sz w:val="21"/>
        </w:rPr>
      </w:pPr>
      <w:r>
        <w:rPr>
          <w:sz w:val="21"/>
        </w:rPr>
        <w:t>按欠款方归集的期末余额前五名的其他应收款情况 </w:t>
      </w:r>
    </w:p>
    <w:p>
      <w:pPr>
        <w:pStyle w:val="BodyText"/>
        <w:spacing w:before="63"/>
        <w:ind w:left="238"/>
      </w:pPr>
      <w:r>
        <w:rPr>
          <w:spacing w:val="-1"/>
        </w:rPr>
        <w:t>√适用 □不适用</w:t>
      </w:r>
      <w:r>
        <w:rPr>
          <w:spacing w:val="-3"/>
        </w:rPr>
        <w:t> </w:t>
      </w:r>
      <w:r>
        <w:rPr/>
        <w:t> </w:t>
      </w:r>
    </w:p>
    <w:p>
      <w:pPr>
        <w:pStyle w:val="BodyText"/>
        <w:spacing w:before="5"/>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1277"/>
        <w:gridCol w:w="1759"/>
        <w:gridCol w:w="1251"/>
        <w:gridCol w:w="1695"/>
        <w:gridCol w:w="1603"/>
      </w:tblGrid>
      <w:tr>
        <w:trPr>
          <w:trHeight w:val="818" w:hRule="atLeast"/>
        </w:trPr>
        <w:tc>
          <w:tcPr>
            <w:tcW w:w="1464" w:type="dxa"/>
          </w:tcPr>
          <w:p>
            <w:pPr>
              <w:pStyle w:val="TableParagraph"/>
              <w:spacing w:before="5"/>
              <w:rPr>
                <w:sz w:val="21"/>
              </w:rPr>
            </w:pPr>
          </w:p>
          <w:p>
            <w:pPr>
              <w:pStyle w:val="TableParagraph"/>
              <w:spacing w:before="0"/>
              <w:ind w:left="259"/>
              <w:rPr>
                <w:sz w:val="21"/>
              </w:rPr>
            </w:pPr>
            <w:r>
              <w:rPr>
                <w:spacing w:val="-1"/>
                <w:sz w:val="21"/>
              </w:rPr>
              <w:t>单位名称</w:t>
            </w:r>
            <w:r>
              <w:rPr>
                <w:sz w:val="21"/>
              </w:rPr>
              <w:t> </w:t>
            </w:r>
          </w:p>
        </w:tc>
        <w:tc>
          <w:tcPr>
            <w:tcW w:w="1277" w:type="dxa"/>
          </w:tcPr>
          <w:p>
            <w:pPr>
              <w:pStyle w:val="TableParagraph"/>
              <w:spacing w:line="244" w:lineRule="auto" w:before="138"/>
              <w:ind w:left="494" w:right="242" w:hanging="315"/>
              <w:rPr>
                <w:sz w:val="21"/>
              </w:rPr>
            </w:pPr>
            <w:r>
              <w:rPr>
                <w:spacing w:val="-1"/>
                <w:sz w:val="21"/>
              </w:rPr>
              <w:t>款项的性</w:t>
            </w:r>
            <w:r>
              <w:rPr>
                <w:sz w:val="21"/>
              </w:rPr>
              <w:t>质 </w:t>
            </w:r>
          </w:p>
        </w:tc>
        <w:tc>
          <w:tcPr>
            <w:tcW w:w="1759" w:type="dxa"/>
          </w:tcPr>
          <w:p>
            <w:pPr>
              <w:pStyle w:val="TableParagraph"/>
              <w:spacing w:before="5"/>
              <w:rPr>
                <w:sz w:val="21"/>
              </w:rPr>
            </w:pPr>
          </w:p>
          <w:p>
            <w:pPr>
              <w:pStyle w:val="TableParagraph"/>
              <w:spacing w:before="0"/>
              <w:ind w:left="136" w:right="100"/>
              <w:jc w:val="center"/>
              <w:rPr>
                <w:sz w:val="21"/>
              </w:rPr>
            </w:pPr>
            <w:r>
              <w:rPr>
                <w:spacing w:val="-1"/>
                <w:sz w:val="21"/>
              </w:rPr>
              <w:t>期末余额</w:t>
            </w:r>
            <w:r>
              <w:rPr>
                <w:sz w:val="21"/>
              </w:rPr>
              <w:t> </w:t>
            </w:r>
          </w:p>
        </w:tc>
        <w:tc>
          <w:tcPr>
            <w:tcW w:w="1251" w:type="dxa"/>
          </w:tcPr>
          <w:p>
            <w:pPr>
              <w:pStyle w:val="TableParagraph"/>
              <w:spacing w:before="5"/>
              <w:rPr>
                <w:sz w:val="21"/>
              </w:rPr>
            </w:pPr>
          </w:p>
          <w:p>
            <w:pPr>
              <w:pStyle w:val="TableParagraph"/>
              <w:spacing w:before="0"/>
              <w:ind w:left="377"/>
              <w:rPr>
                <w:sz w:val="21"/>
              </w:rPr>
            </w:pPr>
            <w:r>
              <w:rPr>
                <w:sz w:val="21"/>
              </w:rPr>
              <w:t>账龄 </w:t>
            </w:r>
          </w:p>
        </w:tc>
        <w:tc>
          <w:tcPr>
            <w:tcW w:w="1695" w:type="dxa"/>
          </w:tcPr>
          <w:p>
            <w:pPr>
              <w:pStyle w:val="TableParagraph"/>
              <w:ind w:left="110"/>
              <w:rPr>
                <w:sz w:val="21"/>
              </w:rPr>
            </w:pPr>
            <w:r>
              <w:rPr>
                <w:sz w:val="21"/>
              </w:rPr>
              <w:t>占其他应收款期</w:t>
            </w:r>
          </w:p>
          <w:p>
            <w:pPr>
              <w:pStyle w:val="TableParagraph"/>
              <w:spacing w:line="270" w:lineRule="atLeast" w:before="0"/>
              <w:ind w:left="477" w:right="98" w:hanging="368"/>
              <w:rPr>
                <w:sz w:val="21"/>
              </w:rPr>
            </w:pPr>
            <w:r>
              <w:rPr>
                <w:sz w:val="21"/>
              </w:rPr>
              <w:t>末余额合计数的比例(%) </w:t>
            </w:r>
          </w:p>
        </w:tc>
        <w:tc>
          <w:tcPr>
            <w:tcW w:w="1603" w:type="dxa"/>
          </w:tcPr>
          <w:p>
            <w:pPr>
              <w:pStyle w:val="TableParagraph"/>
              <w:spacing w:line="244" w:lineRule="auto" w:before="138"/>
              <w:ind w:left="379" w:right="266"/>
              <w:rPr>
                <w:sz w:val="21"/>
              </w:rPr>
            </w:pPr>
            <w:r>
              <w:rPr>
                <w:sz w:val="21"/>
              </w:rPr>
              <w:t>坏账准备期末余额 </w:t>
            </w:r>
          </w:p>
        </w:tc>
      </w:tr>
      <w:tr>
        <w:trPr>
          <w:trHeight w:val="544" w:hRule="atLeast"/>
        </w:trPr>
        <w:tc>
          <w:tcPr>
            <w:tcW w:w="1464" w:type="dxa"/>
          </w:tcPr>
          <w:p>
            <w:pPr>
              <w:pStyle w:val="TableParagraph"/>
              <w:ind w:left="107"/>
              <w:rPr>
                <w:sz w:val="21"/>
              </w:rPr>
            </w:pPr>
            <w:r>
              <w:rPr>
                <w:spacing w:val="-18"/>
                <w:sz w:val="21"/>
              </w:rPr>
              <w:t>单位 </w:t>
            </w:r>
            <w:r>
              <w:rPr>
                <w:sz w:val="21"/>
              </w:rPr>
              <w:t>1 </w:t>
            </w:r>
          </w:p>
        </w:tc>
        <w:tc>
          <w:tcPr>
            <w:tcW w:w="1277" w:type="dxa"/>
          </w:tcPr>
          <w:p>
            <w:pPr>
              <w:pStyle w:val="TableParagraph"/>
              <w:ind w:left="105"/>
              <w:rPr>
                <w:sz w:val="21"/>
              </w:rPr>
            </w:pPr>
            <w:r>
              <w:rPr>
                <w:sz w:val="21"/>
              </w:rPr>
              <w:t>合并内关</w:t>
            </w:r>
          </w:p>
          <w:p>
            <w:pPr>
              <w:pStyle w:val="TableParagraph"/>
              <w:spacing w:line="252" w:lineRule="exact" w:before="2"/>
              <w:ind w:left="105"/>
              <w:rPr>
                <w:sz w:val="21"/>
              </w:rPr>
            </w:pPr>
            <w:r>
              <w:rPr>
                <w:sz w:val="21"/>
              </w:rPr>
              <w:t>联往来 </w:t>
            </w:r>
          </w:p>
        </w:tc>
        <w:tc>
          <w:tcPr>
            <w:tcW w:w="1759" w:type="dxa"/>
          </w:tcPr>
          <w:p>
            <w:pPr>
              <w:pStyle w:val="TableParagraph"/>
              <w:ind w:left="244" w:right="100"/>
              <w:jc w:val="center"/>
              <w:rPr>
                <w:sz w:val="21"/>
              </w:rPr>
            </w:pPr>
            <w:r>
              <w:rPr>
                <w:sz w:val="21"/>
              </w:rPr>
              <w:t>70,179,916.67 </w:t>
            </w:r>
          </w:p>
        </w:tc>
        <w:tc>
          <w:tcPr>
            <w:tcW w:w="1251" w:type="dxa"/>
          </w:tcPr>
          <w:p>
            <w:pPr>
              <w:pStyle w:val="TableParagraph"/>
              <w:ind w:left="105"/>
              <w:rPr>
                <w:sz w:val="21"/>
              </w:rPr>
            </w:pPr>
            <w:r>
              <w:rPr>
                <w:spacing w:val="-1"/>
                <w:sz w:val="21"/>
              </w:rPr>
              <w:t>1</w:t>
            </w:r>
            <w:r>
              <w:rPr>
                <w:spacing w:val="-14"/>
                <w:sz w:val="21"/>
              </w:rPr>
              <w:t> 年以内</w:t>
            </w:r>
            <w:r>
              <w:rPr>
                <w:sz w:val="21"/>
              </w:rPr>
              <w:t> </w:t>
            </w:r>
          </w:p>
        </w:tc>
        <w:tc>
          <w:tcPr>
            <w:tcW w:w="1695" w:type="dxa"/>
          </w:tcPr>
          <w:p>
            <w:pPr>
              <w:pStyle w:val="TableParagraph"/>
              <w:ind w:right="-15"/>
              <w:jc w:val="right"/>
              <w:rPr>
                <w:sz w:val="21"/>
              </w:rPr>
            </w:pPr>
            <w:r>
              <w:rPr>
                <w:sz w:val="21"/>
              </w:rPr>
              <w:t>40.33 </w:t>
            </w:r>
          </w:p>
        </w:tc>
        <w:tc>
          <w:tcPr>
            <w:tcW w:w="1603" w:type="dxa"/>
          </w:tcPr>
          <w:p>
            <w:pPr>
              <w:pStyle w:val="TableParagraph"/>
              <w:ind w:right="-15"/>
              <w:jc w:val="right"/>
              <w:rPr>
                <w:sz w:val="21"/>
              </w:rPr>
            </w:pPr>
            <w:r>
              <w:rPr>
                <w:sz w:val="21"/>
              </w:rPr>
              <w:t>350,899.58 </w:t>
            </w:r>
          </w:p>
        </w:tc>
      </w:tr>
      <w:tr>
        <w:trPr>
          <w:trHeight w:val="544" w:hRule="atLeast"/>
        </w:trPr>
        <w:tc>
          <w:tcPr>
            <w:tcW w:w="1464" w:type="dxa"/>
          </w:tcPr>
          <w:p>
            <w:pPr>
              <w:pStyle w:val="TableParagraph"/>
              <w:ind w:left="107"/>
              <w:rPr>
                <w:sz w:val="21"/>
              </w:rPr>
            </w:pPr>
            <w:r>
              <w:rPr>
                <w:spacing w:val="-18"/>
                <w:sz w:val="21"/>
              </w:rPr>
              <w:t>单位 </w:t>
            </w:r>
            <w:r>
              <w:rPr>
                <w:sz w:val="21"/>
              </w:rPr>
              <w:t>2 </w:t>
            </w:r>
          </w:p>
        </w:tc>
        <w:tc>
          <w:tcPr>
            <w:tcW w:w="1277" w:type="dxa"/>
          </w:tcPr>
          <w:p>
            <w:pPr>
              <w:pStyle w:val="TableParagraph"/>
              <w:ind w:left="105"/>
              <w:rPr>
                <w:sz w:val="21"/>
              </w:rPr>
            </w:pPr>
            <w:r>
              <w:rPr>
                <w:sz w:val="21"/>
              </w:rPr>
              <w:t>合并内关</w:t>
            </w:r>
          </w:p>
          <w:p>
            <w:pPr>
              <w:pStyle w:val="TableParagraph"/>
              <w:spacing w:line="250" w:lineRule="exact" w:before="4"/>
              <w:ind w:left="105"/>
              <w:rPr>
                <w:sz w:val="21"/>
              </w:rPr>
            </w:pPr>
            <w:r>
              <w:rPr>
                <w:sz w:val="21"/>
              </w:rPr>
              <w:t>联往来 </w:t>
            </w:r>
          </w:p>
        </w:tc>
        <w:tc>
          <w:tcPr>
            <w:tcW w:w="1759" w:type="dxa"/>
          </w:tcPr>
          <w:p>
            <w:pPr>
              <w:pStyle w:val="TableParagraph"/>
              <w:ind w:left="244" w:right="100"/>
              <w:jc w:val="center"/>
              <w:rPr>
                <w:sz w:val="21"/>
              </w:rPr>
            </w:pPr>
            <w:r>
              <w:rPr>
                <w:sz w:val="21"/>
              </w:rPr>
              <w:t>62,668,229.17 </w:t>
            </w:r>
          </w:p>
        </w:tc>
        <w:tc>
          <w:tcPr>
            <w:tcW w:w="1251" w:type="dxa"/>
          </w:tcPr>
          <w:p>
            <w:pPr>
              <w:pStyle w:val="TableParagraph"/>
              <w:ind w:left="105"/>
              <w:rPr>
                <w:sz w:val="21"/>
              </w:rPr>
            </w:pPr>
            <w:r>
              <w:rPr>
                <w:spacing w:val="-1"/>
                <w:sz w:val="21"/>
              </w:rPr>
              <w:t>1</w:t>
            </w:r>
            <w:r>
              <w:rPr>
                <w:spacing w:val="-14"/>
                <w:sz w:val="21"/>
              </w:rPr>
              <w:t> 年以内</w:t>
            </w:r>
            <w:r>
              <w:rPr>
                <w:sz w:val="21"/>
              </w:rPr>
              <w:t> </w:t>
            </w:r>
          </w:p>
        </w:tc>
        <w:tc>
          <w:tcPr>
            <w:tcW w:w="1695" w:type="dxa"/>
          </w:tcPr>
          <w:p>
            <w:pPr>
              <w:pStyle w:val="TableParagraph"/>
              <w:ind w:right="-15"/>
              <w:jc w:val="right"/>
              <w:rPr>
                <w:sz w:val="21"/>
              </w:rPr>
            </w:pPr>
            <w:r>
              <w:rPr>
                <w:sz w:val="21"/>
              </w:rPr>
              <w:t>36.02 </w:t>
            </w:r>
          </w:p>
        </w:tc>
        <w:tc>
          <w:tcPr>
            <w:tcW w:w="1603" w:type="dxa"/>
          </w:tcPr>
          <w:p>
            <w:pPr>
              <w:pStyle w:val="TableParagraph"/>
              <w:ind w:right="-15"/>
              <w:jc w:val="right"/>
              <w:rPr>
                <w:sz w:val="21"/>
              </w:rPr>
            </w:pPr>
            <w:r>
              <w:rPr>
                <w:sz w:val="21"/>
              </w:rPr>
              <w:t>313,341.15 </w:t>
            </w:r>
          </w:p>
        </w:tc>
      </w:tr>
    </w:tbl>
    <w:p>
      <w:pPr>
        <w:spacing w:after="0"/>
        <w:jc w:val="right"/>
        <w:rPr>
          <w:sz w:val="21"/>
        </w:rPr>
        <w:sectPr>
          <w:pgSz w:w="11910" w:h="16840"/>
          <w:pgMar w:header="882" w:footer="1189" w:top="1460" w:bottom="1380" w:left="1560" w:right="96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1277"/>
        <w:gridCol w:w="1759"/>
        <w:gridCol w:w="1251"/>
        <w:gridCol w:w="1695"/>
        <w:gridCol w:w="1603"/>
      </w:tblGrid>
      <w:tr>
        <w:trPr>
          <w:trHeight w:val="547" w:hRule="atLeast"/>
        </w:trPr>
        <w:tc>
          <w:tcPr>
            <w:tcW w:w="1464" w:type="dxa"/>
          </w:tcPr>
          <w:p>
            <w:pPr>
              <w:pStyle w:val="TableParagraph"/>
              <w:spacing w:before="3"/>
              <w:ind w:left="107"/>
              <w:rPr>
                <w:sz w:val="21"/>
              </w:rPr>
            </w:pPr>
            <w:r>
              <w:rPr>
                <w:spacing w:val="-18"/>
                <w:sz w:val="21"/>
              </w:rPr>
              <w:t>单位 </w:t>
            </w:r>
            <w:r>
              <w:rPr>
                <w:sz w:val="21"/>
              </w:rPr>
              <w:t>3 </w:t>
            </w:r>
          </w:p>
        </w:tc>
        <w:tc>
          <w:tcPr>
            <w:tcW w:w="1277" w:type="dxa"/>
          </w:tcPr>
          <w:p>
            <w:pPr>
              <w:pStyle w:val="TableParagraph"/>
              <w:spacing w:line="270" w:lineRule="atLeast" w:before="0"/>
              <w:ind w:left="105" w:right="317"/>
              <w:rPr>
                <w:sz w:val="21"/>
              </w:rPr>
            </w:pPr>
            <w:r>
              <w:rPr>
                <w:spacing w:val="-1"/>
                <w:sz w:val="21"/>
              </w:rPr>
              <w:t>合并内关</w:t>
            </w:r>
            <w:r>
              <w:rPr>
                <w:sz w:val="21"/>
              </w:rPr>
              <w:t>联往来 </w:t>
            </w:r>
          </w:p>
        </w:tc>
        <w:tc>
          <w:tcPr>
            <w:tcW w:w="1759" w:type="dxa"/>
          </w:tcPr>
          <w:p>
            <w:pPr>
              <w:pStyle w:val="TableParagraph"/>
              <w:spacing w:before="3"/>
              <w:ind w:right="64"/>
              <w:jc w:val="right"/>
              <w:rPr>
                <w:sz w:val="21"/>
              </w:rPr>
            </w:pPr>
            <w:r>
              <w:rPr>
                <w:sz w:val="21"/>
              </w:rPr>
              <w:t>19,000,000.00 </w:t>
            </w:r>
          </w:p>
        </w:tc>
        <w:tc>
          <w:tcPr>
            <w:tcW w:w="1251" w:type="dxa"/>
          </w:tcPr>
          <w:p>
            <w:pPr>
              <w:pStyle w:val="TableParagraph"/>
              <w:spacing w:before="3"/>
              <w:ind w:left="105"/>
              <w:rPr>
                <w:sz w:val="21"/>
              </w:rPr>
            </w:pPr>
            <w:r>
              <w:rPr>
                <w:spacing w:val="-1"/>
                <w:sz w:val="21"/>
              </w:rPr>
              <w:t>1</w:t>
            </w:r>
            <w:r>
              <w:rPr>
                <w:spacing w:val="-14"/>
                <w:sz w:val="21"/>
              </w:rPr>
              <w:t> 年以内</w:t>
            </w:r>
            <w:r>
              <w:rPr>
                <w:sz w:val="21"/>
              </w:rPr>
              <w:t> </w:t>
            </w:r>
          </w:p>
        </w:tc>
        <w:tc>
          <w:tcPr>
            <w:tcW w:w="1695" w:type="dxa"/>
          </w:tcPr>
          <w:p>
            <w:pPr>
              <w:pStyle w:val="TableParagraph"/>
              <w:spacing w:before="3"/>
              <w:ind w:right="-15"/>
              <w:jc w:val="right"/>
              <w:rPr>
                <w:sz w:val="21"/>
              </w:rPr>
            </w:pPr>
            <w:r>
              <w:rPr>
                <w:sz w:val="21"/>
              </w:rPr>
              <w:t>10.92 </w:t>
            </w:r>
          </w:p>
        </w:tc>
        <w:tc>
          <w:tcPr>
            <w:tcW w:w="1603" w:type="dxa"/>
          </w:tcPr>
          <w:p>
            <w:pPr>
              <w:pStyle w:val="TableParagraph"/>
              <w:spacing w:before="3"/>
              <w:ind w:right="-15"/>
              <w:jc w:val="right"/>
              <w:rPr>
                <w:sz w:val="21"/>
              </w:rPr>
            </w:pPr>
            <w:r>
              <w:rPr>
                <w:sz w:val="21"/>
              </w:rPr>
              <w:t>95,000.00 </w:t>
            </w:r>
          </w:p>
        </w:tc>
      </w:tr>
      <w:tr>
        <w:trPr>
          <w:trHeight w:val="544" w:hRule="atLeast"/>
        </w:trPr>
        <w:tc>
          <w:tcPr>
            <w:tcW w:w="1464" w:type="dxa"/>
          </w:tcPr>
          <w:p>
            <w:pPr>
              <w:pStyle w:val="TableParagraph"/>
              <w:ind w:left="107"/>
              <w:rPr>
                <w:sz w:val="21"/>
              </w:rPr>
            </w:pPr>
            <w:r>
              <w:rPr>
                <w:spacing w:val="-18"/>
                <w:sz w:val="21"/>
              </w:rPr>
              <w:t>单位 </w:t>
            </w:r>
            <w:r>
              <w:rPr>
                <w:sz w:val="21"/>
              </w:rPr>
              <w:t>4 </w:t>
            </w:r>
          </w:p>
        </w:tc>
        <w:tc>
          <w:tcPr>
            <w:tcW w:w="1277" w:type="dxa"/>
          </w:tcPr>
          <w:p>
            <w:pPr>
              <w:pStyle w:val="TableParagraph"/>
              <w:ind w:left="105"/>
              <w:rPr>
                <w:sz w:val="21"/>
              </w:rPr>
            </w:pPr>
            <w:r>
              <w:rPr>
                <w:sz w:val="21"/>
              </w:rPr>
              <w:t>合并内关</w:t>
            </w:r>
          </w:p>
          <w:p>
            <w:pPr>
              <w:pStyle w:val="TableParagraph"/>
              <w:spacing w:line="252" w:lineRule="exact" w:before="2"/>
              <w:ind w:left="105"/>
              <w:rPr>
                <w:sz w:val="21"/>
              </w:rPr>
            </w:pPr>
            <w:r>
              <w:rPr>
                <w:sz w:val="21"/>
              </w:rPr>
              <w:t>联往来 </w:t>
            </w:r>
          </w:p>
        </w:tc>
        <w:tc>
          <w:tcPr>
            <w:tcW w:w="1759" w:type="dxa"/>
          </w:tcPr>
          <w:p>
            <w:pPr>
              <w:pStyle w:val="TableParagraph"/>
              <w:ind w:right="64"/>
              <w:jc w:val="right"/>
              <w:rPr>
                <w:sz w:val="21"/>
              </w:rPr>
            </w:pPr>
            <w:r>
              <w:rPr>
                <w:sz w:val="21"/>
              </w:rPr>
              <w:t>13,088,877.45 </w:t>
            </w:r>
          </w:p>
        </w:tc>
        <w:tc>
          <w:tcPr>
            <w:tcW w:w="1251" w:type="dxa"/>
          </w:tcPr>
          <w:p>
            <w:pPr>
              <w:pStyle w:val="TableParagraph"/>
              <w:ind w:left="105"/>
              <w:rPr>
                <w:sz w:val="21"/>
              </w:rPr>
            </w:pPr>
            <w:r>
              <w:rPr>
                <w:spacing w:val="-1"/>
                <w:sz w:val="21"/>
              </w:rPr>
              <w:t>1</w:t>
            </w:r>
            <w:r>
              <w:rPr>
                <w:spacing w:val="-14"/>
                <w:sz w:val="21"/>
              </w:rPr>
              <w:t> 年以内</w:t>
            </w:r>
            <w:r>
              <w:rPr>
                <w:sz w:val="21"/>
              </w:rPr>
              <w:t> </w:t>
            </w:r>
          </w:p>
        </w:tc>
        <w:tc>
          <w:tcPr>
            <w:tcW w:w="1695" w:type="dxa"/>
          </w:tcPr>
          <w:p>
            <w:pPr>
              <w:pStyle w:val="TableParagraph"/>
              <w:ind w:right="-15"/>
              <w:jc w:val="right"/>
              <w:rPr>
                <w:sz w:val="21"/>
              </w:rPr>
            </w:pPr>
            <w:r>
              <w:rPr>
                <w:sz w:val="21"/>
              </w:rPr>
              <w:t>7.52 </w:t>
            </w:r>
          </w:p>
        </w:tc>
        <w:tc>
          <w:tcPr>
            <w:tcW w:w="1603" w:type="dxa"/>
          </w:tcPr>
          <w:p>
            <w:pPr>
              <w:pStyle w:val="TableParagraph"/>
              <w:ind w:right="-15"/>
              <w:jc w:val="right"/>
              <w:rPr>
                <w:sz w:val="21"/>
              </w:rPr>
            </w:pPr>
            <w:r>
              <w:rPr>
                <w:sz w:val="21"/>
              </w:rPr>
              <w:t>65,444.39 </w:t>
            </w:r>
          </w:p>
        </w:tc>
      </w:tr>
      <w:tr>
        <w:trPr>
          <w:trHeight w:val="544" w:hRule="atLeast"/>
        </w:trPr>
        <w:tc>
          <w:tcPr>
            <w:tcW w:w="1464" w:type="dxa"/>
          </w:tcPr>
          <w:p>
            <w:pPr>
              <w:pStyle w:val="TableParagraph"/>
              <w:ind w:left="107"/>
              <w:rPr>
                <w:sz w:val="21"/>
              </w:rPr>
            </w:pPr>
            <w:r>
              <w:rPr>
                <w:spacing w:val="-18"/>
                <w:sz w:val="21"/>
              </w:rPr>
              <w:t>单位 </w:t>
            </w:r>
            <w:r>
              <w:rPr>
                <w:sz w:val="21"/>
              </w:rPr>
              <w:t>5 </w:t>
            </w:r>
          </w:p>
        </w:tc>
        <w:tc>
          <w:tcPr>
            <w:tcW w:w="1277" w:type="dxa"/>
          </w:tcPr>
          <w:p>
            <w:pPr>
              <w:pStyle w:val="TableParagraph"/>
              <w:ind w:left="105"/>
              <w:rPr>
                <w:sz w:val="21"/>
              </w:rPr>
            </w:pPr>
            <w:r>
              <w:rPr>
                <w:sz w:val="21"/>
              </w:rPr>
              <w:t>应收出口</w:t>
            </w:r>
          </w:p>
          <w:p>
            <w:pPr>
              <w:pStyle w:val="TableParagraph"/>
              <w:spacing w:line="252" w:lineRule="exact" w:before="2"/>
              <w:ind w:left="105"/>
              <w:rPr>
                <w:sz w:val="21"/>
              </w:rPr>
            </w:pPr>
            <w:r>
              <w:rPr>
                <w:sz w:val="21"/>
              </w:rPr>
              <w:t>退税 </w:t>
            </w:r>
          </w:p>
        </w:tc>
        <w:tc>
          <w:tcPr>
            <w:tcW w:w="1759" w:type="dxa"/>
          </w:tcPr>
          <w:p>
            <w:pPr>
              <w:pStyle w:val="TableParagraph"/>
              <w:ind w:right="64"/>
              <w:jc w:val="right"/>
              <w:rPr>
                <w:sz w:val="21"/>
              </w:rPr>
            </w:pPr>
            <w:r>
              <w:rPr>
                <w:sz w:val="21"/>
              </w:rPr>
              <w:t>4,113,143.10 </w:t>
            </w:r>
          </w:p>
        </w:tc>
        <w:tc>
          <w:tcPr>
            <w:tcW w:w="1251" w:type="dxa"/>
          </w:tcPr>
          <w:p>
            <w:pPr>
              <w:pStyle w:val="TableParagraph"/>
              <w:ind w:left="105"/>
              <w:rPr>
                <w:sz w:val="21"/>
              </w:rPr>
            </w:pPr>
            <w:r>
              <w:rPr>
                <w:spacing w:val="-1"/>
                <w:sz w:val="21"/>
              </w:rPr>
              <w:t>1</w:t>
            </w:r>
            <w:r>
              <w:rPr>
                <w:spacing w:val="-14"/>
                <w:sz w:val="21"/>
              </w:rPr>
              <w:t> 年以内</w:t>
            </w:r>
            <w:r>
              <w:rPr>
                <w:sz w:val="21"/>
              </w:rPr>
              <w:t> </w:t>
            </w:r>
          </w:p>
        </w:tc>
        <w:tc>
          <w:tcPr>
            <w:tcW w:w="1695" w:type="dxa"/>
          </w:tcPr>
          <w:p>
            <w:pPr>
              <w:pStyle w:val="TableParagraph"/>
              <w:ind w:right="-15"/>
              <w:jc w:val="right"/>
              <w:rPr>
                <w:sz w:val="21"/>
              </w:rPr>
            </w:pPr>
            <w:r>
              <w:rPr>
                <w:sz w:val="21"/>
              </w:rPr>
              <w:t>2.36 </w:t>
            </w:r>
          </w:p>
        </w:tc>
        <w:tc>
          <w:tcPr>
            <w:tcW w:w="1603" w:type="dxa"/>
          </w:tcPr>
          <w:p>
            <w:pPr>
              <w:pStyle w:val="TableParagraph"/>
              <w:ind w:right="-15"/>
              <w:jc w:val="right"/>
              <w:rPr>
                <w:sz w:val="21"/>
              </w:rPr>
            </w:pPr>
            <w:r>
              <w:rPr>
                <w:w w:val="100"/>
                <w:sz w:val="21"/>
              </w:rPr>
              <w:t> </w:t>
            </w:r>
          </w:p>
        </w:tc>
      </w:tr>
      <w:tr>
        <w:trPr>
          <w:trHeight w:val="273" w:hRule="atLeast"/>
        </w:trPr>
        <w:tc>
          <w:tcPr>
            <w:tcW w:w="1464" w:type="dxa"/>
          </w:tcPr>
          <w:p>
            <w:pPr>
              <w:pStyle w:val="TableParagraph"/>
              <w:spacing w:line="252" w:lineRule="exact"/>
              <w:ind w:left="467"/>
              <w:rPr>
                <w:sz w:val="21"/>
              </w:rPr>
            </w:pPr>
            <w:r>
              <w:rPr>
                <w:sz w:val="21"/>
              </w:rPr>
              <w:t>合计 </w:t>
            </w:r>
          </w:p>
        </w:tc>
        <w:tc>
          <w:tcPr>
            <w:tcW w:w="1277" w:type="dxa"/>
          </w:tcPr>
          <w:p>
            <w:pPr>
              <w:pStyle w:val="TableParagraph"/>
              <w:spacing w:line="252" w:lineRule="exact"/>
              <w:ind w:left="580" w:right="542"/>
              <w:jc w:val="center"/>
              <w:rPr>
                <w:sz w:val="21"/>
              </w:rPr>
            </w:pPr>
            <w:r>
              <w:rPr>
                <w:sz w:val="21"/>
              </w:rPr>
              <w:t>/ </w:t>
            </w:r>
          </w:p>
        </w:tc>
        <w:tc>
          <w:tcPr>
            <w:tcW w:w="1759" w:type="dxa"/>
          </w:tcPr>
          <w:p>
            <w:pPr>
              <w:pStyle w:val="TableParagraph"/>
              <w:spacing w:line="252" w:lineRule="exact"/>
              <w:ind w:right="64"/>
              <w:jc w:val="right"/>
              <w:rPr>
                <w:sz w:val="21"/>
              </w:rPr>
            </w:pPr>
            <w:r>
              <w:rPr>
                <w:sz w:val="21"/>
              </w:rPr>
              <w:t>169,050,166.39 </w:t>
            </w:r>
          </w:p>
        </w:tc>
        <w:tc>
          <w:tcPr>
            <w:tcW w:w="1251" w:type="dxa"/>
          </w:tcPr>
          <w:p>
            <w:pPr>
              <w:pStyle w:val="TableParagraph"/>
              <w:spacing w:line="252" w:lineRule="exact"/>
              <w:ind w:left="566" w:right="529"/>
              <w:jc w:val="center"/>
              <w:rPr>
                <w:sz w:val="21"/>
              </w:rPr>
            </w:pPr>
            <w:r>
              <w:rPr>
                <w:sz w:val="21"/>
              </w:rPr>
              <w:t>/ </w:t>
            </w:r>
          </w:p>
        </w:tc>
        <w:tc>
          <w:tcPr>
            <w:tcW w:w="1695" w:type="dxa"/>
          </w:tcPr>
          <w:p>
            <w:pPr>
              <w:pStyle w:val="TableParagraph"/>
              <w:spacing w:line="252" w:lineRule="exact"/>
              <w:ind w:right="-15"/>
              <w:jc w:val="right"/>
              <w:rPr>
                <w:sz w:val="21"/>
              </w:rPr>
            </w:pPr>
            <w:r>
              <w:rPr>
                <w:sz w:val="21"/>
              </w:rPr>
              <w:t>97.15 </w:t>
            </w:r>
          </w:p>
        </w:tc>
        <w:tc>
          <w:tcPr>
            <w:tcW w:w="1603" w:type="dxa"/>
          </w:tcPr>
          <w:p>
            <w:pPr>
              <w:pStyle w:val="TableParagraph"/>
              <w:spacing w:line="252" w:lineRule="exact"/>
              <w:ind w:right="-15"/>
              <w:jc w:val="right"/>
              <w:rPr>
                <w:sz w:val="21"/>
              </w:rPr>
            </w:pPr>
            <w:r>
              <w:rPr>
                <w:sz w:val="21"/>
              </w:rPr>
              <w:t>824,685.12 </w:t>
            </w:r>
          </w:p>
        </w:tc>
      </w:tr>
    </w:tbl>
    <w:p>
      <w:pPr>
        <w:pStyle w:val="BodyText"/>
        <w:spacing w:before="1"/>
        <w:ind w:left="238"/>
      </w:pPr>
      <w:r>
        <w:rPr>
          <w:w w:val="100"/>
        </w:rPr>
        <w:t> </w:t>
      </w:r>
    </w:p>
    <w:p>
      <w:pPr>
        <w:pStyle w:val="BodyText"/>
        <w:spacing w:before="2"/>
        <w:ind w:left="238"/>
      </w:pPr>
      <w:r>
        <w:rPr>
          <w:w w:val="100"/>
        </w:rPr>
        <w:t> </w:t>
      </w:r>
    </w:p>
    <w:p>
      <w:pPr>
        <w:pStyle w:val="ListParagraph"/>
        <w:numPr>
          <w:ilvl w:val="0"/>
          <w:numId w:val="103"/>
        </w:numPr>
        <w:tabs>
          <w:tab w:pos="662" w:val="left" w:leader="none"/>
        </w:tabs>
        <w:spacing w:line="240" w:lineRule="auto" w:before="65" w:after="0"/>
        <w:ind w:left="661" w:right="0" w:hanging="424"/>
        <w:jc w:val="left"/>
        <w:rPr>
          <w:sz w:val="21"/>
        </w:rPr>
      </w:pPr>
      <w:r>
        <w:rPr>
          <w:sz w:val="21"/>
        </w:rPr>
        <w:t>涉及政府补助的应收款项 </w:t>
      </w:r>
    </w:p>
    <w:p>
      <w:pPr>
        <w:pStyle w:val="BodyText"/>
        <w:spacing w:before="62"/>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3"/>
        </w:numPr>
        <w:tabs>
          <w:tab w:pos="662" w:val="left" w:leader="none"/>
        </w:tabs>
        <w:spacing w:line="240" w:lineRule="auto" w:before="64" w:after="0"/>
        <w:ind w:left="661" w:right="0" w:hanging="424"/>
        <w:jc w:val="left"/>
        <w:rPr>
          <w:sz w:val="21"/>
        </w:rPr>
      </w:pPr>
      <w:r>
        <w:rPr>
          <w:sz w:val="21"/>
        </w:rPr>
        <w:t>因金融资产转移而终止确认的其他应收款 </w:t>
      </w:r>
    </w:p>
    <w:p>
      <w:pPr>
        <w:pStyle w:val="BodyText"/>
        <w:spacing w:before="63"/>
        <w:ind w:left="238"/>
      </w:pPr>
      <w:r>
        <w:rPr>
          <w:spacing w:val="11"/>
        </w:rPr>
        <w:t>□适用 √不适用</w:t>
      </w:r>
      <w:r>
        <w:rPr>
          <w:spacing w:val="-3"/>
        </w:rPr>
        <w:t> </w:t>
      </w:r>
      <w:r>
        <w:rPr/>
        <w:t> </w:t>
      </w:r>
    </w:p>
    <w:p>
      <w:pPr>
        <w:pStyle w:val="BodyText"/>
        <w:spacing w:before="5"/>
        <w:ind w:left="238"/>
      </w:pPr>
      <w:r>
        <w:rPr>
          <w:w w:val="100"/>
        </w:rPr>
        <w:t> </w:t>
      </w:r>
    </w:p>
    <w:p>
      <w:pPr>
        <w:pStyle w:val="ListParagraph"/>
        <w:numPr>
          <w:ilvl w:val="0"/>
          <w:numId w:val="103"/>
        </w:numPr>
        <w:tabs>
          <w:tab w:pos="662" w:val="left" w:leader="none"/>
        </w:tabs>
        <w:spacing w:line="240" w:lineRule="auto" w:before="62" w:after="0"/>
        <w:ind w:left="661" w:right="0" w:hanging="424"/>
        <w:jc w:val="left"/>
        <w:rPr>
          <w:sz w:val="21"/>
        </w:rPr>
      </w:pPr>
      <w:r>
        <w:rPr>
          <w:sz w:val="21"/>
        </w:rPr>
        <w:t>转移其他应收款且继续涉入形成的资产、负债金额 </w:t>
      </w:r>
    </w:p>
    <w:p>
      <w:pPr>
        <w:pStyle w:val="BodyText"/>
        <w:spacing w:before="64"/>
        <w:ind w:left="238"/>
      </w:pPr>
      <w:r>
        <w:rPr>
          <w:spacing w:val="11"/>
        </w:rPr>
        <w:t>□适用 √不适用</w:t>
      </w:r>
      <w:r>
        <w:rPr>
          <w:spacing w:val="-3"/>
        </w:rPr>
        <w:t> </w:t>
      </w:r>
      <w:r>
        <w:rPr/>
        <w:t> </w:t>
      </w:r>
    </w:p>
    <w:p>
      <w:pPr>
        <w:pStyle w:val="BodyText"/>
        <w:spacing w:before="3"/>
        <w:ind w:left="238"/>
      </w:pPr>
      <w:r>
        <w:rPr>
          <w:w w:val="100"/>
        </w:rPr>
        <w:t> </w:t>
      </w:r>
    </w:p>
    <w:p>
      <w:pPr>
        <w:pStyle w:val="BodyText"/>
        <w:spacing w:before="4"/>
        <w:ind w:left="238"/>
      </w:pPr>
      <w:r>
        <w:rPr/>
        <w:t>其他说明： </w:t>
      </w:r>
    </w:p>
    <w:p>
      <w:pPr>
        <w:pStyle w:val="BodyText"/>
        <w:spacing w:before="2"/>
        <w:ind w:left="238"/>
      </w:pPr>
      <w:r>
        <w:rPr>
          <w:spacing w:val="11"/>
        </w:rPr>
        <w:t>□适用 √不适用</w:t>
      </w:r>
      <w:r>
        <w:rPr>
          <w:spacing w:val="-3"/>
        </w:rPr>
        <w:t> </w:t>
      </w:r>
      <w:r>
        <w:rPr/>
        <w:t> </w:t>
      </w:r>
    </w:p>
    <w:p>
      <w:pPr>
        <w:pStyle w:val="BodyText"/>
        <w:spacing w:before="5"/>
        <w:ind w:left="238"/>
      </w:pPr>
      <w:r>
        <w:rPr>
          <w:w w:val="100"/>
        </w:rPr>
        <w:t> </w:t>
      </w:r>
    </w:p>
    <w:p>
      <w:pPr>
        <w:pStyle w:val="BodyText"/>
        <w:spacing w:before="62"/>
        <w:ind w:left="238"/>
      </w:pPr>
      <w:r>
        <w:rPr/>
        <w:t>3、 长期股权投资 </w:t>
      </w:r>
    </w:p>
    <w:p>
      <w:pPr>
        <w:pStyle w:val="BodyText"/>
        <w:spacing w:before="64"/>
        <w:ind w:left="238"/>
      </w:pPr>
      <w:r>
        <w:rPr>
          <w:spacing w:val="-1"/>
        </w:rPr>
        <w:t>√适用 □不适用</w:t>
      </w:r>
      <w:r>
        <w:rPr>
          <w:spacing w:val="-3"/>
        </w:rPr>
        <w:t> </w:t>
      </w:r>
      <w:r>
        <w:rPr/>
        <w:t> </w:t>
      </w:r>
    </w:p>
    <w:p>
      <w:pPr>
        <w:pStyle w:val="BodyText"/>
        <w:spacing w:before="3" w:after="3"/>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636"/>
        <w:gridCol w:w="1892"/>
        <w:gridCol w:w="425"/>
        <w:gridCol w:w="1892"/>
        <w:gridCol w:w="1889"/>
        <w:gridCol w:w="428"/>
        <w:gridCol w:w="1889"/>
      </w:tblGrid>
      <w:tr>
        <w:trPr>
          <w:trHeight w:val="270" w:hRule="atLeast"/>
        </w:trPr>
        <w:tc>
          <w:tcPr>
            <w:tcW w:w="636" w:type="dxa"/>
            <w:vMerge w:val="restart"/>
          </w:tcPr>
          <w:p>
            <w:pPr>
              <w:pStyle w:val="TableParagraph"/>
              <w:spacing w:before="0"/>
              <w:rPr>
                <w:sz w:val="20"/>
              </w:rPr>
            </w:pPr>
          </w:p>
          <w:p>
            <w:pPr>
              <w:pStyle w:val="TableParagraph"/>
              <w:spacing w:line="244" w:lineRule="auto" w:before="158"/>
              <w:ind w:left="211" w:right="96"/>
              <w:rPr>
                <w:sz w:val="21"/>
              </w:rPr>
            </w:pPr>
            <w:r>
              <w:rPr>
                <w:sz w:val="21"/>
              </w:rPr>
              <w:t>项目 </w:t>
            </w:r>
          </w:p>
        </w:tc>
        <w:tc>
          <w:tcPr>
            <w:tcW w:w="4209" w:type="dxa"/>
            <w:gridSpan w:val="3"/>
          </w:tcPr>
          <w:p>
            <w:pPr>
              <w:pStyle w:val="TableParagraph"/>
              <w:spacing w:line="250" w:lineRule="exact"/>
              <w:ind w:left="1715" w:right="1608"/>
              <w:jc w:val="center"/>
              <w:rPr>
                <w:sz w:val="21"/>
              </w:rPr>
            </w:pPr>
            <w:r>
              <w:rPr>
                <w:spacing w:val="-1"/>
                <w:sz w:val="21"/>
              </w:rPr>
              <w:t>期末余额</w:t>
            </w:r>
            <w:r>
              <w:rPr>
                <w:sz w:val="21"/>
              </w:rPr>
              <w:t> </w:t>
            </w:r>
          </w:p>
        </w:tc>
        <w:tc>
          <w:tcPr>
            <w:tcW w:w="4206" w:type="dxa"/>
            <w:gridSpan w:val="3"/>
          </w:tcPr>
          <w:p>
            <w:pPr>
              <w:pStyle w:val="TableParagraph"/>
              <w:spacing w:line="250" w:lineRule="exact"/>
              <w:ind w:left="1714" w:right="1606"/>
              <w:jc w:val="center"/>
              <w:rPr>
                <w:sz w:val="21"/>
              </w:rPr>
            </w:pPr>
            <w:r>
              <w:rPr>
                <w:spacing w:val="-1"/>
                <w:sz w:val="21"/>
              </w:rPr>
              <w:t>期初余额</w:t>
            </w:r>
            <w:r>
              <w:rPr>
                <w:sz w:val="21"/>
              </w:rPr>
              <w:t> </w:t>
            </w:r>
          </w:p>
        </w:tc>
      </w:tr>
      <w:tr>
        <w:trPr>
          <w:trHeight w:val="1089" w:hRule="atLeast"/>
        </w:trPr>
        <w:tc>
          <w:tcPr>
            <w:tcW w:w="636" w:type="dxa"/>
            <w:vMerge/>
            <w:tcBorders>
              <w:top w:val="nil"/>
            </w:tcBorders>
          </w:tcPr>
          <w:p>
            <w:pPr>
              <w:rPr>
                <w:sz w:val="2"/>
                <w:szCs w:val="2"/>
              </w:rPr>
            </w:pPr>
          </w:p>
        </w:tc>
        <w:tc>
          <w:tcPr>
            <w:tcW w:w="1892" w:type="dxa"/>
          </w:tcPr>
          <w:p>
            <w:pPr>
              <w:pStyle w:val="TableParagraph"/>
              <w:spacing w:before="0"/>
              <w:rPr>
                <w:sz w:val="20"/>
              </w:rPr>
            </w:pPr>
          </w:p>
          <w:p>
            <w:pPr>
              <w:pStyle w:val="TableParagraph"/>
              <w:spacing w:before="155"/>
              <w:ind w:left="522"/>
              <w:rPr>
                <w:sz w:val="21"/>
              </w:rPr>
            </w:pPr>
            <w:r>
              <w:rPr>
                <w:spacing w:val="-1"/>
                <w:sz w:val="21"/>
              </w:rPr>
              <w:t>账面余额</w:t>
            </w:r>
            <w:r>
              <w:rPr>
                <w:sz w:val="21"/>
              </w:rPr>
              <w:t> </w:t>
            </w:r>
          </w:p>
        </w:tc>
        <w:tc>
          <w:tcPr>
            <w:tcW w:w="425" w:type="dxa"/>
          </w:tcPr>
          <w:p>
            <w:pPr>
              <w:pStyle w:val="TableParagraph"/>
              <w:spacing w:line="242" w:lineRule="auto"/>
              <w:ind w:left="105" w:right="96"/>
              <w:jc w:val="both"/>
              <w:rPr>
                <w:sz w:val="21"/>
              </w:rPr>
            </w:pPr>
            <w:r>
              <w:rPr>
                <w:sz w:val="21"/>
              </w:rPr>
              <w:t>减值准</w:t>
            </w:r>
          </w:p>
          <w:p>
            <w:pPr>
              <w:pStyle w:val="TableParagraph"/>
              <w:spacing w:line="250" w:lineRule="exact" w:before="3"/>
              <w:ind w:left="105" w:right="-15"/>
              <w:rPr>
                <w:sz w:val="21"/>
              </w:rPr>
            </w:pPr>
            <w:r>
              <w:rPr>
                <w:sz w:val="21"/>
              </w:rPr>
              <w:t>备 </w:t>
            </w:r>
          </w:p>
        </w:tc>
        <w:tc>
          <w:tcPr>
            <w:tcW w:w="1892" w:type="dxa"/>
          </w:tcPr>
          <w:p>
            <w:pPr>
              <w:pStyle w:val="TableParagraph"/>
              <w:spacing w:before="0"/>
              <w:rPr>
                <w:sz w:val="20"/>
              </w:rPr>
            </w:pPr>
          </w:p>
          <w:p>
            <w:pPr>
              <w:pStyle w:val="TableParagraph"/>
              <w:spacing w:before="155"/>
              <w:ind w:left="522"/>
              <w:rPr>
                <w:sz w:val="21"/>
              </w:rPr>
            </w:pPr>
            <w:r>
              <w:rPr>
                <w:spacing w:val="-1"/>
                <w:sz w:val="21"/>
              </w:rPr>
              <w:t>账面价值</w:t>
            </w:r>
            <w:r>
              <w:rPr>
                <w:sz w:val="21"/>
              </w:rPr>
              <w:t> </w:t>
            </w:r>
          </w:p>
        </w:tc>
        <w:tc>
          <w:tcPr>
            <w:tcW w:w="1889" w:type="dxa"/>
          </w:tcPr>
          <w:p>
            <w:pPr>
              <w:pStyle w:val="TableParagraph"/>
              <w:spacing w:before="0"/>
              <w:rPr>
                <w:sz w:val="20"/>
              </w:rPr>
            </w:pPr>
          </w:p>
          <w:p>
            <w:pPr>
              <w:pStyle w:val="TableParagraph"/>
              <w:spacing w:before="155"/>
              <w:ind w:left="522"/>
              <w:rPr>
                <w:sz w:val="21"/>
              </w:rPr>
            </w:pPr>
            <w:r>
              <w:rPr>
                <w:spacing w:val="-1"/>
                <w:sz w:val="21"/>
              </w:rPr>
              <w:t>账面余额</w:t>
            </w:r>
            <w:r>
              <w:rPr>
                <w:sz w:val="21"/>
              </w:rPr>
              <w:t> </w:t>
            </w:r>
          </w:p>
        </w:tc>
        <w:tc>
          <w:tcPr>
            <w:tcW w:w="428" w:type="dxa"/>
          </w:tcPr>
          <w:p>
            <w:pPr>
              <w:pStyle w:val="TableParagraph"/>
              <w:spacing w:line="242" w:lineRule="auto"/>
              <w:ind w:left="106" w:right="98"/>
              <w:jc w:val="both"/>
              <w:rPr>
                <w:sz w:val="21"/>
              </w:rPr>
            </w:pPr>
            <w:r>
              <w:rPr>
                <w:sz w:val="21"/>
              </w:rPr>
              <w:t>减值准</w:t>
            </w:r>
          </w:p>
          <w:p>
            <w:pPr>
              <w:pStyle w:val="TableParagraph"/>
              <w:spacing w:line="250" w:lineRule="exact" w:before="3"/>
              <w:ind w:left="106" w:right="-15"/>
              <w:rPr>
                <w:sz w:val="21"/>
              </w:rPr>
            </w:pPr>
            <w:r>
              <w:rPr>
                <w:sz w:val="21"/>
              </w:rPr>
              <w:t>备 </w:t>
            </w:r>
          </w:p>
        </w:tc>
        <w:tc>
          <w:tcPr>
            <w:tcW w:w="1889" w:type="dxa"/>
          </w:tcPr>
          <w:p>
            <w:pPr>
              <w:pStyle w:val="TableParagraph"/>
              <w:spacing w:before="0"/>
              <w:rPr>
                <w:sz w:val="20"/>
              </w:rPr>
            </w:pPr>
          </w:p>
          <w:p>
            <w:pPr>
              <w:pStyle w:val="TableParagraph"/>
              <w:spacing w:before="155"/>
              <w:ind w:left="521"/>
              <w:rPr>
                <w:sz w:val="21"/>
              </w:rPr>
            </w:pPr>
            <w:r>
              <w:rPr>
                <w:spacing w:val="-1"/>
                <w:sz w:val="21"/>
              </w:rPr>
              <w:t>账面价值</w:t>
            </w:r>
            <w:r>
              <w:rPr>
                <w:sz w:val="21"/>
              </w:rPr>
              <w:t> </w:t>
            </w:r>
          </w:p>
        </w:tc>
      </w:tr>
      <w:tr>
        <w:trPr>
          <w:trHeight w:val="1634" w:hRule="atLeast"/>
        </w:trPr>
        <w:tc>
          <w:tcPr>
            <w:tcW w:w="636" w:type="dxa"/>
          </w:tcPr>
          <w:p>
            <w:pPr>
              <w:pStyle w:val="TableParagraph"/>
              <w:spacing w:line="242" w:lineRule="auto" w:before="3"/>
              <w:ind w:left="107" w:right="306"/>
              <w:jc w:val="both"/>
              <w:rPr>
                <w:sz w:val="21"/>
              </w:rPr>
            </w:pPr>
            <w:r>
              <w:rPr>
                <w:sz w:val="21"/>
              </w:rPr>
              <w:t>对子公司投</w:t>
            </w:r>
          </w:p>
          <w:p>
            <w:pPr>
              <w:pStyle w:val="TableParagraph"/>
              <w:spacing w:line="250" w:lineRule="exact" w:before="2"/>
              <w:ind w:left="107"/>
              <w:rPr>
                <w:sz w:val="21"/>
              </w:rPr>
            </w:pPr>
            <w:r>
              <w:rPr>
                <w:sz w:val="21"/>
              </w:rPr>
              <w:t>资 </w:t>
            </w:r>
          </w:p>
        </w:tc>
        <w:tc>
          <w:tcPr>
            <w:tcW w:w="1892" w:type="dxa"/>
          </w:tcPr>
          <w:p>
            <w:pPr>
              <w:pStyle w:val="TableParagraph"/>
              <w:spacing w:before="0"/>
              <w:rPr>
                <w:sz w:val="20"/>
              </w:rPr>
            </w:pPr>
          </w:p>
          <w:p>
            <w:pPr>
              <w:pStyle w:val="TableParagraph"/>
              <w:spacing w:before="10"/>
              <w:rPr>
                <w:sz w:val="22"/>
              </w:rPr>
            </w:pPr>
          </w:p>
          <w:p>
            <w:pPr>
              <w:pStyle w:val="TableParagraph"/>
              <w:spacing w:before="0"/>
              <w:ind w:left="206"/>
              <w:rPr>
                <w:sz w:val="21"/>
              </w:rPr>
            </w:pPr>
            <w:r>
              <w:rPr>
                <w:sz w:val="21"/>
              </w:rPr>
              <w:t>1,661,245,868.0</w:t>
            </w:r>
          </w:p>
          <w:p>
            <w:pPr>
              <w:pStyle w:val="TableParagraph"/>
              <w:spacing w:before="2"/>
              <w:ind w:left="1675" w:right="-29"/>
              <w:rPr>
                <w:sz w:val="24"/>
              </w:rPr>
            </w:pPr>
            <w:r>
              <w:rPr>
                <w:sz w:val="21"/>
              </w:rPr>
              <w:t>5</w:t>
            </w:r>
            <w:r>
              <w:rPr>
                <w:sz w:val="24"/>
              </w:rPr>
              <w:t> </w:t>
            </w:r>
          </w:p>
        </w:tc>
        <w:tc>
          <w:tcPr>
            <w:tcW w:w="425"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w w:val="100"/>
                <w:sz w:val="21"/>
              </w:rPr>
              <w:t> </w:t>
            </w:r>
          </w:p>
        </w:tc>
        <w:tc>
          <w:tcPr>
            <w:tcW w:w="1892" w:type="dxa"/>
          </w:tcPr>
          <w:p>
            <w:pPr>
              <w:pStyle w:val="TableParagraph"/>
              <w:spacing w:before="0"/>
              <w:rPr>
                <w:sz w:val="20"/>
              </w:rPr>
            </w:pPr>
          </w:p>
          <w:p>
            <w:pPr>
              <w:pStyle w:val="TableParagraph"/>
              <w:spacing w:before="10"/>
              <w:rPr>
                <w:sz w:val="22"/>
              </w:rPr>
            </w:pPr>
          </w:p>
          <w:p>
            <w:pPr>
              <w:pStyle w:val="TableParagraph"/>
              <w:spacing w:before="0"/>
              <w:ind w:left="205"/>
              <w:rPr>
                <w:sz w:val="21"/>
              </w:rPr>
            </w:pPr>
            <w:r>
              <w:rPr>
                <w:sz w:val="21"/>
              </w:rPr>
              <w:t>1,661,245,868.0</w:t>
            </w:r>
          </w:p>
          <w:p>
            <w:pPr>
              <w:pStyle w:val="TableParagraph"/>
              <w:spacing w:before="2"/>
              <w:ind w:left="1674" w:right="-15"/>
              <w:rPr>
                <w:sz w:val="21"/>
              </w:rPr>
            </w:pPr>
            <w:r>
              <w:rPr>
                <w:sz w:val="21"/>
              </w:rPr>
              <w:t>5 </w:t>
            </w:r>
          </w:p>
        </w:tc>
        <w:tc>
          <w:tcPr>
            <w:tcW w:w="1889" w:type="dxa"/>
          </w:tcPr>
          <w:p>
            <w:pPr>
              <w:pStyle w:val="TableParagraph"/>
              <w:spacing w:before="0"/>
              <w:rPr>
                <w:sz w:val="20"/>
              </w:rPr>
            </w:pPr>
          </w:p>
          <w:p>
            <w:pPr>
              <w:pStyle w:val="TableParagraph"/>
              <w:spacing w:before="10"/>
              <w:rPr>
                <w:sz w:val="22"/>
              </w:rPr>
            </w:pPr>
          </w:p>
          <w:p>
            <w:pPr>
              <w:pStyle w:val="TableParagraph"/>
              <w:spacing w:before="0"/>
              <w:ind w:left="205"/>
              <w:rPr>
                <w:sz w:val="21"/>
              </w:rPr>
            </w:pPr>
            <w:r>
              <w:rPr>
                <w:sz w:val="21"/>
              </w:rPr>
              <w:t>1,134,206,787.7</w:t>
            </w:r>
          </w:p>
          <w:p>
            <w:pPr>
              <w:pStyle w:val="TableParagraph"/>
              <w:spacing w:before="2"/>
              <w:ind w:left="1674" w:right="-15"/>
              <w:rPr>
                <w:sz w:val="21"/>
              </w:rPr>
            </w:pPr>
            <w:r>
              <w:rPr>
                <w:sz w:val="21"/>
              </w:rPr>
              <w:t>9 </w:t>
            </w:r>
          </w:p>
        </w:tc>
        <w:tc>
          <w:tcPr>
            <w:tcW w:w="428" w:type="dxa"/>
          </w:tcPr>
          <w:p>
            <w:pPr>
              <w:pStyle w:val="TableParagraph"/>
              <w:spacing w:before="0"/>
              <w:rPr>
                <w:sz w:val="20"/>
              </w:rPr>
            </w:pPr>
          </w:p>
          <w:p>
            <w:pPr>
              <w:pStyle w:val="TableParagraph"/>
              <w:spacing w:before="0"/>
              <w:rPr>
                <w:sz w:val="20"/>
              </w:rPr>
            </w:pPr>
          </w:p>
          <w:p>
            <w:pPr>
              <w:pStyle w:val="TableParagraph"/>
              <w:spacing w:before="170"/>
              <w:ind w:right="-15"/>
              <w:jc w:val="right"/>
              <w:rPr>
                <w:sz w:val="21"/>
              </w:rPr>
            </w:pPr>
            <w:r>
              <w:rPr>
                <w:w w:val="100"/>
                <w:sz w:val="21"/>
              </w:rPr>
              <w:t> </w:t>
            </w:r>
          </w:p>
        </w:tc>
        <w:tc>
          <w:tcPr>
            <w:tcW w:w="1889" w:type="dxa"/>
          </w:tcPr>
          <w:p>
            <w:pPr>
              <w:pStyle w:val="TableParagraph"/>
              <w:spacing w:before="0"/>
              <w:rPr>
                <w:sz w:val="20"/>
              </w:rPr>
            </w:pPr>
          </w:p>
          <w:p>
            <w:pPr>
              <w:pStyle w:val="TableParagraph"/>
              <w:spacing w:before="10"/>
              <w:rPr>
                <w:sz w:val="22"/>
              </w:rPr>
            </w:pPr>
          </w:p>
          <w:p>
            <w:pPr>
              <w:pStyle w:val="TableParagraph"/>
              <w:spacing w:before="0"/>
              <w:ind w:left="204"/>
              <w:rPr>
                <w:sz w:val="21"/>
              </w:rPr>
            </w:pPr>
            <w:r>
              <w:rPr>
                <w:sz w:val="21"/>
              </w:rPr>
              <w:t>1,134,206,787.7</w:t>
            </w:r>
          </w:p>
          <w:p>
            <w:pPr>
              <w:pStyle w:val="TableParagraph"/>
              <w:spacing w:before="2"/>
              <w:ind w:left="1673" w:right="-15"/>
              <w:rPr>
                <w:sz w:val="21"/>
              </w:rPr>
            </w:pPr>
            <w:r>
              <w:rPr>
                <w:sz w:val="21"/>
              </w:rPr>
              <w:t>9 </w:t>
            </w:r>
          </w:p>
        </w:tc>
      </w:tr>
      <w:tr>
        <w:trPr>
          <w:trHeight w:val="2452" w:hRule="atLeast"/>
        </w:trPr>
        <w:tc>
          <w:tcPr>
            <w:tcW w:w="636" w:type="dxa"/>
          </w:tcPr>
          <w:p>
            <w:pPr>
              <w:pStyle w:val="TableParagraph"/>
              <w:spacing w:line="242" w:lineRule="auto" w:before="3"/>
              <w:ind w:left="107" w:right="93"/>
              <w:rPr>
                <w:sz w:val="21"/>
              </w:rPr>
            </w:pPr>
            <w:r>
              <w:rPr>
                <w:sz w:val="21"/>
              </w:rPr>
              <w:t>对</w:t>
            </w:r>
            <w:r>
              <w:rPr>
                <w:spacing w:val="1"/>
                <w:sz w:val="21"/>
              </w:rPr>
              <w:t> </w:t>
            </w:r>
            <w:r>
              <w:rPr>
                <w:sz w:val="21"/>
              </w:rPr>
              <w:t>联</w:t>
            </w:r>
            <w:r>
              <w:rPr>
                <w:spacing w:val="1"/>
                <w:sz w:val="21"/>
              </w:rPr>
              <w:t> </w:t>
            </w:r>
            <w:r>
              <w:rPr>
                <w:spacing w:val="-1"/>
                <w:sz w:val="21"/>
              </w:rPr>
              <w:t>营、</w:t>
            </w:r>
            <w:r>
              <w:rPr>
                <w:sz w:val="21"/>
              </w:rPr>
              <w:t>合</w:t>
            </w:r>
            <w:r>
              <w:rPr>
                <w:spacing w:val="1"/>
                <w:sz w:val="21"/>
              </w:rPr>
              <w:t> </w:t>
            </w:r>
            <w:r>
              <w:rPr>
                <w:sz w:val="21"/>
              </w:rPr>
              <w:t>营</w:t>
            </w:r>
            <w:r>
              <w:rPr>
                <w:spacing w:val="1"/>
                <w:sz w:val="21"/>
              </w:rPr>
              <w:t> </w:t>
            </w:r>
            <w:r>
              <w:rPr>
                <w:sz w:val="21"/>
              </w:rPr>
              <w:t>企</w:t>
            </w:r>
            <w:r>
              <w:rPr>
                <w:spacing w:val="1"/>
                <w:sz w:val="21"/>
              </w:rPr>
              <w:t> </w:t>
            </w:r>
            <w:r>
              <w:rPr>
                <w:sz w:val="21"/>
              </w:rPr>
              <w:t>业</w:t>
            </w:r>
            <w:r>
              <w:rPr>
                <w:spacing w:val="1"/>
                <w:sz w:val="21"/>
              </w:rPr>
              <w:t> </w:t>
            </w:r>
            <w:r>
              <w:rPr>
                <w:sz w:val="21"/>
              </w:rPr>
              <w:t>投</w:t>
            </w:r>
          </w:p>
          <w:p>
            <w:pPr>
              <w:pStyle w:val="TableParagraph"/>
              <w:spacing w:line="252" w:lineRule="exact" w:before="3"/>
              <w:ind w:left="107"/>
              <w:rPr>
                <w:sz w:val="21"/>
              </w:rPr>
            </w:pPr>
            <w:r>
              <w:rPr>
                <w:sz w:val="21"/>
              </w:rPr>
              <w:t>资 </w:t>
            </w:r>
          </w:p>
        </w:tc>
        <w:tc>
          <w:tcPr>
            <w:tcW w:w="1892" w:type="dxa"/>
          </w:tcPr>
          <w:p>
            <w:pPr>
              <w:pStyle w:val="TableParagraph"/>
              <w:spacing w:before="3"/>
              <w:ind w:right="-15"/>
              <w:jc w:val="right"/>
              <w:rPr>
                <w:sz w:val="21"/>
              </w:rPr>
            </w:pPr>
            <w:r>
              <w:rPr>
                <w:w w:val="100"/>
                <w:sz w:val="21"/>
              </w:rPr>
              <w:t> </w:t>
            </w:r>
          </w:p>
        </w:tc>
        <w:tc>
          <w:tcPr>
            <w:tcW w:w="425" w:type="dxa"/>
          </w:tcPr>
          <w:p>
            <w:pPr>
              <w:pStyle w:val="TableParagraph"/>
              <w:spacing w:before="3"/>
              <w:ind w:right="-15"/>
              <w:jc w:val="right"/>
              <w:rPr>
                <w:sz w:val="21"/>
              </w:rPr>
            </w:pPr>
            <w:r>
              <w:rPr>
                <w:w w:val="100"/>
                <w:sz w:val="21"/>
              </w:rPr>
              <w:t> </w:t>
            </w:r>
          </w:p>
        </w:tc>
        <w:tc>
          <w:tcPr>
            <w:tcW w:w="1892" w:type="dxa"/>
          </w:tcPr>
          <w:p>
            <w:pPr>
              <w:pStyle w:val="TableParagraph"/>
              <w:spacing w:before="3"/>
              <w:ind w:right="-15"/>
              <w:jc w:val="right"/>
              <w:rPr>
                <w:sz w:val="21"/>
              </w:rPr>
            </w:pPr>
            <w:r>
              <w:rPr>
                <w:w w:val="100"/>
                <w:sz w:val="21"/>
              </w:rPr>
              <w:t> </w:t>
            </w:r>
          </w:p>
        </w:tc>
        <w:tc>
          <w:tcPr>
            <w:tcW w:w="1889" w:type="dxa"/>
          </w:tcPr>
          <w:p>
            <w:pPr>
              <w:pStyle w:val="TableParagraph"/>
              <w:spacing w:before="3"/>
              <w:ind w:right="-15"/>
              <w:jc w:val="right"/>
              <w:rPr>
                <w:sz w:val="21"/>
              </w:rPr>
            </w:pPr>
            <w:r>
              <w:rPr>
                <w:w w:val="100"/>
                <w:sz w:val="21"/>
              </w:rPr>
              <w:t> </w:t>
            </w:r>
          </w:p>
        </w:tc>
        <w:tc>
          <w:tcPr>
            <w:tcW w:w="428" w:type="dxa"/>
          </w:tcPr>
          <w:p>
            <w:pPr>
              <w:pStyle w:val="TableParagraph"/>
              <w:spacing w:before="3"/>
              <w:ind w:right="-15"/>
              <w:jc w:val="right"/>
              <w:rPr>
                <w:sz w:val="21"/>
              </w:rPr>
            </w:pPr>
            <w:r>
              <w:rPr>
                <w:w w:val="100"/>
                <w:sz w:val="21"/>
              </w:rPr>
              <w:t> </w:t>
            </w:r>
          </w:p>
        </w:tc>
        <w:tc>
          <w:tcPr>
            <w:tcW w:w="1889" w:type="dxa"/>
          </w:tcPr>
          <w:p>
            <w:pPr>
              <w:pStyle w:val="TableParagraph"/>
              <w:spacing w:before="3"/>
              <w:ind w:right="-15"/>
              <w:jc w:val="right"/>
              <w:rPr>
                <w:sz w:val="21"/>
              </w:rPr>
            </w:pPr>
            <w:r>
              <w:rPr>
                <w:w w:val="100"/>
                <w:sz w:val="21"/>
              </w:rPr>
              <w:t> </w:t>
            </w:r>
          </w:p>
        </w:tc>
      </w:tr>
      <w:tr>
        <w:trPr>
          <w:trHeight w:val="544" w:hRule="atLeast"/>
        </w:trPr>
        <w:tc>
          <w:tcPr>
            <w:tcW w:w="636" w:type="dxa"/>
          </w:tcPr>
          <w:p>
            <w:pPr>
              <w:pStyle w:val="TableParagraph"/>
              <w:ind w:left="211"/>
              <w:rPr>
                <w:sz w:val="21"/>
              </w:rPr>
            </w:pPr>
            <w:r>
              <w:rPr>
                <w:w w:val="100"/>
                <w:sz w:val="21"/>
              </w:rPr>
              <w:t>合</w:t>
            </w:r>
          </w:p>
          <w:p>
            <w:pPr>
              <w:pStyle w:val="TableParagraph"/>
              <w:spacing w:line="250" w:lineRule="exact" w:before="4"/>
              <w:ind w:left="211"/>
              <w:rPr>
                <w:sz w:val="21"/>
              </w:rPr>
            </w:pPr>
            <w:r>
              <w:rPr>
                <w:sz w:val="21"/>
              </w:rPr>
              <w:t>计 </w:t>
            </w:r>
          </w:p>
        </w:tc>
        <w:tc>
          <w:tcPr>
            <w:tcW w:w="1892" w:type="dxa"/>
          </w:tcPr>
          <w:p>
            <w:pPr>
              <w:pStyle w:val="TableParagraph"/>
              <w:ind w:left="206"/>
              <w:rPr>
                <w:sz w:val="21"/>
              </w:rPr>
            </w:pPr>
            <w:r>
              <w:rPr>
                <w:sz w:val="21"/>
              </w:rPr>
              <w:t>1,661,245,868.0</w:t>
            </w:r>
          </w:p>
          <w:p>
            <w:pPr>
              <w:pStyle w:val="TableParagraph"/>
              <w:spacing w:line="250" w:lineRule="exact" w:before="4"/>
              <w:ind w:left="1675" w:right="-29"/>
              <w:rPr>
                <w:sz w:val="24"/>
              </w:rPr>
            </w:pPr>
            <w:r>
              <w:rPr>
                <w:sz w:val="21"/>
              </w:rPr>
              <w:t>5</w:t>
            </w:r>
            <w:r>
              <w:rPr>
                <w:sz w:val="24"/>
              </w:rPr>
              <w:t> </w:t>
            </w:r>
          </w:p>
        </w:tc>
        <w:tc>
          <w:tcPr>
            <w:tcW w:w="425" w:type="dxa"/>
          </w:tcPr>
          <w:p>
            <w:pPr>
              <w:pStyle w:val="TableParagraph"/>
              <w:spacing w:before="138"/>
              <w:ind w:right="-15"/>
              <w:jc w:val="right"/>
              <w:rPr>
                <w:sz w:val="21"/>
              </w:rPr>
            </w:pPr>
            <w:r>
              <w:rPr>
                <w:w w:val="100"/>
                <w:sz w:val="21"/>
              </w:rPr>
              <w:t> </w:t>
            </w:r>
          </w:p>
        </w:tc>
        <w:tc>
          <w:tcPr>
            <w:tcW w:w="1892" w:type="dxa"/>
          </w:tcPr>
          <w:p>
            <w:pPr>
              <w:pStyle w:val="TableParagraph"/>
              <w:ind w:left="205"/>
              <w:rPr>
                <w:sz w:val="21"/>
              </w:rPr>
            </w:pPr>
            <w:r>
              <w:rPr>
                <w:sz w:val="21"/>
              </w:rPr>
              <w:t>1,661,245,868.0</w:t>
            </w:r>
          </w:p>
          <w:p>
            <w:pPr>
              <w:pStyle w:val="TableParagraph"/>
              <w:spacing w:line="250" w:lineRule="exact" w:before="4"/>
              <w:ind w:left="1674" w:right="-15"/>
              <w:rPr>
                <w:sz w:val="21"/>
              </w:rPr>
            </w:pPr>
            <w:r>
              <w:rPr>
                <w:sz w:val="21"/>
              </w:rPr>
              <w:t>5 </w:t>
            </w:r>
          </w:p>
        </w:tc>
        <w:tc>
          <w:tcPr>
            <w:tcW w:w="1889" w:type="dxa"/>
          </w:tcPr>
          <w:p>
            <w:pPr>
              <w:pStyle w:val="TableParagraph"/>
              <w:ind w:left="205"/>
              <w:rPr>
                <w:sz w:val="21"/>
              </w:rPr>
            </w:pPr>
            <w:r>
              <w:rPr>
                <w:sz w:val="21"/>
              </w:rPr>
              <w:t>1,134,206,787.7</w:t>
            </w:r>
          </w:p>
          <w:p>
            <w:pPr>
              <w:pStyle w:val="TableParagraph"/>
              <w:spacing w:line="250" w:lineRule="exact" w:before="4"/>
              <w:ind w:left="1674" w:right="-15"/>
              <w:rPr>
                <w:sz w:val="21"/>
              </w:rPr>
            </w:pPr>
            <w:r>
              <w:rPr>
                <w:sz w:val="21"/>
              </w:rPr>
              <w:t>9 </w:t>
            </w:r>
          </w:p>
        </w:tc>
        <w:tc>
          <w:tcPr>
            <w:tcW w:w="428" w:type="dxa"/>
          </w:tcPr>
          <w:p>
            <w:pPr>
              <w:pStyle w:val="TableParagraph"/>
              <w:spacing w:before="138"/>
              <w:ind w:right="-15"/>
              <w:jc w:val="right"/>
              <w:rPr>
                <w:sz w:val="21"/>
              </w:rPr>
            </w:pPr>
            <w:r>
              <w:rPr>
                <w:w w:val="100"/>
                <w:sz w:val="21"/>
              </w:rPr>
              <w:t> </w:t>
            </w:r>
          </w:p>
        </w:tc>
        <w:tc>
          <w:tcPr>
            <w:tcW w:w="1889" w:type="dxa"/>
          </w:tcPr>
          <w:p>
            <w:pPr>
              <w:pStyle w:val="TableParagraph"/>
              <w:ind w:left="204"/>
              <w:rPr>
                <w:sz w:val="21"/>
              </w:rPr>
            </w:pPr>
            <w:r>
              <w:rPr>
                <w:sz w:val="21"/>
              </w:rPr>
              <w:t>1,134,206,787.7</w:t>
            </w:r>
          </w:p>
          <w:p>
            <w:pPr>
              <w:pStyle w:val="TableParagraph"/>
              <w:spacing w:line="250" w:lineRule="exact" w:before="4"/>
              <w:ind w:left="1673" w:right="-15"/>
              <w:rPr>
                <w:sz w:val="21"/>
              </w:rPr>
            </w:pPr>
            <w:r>
              <w:rPr>
                <w:sz w:val="21"/>
              </w:rPr>
              <w:t>9 </w:t>
            </w:r>
          </w:p>
        </w:tc>
      </w:tr>
    </w:tbl>
    <w:p>
      <w:pPr>
        <w:pStyle w:val="BodyText"/>
        <w:spacing w:before="1"/>
        <w:ind w:left="238"/>
      </w:pPr>
      <w:r>
        <w:rPr>
          <w:w w:val="100"/>
        </w:rPr>
        <w:t> </w:t>
      </w:r>
    </w:p>
    <w:p>
      <w:pPr>
        <w:spacing w:after="0"/>
        <w:sectPr>
          <w:pgSz w:w="11910" w:h="16840"/>
          <w:pgMar w:header="882" w:footer="1189" w:top="1460" w:bottom="1380" w:left="1560" w:right="960"/>
        </w:sectPr>
      </w:pPr>
    </w:p>
    <w:p>
      <w:pPr>
        <w:pStyle w:val="ListParagraph"/>
        <w:numPr>
          <w:ilvl w:val="0"/>
          <w:numId w:val="104"/>
        </w:numPr>
        <w:tabs>
          <w:tab w:pos="662" w:val="left" w:leader="none"/>
        </w:tabs>
        <w:spacing w:line="240" w:lineRule="auto" w:before="61" w:after="0"/>
        <w:ind w:left="661" w:right="0" w:hanging="424"/>
        <w:jc w:val="left"/>
        <w:rPr>
          <w:sz w:val="21"/>
        </w:rPr>
      </w:pPr>
      <w:r>
        <w:rPr>
          <w:sz w:val="21"/>
        </w:rPr>
        <w:t>对子公司投资 </w:t>
      </w:r>
    </w:p>
    <w:p>
      <w:pPr>
        <w:pStyle w:val="BodyText"/>
        <w:spacing w:before="65"/>
        <w:ind w:left="238"/>
      </w:pPr>
      <w:r>
        <w:rPr>
          <w:spacing w:val="-1"/>
        </w:rPr>
        <w:t>√适用 □不适用</w:t>
      </w:r>
      <w:r>
        <w:rPr>
          <w:spacing w:val="-3"/>
        </w:rPr>
        <w:t> </w:t>
      </w:r>
      <w:r>
        <w:rPr/>
        <w:t> </w:t>
      </w:r>
    </w:p>
    <w:p>
      <w:pPr>
        <w:pStyle w:val="BodyText"/>
        <w:spacing w:before="2" w:after="4"/>
        <w:ind w:left="6759"/>
      </w:pPr>
      <w:r>
        <w:rPr>
          <w:spacing w:val="7"/>
        </w:rPr>
        <w:t>单位：元 币种：人民币</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897"/>
        <w:gridCol w:w="1686"/>
        <w:gridCol w:w="680"/>
        <w:gridCol w:w="1897"/>
        <w:gridCol w:w="764"/>
        <w:gridCol w:w="762"/>
      </w:tblGrid>
      <w:tr>
        <w:trPr>
          <w:trHeight w:val="1089" w:hRule="atLeast"/>
        </w:trPr>
        <w:tc>
          <w:tcPr>
            <w:tcW w:w="1368" w:type="dxa"/>
          </w:tcPr>
          <w:p>
            <w:pPr>
              <w:pStyle w:val="TableParagraph"/>
              <w:spacing w:before="0"/>
              <w:rPr>
                <w:sz w:val="20"/>
              </w:rPr>
            </w:pPr>
          </w:p>
          <w:p>
            <w:pPr>
              <w:pStyle w:val="TableParagraph"/>
              <w:spacing w:before="152"/>
              <w:ind w:left="158"/>
              <w:rPr>
                <w:sz w:val="21"/>
              </w:rPr>
            </w:pPr>
            <w:r>
              <w:rPr>
                <w:sz w:val="21"/>
              </w:rPr>
              <w:t>被投资单位 </w:t>
            </w:r>
          </w:p>
        </w:tc>
        <w:tc>
          <w:tcPr>
            <w:tcW w:w="1897" w:type="dxa"/>
          </w:tcPr>
          <w:p>
            <w:pPr>
              <w:pStyle w:val="TableParagraph"/>
              <w:spacing w:before="0"/>
              <w:rPr>
                <w:sz w:val="20"/>
              </w:rPr>
            </w:pPr>
          </w:p>
          <w:p>
            <w:pPr>
              <w:pStyle w:val="TableParagraph"/>
              <w:spacing w:before="152"/>
              <w:ind w:left="525"/>
              <w:rPr>
                <w:sz w:val="21"/>
              </w:rPr>
            </w:pPr>
            <w:r>
              <w:rPr>
                <w:spacing w:val="-1"/>
                <w:sz w:val="21"/>
              </w:rPr>
              <w:t>期初余额</w:t>
            </w:r>
            <w:r>
              <w:rPr>
                <w:sz w:val="21"/>
              </w:rPr>
              <w:t> </w:t>
            </w:r>
          </w:p>
        </w:tc>
        <w:tc>
          <w:tcPr>
            <w:tcW w:w="1686" w:type="dxa"/>
          </w:tcPr>
          <w:p>
            <w:pPr>
              <w:pStyle w:val="TableParagraph"/>
              <w:spacing w:before="0"/>
              <w:rPr>
                <w:sz w:val="20"/>
              </w:rPr>
            </w:pPr>
          </w:p>
          <w:p>
            <w:pPr>
              <w:pStyle w:val="TableParagraph"/>
              <w:spacing w:before="152"/>
              <w:ind w:left="419"/>
              <w:rPr>
                <w:sz w:val="21"/>
              </w:rPr>
            </w:pPr>
            <w:r>
              <w:rPr>
                <w:spacing w:val="-1"/>
                <w:sz w:val="21"/>
              </w:rPr>
              <w:t>本期增加</w:t>
            </w:r>
            <w:r>
              <w:rPr>
                <w:sz w:val="21"/>
              </w:rPr>
              <w:t> </w:t>
            </w:r>
          </w:p>
        </w:tc>
        <w:tc>
          <w:tcPr>
            <w:tcW w:w="680" w:type="dxa"/>
          </w:tcPr>
          <w:p>
            <w:pPr>
              <w:pStyle w:val="TableParagraph"/>
              <w:spacing w:before="3"/>
              <w:rPr>
                <w:sz w:val="21"/>
              </w:rPr>
            </w:pPr>
          </w:p>
          <w:p>
            <w:pPr>
              <w:pStyle w:val="TableParagraph"/>
              <w:spacing w:line="244" w:lineRule="auto" w:before="0"/>
              <w:ind w:left="128" w:right="14"/>
              <w:rPr>
                <w:sz w:val="21"/>
              </w:rPr>
            </w:pPr>
            <w:r>
              <w:rPr>
                <w:sz w:val="21"/>
              </w:rPr>
              <w:t>本期减少 </w:t>
            </w:r>
          </w:p>
        </w:tc>
        <w:tc>
          <w:tcPr>
            <w:tcW w:w="1897" w:type="dxa"/>
          </w:tcPr>
          <w:p>
            <w:pPr>
              <w:pStyle w:val="TableParagraph"/>
              <w:spacing w:before="0"/>
              <w:rPr>
                <w:sz w:val="20"/>
              </w:rPr>
            </w:pPr>
          </w:p>
          <w:p>
            <w:pPr>
              <w:pStyle w:val="TableParagraph"/>
              <w:spacing w:before="152"/>
              <w:ind w:left="523"/>
              <w:rPr>
                <w:sz w:val="21"/>
              </w:rPr>
            </w:pPr>
            <w:r>
              <w:rPr>
                <w:spacing w:val="-1"/>
                <w:sz w:val="21"/>
              </w:rPr>
              <w:t>期末余额</w:t>
            </w:r>
            <w:r>
              <w:rPr>
                <w:sz w:val="21"/>
              </w:rPr>
              <w:t> </w:t>
            </w:r>
          </w:p>
        </w:tc>
        <w:tc>
          <w:tcPr>
            <w:tcW w:w="764" w:type="dxa"/>
          </w:tcPr>
          <w:p>
            <w:pPr>
              <w:pStyle w:val="TableParagraph"/>
              <w:spacing w:line="242" w:lineRule="auto"/>
              <w:ind w:left="165" w:right="164"/>
              <w:jc w:val="both"/>
              <w:rPr>
                <w:sz w:val="21"/>
              </w:rPr>
            </w:pPr>
            <w:r>
              <w:rPr>
                <w:spacing w:val="-1"/>
                <w:sz w:val="21"/>
              </w:rPr>
              <w:t>本期计提</w:t>
            </w:r>
            <w:r>
              <w:rPr>
                <w:spacing w:val="-8"/>
                <w:sz w:val="21"/>
              </w:rPr>
              <w:t>减值</w:t>
            </w:r>
          </w:p>
          <w:p>
            <w:pPr>
              <w:pStyle w:val="TableParagraph"/>
              <w:spacing w:line="252" w:lineRule="exact" w:before="0"/>
              <w:ind w:left="165"/>
              <w:rPr>
                <w:sz w:val="21"/>
              </w:rPr>
            </w:pPr>
            <w:r>
              <w:rPr>
                <w:spacing w:val="-1"/>
                <w:sz w:val="21"/>
              </w:rPr>
              <w:t>准备</w:t>
            </w:r>
            <w:r>
              <w:rPr>
                <w:sz w:val="21"/>
              </w:rPr>
              <w:t> </w:t>
            </w:r>
          </w:p>
        </w:tc>
        <w:tc>
          <w:tcPr>
            <w:tcW w:w="762" w:type="dxa"/>
          </w:tcPr>
          <w:p>
            <w:pPr>
              <w:pStyle w:val="TableParagraph"/>
              <w:spacing w:line="242" w:lineRule="auto"/>
              <w:ind w:left="166" w:right="160"/>
              <w:jc w:val="both"/>
              <w:rPr>
                <w:sz w:val="21"/>
              </w:rPr>
            </w:pPr>
            <w:r>
              <w:rPr>
                <w:spacing w:val="-1"/>
                <w:sz w:val="21"/>
              </w:rPr>
              <w:t>减值准备</w:t>
            </w:r>
            <w:r>
              <w:rPr>
                <w:spacing w:val="-7"/>
                <w:sz w:val="21"/>
              </w:rPr>
              <w:t>期末</w:t>
            </w:r>
          </w:p>
          <w:p>
            <w:pPr>
              <w:pStyle w:val="TableParagraph"/>
              <w:spacing w:line="252" w:lineRule="exact" w:before="0"/>
              <w:ind w:left="166"/>
              <w:rPr>
                <w:sz w:val="21"/>
              </w:rPr>
            </w:pPr>
            <w:r>
              <w:rPr>
                <w:spacing w:val="-1"/>
                <w:sz w:val="21"/>
              </w:rPr>
              <w:t>余额</w:t>
            </w:r>
            <w:r>
              <w:rPr>
                <w:sz w:val="21"/>
              </w:rPr>
              <w:t> </w:t>
            </w:r>
          </w:p>
        </w:tc>
      </w:tr>
      <w:tr>
        <w:trPr>
          <w:trHeight w:val="817" w:hRule="atLeast"/>
        </w:trPr>
        <w:tc>
          <w:tcPr>
            <w:tcW w:w="1368" w:type="dxa"/>
          </w:tcPr>
          <w:p>
            <w:pPr>
              <w:pStyle w:val="TableParagraph"/>
              <w:ind w:left="107"/>
              <w:rPr>
                <w:sz w:val="21"/>
              </w:rPr>
            </w:pPr>
            <w:r>
              <w:rPr>
                <w:sz w:val="21"/>
              </w:rPr>
              <w:t>杭州联生绝</w:t>
            </w:r>
          </w:p>
          <w:p>
            <w:pPr>
              <w:pStyle w:val="TableParagraph"/>
              <w:spacing w:line="270" w:lineRule="atLeast" w:before="0"/>
              <w:ind w:left="107" w:right="194"/>
              <w:rPr>
                <w:sz w:val="21"/>
              </w:rPr>
            </w:pPr>
            <w:r>
              <w:rPr>
                <w:sz w:val="21"/>
              </w:rPr>
              <w:t>缘材料有限公司 </w:t>
            </w:r>
          </w:p>
        </w:tc>
        <w:tc>
          <w:tcPr>
            <w:tcW w:w="1897" w:type="dxa"/>
          </w:tcPr>
          <w:p>
            <w:pPr>
              <w:pStyle w:val="TableParagraph"/>
              <w:ind w:right="-15"/>
              <w:jc w:val="right"/>
              <w:rPr>
                <w:sz w:val="21"/>
              </w:rPr>
            </w:pPr>
            <w:r>
              <w:rPr>
                <w:sz w:val="21"/>
              </w:rPr>
              <w:t>58,418,658.00 </w:t>
            </w:r>
          </w:p>
        </w:tc>
        <w:tc>
          <w:tcPr>
            <w:tcW w:w="1686" w:type="dxa"/>
          </w:tcPr>
          <w:p>
            <w:pPr>
              <w:pStyle w:val="TableParagraph"/>
              <w:ind w:right="-15"/>
              <w:jc w:val="right"/>
              <w:rPr>
                <w:sz w:val="21"/>
              </w:rPr>
            </w:pPr>
            <w:r>
              <w:rPr>
                <w:sz w:val="21"/>
              </w:rPr>
              <w:t>36,740.88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58,455,398.88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544" w:hRule="atLeast"/>
        </w:trPr>
        <w:tc>
          <w:tcPr>
            <w:tcW w:w="1368" w:type="dxa"/>
          </w:tcPr>
          <w:p>
            <w:pPr>
              <w:pStyle w:val="TableParagraph"/>
              <w:ind w:left="107"/>
              <w:rPr>
                <w:sz w:val="21"/>
              </w:rPr>
            </w:pPr>
            <w:r>
              <w:rPr>
                <w:sz w:val="21"/>
              </w:rPr>
              <w:t>杭州爵豪科</w:t>
            </w:r>
          </w:p>
          <w:p>
            <w:pPr>
              <w:pStyle w:val="TableParagraph"/>
              <w:spacing w:line="252" w:lineRule="exact" w:before="2"/>
              <w:ind w:left="107"/>
              <w:rPr>
                <w:sz w:val="21"/>
              </w:rPr>
            </w:pPr>
            <w:r>
              <w:rPr>
                <w:sz w:val="21"/>
              </w:rPr>
              <w:t>技有限公司 </w:t>
            </w:r>
          </w:p>
        </w:tc>
        <w:tc>
          <w:tcPr>
            <w:tcW w:w="1897" w:type="dxa"/>
          </w:tcPr>
          <w:p>
            <w:pPr>
              <w:pStyle w:val="TableParagraph"/>
              <w:ind w:right="-15"/>
              <w:jc w:val="right"/>
              <w:rPr>
                <w:sz w:val="21"/>
              </w:rPr>
            </w:pPr>
            <w:r>
              <w:rPr>
                <w:sz w:val="21"/>
              </w:rPr>
              <w:t>14,164,913.64 </w:t>
            </w:r>
          </w:p>
        </w:tc>
        <w:tc>
          <w:tcPr>
            <w:tcW w:w="1686" w:type="dxa"/>
          </w:tcPr>
          <w:p>
            <w:pPr>
              <w:pStyle w:val="TableParagraph"/>
              <w:ind w:right="-15"/>
              <w:jc w:val="right"/>
              <w:rPr>
                <w:sz w:val="21"/>
              </w:rPr>
            </w:pPr>
            <w:r>
              <w:rPr>
                <w:sz w:val="21"/>
              </w:rPr>
              <w:t>36,740.88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14,201,654.52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6" w:hRule="atLeast"/>
        </w:trPr>
        <w:tc>
          <w:tcPr>
            <w:tcW w:w="1368" w:type="dxa"/>
          </w:tcPr>
          <w:p>
            <w:pPr>
              <w:pStyle w:val="TableParagraph"/>
              <w:spacing w:line="242" w:lineRule="auto"/>
              <w:ind w:left="107" w:right="194"/>
              <w:rPr>
                <w:sz w:val="21"/>
              </w:rPr>
            </w:pPr>
            <w:r>
              <w:rPr>
                <w:sz w:val="21"/>
              </w:rPr>
              <w:t>杭州华聚复合材料有限</w:t>
            </w:r>
          </w:p>
          <w:p>
            <w:pPr>
              <w:pStyle w:val="TableParagraph"/>
              <w:spacing w:line="250" w:lineRule="exact" w:before="2"/>
              <w:ind w:left="107"/>
              <w:rPr>
                <w:sz w:val="21"/>
              </w:rPr>
            </w:pPr>
            <w:r>
              <w:rPr>
                <w:sz w:val="21"/>
              </w:rPr>
              <w:t>公司 </w:t>
            </w:r>
          </w:p>
        </w:tc>
        <w:tc>
          <w:tcPr>
            <w:tcW w:w="1897" w:type="dxa"/>
          </w:tcPr>
          <w:p>
            <w:pPr>
              <w:pStyle w:val="TableParagraph"/>
              <w:ind w:right="-15"/>
              <w:jc w:val="right"/>
              <w:rPr>
                <w:sz w:val="21"/>
              </w:rPr>
            </w:pPr>
            <w:r>
              <w:rPr>
                <w:sz w:val="21"/>
              </w:rPr>
              <w:t>60,329,827.28 </w:t>
            </w:r>
          </w:p>
        </w:tc>
        <w:tc>
          <w:tcPr>
            <w:tcW w:w="1686" w:type="dxa"/>
          </w:tcPr>
          <w:p>
            <w:pPr>
              <w:pStyle w:val="TableParagraph"/>
              <w:ind w:right="-15"/>
              <w:jc w:val="right"/>
              <w:rPr>
                <w:sz w:val="21"/>
              </w:rPr>
            </w:pPr>
            <w:r>
              <w:rPr>
                <w:sz w:val="21"/>
              </w:rPr>
              <w:t>73,481.76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60,403,309.04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7" w:hRule="atLeast"/>
        </w:trPr>
        <w:tc>
          <w:tcPr>
            <w:tcW w:w="1368" w:type="dxa"/>
          </w:tcPr>
          <w:p>
            <w:pPr>
              <w:pStyle w:val="TableParagraph"/>
              <w:ind w:left="107"/>
              <w:rPr>
                <w:sz w:val="21"/>
              </w:rPr>
            </w:pPr>
            <w:r>
              <w:rPr>
                <w:sz w:val="21"/>
              </w:rPr>
              <w:t>华正新材料</w:t>
            </w:r>
          </w:p>
          <w:p>
            <w:pPr>
              <w:pStyle w:val="TableParagraph"/>
              <w:spacing w:line="270" w:lineRule="atLeast" w:before="0"/>
              <w:ind w:left="107" w:right="194"/>
              <w:rPr>
                <w:sz w:val="21"/>
              </w:rPr>
            </w:pPr>
            <w:r>
              <w:rPr>
                <w:sz w:val="21"/>
              </w:rPr>
              <w:t>(香港)有限公司 </w:t>
            </w:r>
          </w:p>
        </w:tc>
        <w:tc>
          <w:tcPr>
            <w:tcW w:w="1897" w:type="dxa"/>
          </w:tcPr>
          <w:p>
            <w:pPr>
              <w:pStyle w:val="TableParagraph"/>
              <w:ind w:right="-15"/>
              <w:jc w:val="right"/>
              <w:rPr>
                <w:sz w:val="21"/>
              </w:rPr>
            </w:pPr>
            <w:r>
              <w:rPr>
                <w:sz w:val="21"/>
              </w:rPr>
              <w:t>7,927.00 </w:t>
            </w:r>
          </w:p>
        </w:tc>
        <w:tc>
          <w:tcPr>
            <w:tcW w:w="1686" w:type="dxa"/>
          </w:tcPr>
          <w:p>
            <w:pPr>
              <w:pStyle w:val="TableParagraph"/>
              <w:ind w:right="-15"/>
              <w:jc w:val="right"/>
              <w:rPr>
                <w:sz w:val="21"/>
              </w:rPr>
            </w:pPr>
            <w:r>
              <w:rPr>
                <w:w w:val="100"/>
                <w:sz w:val="21"/>
              </w:rPr>
              <w:t>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7,927.00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5" w:hRule="atLeast"/>
        </w:trPr>
        <w:tc>
          <w:tcPr>
            <w:tcW w:w="1368" w:type="dxa"/>
          </w:tcPr>
          <w:p>
            <w:pPr>
              <w:pStyle w:val="TableParagraph"/>
              <w:spacing w:line="242" w:lineRule="auto"/>
              <w:ind w:left="107" w:right="194"/>
              <w:rPr>
                <w:sz w:val="21"/>
              </w:rPr>
            </w:pPr>
            <w:r>
              <w:rPr>
                <w:sz w:val="21"/>
              </w:rPr>
              <w:t>杭州华正新材料有限公</w:t>
            </w:r>
          </w:p>
          <w:p>
            <w:pPr>
              <w:pStyle w:val="TableParagraph"/>
              <w:spacing w:line="250" w:lineRule="exact"/>
              <w:ind w:left="107"/>
              <w:rPr>
                <w:sz w:val="21"/>
              </w:rPr>
            </w:pPr>
            <w:r>
              <w:rPr>
                <w:sz w:val="21"/>
              </w:rPr>
              <w:t>司 </w:t>
            </w:r>
          </w:p>
        </w:tc>
        <w:tc>
          <w:tcPr>
            <w:tcW w:w="1897" w:type="dxa"/>
          </w:tcPr>
          <w:p>
            <w:pPr>
              <w:pStyle w:val="TableParagraph"/>
              <w:ind w:right="-15"/>
              <w:jc w:val="right"/>
              <w:rPr>
                <w:sz w:val="21"/>
              </w:rPr>
            </w:pPr>
            <w:r>
              <w:rPr>
                <w:sz w:val="21"/>
              </w:rPr>
              <w:t>626,164,913.64 </w:t>
            </w:r>
          </w:p>
        </w:tc>
        <w:tc>
          <w:tcPr>
            <w:tcW w:w="1686" w:type="dxa"/>
          </w:tcPr>
          <w:p>
            <w:pPr>
              <w:pStyle w:val="TableParagraph"/>
              <w:ind w:right="-15"/>
              <w:jc w:val="right"/>
              <w:rPr>
                <w:sz w:val="21"/>
              </w:rPr>
            </w:pPr>
            <w:r>
              <w:rPr>
                <w:sz w:val="21"/>
              </w:rPr>
              <w:t>36,740.88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626,201,654.52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7" w:hRule="atLeast"/>
        </w:trPr>
        <w:tc>
          <w:tcPr>
            <w:tcW w:w="1368" w:type="dxa"/>
          </w:tcPr>
          <w:p>
            <w:pPr>
              <w:pStyle w:val="TableParagraph"/>
              <w:spacing w:line="242" w:lineRule="auto" w:before="3"/>
              <w:ind w:left="107" w:right="194"/>
              <w:rPr>
                <w:sz w:val="21"/>
              </w:rPr>
            </w:pPr>
            <w:r>
              <w:rPr>
                <w:sz w:val="21"/>
              </w:rPr>
              <w:t>浙江华正能源材料有限</w:t>
            </w:r>
          </w:p>
          <w:p>
            <w:pPr>
              <w:pStyle w:val="TableParagraph"/>
              <w:spacing w:line="250" w:lineRule="exact"/>
              <w:ind w:left="107"/>
              <w:rPr>
                <w:sz w:val="21"/>
              </w:rPr>
            </w:pPr>
            <w:r>
              <w:rPr>
                <w:sz w:val="21"/>
              </w:rPr>
              <w:t>公司 </w:t>
            </w:r>
          </w:p>
        </w:tc>
        <w:tc>
          <w:tcPr>
            <w:tcW w:w="1897" w:type="dxa"/>
          </w:tcPr>
          <w:p>
            <w:pPr>
              <w:pStyle w:val="TableParagraph"/>
              <w:spacing w:before="3"/>
              <w:ind w:right="-15"/>
              <w:jc w:val="right"/>
              <w:rPr>
                <w:sz w:val="21"/>
              </w:rPr>
            </w:pPr>
            <w:r>
              <w:rPr>
                <w:sz w:val="21"/>
              </w:rPr>
              <w:t>172,063,101.40 </w:t>
            </w:r>
          </w:p>
        </w:tc>
        <w:tc>
          <w:tcPr>
            <w:tcW w:w="1686" w:type="dxa"/>
          </w:tcPr>
          <w:p>
            <w:pPr>
              <w:pStyle w:val="TableParagraph"/>
              <w:spacing w:before="3"/>
              <w:ind w:right="-15"/>
              <w:jc w:val="right"/>
              <w:rPr>
                <w:sz w:val="21"/>
              </w:rPr>
            </w:pPr>
            <w:r>
              <w:rPr>
                <w:sz w:val="21"/>
              </w:rPr>
              <w:t>1,215,253.38 </w:t>
            </w:r>
          </w:p>
        </w:tc>
        <w:tc>
          <w:tcPr>
            <w:tcW w:w="680" w:type="dxa"/>
          </w:tcPr>
          <w:p>
            <w:pPr>
              <w:pStyle w:val="TableParagraph"/>
              <w:spacing w:before="3"/>
              <w:ind w:right="-15"/>
              <w:jc w:val="right"/>
              <w:rPr>
                <w:sz w:val="21"/>
              </w:rPr>
            </w:pPr>
            <w:r>
              <w:rPr>
                <w:w w:val="100"/>
                <w:sz w:val="21"/>
              </w:rPr>
              <w:t> </w:t>
            </w:r>
          </w:p>
        </w:tc>
        <w:tc>
          <w:tcPr>
            <w:tcW w:w="1897" w:type="dxa"/>
          </w:tcPr>
          <w:p>
            <w:pPr>
              <w:pStyle w:val="TableParagraph"/>
              <w:spacing w:before="3"/>
              <w:ind w:right="-15"/>
              <w:jc w:val="right"/>
              <w:rPr>
                <w:sz w:val="21"/>
              </w:rPr>
            </w:pPr>
            <w:r>
              <w:rPr>
                <w:sz w:val="21"/>
              </w:rPr>
              <w:t>173,278,354.78 </w:t>
            </w:r>
          </w:p>
        </w:tc>
        <w:tc>
          <w:tcPr>
            <w:tcW w:w="764" w:type="dxa"/>
          </w:tcPr>
          <w:p>
            <w:pPr>
              <w:pStyle w:val="TableParagraph"/>
              <w:spacing w:before="3"/>
              <w:ind w:right="-15"/>
              <w:jc w:val="right"/>
              <w:rPr>
                <w:sz w:val="21"/>
              </w:rPr>
            </w:pPr>
            <w:r>
              <w:rPr>
                <w:w w:val="100"/>
                <w:sz w:val="21"/>
              </w:rPr>
              <w:t> </w:t>
            </w:r>
          </w:p>
        </w:tc>
        <w:tc>
          <w:tcPr>
            <w:tcW w:w="762" w:type="dxa"/>
          </w:tcPr>
          <w:p>
            <w:pPr>
              <w:pStyle w:val="TableParagraph"/>
              <w:spacing w:before="3"/>
              <w:ind w:right="-15"/>
              <w:jc w:val="right"/>
              <w:rPr>
                <w:sz w:val="21"/>
              </w:rPr>
            </w:pPr>
            <w:r>
              <w:rPr>
                <w:w w:val="100"/>
                <w:sz w:val="21"/>
              </w:rPr>
              <w:t> </w:t>
            </w:r>
          </w:p>
        </w:tc>
      </w:tr>
      <w:tr>
        <w:trPr>
          <w:trHeight w:val="818" w:hRule="atLeast"/>
        </w:trPr>
        <w:tc>
          <w:tcPr>
            <w:tcW w:w="1368" w:type="dxa"/>
          </w:tcPr>
          <w:p>
            <w:pPr>
              <w:pStyle w:val="TableParagraph"/>
              <w:ind w:left="107"/>
              <w:rPr>
                <w:sz w:val="21"/>
              </w:rPr>
            </w:pPr>
            <w:r>
              <w:rPr>
                <w:sz w:val="21"/>
              </w:rPr>
              <w:t>扬州麦斯通</w:t>
            </w:r>
          </w:p>
          <w:p>
            <w:pPr>
              <w:pStyle w:val="TableParagraph"/>
              <w:spacing w:line="270" w:lineRule="atLeast" w:before="0"/>
              <w:ind w:left="107" w:right="194"/>
              <w:rPr>
                <w:sz w:val="21"/>
              </w:rPr>
            </w:pPr>
            <w:r>
              <w:rPr>
                <w:sz w:val="21"/>
              </w:rPr>
              <w:t>复合材料有限公司 </w:t>
            </w:r>
          </w:p>
        </w:tc>
        <w:tc>
          <w:tcPr>
            <w:tcW w:w="1897" w:type="dxa"/>
          </w:tcPr>
          <w:p>
            <w:pPr>
              <w:pStyle w:val="TableParagraph"/>
              <w:ind w:right="-15"/>
              <w:jc w:val="right"/>
              <w:rPr>
                <w:sz w:val="21"/>
              </w:rPr>
            </w:pPr>
            <w:r>
              <w:rPr>
                <w:sz w:val="21"/>
              </w:rPr>
              <w:t>42,364,319.64 </w:t>
            </w:r>
          </w:p>
        </w:tc>
        <w:tc>
          <w:tcPr>
            <w:tcW w:w="1686" w:type="dxa"/>
          </w:tcPr>
          <w:p>
            <w:pPr>
              <w:pStyle w:val="TableParagraph"/>
              <w:ind w:right="-15"/>
              <w:jc w:val="right"/>
              <w:rPr>
                <w:sz w:val="21"/>
              </w:rPr>
            </w:pPr>
            <w:r>
              <w:rPr>
                <w:sz w:val="21"/>
              </w:rPr>
              <w:t>36,740.88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42,401,060.52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5" w:hRule="atLeast"/>
        </w:trPr>
        <w:tc>
          <w:tcPr>
            <w:tcW w:w="1368" w:type="dxa"/>
          </w:tcPr>
          <w:p>
            <w:pPr>
              <w:pStyle w:val="TableParagraph"/>
              <w:spacing w:line="242" w:lineRule="auto"/>
              <w:ind w:left="107" w:right="194"/>
              <w:rPr>
                <w:sz w:val="21"/>
              </w:rPr>
            </w:pPr>
            <w:r>
              <w:rPr>
                <w:sz w:val="21"/>
              </w:rPr>
              <w:t>杭州材鑫投资管理有限</w:t>
            </w:r>
          </w:p>
          <w:p>
            <w:pPr>
              <w:pStyle w:val="TableParagraph"/>
              <w:spacing w:line="250" w:lineRule="exact"/>
              <w:ind w:left="107"/>
              <w:rPr>
                <w:sz w:val="21"/>
              </w:rPr>
            </w:pPr>
            <w:r>
              <w:rPr>
                <w:sz w:val="21"/>
              </w:rPr>
              <w:t>公司 </w:t>
            </w:r>
          </w:p>
        </w:tc>
        <w:tc>
          <w:tcPr>
            <w:tcW w:w="1897" w:type="dxa"/>
          </w:tcPr>
          <w:p>
            <w:pPr>
              <w:pStyle w:val="TableParagraph"/>
              <w:ind w:right="-15"/>
              <w:jc w:val="right"/>
              <w:rPr>
                <w:sz w:val="21"/>
              </w:rPr>
            </w:pPr>
            <w:r>
              <w:rPr>
                <w:sz w:val="21"/>
              </w:rPr>
              <w:t>101,000.00 </w:t>
            </w:r>
          </w:p>
        </w:tc>
        <w:tc>
          <w:tcPr>
            <w:tcW w:w="1686" w:type="dxa"/>
          </w:tcPr>
          <w:p>
            <w:pPr>
              <w:pStyle w:val="TableParagraph"/>
              <w:ind w:right="-15"/>
              <w:jc w:val="right"/>
              <w:rPr>
                <w:sz w:val="21"/>
              </w:rPr>
            </w:pPr>
            <w:r>
              <w:rPr>
                <w:w w:val="100"/>
                <w:sz w:val="21"/>
              </w:rPr>
              <w:t>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101,000.00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544" w:hRule="atLeast"/>
        </w:trPr>
        <w:tc>
          <w:tcPr>
            <w:tcW w:w="1368" w:type="dxa"/>
          </w:tcPr>
          <w:p>
            <w:pPr>
              <w:pStyle w:val="TableParagraph"/>
              <w:ind w:left="107"/>
              <w:rPr>
                <w:sz w:val="21"/>
              </w:rPr>
            </w:pPr>
            <w:r>
              <w:rPr>
                <w:sz w:val="21"/>
              </w:rPr>
              <w:t>杭州中骥汽</w:t>
            </w:r>
          </w:p>
          <w:p>
            <w:pPr>
              <w:pStyle w:val="TableParagraph"/>
              <w:spacing w:line="250" w:lineRule="exact" w:before="4"/>
              <w:ind w:left="107"/>
              <w:rPr>
                <w:sz w:val="21"/>
              </w:rPr>
            </w:pPr>
            <w:r>
              <w:rPr>
                <w:sz w:val="21"/>
              </w:rPr>
              <w:t>车有限公司 </w:t>
            </w:r>
          </w:p>
        </w:tc>
        <w:tc>
          <w:tcPr>
            <w:tcW w:w="1897" w:type="dxa"/>
          </w:tcPr>
          <w:p>
            <w:pPr>
              <w:pStyle w:val="TableParagraph"/>
              <w:ind w:right="-15"/>
              <w:jc w:val="right"/>
              <w:rPr>
                <w:sz w:val="21"/>
              </w:rPr>
            </w:pPr>
            <w:r>
              <w:rPr>
                <w:sz w:val="21"/>
              </w:rPr>
              <w:t>9,732,306.19 </w:t>
            </w:r>
          </w:p>
        </w:tc>
        <w:tc>
          <w:tcPr>
            <w:tcW w:w="1686" w:type="dxa"/>
          </w:tcPr>
          <w:p>
            <w:pPr>
              <w:pStyle w:val="TableParagraph"/>
              <w:ind w:right="-15"/>
              <w:jc w:val="right"/>
              <w:rPr>
                <w:sz w:val="21"/>
              </w:rPr>
            </w:pPr>
            <w:r>
              <w:rPr>
                <w:w w:val="100"/>
                <w:sz w:val="21"/>
              </w:rPr>
              <w:t>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9,732,306.19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8" w:hRule="atLeast"/>
        </w:trPr>
        <w:tc>
          <w:tcPr>
            <w:tcW w:w="1368" w:type="dxa"/>
          </w:tcPr>
          <w:p>
            <w:pPr>
              <w:pStyle w:val="TableParagraph"/>
              <w:spacing w:line="270" w:lineRule="atLeast" w:before="0"/>
              <w:ind w:left="107" w:right="194"/>
              <w:jc w:val="both"/>
              <w:rPr>
                <w:sz w:val="21"/>
              </w:rPr>
            </w:pPr>
            <w:r>
              <w:rPr>
                <w:sz w:val="21"/>
              </w:rPr>
              <w:t>珠海华正新材料有限公司 </w:t>
            </w:r>
          </w:p>
        </w:tc>
        <w:tc>
          <w:tcPr>
            <w:tcW w:w="1897" w:type="dxa"/>
          </w:tcPr>
          <w:p>
            <w:pPr>
              <w:pStyle w:val="TableParagraph"/>
              <w:spacing w:before="3"/>
              <w:ind w:right="-15"/>
              <w:jc w:val="right"/>
              <w:rPr>
                <w:sz w:val="21"/>
              </w:rPr>
            </w:pPr>
            <w:r>
              <w:rPr>
                <w:sz w:val="21"/>
              </w:rPr>
              <w:t>120,265,025.88 </w:t>
            </w:r>
          </w:p>
        </w:tc>
        <w:tc>
          <w:tcPr>
            <w:tcW w:w="1686" w:type="dxa"/>
          </w:tcPr>
          <w:p>
            <w:pPr>
              <w:pStyle w:val="TableParagraph"/>
              <w:spacing w:before="3"/>
              <w:ind w:right="-15"/>
              <w:jc w:val="right"/>
              <w:rPr>
                <w:sz w:val="21"/>
              </w:rPr>
            </w:pPr>
            <w:r>
              <w:rPr>
                <w:sz w:val="21"/>
              </w:rPr>
              <w:t>500,073,481.64 </w:t>
            </w:r>
          </w:p>
        </w:tc>
        <w:tc>
          <w:tcPr>
            <w:tcW w:w="680" w:type="dxa"/>
          </w:tcPr>
          <w:p>
            <w:pPr>
              <w:pStyle w:val="TableParagraph"/>
              <w:spacing w:before="3"/>
              <w:ind w:right="-15"/>
              <w:jc w:val="right"/>
              <w:rPr>
                <w:sz w:val="21"/>
              </w:rPr>
            </w:pPr>
            <w:r>
              <w:rPr>
                <w:w w:val="100"/>
                <w:sz w:val="21"/>
              </w:rPr>
              <w:t> </w:t>
            </w:r>
          </w:p>
        </w:tc>
        <w:tc>
          <w:tcPr>
            <w:tcW w:w="1897" w:type="dxa"/>
          </w:tcPr>
          <w:p>
            <w:pPr>
              <w:pStyle w:val="TableParagraph"/>
              <w:spacing w:before="3"/>
              <w:ind w:right="-15"/>
              <w:jc w:val="right"/>
              <w:rPr>
                <w:sz w:val="21"/>
              </w:rPr>
            </w:pPr>
            <w:r>
              <w:rPr>
                <w:sz w:val="21"/>
              </w:rPr>
              <w:t>620,338,507.52 </w:t>
            </w:r>
          </w:p>
        </w:tc>
        <w:tc>
          <w:tcPr>
            <w:tcW w:w="764" w:type="dxa"/>
          </w:tcPr>
          <w:p>
            <w:pPr>
              <w:pStyle w:val="TableParagraph"/>
              <w:spacing w:before="3"/>
              <w:ind w:right="-15"/>
              <w:jc w:val="right"/>
              <w:rPr>
                <w:sz w:val="21"/>
              </w:rPr>
            </w:pPr>
            <w:r>
              <w:rPr>
                <w:w w:val="100"/>
                <w:sz w:val="21"/>
              </w:rPr>
              <w:t> </w:t>
            </w:r>
          </w:p>
        </w:tc>
        <w:tc>
          <w:tcPr>
            <w:tcW w:w="762" w:type="dxa"/>
          </w:tcPr>
          <w:p>
            <w:pPr>
              <w:pStyle w:val="TableParagraph"/>
              <w:spacing w:before="3"/>
              <w:ind w:right="-15"/>
              <w:jc w:val="right"/>
              <w:rPr>
                <w:sz w:val="21"/>
              </w:rPr>
            </w:pPr>
            <w:r>
              <w:rPr>
                <w:w w:val="100"/>
                <w:sz w:val="21"/>
              </w:rPr>
              <w:t> </w:t>
            </w:r>
          </w:p>
        </w:tc>
      </w:tr>
      <w:tr>
        <w:trPr>
          <w:trHeight w:val="544" w:hRule="atLeast"/>
        </w:trPr>
        <w:tc>
          <w:tcPr>
            <w:tcW w:w="1368" w:type="dxa"/>
          </w:tcPr>
          <w:p>
            <w:pPr>
              <w:pStyle w:val="TableParagraph"/>
              <w:ind w:left="107"/>
              <w:rPr>
                <w:sz w:val="21"/>
              </w:rPr>
            </w:pPr>
            <w:r>
              <w:rPr>
                <w:sz w:val="21"/>
              </w:rPr>
              <w:t>华正新材料</w:t>
            </w:r>
          </w:p>
          <w:p>
            <w:pPr>
              <w:pStyle w:val="TableParagraph"/>
              <w:spacing w:line="250" w:lineRule="exact" w:before="4"/>
              <w:ind w:left="107"/>
              <w:rPr>
                <w:sz w:val="21"/>
              </w:rPr>
            </w:pPr>
            <w:r>
              <w:rPr>
                <w:spacing w:val="-1"/>
                <w:sz w:val="21"/>
              </w:rPr>
              <w:t>株式会社</w:t>
            </w:r>
            <w:r>
              <w:rPr>
                <w:sz w:val="21"/>
              </w:rPr>
              <w:t> </w:t>
            </w:r>
          </w:p>
        </w:tc>
        <w:tc>
          <w:tcPr>
            <w:tcW w:w="1897" w:type="dxa"/>
          </w:tcPr>
          <w:p>
            <w:pPr>
              <w:pStyle w:val="TableParagraph"/>
              <w:ind w:right="-15"/>
              <w:jc w:val="right"/>
              <w:rPr>
                <w:sz w:val="21"/>
              </w:rPr>
            </w:pPr>
            <w:r>
              <w:rPr>
                <w:sz w:val="21"/>
              </w:rPr>
              <w:t>594,795.12 </w:t>
            </w:r>
          </w:p>
        </w:tc>
        <w:tc>
          <w:tcPr>
            <w:tcW w:w="1686" w:type="dxa"/>
          </w:tcPr>
          <w:p>
            <w:pPr>
              <w:pStyle w:val="TableParagraph"/>
              <w:ind w:right="-15"/>
              <w:jc w:val="right"/>
              <w:rPr>
                <w:sz w:val="21"/>
              </w:rPr>
            </w:pPr>
            <w:r>
              <w:rPr>
                <w:w w:val="100"/>
                <w:sz w:val="21"/>
              </w:rPr>
              <w:t>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594,795.12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8" w:hRule="atLeast"/>
        </w:trPr>
        <w:tc>
          <w:tcPr>
            <w:tcW w:w="1368" w:type="dxa"/>
          </w:tcPr>
          <w:p>
            <w:pPr>
              <w:pStyle w:val="TableParagraph"/>
              <w:ind w:left="107"/>
              <w:rPr>
                <w:sz w:val="21"/>
              </w:rPr>
            </w:pPr>
            <w:r>
              <w:rPr>
                <w:sz w:val="21"/>
              </w:rPr>
              <w:t>浙江华聚复</w:t>
            </w:r>
          </w:p>
          <w:p>
            <w:pPr>
              <w:pStyle w:val="TableParagraph"/>
              <w:spacing w:line="270" w:lineRule="atLeast" w:before="0"/>
              <w:ind w:left="107" w:right="194"/>
              <w:rPr>
                <w:sz w:val="21"/>
              </w:rPr>
            </w:pPr>
            <w:r>
              <w:rPr>
                <w:sz w:val="21"/>
              </w:rPr>
              <w:t>合材料有限公司 </w:t>
            </w:r>
          </w:p>
        </w:tc>
        <w:tc>
          <w:tcPr>
            <w:tcW w:w="1897" w:type="dxa"/>
          </w:tcPr>
          <w:p>
            <w:pPr>
              <w:pStyle w:val="TableParagraph"/>
              <w:ind w:right="-15"/>
              <w:jc w:val="right"/>
              <w:rPr>
                <w:sz w:val="21"/>
              </w:rPr>
            </w:pPr>
            <w:r>
              <w:rPr>
                <w:sz w:val="21"/>
              </w:rPr>
              <w:t>30,000,000.00 </w:t>
            </w:r>
          </w:p>
        </w:tc>
        <w:tc>
          <w:tcPr>
            <w:tcW w:w="1686" w:type="dxa"/>
          </w:tcPr>
          <w:p>
            <w:pPr>
              <w:pStyle w:val="TableParagraph"/>
              <w:ind w:right="-15"/>
              <w:jc w:val="right"/>
              <w:rPr>
                <w:sz w:val="21"/>
              </w:rPr>
            </w:pPr>
            <w:r>
              <w:rPr>
                <w:w w:val="100"/>
                <w:sz w:val="21"/>
              </w:rPr>
              <w:t>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30,000,000.00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5" w:hRule="atLeast"/>
        </w:trPr>
        <w:tc>
          <w:tcPr>
            <w:tcW w:w="1368" w:type="dxa"/>
          </w:tcPr>
          <w:p>
            <w:pPr>
              <w:pStyle w:val="TableParagraph"/>
              <w:spacing w:line="242" w:lineRule="auto"/>
              <w:ind w:left="107" w:right="194"/>
              <w:rPr>
                <w:sz w:val="21"/>
              </w:rPr>
            </w:pPr>
            <w:r>
              <w:rPr>
                <w:sz w:val="21"/>
              </w:rPr>
              <w:t>韩国华正新材料株式会</w:t>
            </w:r>
          </w:p>
          <w:p>
            <w:pPr>
              <w:pStyle w:val="TableParagraph"/>
              <w:spacing w:line="250" w:lineRule="exact"/>
              <w:ind w:left="107"/>
              <w:rPr>
                <w:sz w:val="21"/>
              </w:rPr>
            </w:pPr>
            <w:r>
              <w:rPr>
                <w:sz w:val="21"/>
              </w:rPr>
              <w:t>社 </w:t>
            </w:r>
          </w:p>
        </w:tc>
        <w:tc>
          <w:tcPr>
            <w:tcW w:w="1897"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529,899.96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529,899.96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1089" w:hRule="atLeast"/>
        </w:trPr>
        <w:tc>
          <w:tcPr>
            <w:tcW w:w="1368" w:type="dxa"/>
          </w:tcPr>
          <w:p>
            <w:pPr>
              <w:pStyle w:val="TableParagraph"/>
              <w:spacing w:line="242" w:lineRule="auto"/>
              <w:ind w:left="107" w:right="194"/>
              <w:jc w:val="both"/>
              <w:rPr>
                <w:sz w:val="21"/>
              </w:rPr>
            </w:pPr>
            <w:r>
              <w:rPr>
                <w:sz w:val="21"/>
              </w:rPr>
              <w:t>深圳中科华正半导体材料有限公</w:t>
            </w:r>
          </w:p>
          <w:p>
            <w:pPr>
              <w:pStyle w:val="TableParagraph"/>
              <w:spacing w:line="250" w:lineRule="exact" w:before="3"/>
              <w:ind w:left="107"/>
              <w:jc w:val="both"/>
              <w:rPr>
                <w:sz w:val="21"/>
              </w:rPr>
            </w:pPr>
            <w:r>
              <w:rPr>
                <w:sz w:val="21"/>
              </w:rPr>
              <w:t>司  </w:t>
            </w:r>
            <w:r>
              <w:rPr>
                <w:w w:val="100"/>
                <w:sz w:val="21"/>
              </w:rPr>
              <w:t> </w:t>
            </w:r>
            <w:r>
              <w:rPr>
                <w:spacing w:val="-2"/>
                <w:sz w:val="21"/>
              </w:rPr>
              <w:t> </w:t>
            </w:r>
            <w:r>
              <w:rPr>
                <w:w w:val="100"/>
                <w:sz w:val="21"/>
              </w:rPr>
              <w:t> </w:t>
            </w:r>
            <w:r>
              <w:rPr>
                <w:spacing w:val="-2"/>
                <w:sz w:val="21"/>
              </w:rPr>
              <w:t> </w:t>
            </w:r>
            <w:r>
              <w:rPr>
                <w:w w:val="100"/>
                <w:sz w:val="21"/>
              </w:rPr>
              <w:t> </w:t>
            </w:r>
          </w:p>
        </w:tc>
        <w:tc>
          <w:tcPr>
            <w:tcW w:w="1897"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3,000,000.00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3,000,000.00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817" w:hRule="atLeast"/>
        </w:trPr>
        <w:tc>
          <w:tcPr>
            <w:tcW w:w="1368" w:type="dxa"/>
          </w:tcPr>
          <w:p>
            <w:pPr>
              <w:pStyle w:val="TableParagraph"/>
              <w:ind w:left="107"/>
              <w:rPr>
                <w:sz w:val="21"/>
              </w:rPr>
            </w:pPr>
            <w:r>
              <w:rPr>
                <w:sz w:val="21"/>
              </w:rPr>
              <w:t>杭州华方丰</w:t>
            </w:r>
          </w:p>
          <w:p>
            <w:pPr>
              <w:pStyle w:val="TableParagraph"/>
              <w:spacing w:line="270" w:lineRule="atLeast" w:before="0"/>
              <w:ind w:left="107" w:right="194"/>
              <w:rPr>
                <w:sz w:val="21"/>
              </w:rPr>
            </w:pPr>
            <w:r>
              <w:rPr>
                <w:sz w:val="21"/>
              </w:rPr>
              <w:t>洲投资管理合伙企业</w:t>
            </w:r>
          </w:p>
        </w:tc>
        <w:tc>
          <w:tcPr>
            <w:tcW w:w="1897"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12,000,000.00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12,000,000.00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bl>
    <w:p>
      <w:pPr>
        <w:spacing w:after="0"/>
        <w:jc w:val="right"/>
        <w:rPr>
          <w:sz w:val="21"/>
        </w:rPr>
        <w:sectPr>
          <w:pgSz w:w="11910" w:h="16840"/>
          <w:pgMar w:header="882" w:footer="1189" w:top="1460" w:bottom="1380" w:left="1560" w:right="96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368"/>
        <w:gridCol w:w="1897"/>
        <w:gridCol w:w="1686"/>
        <w:gridCol w:w="680"/>
        <w:gridCol w:w="1897"/>
        <w:gridCol w:w="764"/>
        <w:gridCol w:w="762"/>
      </w:tblGrid>
      <w:tr>
        <w:trPr>
          <w:trHeight w:val="547" w:hRule="atLeast"/>
        </w:trPr>
        <w:tc>
          <w:tcPr>
            <w:tcW w:w="1368" w:type="dxa"/>
          </w:tcPr>
          <w:p>
            <w:pPr>
              <w:pStyle w:val="TableParagraph"/>
              <w:spacing w:line="270" w:lineRule="atLeast" w:before="0"/>
              <w:ind w:left="107" w:right="302"/>
              <w:rPr>
                <w:sz w:val="21"/>
              </w:rPr>
            </w:pPr>
            <w:r>
              <w:rPr>
                <w:sz w:val="21"/>
              </w:rPr>
              <w:t>（有限合伙） </w:t>
            </w:r>
            <w:r>
              <w:rPr>
                <w:spacing w:val="-2"/>
                <w:sz w:val="21"/>
              </w:rPr>
              <w:t> </w:t>
            </w:r>
            <w:r>
              <w:rPr>
                <w:w w:val="100"/>
                <w:sz w:val="21"/>
              </w:rPr>
              <w:t> </w:t>
            </w:r>
            <w:r>
              <w:rPr>
                <w:spacing w:val="-2"/>
                <w:sz w:val="21"/>
              </w:rPr>
              <w:t> </w:t>
            </w:r>
            <w:r>
              <w:rPr>
                <w:w w:val="100"/>
                <w:sz w:val="21"/>
              </w:rPr>
              <w:t> </w:t>
            </w:r>
          </w:p>
        </w:tc>
        <w:tc>
          <w:tcPr>
            <w:tcW w:w="1897" w:type="dxa"/>
          </w:tcPr>
          <w:p>
            <w:pPr>
              <w:pStyle w:val="TableParagraph"/>
              <w:spacing w:before="0"/>
              <w:rPr>
                <w:rFonts w:ascii="Times New Roman"/>
                <w:sz w:val="20"/>
              </w:rPr>
            </w:pPr>
          </w:p>
        </w:tc>
        <w:tc>
          <w:tcPr>
            <w:tcW w:w="1686" w:type="dxa"/>
          </w:tcPr>
          <w:p>
            <w:pPr>
              <w:pStyle w:val="TableParagraph"/>
              <w:spacing w:before="0"/>
              <w:rPr>
                <w:rFonts w:ascii="Times New Roman"/>
                <w:sz w:val="20"/>
              </w:rPr>
            </w:pPr>
          </w:p>
        </w:tc>
        <w:tc>
          <w:tcPr>
            <w:tcW w:w="680" w:type="dxa"/>
          </w:tcPr>
          <w:p>
            <w:pPr>
              <w:pStyle w:val="TableParagraph"/>
              <w:spacing w:before="0"/>
              <w:rPr>
                <w:rFonts w:ascii="Times New Roman"/>
                <w:sz w:val="20"/>
              </w:rPr>
            </w:pPr>
          </w:p>
        </w:tc>
        <w:tc>
          <w:tcPr>
            <w:tcW w:w="1897" w:type="dxa"/>
          </w:tcPr>
          <w:p>
            <w:pPr>
              <w:pStyle w:val="TableParagraph"/>
              <w:spacing w:before="0"/>
              <w:rPr>
                <w:rFonts w:ascii="Times New Roman"/>
                <w:sz w:val="20"/>
              </w:rPr>
            </w:pPr>
          </w:p>
        </w:tc>
        <w:tc>
          <w:tcPr>
            <w:tcW w:w="764" w:type="dxa"/>
          </w:tcPr>
          <w:p>
            <w:pPr>
              <w:pStyle w:val="TableParagraph"/>
              <w:spacing w:before="0"/>
              <w:rPr>
                <w:rFonts w:ascii="Times New Roman"/>
                <w:sz w:val="20"/>
              </w:rPr>
            </w:pPr>
          </w:p>
        </w:tc>
        <w:tc>
          <w:tcPr>
            <w:tcW w:w="762" w:type="dxa"/>
          </w:tcPr>
          <w:p>
            <w:pPr>
              <w:pStyle w:val="TableParagraph"/>
              <w:spacing w:before="0"/>
              <w:rPr>
                <w:rFonts w:ascii="Times New Roman"/>
                <w:sz w:val="20"/>
              </w:rPr>
            </w:pPr>
          </w:p>
        </w:tc>
      </w:tr>
      <w:tr>
        <w:trPr>
          <w:trHeight w:val="815" w:hRule="atLeast"/>
        </w:trPr>
        <w:tc>
          <w:tcPr>
            <w:tcW w:w="1368" w:type="dxa"/>
          </w:tcPr>
          <w:p>
            <w:pPr>
              <w:pStyle w:val="TableParagraph"/>
              <w:spacing w:line="242" w:lineRule="auto"/>
              <w:ind w:left="107" w:right="194"/>
              <w:rPr>
                <w:sz w:val="21"/>
              </w:rPr>
            </w:pPr>
            <w:r>
              <w:rPr>
                <w:sz w:val="21"/>
              </w:rPr>
              <w:t>浙江华正材料营销有限</w:t>
            </w:r>
          </w:p>
          <w:p>
            <w:pPr>
              <w:pStyle w:val="TableParagraph"/>
              <w:spacing w:line="250" w:lineRule="exact"/>
              <w:ind w:left="107"/>
              <w:rPr>
                <w:sz w:val="21"/>
              </w:rPr>
            </w:pPr>
            <w:r>
              <w:rPr>
                <w:sz w:val="21"/>
              </w:rPr>
              <w:t>责任公司 </w:t>
            </w:r>
            <w:r>
              <w:rPr>
                <w:spacing w:val="-2"/>
                <w:sz w:val="21"/>
              </w:rPr>
              <w:t> </w:t>
            </w:r>
            <w:r>
              <w:rPr>
                <w:w w:val="100"/>
                <w:sz w:val="21"/>
              </w:rPr>
              <w:t> </w:t>
            </w:r>
          </w:p>
        </w:tc>
        <w:tc>
          <w:tcPr>
            <w:tcW w:w="1897" w:type="dxa"/>
          </w:tcPr>
          <w:p>
            <w:pPr>
              <w:pStyle w:val="TableParagraph"/>
              <w:ind w:right="-15"/>
              <w:jc w:val="right"/>
              <w:rPr>
                <w:sz w:val="21"/>
              </w:rPr>
            </w:pPr>
            <w:r>
              <w:rPr>
                <w:w w:val="100"/>
                <w:sz w:val="21"/>
              </w:rPr>
              <w:t> </w:t>
            </w:r>
          </w:p>
        </w:tc>
        <w:tc>
          <w:tcPr>
            <w:tcW w:w="1686" w:type="dxa"/>
          </w:tcPr>
          <w:p>
            <w:pPr>
              <w:pStyle w:val="TableParagraph"/>
              <w:ind w:right="-15"/>
              <w:jc w:val="right"/>
              <w:rPr>
                <w:sz w:val="21"/>
              </w:rPr>
            </w:pPr>
            <w:r>
              <w:rPr>
                <w:sz w:val="21"/>
              </w:rPr>
              <w:t>10,000,000.00 </w:t>
            </w:r>
          </w:p>
        </w:tc>
        <w:tc>
          <w:tcPr>
            <w:tcW w:w="680" w:type="dxa"/>
          </w:tcPr>
          <w:p>
            <w:pPr>
              <w:pStyle w:val="TableParagraph"/>
              <w:ind w:right="-15"/>
              <w:jc w:val="right"/>
              <w:rPr>
                <w:sz w:val="21"/>
              </w:rPr>
            </w:pPr>
            <w:r>
              <w:rPr>
                <w:w w:val="100"/>
                <w:sz w:val="21"/>
              </w:rPr>
              <w:t> </w:t>
            </w:r>
          </w:p>
        </w:tc>
        <w:tc>
          <w:tcPr>
            <w:tcW w:w="1897" w:type="dxa"/>
          </w:tcPr>
          <w:p>
            <w:pPr>
              <w:pStyle w:val="TableParagraph"/>
              <w:ind w:right="-15"/>
              <w:jc w:val="right"/>
              <w:rPr>
                <w:sz w:val="21"/>
              </w:rPr>
            </w:pPr>
            <w:r>
              <w:rPr>
                <w:sz w:val="21"/>
              </w:rPr>
              <w:t>10,000,000.00 </w:t>
            </w:r>
          </w:p>
        </w:tc>
        <w:tc>
          <w:tcPr>
            <w:tcW w:w="764" w:type="dxa"/>
          </w:tcPr>
          <w:p>
            <w:pPr>
              <w:pStyle w:val="TableParagraph"/>
              <w:ind w:right="-15"/>
              <w:jc w:val="right"/>
              <w:rPr>
                <w:sz w:val="21"/>
              </w:rPr>
            </w:pPr>
            <w:r>
              <w:rPr>
                <w:w w:val="100"/>
                <w:sz w:val="21"/>
              </w:rPr>
              <w:t> </w:t>
            </w:r>
          </w:p>
        </w:tc>
        <w:tc>
          <w:tcPr>
            <w:tcW w:w="762" w:type="dxa"/>
          </w:tcPr>
          <w:p>
            <w:pPr>
              <w:pStyle w:val="TableParagraph"/>
              <w:ind w:right="-15"/>
              <w:jc w:val="right"/>
              <w:rPr>
                <w:sz w:val="21"/>
              </w:rPr>
            </w:pPr>
            <w:r>
              <w:rPr>
                <w:w w:val="100"/>
                <w:sz w:val="21"/>
              </w:rPr>
              <w:t> </w:t>
            </w:r>
          </w:p>
        </w:tc>
      </w:tr>
      <w:tr>
        <w:trPr>
          <w:trHeight w:val="273" w:hRule="atLeast"/>
        </w:trPr>
        <w:tc>
          <w:tcPr>
            <w:tcW w:w="1368" w:type="dxa"/>
          </w:tcPr>
          <w:p>
            <w:pPr>
              <w:pStyle w:val="TableParagraph"/>
              <w:spacing w:line="252" w:lineRule="exact"/>
              <w:ind w:left="472"/>
              <w:rPr>
                <w:sz w:val="21"/>
              </w:rPr>
            </w:pPr>
            <w:r>
              <w:rPr>
                <w:sz w:val="21"/>
              </w:rPr>
              <w:t>合计 </w:t>
            </w:r>
          </w:p>
        </w:tc>
        <w:tc>
          <w:tcPr>
            <w:tcW w:w="1897" w:type="dxa"/>
          </w:tcPr>
          <w:p>
            <w:pPr>
              <w:pStyle w:val="TableParagraph"/>
              <w:spacing w:line="252" w:lineRule="exact"/>
              <w:ind w:right="-29"/>
              <w:jc w:val="right"/>
              <w:rPr>
                <w:sz w:val="24"/>
              </w:rPr>
            </w:pPr>
            <w:r>
              <w:rPr>
                <w:sz w:val="21"/>
              </w:rPr>
              <w:t>1,134,206,787.79</w:t>
            </w:r>
            <w:r>
              <w:rPr>
                <w:sz w:val="24"/>
              </w:rPr>
              <w:t> </w:t>
            </w:r>
          </w:p>
        </w:tc>
        <w:tc>
          <w:tcPr>
            <w:tcW w:w="1686" w:type="dxa"/>
          </w:tcPr>
          <w:p>
            <w:pPr>
              <w:pStyle w:val="TableParagraph"/>
              <w:spacing w:line="252" w:lineRule="exact"/>
              <w:ind w:right="-15"/>
              <w:jc w:val="right"/>
              <w:rPr>
                <w:sz w:val="21"/>
              </w:rPr>
            </w:pPr>
            <w:r>
              <w:rPr>
                <w:sz w:val="21"/>
              </w:rPr>
              <w:t>527,039,080.26 </w:t>
            </w:r>
          </w:p>
        </w:tc>
        <w:tc>
          <w:tcPr>
            <w:tcW w:w="680" w:type="dxa"/>
          </w:tcPr>
          <w:p>
            <w:pPr>
              <w:pStyle w:val="TableParagraph"/>
              <w:spacing w:line="252" w:lineRule="exact"/>
              <w:ind w:right="-15"/>
              <w:jc w:val="right"/>
              <w:rPr>
                <w:sz w:val="21"/>
              </w:rPr>
            </w:pPr>
            <w:r>
              <w:rPr>
                <w:w w:val="100"/>
                <w:sz w:val="21"/>
              </w:rPr>
              <w:t> </w:t>
            </w:r>
          </w:p>
        </w:tc>
        <w:tc>
          <w:tcPr>
            <w:tcW w:w="1897" w:type="dxa"/>
          </w:tcPr>
          <w:p>
            <w:pPr>
              <w:pStyle w:val="TableParagraph"/>
              <w:spacing w:line="252" w:lineRule="exact"/>
              <w:ind w:right="-15"/>
              <w:jc w:val="right"/>
              <w:rPr>
                <w:sz w:val="21"/>
              </w:rPr>
            </w:pPr>
            <w:r>
              <w:rPr>
                <w:sz w:val="21"/>
              </w:rPr>
              <w:t>1,661,245,868.05 </w:t>
            </w:r>
          </w:p>
        </w:tc>
        <w:tc>
          <w:tcPr>
            <w:tcW w:w="764" w:type="dxa"/>
          </w:tcPr>
          <w:p>
            <w:pPr>
              <w:pStyle w:val="TableParagraph"/>
              <w:spacing w:line="252" w:lineRule="exact"/>
              <w:ind w:right="-15"/>
              <w:jc w:val="right"/>
              <w:rPr>
                <w:sz w:val="21"/>
              </w:rPr>
            </w:pPr>
            <w:r>
              <w:rPr>
                <w:w w:val="100"/>
                <w:sz w:val="21"/>
              </w:rPr>
              <w:t> </w:t>
            </w:r>
          </w:p>
        </w:tc>
        <w:tc>
          <w:tcPr>
            <w:tcW w:w="762" w:type="dxa"/>
          </w:tcPr>
          <w:p>
            <w:pPr>
              <w:pStyle w:val="TableParagraph"/>
              <w:spacing w:line="252" w:lineRule="exact"/>
              <w:ind w:right="-15"/>
              <w:jc w:val="right"/>
              <w:rPr>
                <w:sz w:val="21"/>
              </w:rPr>
            </w:pPr>
            <w:r>
              <w:rPr>
                <w:w w:val="100"/>
                <w:sz w:val="21"/>
              </w:rPr>
              <w:t> </w:t>
            </w:r>
          </w:p>
        </w:tc>
      </w:tr>
    </w:tbl>
    <w:p>
      <w:pPr>
        <w:spacing w:after="0" w:line="252" w:lineRule="exact"/>
        <w:jc w:val="right"/>
        <w:rPr>
          <w:sz w:val="21"/>
        </w:rPr>
        <w:sectPr>
          <w:pgSz w:w="11910" w:h="16840"/>
          <w:pgMar w:header="882" w:footer="1189" w:top="1460" w:bottom="1380" w:left="1560" w:right="960"/>
        </w:sectPr>
      </w:pPr>
    </w:p>
    <w:p>
      <w:pPr>
        <w:pStyle w:val="BodyText"/>
        <w:spacing w:before="1"/>
        <w:ind w:left="238"/>
      </w:pPr>
      <w:r>
        <w:rPr>
          <w:w w:val="100"/>
        </w:rPr>
        <w:t> </w:t>
      </w:r>
    </w:p>
    <w:p>
      <w:pPr>
        <w:pStyle w:val="BodyText"/>
        <w:spacing w:before="2"/>
        <w:ind w:left="238"/>
      </w:pPr>
      <w:r>
        <w:rPr>
          <w:w w:val="100"/>
        </w:rPr>
        <w:t> </w:t>
      </w:r>
    </w:p>
    <w:p>
      <w:pPr>
        <w:pStyle w:val="ListParagraph"/>
        <w:numPr>
          <w:ilvl w:val="0"/>
          <w:numId w:val="104"/>
        </w:numPr>
        <w:tabs>
          <w:tab w:pos="662" w:val="left" w:leader="none"/>
        </w:tabs>
        <w:spacing w:line="240" w:lineRule="auto" w:before="65" w:after="0"/>
        <w:ind w:left="661" w:right="0" w:hanging="424"/>
        <w:jc w:val="left"/>
        <w:rPr>
          <w:sz w:val="21"/>
        </w:rPr>
      </w:pPr>
      <w:r>
        <w:rPr>
          <w:sz w:val="21"/>
        </w:rPr>
        <w:t>对联营、合营企业投资 </w:t>
      </w:r>
    </w:p>
    <w:p>
      <w:pPr>
        <w:pStyle w:val="BodyText"/>
        <w:spacing w:line="244" w:lineRule="auto" w:before="62"/>
        <w:ind w:left="238" w:right="1206"/>
      </w:pPr>
      <w:r>
        <w:rPr/>
        <w:t>□适用 √不适用其他说明： </w:t>
      </w:r>
    </w:p>
    <w:p>
      <w:pPr>
        <w:pStyle w:val="BodyText"/>
        <w:spacing w:line="265" w:lineRule="exact"/>
        <w:ind w:left="238"/>
      </w:pPr>
      <w:r>
        <w:rPr/>
        <w:t>无 </w:t>
      </w:r>
    </w:p>
    <w:p>
      <w:pPr>
        <w:pStyle w:val="BodyText"/>
        <w:spacing w:before="4"/>
        <w:ind w:left="238"/>
      </w:pPr>
      <w:r>
        <w:rPr>
          <w:w w:val="100"/>
        </w:rPr>
        <w:t> </w:t>
      </w:r>
    </w:p>
    <w:p>
      <w:pPr>
        <w:pStyle w:val="BodyText"/>
        <w:spacing w:before="63"/>
        <w:ind w:left="238"/>
      </w:pPr>
      <w:r>
        <w:rPr/>
        <w:t>4、 营业收入和营业成本</w:t>
      </w:r>
    </w:p>
    <w:p>
      <w:pPr>
        <w:pStyle w:val="ListParagraph"/>
        <w:numPr>
          <w:ilvl w:val="0"/>
          <w:numId w:val="105"/>
        </w:numPr>
        <w:tabs>
          <w:tab w:pos="662" w:val="left" w:leader="none"/>
        </w:tabs>
        <w:spacing w:line="240" w:lineRule="auto" w:before="65" w:after="0"/>
        <w:ind w:left="661" w:right="0" w:hanging="424"/>
        <w:jc w:val="left"/>
        <w:rPr>
          <w:sz w:val="21"/>
        </w:rPr>
      </w:pPr>
      <w:r>
        <w:rPr>
          <w:sz w:val="21"/>
        </w:rPr>
        <w:t>营业收入和营业成本情况 </w:t>
      </w:r>
    </w:p>
    <w:p>
      <w:pPr>
        <w:pStyle w:val="BodyText"/>
        <w:spacing w:before="62"/>
        <w:ind w:left="23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2"/>
        <w:ind w:left="0"/>
        <w:rPr>
          <w:sz w:val="16"/>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3231" w:space="3291"/>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464"/>
        <w:gridCol w:w="1897"/>
        <w:gridCol w:w="1897"/>
        <w:gridCol w:w="1897"/>
        <w:gridCol w:w="1896"/>
      </w:tblGrid>
      <w:tr>
        <w:trPr>
          <w:trHeight w:val="273" w:hRule="atLeast"/>
        </w:trPr>
        <w:tc>
          <w:tcPr>
            <w:tcW w:w="1464" w:type="dxa"/>
            <w:vMerge w:val="restart"/>
          </w:tcPr>
          <w:p>
            <w:pPr>
              <w:pStyle w:val="TableParagraph"/>
              <w:spacing w:before="142"/>
              <w:ind w:left="520"/>
              <w:rPr>
                <w:sz w:val="21"/>
              </w:rPr>
            </w:pPr>
            <w:r>
              <w:rPr>
                <w:sz w:val="21"/>
              </w:rPr>
              <w:t>项目 </w:t>
            </w:r>
          </w:p>
        </w:tc>
        <w:tc>
          <w:tcPr>
            <w:tcW w:w="3794" w:type="dxa"/>
            <w:gridSpan w:val="2"/>
          </w:tcPr>
          <w:p>
            <w:pPr>
              <w:pStyle w:val="TableParagraph"/>
              <w:spacing w:line="252" w:lineRule="exact"/>
              <w:ind w:left="1370"/>
              <w:rPr>
                <w:sz w:val="21"/>
              </w:rPr>
            </w:pPr>
            <w:r>
              <w:rPr>
                <w:sz w:val="21"/>
              </w:rPr>
              <w:t>本期发生额 </w:t>
            </w:r>
          </w:p>
        </w:tc>
        <w:tc>
          <w:tcPr>
            <w:tcW w:w="3793" w:type="dxa"/>
            <w:gridSpan w:val="2"/>
          </w:tcPr>
          <w:p>
            <w:pPr>
              <w:pStyle w:val="TableParagraph"/>
              <w:spacing w:line="252" w:lineRule="exact"/>
              <w:ind w:left="1369"/>
              <w:rPr>
                <w:sz w:val="21"/>
              </w:rPr>
            </w:pPr>
            <w:r>
              <w:rPr>
                <w:sz w:val="21"/>
              </w:rPr>
              <w:t>上期发生额 </w:t>
            </w:r>
          </w:p>
        </w:tc>
      </w:tr>
      <w:tr>
        <w:trPr>
          <w:trHeight w:val="270" w:hRule="atLeast"/>
        </w:trPr>
        <w:tc>
          <w:tcPr>
            <w:tcW w:w="1464" w:type="dxa"/>
            <w:vMerge/>
            <w:tcBorders>
              <w:top w:val="nil"/>
            </w:tcBorders>
          </w:tcPr>
          <w:p>
            <w:pPr>
              <w:rPr>
                <w:sz w:val="2"/>
                <w:szCs w:val="2"/>
              </w:rPr>
            </w:pPr>
          </w:p>
        </w:tc>
        <w:tc>
          <w:tcPr>
            <w:tcW w:w="1897" w:type="dxa"/>
          </w:tcPr>
          <w:p>
            <w:pPr>
              <w:pStyle w:val="TableParagraph"/>
              <w:spacing w:line="250" w:lineRule="exact"/>
              <w:ind w:left="737"/>
              <w:rPr>
                <w:sz w:val="21"/>
              </w:rPr>
            </w:pPr>
            <w:r>
              <w:rPr>
                <w:sz w:val="21"/>
              </w:rPr>
              <w:t>收入 </w:t>
            </w:r>
          </w:p>
        </w:tc>
        <w:tc>
          <w:tcPr>
            <w:tcW w:w="1897" w:type="dxa"/>
          </w:tcPr>
          <w:p>
            <w:pPr>
              <w:pStyle w:val="TableParagraph"/>
              <w:spacing w:line="250" w:lineRule="exact"/>
              <w:ind w:left="736"/>
              <w:rPr>
                <w:sz w:val="21"/>
              </w:rPr>
            </w:pPr>
            <w:r>
              <w:rPr>
                <w:sz w:val="21"/>
              </w:rPr>
              <w:t>成本 </w:t>
            </w:r>
          </w:p>
        </w:tc>
        <w:tc>
          <w:tcPr>
            <w:tcW w:w="1897" w:type="dxa"/>
          </w:tcPr>
          <w:p>
            <w:pPr>
              <w:pStyle w:val="TableParagraph"/>
              <w:spacing w:line="250" w:lineRule="exact"/>
              <w:ind w:left="735"/>
              <w:rPr>
                <w:sz w:val="21"/>
              </w:rPr>
            </w:pPr>
            <w:r>
              <w:rPr>
                <w:sz w:val="21"/>
              </w:rPr>
              <w:t>收入 </w:t>
            </w:r>
          </w:p>
        </w:tc>
        <w:tc>
          <w:tcPr>
            <w:tcW w:w="1896" w:type="dxa"/>
          </w:tcPr>
          <w:p>
            <w:pPr>
              <w:pStyle w:val="TableParagraph"/>
              <w:spacing w:line="250" w:lineRule="exact"/>
              <w:ind w:left="735"/>
              <w:rPr>
                <w:sz w:val="21"/>
              </w:rPr>
            </w:pPr>
            <w:r>
              <w:rPr>
                <w:sz w:val="21"/>
              </w:rPr>
              <w:t>成本 </w:t>
            </w:r>
          </w:p>
        </w:tc>
      </w:tr>
      <w:tr>
        <w:trPr>
          <w:trHeight w:val="273" w:hRule="atLeast"/>
        </w:trPr>
        <w:tc>
          <w:tcPr>
            <w:tcW w:w="1464" w:type="dxa"/>
          </w:tcPr>
          <w:p>
            <w:pPr>
              <w:pStyle w:val="TableParagraph"/>
              <w:spacing w:line="250" w:lineRule="exact" w:before="3"/>
              <w:ind w:right="398"/>
              <w:jc w:val="right"/>
              <w:rPr>
                <w:sz w:val="21"/>
              </w:rPr>
            </w:pPr>
            <w:r>
              <w:rPr>
                <w:spacing w:val="-1"/>
                <w:sz w:val="21"/>
              </w:rPr>
              <w:t>主营业务</w:t>
            </w:r>
            <w:r>
              <w:rPr>
                <w:sz w:val="21"/>
              </w:rPr>
              <w:t> </w:t>
            </w:r>
          </w:p>
        </w:tc>
        <w:tc>
          <w:tcPr>
            <w:tcW w:w="1897" w:type="dxa"/>
          </w:tcPr>
          <w:p>
            <w:pPr>
              <w:pStyle w:val="TableParagraph"/>
              <w:spacing w:line="250" w:lineRule="exact" w:before="3"/>
              <w:ind w:right="-29"/>
              <w:jc w:val="right"/>
              <w:rPr>
                <w:sz w:val="24"/>
              </w:rPr>
            </w:pPr>
            <w:r>
              <w:rPr>
                <w:sz w:val="21"/>
              </w:rPr>
              <w:t>2,491,577,158.09</w:t>
            </w:r>
            <w:r>
              <w:rPr>
                <w:sz w:val="24"/>
              </w:rPr>
              <w:t> </w:t>
            </w:r>
          </w:p>
        </w:tc>
        <w:tc>
          <w:tcPr>
            <w:tcW w:w="1897" w:type="dxa"/>
          </w:tcPr>
          <w:p>
            <w:pPr>
              <w:pStyle w:val="TableParagraph"/>
              <w:spacing w:line="250" w:lineRule="exact" w:before="3"/>
              <w:ind w:right="-15"/>
              <w:jc w:val="right"/>
              <w:rPr>
                <w:sz w:val="21"/>
              </w:rPr>
            </w:pPr>
            <w:r>
              <w:rPr>
                <w:sz w:val="21"/>
              </w:rPr>
              <w:t>2,285,232,408.87 </w:t>
            </w:r>
          </w:p>
        </w:tc>
        <w:tc>
          <w:tcPr>
            <w:tcW w:w="1897" w:type="dxa"/>
          </w:tcPr>
          <w:p>
            <w:pPr>
              <w:pStyle w:val="TableParagraph"/>
              <w:spacing w:line="250" w:lineRule="exact" w:before="3"/>
              <w:ind w:right="-15"/>
              <w:jc w:val="right"/>
              <w:rPr>
                <w:sz w:val="21"/>
              </w:rPr>
            </w:pPr>
            <w:r>
              <w:rPr>
                <w:sz w:val="21"/>
              </w:rPr>
              <w:t>2,759,464,913.23 </w:t>
            </w:r>
          </w:p>
        </w:tc>
        <w:tc>
          <w:tcPr>
            <w:tcW w:w="1896" w:type="dxa"/>
          </w:tcPr>
          <w:p>
            <w:pPr>
              <w:pStyle w:val="TableParagraph"/>
              <w:spacing w:line="250" w:lineRule="exact" w:before="3"/>
              <w:ind w:right="-15"/>
              <w:jc w:val="right"/>
              <w:rPr>
                <w:sz w:val="21"/>
              </w:rPr>
            </w:pPr>
            <w:r>
              <w:rPr>
                <w:sz w:val="21"/>
              </w:rPr>
              <w:t>2,444,577,702.47 </w:t>
            </w:r>
          </w:p>
        </w:tc>
      </w:tr>
      <w:tr>
        <w:trPr>
          <w:trHeight w:val="273" w:hRule="atLeast"/>
        </w:trPr>
        <w:tc>
          <w:tcPr>
            <w:tcW w:w="1464" w:type="dxa"/>
          </w:tcPr>
          <w:p>
            <w:pPr>
              <w:pStyle w:val="TableParagraph"/>
              <w:spacing w:line="252" w:lineRule="exact"/>
              <w:ind w:right="398"/>
              <w:jc w:val="right"/>
              <w:rPr>
                <w:sz w:val="21"/>
              </w:rPr>
            </w:pPr>
            <w:r>
              <w:rPr>
                <w:spacing w:val="-1"/>
                <w:sz w:val="21"/>
              </w:rPr>
              <w:t>其他业务</w:t>
            </w:r>
            <w:r>
              <w:rPr>
                <w:sz w:val="21"/>
              </w:rPr>
              <w:t> </w:t>
            </w:r>
          </w:p>
        </w:tc>
        <w:tc>
          <w:tcPr>
            <w:tcW w:w="1897" w:type="dxa"/>
          </w:tcPr>
          <w:p>
            <w:pPr>
              <w:pStyle w:val="TableParagraph"/>
              <w:spacing w:line="252" w:lineRule="exact"/>
              <w:ind w:right="-15"/>
              <w:jc w:val="right"/>
              <w:rPr>
                <w:sz w:val="21"/>
              </w:rPr>
            </w:pPr>
            <w:r>
              <w:rPr>
                <w:sz w:val="21"/>
              </w:rPr>
              <w:t>66,479,505.36 </w:t>
            </w:r>
          </w:p>
        </w:tc>
        <w:tc>
          <w:tcPr>
            <w:tcW w:w="1897" w:type="dxa"/>
          </w:tcPr>
          <w:p>
            <w:pPr>
              <w:pStyle w:val="TableParagraph"/>
              <w:spacing w:line="252" w:lineRule="exact"/>
              <w:ind w:right="-15"/>
              <w:jc w:val="right"/>
              <w:rPr>
                <w:sz w:val="21"/>
              </w:rPr>
            </w:pPr>
            <w:r>
              <w:rPr>
                <w:sz w:val="21"/>
              </w:rPr>
              <w:t>55,967,919.54 </w:t>
            </w:r>
          </w:p>
        </w:tc>
        <w:tc>
          <w:tcPr>
            <w:tcW w:w="1897" w:type="dxa"/>
          </w:tcPr>
          <w:p>
            <w:pPr>
              <w:pStyle w:val="TableParagraph"/>
              <w:spacing w:line="252" w:lineRule="exact"/>
              <w:ind w:right="-15"/>
              <w:jc w:val="right"/>
              <w:rPr>
                <w:sz w:val="21"/>
              </w:rPr>
            </w:pPr>
            <w:r>
              <w:rPr>
                <w:sz w:val="21"/>
              </w:rPr>
              <w:t>139,039,954.65 </w:t>
            </w:r>
          </w:p>
        </w:tc>
        <w:tc>
          <w:tcPr>
            <w:tcW w:w="1896" w:type="dxa"/>
          </w:tcPr>
          <w:p>
            <w:pPr>
              <w:pStyle w:val="TableParagraph"/>
              <w:spacing w:line="252" w:lineRule="exact"/>
              <w:ind w:right="-15"/>
              <w:jc w:val="right"/>
              <w:rPr>
                <w:sz w:val="21"/>
              </w:rPr>
            </w:pPr>
            <w:r>
              <w:rPr>
                <w:sz w:val="21"/>
              </w:rPr>
              <w:t>125,156,360.70 </w:t>
            </w:r>
          </w:p>
        </w:tc>
      </w:tr>
      <w:tr>
        <w:trPr>
          <w:trHeight w:val="273" w:hRule="atLeast"/>
        </w:trPr>
        <w:tc>
          <w:tcPr>
            <w:tcW w:w="1464" w:type="dxa"/>
          </w:tcPr>
          <w:p>
            <w:pPr>
              <w:pStyle w:val="TableParagraph"/>
              <w:spacing w:line="252" w:lineRule="exact"/>
              <w:ind w:right="405"/>
              <w:jc w:val="right"/>
              <w:rPr>
                <w:sz w:val="21"/>
              </w:rPr>
            </w:pPr>
            <w:r>
              <w:rPr>
                <w:sz w:val="21"/>
              </w:rPr>
              <w:t>合计 </w:t>
            </w:r>
          </w:p>
        </w:tc>
        <w:tc>
          <w:tcPr>
            <w:tcW w:w="1897" w:type="dxa"/>
          </w:tcPr>
          <w:p>
            <w:pPr>
              <w:pStyle w:val="TableParagraph"/>
              <w:spacing w:line="252" w:lineRule="exact"/>
              <w:ind w:right="-15"/>
              <w:jc w:val="right"/>
              <w:rPr>
                <w:sz w:val="21"/>
              </w:rPr>
            </w:pPr>
            <w:r>
              <w:rPr>
                <w:sz w:val="21"/>
              </w:rPr>
              <w:t>2,558,056,663.45 </w:t>
            </w:r>
          </w:p>
        </w:tc>
        <w:tc>
          <w:tcPr>
            <w:tcW w:w="1897" w:type="dxa"/>
          </w:tcPr>
          <w:p>
            <w:pPr>
              <w:pStyle w:val="TableParagraph"/>
              <w:spacing w:line="252" w:lineRule="exact"/>
              <w:ind w:right="-15"/>
              <w:jc w:val="right"/>
              <w:rPr>
                <w:sz w:val="21"/>
              </w:rPr>
            </w:pPr>
            <w:r>
              <w:rPr>
                <w:sz w:val="21"/>
              </w:rPr>
              <w:t>2,341,200,328.41 </w:t>
            </w:r>
          </w:p>
        </w:tc>
        <w:tc>
          <w:tcPr>
            <w:tcW w:w="1897" w:type="dxa"/>
          </w:tcPr>
          <w:p>
            <w:pPr>
              <w:pStyle w:val="TableParagraph"/>
              <w:spacing w:line="252" w:lineRule="exact"/>
              <w:ind w:right="-15"/>
              <w:jc w:val="right"/>
              <w:rPr>
                <w:sz w:val="21"/>
              </w:rPr>
            </w:pPr>
            <w:r>
              <w:rPr>
                <w:sz w:val="21"/>
              </w:rPr>
              <w:t>2,898,504,867.88 </w:t>
            </w:r>
          </w:p>
        </w:tc>
        <w:tc>
          <w:tcPr>
            <w:tcW w:w="1896" w:type="dxa"/>
          </w:tcPr>
          <w:p>
            <w:pPr>
              <w:pStyle w:val="TableParagraph"/>
              <w:spacing w:line="252" w:lineRule="exact"/>
              <w:ind w:right="-15"/>
              <w:jc w:val="right"/>
              <w:rPr>
                <w:sz w:val="21"/>
              </w:rPr>
            </w:pPr>
            <w:r>
              <w:rPr>
                <w:sz w:val="21"/>
              </w:rPr>
              <w:t>2,569,734,063.17 </w:t>
            </w:r>
          </w:p>
        </w:tc>
      </w:tr>
    </w:tbl>
    <w:p>
      <w:pPr>
        <w:spacing w:after="0" w:line="252" w:lineRule="exact"/>
        <w:jc w:val="right"/>
        <w:rPr>
          <w:sz w:val="21"/>
        </w:rPr>
        <w:sectPr>
          <w:type w:val="continuous"/>
          <w:pgSz w:w="11910" w:h="16840"/>
          <w:pgMar w:top="780" w:bottom="280" w:left="1560" w:right="960"/>
        </w:sectPr>
      </w:pPr>
    </w:p>
    <w:p>
      <w:pPr>
        <w:pStyle w:val="BodyText"/>
        <w:spacing w:before="1"/>
        <w:ind w:left="238"/>
      </w:pPr>
      <w:r>
        <w:rPr>
          <w:w w:val="100"/>
        </w:rPr>
        <w:t> </w:t>
      </w:r>
    </w:p>
    <w:p>
      <w:pPr>
        <w:pStyle w:val="ListParagraph"/>
        <w:numPr>
          <w:ilvl w:val="0"/>
          <w:numId w:val="105"/>
        </w:numPr>
        <w:tabs>
          <w:tab w:pos="662" w:val="left" w:leader="none"/>
        </w:tabs>
        <w:spacing w:line="240" w:lineRule="auto" w:before="62" w:after="0"/>
        <w:ind w:left="661" w:right="0" w:hanging="424"/>
        <w:jc w:val="left"/>
        <w:rPr>
          <w:sz w:val="21"/>
        </w:rPr>
      </w:pPr>
      <w:r>
        <w:rPr>
          <w:sz w:val="21"/>
        </w:rPr>
        <w:t>合同产生的收入的情况 </w:t>
      </w:r>
    </w:p>
    <w:p>
      <w:pPr>
        <w:pStyle w:val="BodyText"/>
        <w:spacing w:before="65"/>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spacing w:before="169"/>
        <w:ind w:left="238"/>
      </w:pPr>
      <w:r>
        <w:rPr>
          <w:spacing w:val="7"/>
        </w:rPr>
        <w:t>单位：元 币种：人民币</w:t>
      </w:r>
      <w:r>
        <w:rPr/>
        <w:t> </w:t>
      </w:r>
    </w:p>
    <w:p>
      <w:pPr>
        <w:spacing w:after="0"/>
        <w:sectPr>
          <w:type w:val="continuous"/>
          <w:pgSz w:w="11910" w:h="16840"/>
          <w:pgMar w:top="780" w:bottom="280" w:left="1560" w:right="960"/>
          <w:cols w:num="2" w:equalWidth="0">
            <w:col w:w="3020" w:space="3502"/>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728"/>
        <w:gridCol w:w="2542"/>
        <w:gridCol w:w="2780"/>
      </w:tblGrid>
      <w:tr>
        <w:trPr>
          <w:trHeight w:val="273" w:hRule="atLeast"/>
        </w:trPr>
        <w:tc>
          <w:tcPr>
            <w:tcW w:w="3728" w:type="dxa"/>
          </w:tcPr>
          <w:p>
            <w:pPr>
              <w:pStyle w:val="TableParagraph"/>
              <w:spacing w:line="250" w:lineRule="exact" w:before="3"/>
              <w:ind w:right="1327"/>
              <w:jc w:val="right"/>
              <w:rPr>
                <w:sz w:val="21"/>
              </w:rPr>
            </w:pPr>
            <w:r>
              <w:rPr>
                <w:spacing w:val="-1"/>
                <w:sz w:val="21"/>
              </w:rPr>
              <w:t>合同分类</w:t>
            </w:r>
            <w:r>
              <w:rPr>
                <w:sz w:val="21"/>
              </w:rPr>
              <w:t> </w:t>
            </w:r>
          </w:p>
        </w:tc>
        <w:tc>
          <w:tcPr>
            <w:tcW w:w="2542" w:type="dxa"/>
          </w:tcPr>
          <w:p>
            <w:pPr>
              <w:pStyle w:val="TableParagraph"/>
              <w:spacing w:line="250" w:lineRule="exact" w:before="3"/>
              <w:ind w:left="849"/>
              <w:rPr>
                <w:sz w:val="21"/>
              </w:rPr>
            </w:pPr>
            <w:r>
              <w:rPr>
                <w:sz w:val="21"/>
              </w:rPr>
              <w:t>XXX-分部 </w:t>
            </w:r>
          </w:p>
        </w:tc>
        <w:tc>
          <w:tcPr>
            <w:tcW w:w="2780" w:type="dxa"/>
          </w:tcPr>
          <w:p>
            <w:pPr>
              <w:pStyle w:val="TableParagraph"/>
              <w:spacing w:line="250" w:lineRule="exact" w:before="3"/>
              <w:ind w:left="1210" w:right="1098"/>
              <w:jc w:val="center"/>
              <w:rPr>
                <w:sz w:val="21"/>
              </w:rPr>
            </w:pPr>
            <w:r>
              <w:rPr>
                <w:sz w:val="21"/>
              </w:rPr>
              <w:t>合计</w:t>
            </w:r>
            <w:r>
              <w:rPr>
                <w:color w:val="808080"/>
                <w:sz w:val="21"/>
              </w:rPr>
              <w:t> </w:t>
            </w:r>
          </w:p>
        </w:tc>
      </w:tr>
      <w:tr>
        <w:trPr>
          <w:trHeight w:val="273" w:hRule="atLeast"/>
        </w:trPr>
        <w:tc>
          <w:tcPr>
            <w:tcW w:w="3728" w:type="dxa"/>
          </w:tcPr>
          <w:p>
            <w:pPr>
              <w:pStyle w:val="TableParagraph"/>
              <w:spacing w:line="252" w:lineRule="exact"/>
              <w:ind w:left="107"/>
              <w:rPr>
                <w:sz w:val="21"/>
              </w:rPr>
            </w:pPr>
            <w:r>
              <w:rPr>
                <w:spacing w:val="-1"/>
                <w:sz w:val="21"/>
              </w:rPr>
              <w:t>商品类型</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0" w:hRule="atLeast"/>
        </w:trPr>
        <w:tc>
          <w:tcPr>
            <w:tcW w:w="3728" w:type="dxa"/>
          </w:tcPr>
          <w:p>
            <w:pPr>
              <w:pStyle w:val="TableParagraph"/>
              <w:spacing w:line="250" w:lineRule="exact"/>
              <w:ind w:left="107"/>
              <w:rPr>
                <w:sz w:val="21"/>
              </w:rPr>
            </w:pPr>
            <w:r>
              <w:rPr>
                <w:spacing w:val="-1"/>
                <w:sz w:val="21"/>
              </w:rPr>
              <w:t>按经营地区分类</w:t>
            </w:r>
            <w:r>
              <w:rPr>
                <w:sz w:val="21"/>
              </w:rPr>
              <w:t>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0" w:lineRule="exact" w:before="3"/>
              <w:ind w:left="107"/>
              <w:rPr>
                <w:sz w:val="21"/>
              </w:rPr>
            </w:pPr>
            <w:r>
              <w:rPr>
                <w:spacing w:val="-1"/>
                <w:sz w:val="21"/>
              </w:rPr>
              <w:t>市场或客户类型</w:t>
            </w:r>
            <w:r>
              <w:rPr>
                <w:sz w:val="21"/>
              </w:rPr>
              <w:t> </w:t>
            </w:r>
          </w:p>
        </w:tc>
        <w:tc>
          <w:tcPr>
            <w:tcW w:w="2542" w:type="dxa"/>
          </w:tcPr>
          <w:p>
            <w:pPr>
              <w:pStyle w:val="TableParagraph"/>
              <w:spacing w:line="250" w:lineRule="exact" w:before="3"/>
              <w:ind w:right="-15"/>
              <w:jc w:val="right"/>
              <w:rPr>
                <w:sz w:val="21"/>
              </w:rPr>
            </w:pPr>
            <w:r>
              <w:rPr>
                <w:w w:val="100"/>
                <w:sz w:val="21"/>
              </w:rPr>
              <w:t> </w:t>
            </w:r>
          </w:p>
        </w:tc>
        <w:tc>
          <w:tcPr>
            <w:tcW w:w="2780" w:type="dxa"/>
          </w:tcPr>
          <w:p>
            <w:pPr>
              <w:pStyle w:val="TableParagraph"/>
              <w:spacing w:line="250" w:lineRule="exact" w:before="3"/>
              <w:ind w:right="-15"/>
              <w:jc w:val="right"/>
              <w:rPr>
                <w:sz w:val="21"/>
              </w:rPr>
            </w:pPr>
            <w:r>
              <w:rPr>
                <w:w w:val="100"/>
                <w:sz w:val="21"/>
              </w:rPr>
              <w:t> </w:t>
            </w:r>
          </w:p>
        </w:tc>
      </w:tr>
      <w:tr>
        <w:trPr>
          <w:trHeight w:val="273" w:hRule="atLeast"/>
        </w:trPr>
        <w:tc>
          <w:tcPr>
            <w:tcW w:w="3728" w:type="dxa"/>
          </w:tcPr>
          <w:p>
            <w:pPr>
              <w:pStyle w:val="TableParagraph"/>
              <w:spacing w:line="252" w:lineRule="exact"/>
              <w:ind w:left="107"/>
              <w:rPr>
                <w:sz w:val="21"/>
              </w:rPr>
            </w:pPr>
            <w:r>
              <w:rPr>
                <w:spacing w:val="-1"/>
                <w:sz w:val="21"/>
              </w:rPr>
              <w:t>合同类型</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0" w:hRule="atLeast"/>
        </w:trPr>
        <w:tc>
          <w:tcPr>
            <w:tcW w:w="3728" w:type="dxa"/>
          </w:tcPr>
          <w:p>
            <w:pPr>
              <w:pStyle w:val="TableParagraph"/>
              <w:spacing w:line="250" w:lineRule="exact"/>
              <w:ind w:left="107"/>
              <w:rPr>
                <w:sz w:val="21"/>
              </w:rPr>
            </w:pPr>
            <w:r>
              <w:rPr>
                <w:spacing w:val="-1"/>
                <w:sz w:val="21"/>
              </w:rPr>
              <w:t>按商品转让的时间分类</w:t>
            </w:r>
            <w:r>
              <w:rPr>
                <w:sz w:val="21"/>
              </w:rPr>
              <w:t>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0" w:lineRule="exact" w:before="3"/>
              <w:ind w:left="527"/>
              <w:rPr>
                <w:sz w:val="21"/>
              </w:rPr>
            </w:pPr>
            <w:r>
              <w:rPr>
                <w:spacing w:val="-1"/>
                <w:sz w:val="21"/>
              </w:rPr>
              <w:t>在某一时点转让</w:t>
            </w:r>
            <w:r>
              <w:rPr>
                <w:sz w:val="21"/>
              </w:rPr>
              <w:t> </w:t>
            </w:r>
          </w:p>
        </w:tc>
        <w:tc>
          <w:tcPr>
            <w:tcW w:w="2542" w:type="dxa"/>
          </w:tcPr>
          <w:p>
            <w:pPr>
              <w:pStyle w:val="TableParagraph"/>
              <w:spacing w:line="250" w:lineRule="exact" w:before="3"/>
              <w:ind w:right="-15"/>
              <w:jc w:val="right"/>
              <w:rPr>
                <w:sz w:val="21"/>
              </w:rPr>
            </w:pPr>
            <w:r>
              <w:rPr>
                <w:w w:val="100"/>
                <w:sz w:val="21"/>
              </w:rPr>
              <w:t> </w:t>
            </w:r>
          </w:p>
        </w:tc>
        <w:tc>
          <w:tcPr>
            <w:tcW w:w="2780" w:type="dxa"/>
          </w:tcPr>
          <w:p>
            <w:pPr>
              <w:pStyle w:val="TableParagraph"/>
              <w:spacing w:line="250" w:lineRule="exact" w:before="3"/>
              <w:ind w:right="-15"/>
              <w:jc w:val="right"/>
              <w:rPr>
                <w:sz w:val="21"/>
              </w:rPr>
            </w:pPr>
            <w:r>
              <w:rPr>
                <w:sz w:val="21"/>
              </w:rPr>
              <w:t>2,555,583,151.24 </w:t>
            </w:r>
          </w:p>
        </w:tc>
      </w:tr>
      <w:tr>
        <w:trPr>
          <w:trHeight w:val="273" w:hRule="atLeast"/>
        </w:trPr>
        <w:tc>
          <w:tcPr>
            <w:tcW w:w="3728" w:type="dxa"/>
          </w:tcPr>
          <w:p>
            <w:pPr>
              <w:pStyle w:val="TableParagraph"/>
              <w:spacing w:line="252" w:lineRule="exact"/>
              <w:ind w:right="1402"/>
              <w:jc w:val="right"/>
              <w:rPr>
                <w:sz w:val="21"/>
              </w:rPr>
            </w:pPr>
            <w:r>
              <w:rPr>
                <w:spacing w:val="-1"/>
                <w:sz w:val="21"/>
              </w:rPr>
              <w:t>在某一时段内转让</w:t>
            </w:r>
            <w:r>
              <w:rPr>
                <w:sz w:val="21"/>
              </w:rPr>
              <w:t>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sz w:val="21"/>
              </w:rPr>
              <w:t>2,473,512.21 </w:t>
            </w:r>
          </w:p>
        </w:tc>
      </w:tr>
      <w:tr>
        <w:trPr>
          <w:trHeight w:val="270" w:hRule="atLeast"/>
        </w:trPr>
        <w:tc>
          <w:tcPr>
            <w:tcW w:w="3728" w:type="dxa"/>
          </w:tcPr>
          <w:p>
            <w:pPr>
              <w:pStyle w:val="TableParagraph"/>
              <w:spacing w:line="250" w:lineRule="exact"/>
              <w:ind w:left="107"/>
              <w:rPr>
                <w:sz w:val="21"/>
              </w:rPr>
            </w:pPr>
            <w:r>
              <w:rPr>
                <w:sz w:val="21"/>
              </w:rPr>
              <w:t>按合同期限分类 </w:t>
            </w:r>
          </w:p>
        </w:tc>
        <w:tc>
          <w:tcPr>
            <w:tcW w:w="2542" w:type="dxa"/>
          </w:tcPr>
          <w:p>
            <w:pPr>
              <w:pStyle w:val="TableParagraph"/>
              <w:spacing w:line="250" w:lineRule="exact"/>
              <w:ind w:right="-15"/>
              <w:jc w:val="right"/>
              <w:rPr>
                <w:sz w:val="21"/>
              </w:rPr>
            </w:pPr>
            <w:r>
              <w:rPr>
                <w:w w:val="100"/>
                <w:sz w:val="21"/>
              </w:rPr>
              <w:t> </w:t>
            </w:r>
          </w:p>
        </w:tc>
        <w:tc>
          <w:tcPr>
            <w:tcW w:w="2780" w:type="dxa"/>
          </w:tcPr>
          <w:p>
            <w:pPr>
              <w:pStyle w:val="TableParagraph"/>
              <w:spacing w:line="250" w:lineRule="exact"/>
              <w:ind w:right="-15"/>
              <w:jc w:val="right"/>
              <w:rPr>
                <w:sz w:val="21"/>
              </w:rPr>
            </w:pPr>
            <w:r>
              <w:rPr>
                <w:w w:val="100"/>
                <w:sz w:val="21"/>
              </w:rPr>
              <w:t> </w:t>
            </w:r>
          </w:p>
        </w:tc>
      </w:tr>
      <w:tr>
        <w:trPr>
          <w:trHeight w:val="273" w:hRule="atLeast"/>
        </w:trPr>
        <w:tc>
          <w:tcPr>
            <w:tcW w:w="3728" w:type="dxa"/>
          </w:tcPr>
          <w:p>
            <w:pPr>
              <w:pStyle w:val="TableParagraph"/>
              <w:spacing w:line="252" w:lineRule="exact"/>
              <w:ind w:left="107"/>
              <w:rPr>
                <w:sz w:val="21"/>
              </w:rPr>
            </w:pPr>
            <w:r>
              <w:rPr>
                <w:sz w:val="21"/>
              </w:rPr>
              <w:t>按销售渠道分类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w w:val="100"/>
                <w:sz w:val="21"/>
              </w:rPr>
              <w:t> </w:t>
            </w:r>
          </w:p>
        </w:tc>
      </w:tr>
      <w:tr>
        <w:trPr>
          <w:trHeight w:val="273" w:hRule="atLeast"/>
        </w:trPr>
        <w:tc>
          <w:tcPr>
            <w:tcW w:w="3728" w:type="dxa"/>
          </w:tcPr>
          <w:p>
            <w:pPr>
              <w:pStyle w:val="TableParagraph"/>
              <w:spacing w:line="252" w:lineRule="exact"/>
              <w:ind w:left="1685" w:right="1571"/>
              <w:jc w:val="center"/>
              <w:rPr>
                <w:sz w:val="21"/>
              </w:rPr>
            </w:pPr>
            <w:r>
              <w:rPr>
                <w:sz w:val="21"/>
              </w:rPr>
              <w:t>合计 </w:t>
            </w:r>
          </w:p>
        </w:tc>
        <w:tc>
          <w:tcPr>
            <w:tcW w:w="2542" w:type="dxa"/>
          </w:tcPr>
          <w:p>
            <w:pPr>
              <w:pStyle w:val="TableParagraph"/>
              <w:spacing w:line="252" w:lineRule="exact"/>
              <w:ind w:right="-15"/>
              <w:jc w:val="right"/>
              <w:rPr>
                <w:sz w:val="21"/>
              </w:rPr>
            </w:pPr>
            <w:r>
              <w:rPr>
                <w:w w:val="100"/>
                <w:sz w:val="21"/>
              </w:rPr>
              <w:t> </w:t>
            </w:r>
          </w:p>
        </w:tc>
        <w:tc>
          <w:tcPr>
            <w:tcW w:w="2780" w:type="dxa"/>
          </w:tcPr>
          <w:p>
            <w:pPr>
              <w:pStyle w:val="TableParagraph"/>
              <w:spacing w:line="252" w:lineRule="exact"/>
              <w:ind w:right="-15"/>
              <w:jc w:val="right"/>
              <w:rPr>
                <w:sz w:val="21"/>
              </w:rPr>
            </w:pPr>
            <w:r>
              <w:rPr>
                <w:sz w:val="21"/>
              </w:rPr>
              <w:t>2,558,056,663.45 </w:t>
            </w:r>
          </w:p>
        </w:tc>
      </w:tr>
    </w:tbl>
    <w:p>
      <w:pPr>
        <w:pStyle w:val="BodyText"/>
        <w:spacing w:before="1"/>
        <w:ind w:left="238"/>
      </w:pPr>
      <w:r>
        <w:rPr>
          <w:w w:val="100"/>
        </w:rPr>
        <w:t> </w:t>
      </w:r>
    </w:p>
    <w:p>
      <w:pPr>
        <w:pStyle w:val="BodyText"/>
        <w:spacing w:before="3"/>
        <w:ind w:left="238"/>
      </w:pPr>
      <w:r>
        <w:rPr>
          <w:spacing w:val="-1"/>
        </w:rPr>
        <w:t>合同产生的收入说明：</w:t>
      </w:r>
      <w:r>
        <w:rPr/>
        <w:t> </w:t>
      </w:r>
    </w:p>
    <w:p>
      <w:pPr>
        <w:pStyle w:val="BodyText"/>
        <w:spacing w:before="4"/>
        <w:ind w:left="238"/>
      </w:pPr>
      <w:r>
        <w:rPr>
          <w:spacing w:val="-1"/>
        </w:rPr>
        <w:t>□适用 √不适用</w:t>
      </w:r>
      <w:r>
        <w:rPr>
          <w:spacing w:val="-3"/>
        </w:rPr>
        <w:t> </w:t>
      </w:r>
      <w:r>
        <w:rPr/>
        <w:t> </w:t>
      </w:r>
    </w:p>
    <w:p>
      <w:pPr>
        <w:pStyle w:val="BodyText"/>
        <w:spacing w:before="2"/>
        <w:ind w:left="238"/>
      </w:pPr>
      <w:r>
        <w:rPr>
          <w:w w:val="100"/>
        </w:rPr>
        <w:t> </w:t>
      </w:r>
    </w:p>
    <w:p>
      <w:pPr>
        <w:pStyle w:val="ListParagraph"/>
        <w:numPr>
          <w:ilvl w:val="0"/>
          <w:numId w:val="105"/>
        </w:numPr>
        <w:tabs>
          <w:tab w:pos="662" w:val="left" w:leader="none"/>
        </w:tabs>
        <w:spacing w:line="240" w:lineRule="auto" w:before="65" w:after="0"/>
        <w:ind w:left="661" w:right="0" w:hanging="424"/>
        <w:jc w:val="left"/>
        <w:rPr>
          <w:sz w:val="21"/>
        </w:rPr>
      </w:pPr>
      <w:r>
        <w:rPr>
          <w:sz w:val="21"/>
        </w:rPr>
        <w:t>履约义务的说明 </w:t>
      </w:r>
    </w:p>
    <w:p>
      <w:pPr>
        <w:pStyle w:val="BodyText"/>
        <w:spacing w:before="62"/>
        <w:ind w:left="238"/>
      </w:pPr>
      <w:r>
        <w:rPr>
          <w:spacing w:val="-1"/>
        </w:rPr>
        <w:t>□适用 √不适用</w:t>
      </w:r>
      <w:r>
        <w:rPr>
          <w:spacing w:val="-3"/>
        </w:rPr>
        <w:t> </w:t>
      </w:r>
      <w:r>
        <w:rPr/>
        <w:t> </w:t>
      </w:r>
    </w:p>
    <w:p>
      <w:pPr>
        <w:pStyle w:val="BodyText"/>
        <w:spacing w:before="5"/>
        <w:ind w:left="238"/>
      </w:pPr>
      <w:r>
        <w:rPr>
          <w:w w:val="100"/>
        </w:rPr>
        <w:t> </w:t>
      </w:r>
    </w:p>
    <w:p>
      <w:pPr>
        <w:pStyle w:val="ListParagraph"/>
        <w:numPr>
          <w:ilvl w:val="0"/>
          <w:numId w:val="105"/>
        </w:numPr>
        <w:tabs>
          <w:tab w:pos="662" w:val="left" w:leader="none"/>
        </w:tabs>
        <w:spacing w:line="240" w:lineRule="auto" w:before="62" w:after="0"/>
        <w:ind w:left="661" w:right="0" w:hanging="424"/>
        <w:jc w:val="left"/>
        <w:rPr>
          <w:sz w:val="21"/>
        </w:rPr>
      </w:pPr>
      <w:r>
        <w:rPr>
          <w:sz w:val="21"/>
        </w:rPr>
        <w:t>分摊至剩余履约义务的说明 </w:t>
      </w:r>
    </w:p>
    <w:p>
      <w:pPr>
        <w:pStyle w:val="BodyText"/>
        <w:spacing w:before="64"/>
        <w:ind w:left="238"/>
      </w:pPr>
      <w:r>
        <w:rPr>
          <w:spacing w:val="-1"/>
        </w:rPr>
        <w:t>□适用 √不适用</w:t>
      </w:r>
      <w:r>
        <w:rPr>
          <w:spacing w:val="-3"/>
        </w:rPr>
        <w:t> </w:t>
      </w:r>
      <w:r>
        <w:rPr/>
        <w:t> </w:t>
      </w:r>
    </w:p>
    <w:p>
      <w:pPr>
        <w:spacing w:after="0"/>
        <w:sectPr>
          <w:type w:val="continuous"/>
          <w:pgSz w:w="11910" w:h="16840"/>
          <w:pgMar w:top="780" w:bottom="280" w:left="1560" w:right="960"/>
        </w:sectPr>
      </w:pPr>
    </w:p>
    <w:p>
      <w:pPr>
        <w:pStyle w:val="BodyText"/>
        <w:spacing w:line="297" w:lineRule="auto" w:before="61"/>
        <w:ind w:left="238" w:right="666"/>
      </w:pPr>
      <w:r>
        <w:rPr/>
        <w:t>其他说明：</w:t>
      </w:r>
      <w:r>
        <w:rPr>
          <w:spacing w:val="1"/>
        </w:rPr>
        <w:t> </w:t>
      </w:r>
      <w:r>
        <w:rPr/>
        <w:t>无 </w:t>
      </w:r>
    </w:p>
    <w:p>
      <w:pPr>
        <w:pStyle w:val="BodyText"/>
        <w:spacing w:line="207" w:lineRule="exact"/>
        <w:ind w:left="238"/>
      </w:pPr>
      <w:r>
        <w:rPr>
          <w:w w:val="100"/>
        </w:rPr>
        <w:t> </w:t>
      </w:r>
    </w:p>
    <w:p>
      <w:pPr>
        <w:pStyle w:val="BodyText"/>
        <w:spacing w:before="65"/>
        <w:ind w:left="238"/>
      </w:pPr>
      <w:r>
        <w:rPr/>
        <w:t>5、 投资收益 </w:t>
      </w:r>
    </w:p>
    <w:p>
      <w:pPr>
        <w:pStyle w:val="BodyText"/>
        <w:spacing w:before="62"/>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3"/>
        <w:ind w:left="0"/>
        <w:rPr>
          <w:sz w:val="25"/>
        </w:rPr>
      </w:pPr>
    </w:p>
    <w:p>
      <w:pPr>
        <w:pStyle w:val="BodyText"/>
        <w:ind w:left="238"/>
      </w:pPr>
      <w:r>
        <w:rPr>
          <w:spacing w:val="7"/>
        </w:rPr>
        <w:t>单位：元 币种：人民币</w:t>
      </w:r>
      <w:r>
        <w:rPr>
          <w:color w:val="FF0000"/>
        </w:rPr>
        <w:t> </w:t>
      </w:r>
    </w:p>
    <w:p>
      <w:pPr>
        <w:spacing w:after="0"/>
        <w:sectPr>
          <w:pgSz w:w="11910" w:h="16840"/>
          <w:pgMar w:header="882" w:footer="1189" w:top="1460" w:bottom="1380" w:left="1560" w:right="960"/>
          <w:cols w:num="2" w:equalWidth="0">
            <w:col w:w="2064" w:space="4458"/>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653"/>
        <w:gridCol w:w="2693"/>
        <w:gridCol w:w="2703"/>
      </w:tblGrid>
      <w:tr>
        <w:trPr>
          <w:trHeight w:val="273" w:hRule="atLeast"/>
        </w:trPr>
        <w:tc>
          <w:tcPr>
            <w:tcW w:w="3653" w:type="dxa"/>
          </w:tcPr>
          <w:p>
            <w:pPr>
              <w:pStyle w:val="TableParagraph"/>
              <w:spacing w:line="252" w:lineRule="exact"/>
              <w:ind w:left="1647" w:right="1535"/>
              <w:jc w:val="center"/>
              <w:rPr>
                <w:sz w:val="21"/>
              </w:rPr>
            </w:pPr>
            <w:r>
              <w:rPr>
                <w:sz w:val="21"/>
              </w:rPr>
              <w:t>项目 </w:t>
            </w:r>
          </w:p>
        </w:tc>
        <w:tc>
          <w:tcPr>
            <w:tcW w:w="2693" w:type="dxa"/>
          </w:tcPr>
          <w:p>
            <w:pPr>
              <w:pStyle w:val="TableParagraph"/>
              <w:spacing w:line="252" w:lineRule="exact"/>
              <w:ind w:left="818"/>
              <w:rPr>
                <w:sz w:val="21"/>
              </w:rPr>
            </w:pPr>
            <w:r>
              <w:rPr>
                <w:sz w:val="21"/>
              </w:rPr>
              <w:t>本期发生额 </w:t>
            </w:r>
          </w:p>
        </w:tc>
        <w:tc>
          <w:tcPr>
            <w:tcW w:w="2703" w:type="dxa"/>
          </w:tcPr>
          <w:p>
            <w:pPr>
              <w:pStyle w:val="TableParagraph"/>
              <w:spacing w:line="252" w:lineRule="exact"/>
              <w:ind w:left="826"/>
              <w:rPr>
                <w:sz w:val="21"/>
              </w:rPr>
            </w:pPr>
            <w:r>
              <w:rPr>
                <w:sz w:val="21"/>
              </w:rPr>
              <w:t>上期发生额 </w:t>
            </w:r>
          </w:p>
        </w:tc>
      </w:tr>
      <w:tr>
        <w:trPr>
          <w:trHeight w:val="273" w:hRule="atLeast"/>
        </w:trPr>
        <w:tc>
          <w:tcPr>
            <w:tcW w:w="3653" w:type="dxa"/>
          </w:tcPr>
          <w:p>
            <w:pPr>
              <w:pStyle w:val="TableParagraph"/>
              <w:spacing w:line="252" w:lineRule="exact"/>
              <w:ind w:left="107"/>
              <w:rPr>
                <w:sz w:val="21"/>
              </w:rPr>
            </w:pPr>
            <w:r>
              <w:rPr>
                <w:spacing w:val="-1"/>
                <w:sz w:val="21"/>
              </w:rPr>
              <w:t>成本法核算的长期股权投资收益</w:t>
            </w:r>
            <w:r>
              <w:rPr>
                <w:sz w:val="21"/>
              </w:rPr>
              <w:t> </w:t>
            </w:r>
          </w:p>
        </w:tc>
        <w:tc>
          <w:tcPr>
            <w:tcW w:w="2693" w:type="dxa"/>
          </w:tcPr>
          <w:p>
            <w:pPr>
              <w:pStyle w:val="TableParagraph"/>
              <w:spacing w:line="252" w:lineRule="exact"/>
              <w:ind w:right="-29"/>
              <w:jc w:val="right"/>
              <w:rPr>
                <w:sz w:val="24"/>
              </w:rPr>
            </w:pPr>
            <w:r>
              <w:rPr>
                <w:sz w:val="21"/>
              </w:rPr>
              <w:t>63,500,000.00</w:t>
            </w:r>
            <w:r>
              <w:rPr>
                <w:sz w:val="24"/>
              </w:rPr>
              <w:t> </w:t>
            </w:r>
          </w:p>
        </w:tc>
        <w:tc>
          <w:tcPr>
            <w:tcW w:w="2703" w:type="dxa"/>
          </w:tcPr>
          <w:p>
            <w:pPr>
              <w:pStyle w:val="TableParagraph"/>
              <w:spacing w:line="252" w:lineRule="exact"/>
              <w:ind w:right="-15"/>
              <w:jc w:val="right"/>
              <w:rPr>
                <w:sz w:val="21"/>
              </w:rPr>
            </w:pPr>
            <w:r>
              <w:rPr>
                <w:sz w:val="21"/>
              </w:rPr>
              <w:t>3,500,000.00 </w:t>
            </w:r>
          </w:p>
        </w:tc>
      </w:tr>
      <w:tr>
        <w:trPr>
          <w:trHeight w:val="270" w:hRule="atLeast"/>
        </w:trPr>
        <w:tc>
          <w:tcPr>
            <w:tcW w:w="3653" w:type="dxa"/>
          </w:tcPr>
          <w:p>
            <w:pPr>
              <w:pStyle w:val="TableParagraph"/>
              <w:spacing w:line="250" w:lineRule="exact"/>
              <w:ind w:left="107"/>
              <w:rPr>
                <w:sz w:val="21"/>
              </w:rPr>
            </w:pPr>
            <w:r>
              <w:rPr>
                <w:spacing w:val="-1"/>
                <w:sz w:val="21"/>
              </w:rPr>
              <w:t>权益法核算的长期股权投资收益</w:t>
            </w:r>
            <w:r>
              <w:rPr>
                <w:sz w:val="21"/>
              </w:rPr>
              <w:t> </w:t>
            </w:r>
          </w:p>
        </w:tc>
        <w:tc>
          <w:tcPr>
            <w:tcW w:w="2693" w:type="dxa"/>
          </w:tcPr>
          <w:p>
            <w:pPr>
              <w:pStyle w:val="TableParagraph"/>
              <w:spacing w:line="250" w:lineRule="exact"/>
              <w:ind w:right="-15"/>
              <w:jc w:val="right"/>
              <w:rPr>
                <w:sz w:val="21"/>
              </w:rPr>
            </w:pPr>
            <w:r>
              <w:rPr>
                <w:w w:val="100"/>
                <w:sz w:val="21"/>
              </w:rPr>
              <w:t> </w:t>
            </w:r>
          </w:p>
        </w:tc>
        <w:tc>
          <w:tcPr>
            <w:tcW w:w="2703" w:type="dxa"/>
          </w:tcPr>
          <w:p>
            <w:pPr>
              <w:pStyle w:val="TableParagraph"/>
              <w:spacing w:line="250" w:lineRule="exact"/>
              <w:ind w:right="-15"/>
              <w:jc w:val="right"/>
              <w:rPr>
                <w:sz w:val="21"/>
              </w:rPr>
            </w:pPr>
            <w:r>
              <w:rPr>
                <w:w w:val="100"/>
                <w:sz w:val="21"/>
              </w:rPr>
              <w:t> </w:t>
            </w:r>
          </w:p>
        </w:tc>
      </w:tr>
      <w:tr>
        <w:trPr>
          <w:trHeight w:val="273" w:hRule="atLeast"/>
        </w:trPr>
        <w:tc>
          <w:tcPr>
            <w:tcW w:w="3653" w:type="dxa"/>
          </w:tcPr>
          <w:p>
            <w:pPr>
              <w:pStyle w:val="TableParagraph"/>
              <w:spacing w:line="252" w:lineRule="exact"/>
              <w:ind w:left="107"/>
              <w:rPr>
                <w:sz w:val="21"/>
              </w:rPr>
            </w:pPr>
            <w:r>
              <w:rPr>
                <w:spacing w:val="-1"/>
                <w:sz w:val="21"/>
              </w:rPr>
              <w:t>处置长期股权投资产生的投资收益</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544" w:hRule="atLeast"/>
        </w:trPr>
        <w:tc>
          <w:tcPr>
            <w:tcW w:w="3653" w:type="dxa"/>
          </w:tcPr>
          <w:p>
            <w:pPr>
              <w:pStyle w:val="TableParagraph"/>
              <w:ind w:left="107"/>
              <w:rPr>
                <w:sz w:val="21"/>
              </w:rPr>
            </w:pPr>
            <w:r>
              <w:rPr>
                <w:sz w:val="21"/>
              </w:rPr>
              <w:t>交易性金融资产在持有期间的投资收</w:t>
            </w:r>
          </w:p>
          <w:p>
            <w:pPr>
              <w:pStyle w:val="TableParagraph"/>
              <w:spacing w:line="252" w:lineRule="exact" w:before="2"/>
              <w:ind w:left="107"/>
              <w:rPr>
                <w:sz w:val="21"/>
              </w:rPr>
            </w:pPr>
            <w:r>
              <w:rPr>
                <w:sz w:val="21"/>
              </w:rPr>
              <w:t>益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545" w:hRule="atLeast"/>
        </w:trPr>
        <w:tc>
          <w:tcPr>
            <w:tcW w:w="3653" w:type="dxa"/>
          </w:tcPr>
          <w:p>
            <w:pPr>
              <w:pStyle w:val="TableParagraph"/>
              <w:ind w:left="107"/>
              <w:rPr>
                <w:sz w:val="21"/>
              </w:rPr>
            </w:pPr>
            <w:r>
              <w:rPr>
                <w:sz w:val="21"/>
              </w:rPr>
              <w:t>其他权益工具投资在持有期间取得的</w:t>
            </w:r>
          </w:p>
          <w:p>
            <w:pPr>
              <w:pStyle w:val="TableParagraph"/>
              <w:spacing w:line="250" w:lineRule="exact" w:before="5"/>
              <w:ind w:left="107"/>
              <w:rPr>
                <w:sz w:val="21"/>
              </w:rPr>
            </w:pPr>
            <w:r>
              <w:rPr>
                <w:spacing w:val="-1"/>
                <w:sz w:val="21"/>
              </w:rPr>
              <w:t>股利收入</w:t>
            </w:r>
            <w:r>
              <w:rPr>
                <w:sz w:val="21"/>
              </w:rPr>
              <w:t>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273" w:hRule="atLeast"/>
        </w:trPr>
        <w:tc>
          <w:tcPr>
            <w:tcW w:w="3653" w:type="dxa"/>
          </w:tcPr>
          <w:p>
            <w:pPr>
              <w:pStyle w:val="TableParagraph"/>
              <w:spacing w:line="252" w:lineRule="exact"/>
              <w:ind w:left="107"/>
              <w:rPr>
                <w:sz w:val="21"/>
              </w:rPr>
            </w:pPr>
            <w:r>
              <w:rPr>
                <w:spacing w:val="-1"/>
                <w:sz w:val="21"/>
              </w:rPr>
              <w:t>债权投资在持有期间取得的利息收入</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544" w:hRule="atLeast"/>
        </w:trPr>
        <w:tc>
          <w:tcPr>
            <w:tcW w:w="3653" w:type="dxa"/>
          </w:tcPr>
          <w:p>
            <w:pPr>
              <w:pStyle w:val="TableParagraph"/>
              <w:ind w:left="107"/>
              <w:rPr>
                <w:sz w:val="21"/>
              </w:rPr>
            </w:pPr>
            <w:r>
              <w:rPr>
                <w:sz w:val="21"/>
              </w:rPr>
              <w:t>其他债权投资在持有期间取得的利息</w:t>
            </w:r>
          </w:p>
          <w:p>
            <w:pPr>
              <w:pStyle w:val="TableParagraph"/>
              <w:spacing w:line="252" w:lineRule="exact" w:before="2"/>
              <w:ind w:left="107"/>
              <w:rPr>
                <w:sz w:val="21"/>
              </w:rPr>
            </w:pPr>
            <w:r>
              <w:rPr>
                <w:sz w:val="21"/>
              </w:rPr>
              <w:t>收入 </w:t>
            </w:r>
          </w:p>
        </w:tc>
        <w:tc>
          <w:tcPr>
            <w:tcW w:w="2693" w:type="dxa"/>
          </w:tcPr>
          <w:p>
            <w:pPr>
              <w:pStyle w:val="TableParagraph"/>
              <w:ind w:right="-15"/>
              <w:jc w:val="right"/>
              <w:rPr>
                <w:sz w:val="21"/>
              </w:rPr>
            </w:pPr>
            <w:r>
              <w:rPr>
                <w:w w:val="100"/>
                <w:sz w:val="21"/>
              </w:rPr>
              <w:t> </w:t>
            </w:r>
          </w:p>
        </w:tc>
        <w:tc>
          <w:tcPr>
            <w:tcW w:w="2703" w:type="dxa"/>
          </w:tcPr>
          <w:p>
            <w:pPr>
              <w:pStyle w:val="TableParagraph"/>
              <w:ind w:right="-15"/>
              <w:jc w:val="right"/>
              <w:rPr>
                <w:sz w:val="21"/>
              </w:rPr>
            </w:pPr>
            <w:r>
              <w:rPr>
                <w:w w:val="100"/>
                <w:sz w:val="21"/>
              </w:rPr>
              <w:t> </w:t>
            </w:r>
          </w:p>
        </w:tc>
      </w:tr>
      <w:tr>
        <w:trPr>
          <w:trHeight w:val="270" w:hRule="atLeast"/>
        </w:trPr>
        <w:tc>
          <w:tcPr>
            <w:tcW w:w="3653" w:type="dxa"/>
          </w:tcPr>
          <w:p>
            <w:pPr>
              <w:pStyle w:val="TableParagraph"/>
              <w:spacing w:line="250" w:lineRule="exact"/>
              <w:ind w:left="107"/>
              <w:rPr>
                <w:sz w:val="21"/>
              </w:rPr>
            </w:pPr>
            <w:r>
              <w:rPr>
                <w:spacing w:val="-1"/>
                <w:sz w:val="21"/>
              </w:rPr>
              <w:t>处置交易性金融资产取得的投资收益</w:t>
            </w:r>
            <w:r>
              <w:rPr>
                <w:sz w:val="21"/>
              </w:rPr>
              <w:t> </w:t>
            </w:r>
          </w:p>
        </w:tc>
        <w:tc>
          <w:tcPr>
            <w:tcW w:w="2693" w:type="dxa"/>
          </w:tcPr>
          <w:p>
            <w:pPr>
              <w:pStyle w:val="TableParagraph"/>
              <w:spacing w:line="250" w:lineRule="exact"/>
              <w:ind w:right="-29"/>
              <w:jc w:val="right"/>
              <w:rPr>
                <w:sz w:val="24"/>
              </w:rPr>
            </w:pPr>
            <w:r>
              <w:rPr>
                <w:sz w:val="21"/>
              </w:rPr>
              <w:t>-7,773,175.94</w:t>
            </w:r>
            <w:r>
              <w:rPr>
                <w:sz w:val="24"/>
              </w:rPr>
              <w:t> </w:t>
            </w:r>
          </w:p>
        </w:tc>
        <w:tc>
          <w:tcPr>
            <w:tcW w:w="2703" w:type="dxa"/>
          </w:tcPr>
          <w:p>
            <w:pPr>
              <w:pStyle w:val="TableParagraph"/>
              <w:spacing w:line="250" w:lineRule="exact"/>
              <w:ind w:right="-15"/>
              <w:jc w:val="right"/>
              <w:rPr>
                <w:sz w:val="21"/>
              </w:rPr>
            </w:pPr>
            <w:r>
              <w:rPr>
                <w:sz w:val="21"/>
              </w:rPr>
              <w:t>2,862,143.00 </w:t>
            </w:r>
          </w:p>
        </w:tc>
      </w:tr>
      <w:tr>
        <w:trPr>
          <w:trHeight w:val="546" w:hRule="atLeast"/>
        </w:trPr>
        <w:tc>
          <w:tcPr>
            <w:tcW w:w="3653" w:type="dxa"/>
          </w:tcPr>
          <w:p>
            <w:pPr>
              <w:pStyle w:val="TableParagraph"/>
              <w:spacing w:line="270" w:lineRule="atLeast" w:before="0"/>
              <w:ind w:left="107" w:right="167"/>
              <w:rPr>
                <w:sz w:val="21"/>
              </w:rPr>
            </w:pPr>
            <w:r>
              <w:rPr>
                <w:sz w:val="21"/>
              </w:rPr>
              <w:t>处置其他权益工具投资取得的投资收益 </w:t>
            </w:r>
          </w:p>
        </w:tc>
        <w:tc>
          <w:tcPr>
            <w:tcW w:w="2693" w:type="dxa"/>
          </w:tcPr>
          <w:p>
            <w:pPr>
              <w:pStyle w:val="TableParagraph"/>
              <w:spacing w:before="3"/>
              <w:ind w:right="-15"/>
              <w:jc w:val="right"/>
              <w:rPr>
                <w:sz w:val="21"/>
              </w:rPr>
            </w:pPr>
            <w:r>
              <w:rPr>
                <w:w w:val="100"/>
                <w:sz w:val="21"/>
              </w:rPr>
              <w:t> </w:t>
            </w:r>
          </w:p>
        </w:tc>
        <w:tc>
          <w:tcPr>
            <w:tcW w:w="2703" w:type="dxa"/>
          </w:tcPr>
          <w:p>
            <w:pPr>
              <w:pStyle w:val="TableParagraph"/>
              <w:spacing w:before="3"/>
              <w:ind w:right="-15"/>
              <w:jc w:val="right"/>
              <w:rPr>
                <w:sz w:val="21"/>
              </w:rPr>
            </w:pPr>
            <w:r>
              <w:rPr>
                <w:w w:val="100"/>
                <w:sz w:val="21"/>
              </w:rPr>
              <w:t> </w:t>
            </w:r>
          </w:p>
        </w:tc>
      </w:tr>
      <w:tr>
        <w:trPr>
          <w:trHeight w:val="270" w:hRule="atLeast"/>
        </w:trPr>
        <w:tc>
          <w:tcPr>
            <w:tcW w:w="3653" w:type="dxa"/>
          </w:tcPr>
          <w:p>
            <w:pPr>
              <w:pStyle w:val="TableParagraph"/>
              <w:spacing w:line="250" w:lineRule="exact"/>
              <w:ind w:left="107"/>
              <w:rPr>
                <w:sz w:val="21"/>
              </w:rPr>
            </w:pPr>
            <w:r>
              <w:rPr>
                <w:spacing w:val="-1"/>
                <w:sz w:val="21"/>
              </w:rPr>
              <w:t>处置债权投资取得的投资收益</w:t>
            </w:r>
            <w:r>
              <w:rPr>
                <w:sz w:val="21"/>
              </w:rPr>
              <w:t> </w:t>
            </w:r>
          </w:p>
        </w:tc>
        <w:tc>
          <w:tcPr>
            <w:tcW w:w="2693" w:type="dxa"/>
          </w:tcPr>
          <w:p>
            <w:pPr>
              <w:pStyle w:val="TableParagraph"/>
              <w:spacing w:line="250" w:lineRule="exact"/>
              <w:ind w:right="-15"/>
              <w:jc w:val="right"/>
              <w:rPr>
                <w:sz w:val="21"/>
              </w:rPr>
            </w:pPr>
            <w:r>
              <w:rPr>
                <w:w w:val="100"/>
                <w:sz w:val="21"/>
              </w:rPr>
              <w:t> </w:t>
            </w:r>
          </w:p>
        </w:tc>
        <w:tc>
          <w:tcPr>
            <w:tcW w:w="2703" w:type="dxa"/>
          </w:tcPr>
          <w:p>
            <w:pPr>
              <w:pStyle w:val="TableParagraph"/>
              <w:spacing w:line="250" w:lineRule="exact"/>
              <w:ind w:right="-15"/>
              <w:jc w:val="right"/>
              <w:rPr>
                <w:sz w:val="21"/>
              </w:rPr>
            </w:pPr>
            <w:r>
              <w:rPr>
                <w:w w:val="100"/>
                <w:sz w:val="21"/>
              </w:rPr>
              <w:t> </w:t>
            </w:r>
          </w:p>
        </w:tc>
      </w:tr>
      <w:tr>
        <w:trPr>
          <w:trHeight w:val="273" w:hRule="atLeast"/>
        </w:trPr>
        <w:tc>
          <w:tcPr>
            <w:tcW w:w="3653" w:type="dxa"/>
          </w:tcPr>
          <w:p>
            <w:pPr>
              <w:pStyle w:val="TableParagraph"/>
              <w:spacing w:line="252" w:lineRule="exact"/>
              <w:ind w:left="107"/>
              <w:rPr>
                <w:sz w:val="21"/>
              </w:rPr>
            </w:pPr>
            <w:r>
              <w:rPr>
                <w:spacing w:val="-1"/>
                <w:sz w:val="21"/>
              </w:rPr>
              <w:t>处置其他债权投资取得的投资收益</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273" w:hRule="atLeast"/>
        </w:trPr>
        <w:tc>
          <w:tcPr>
            <w:tcW w:w="3653" w:type="dxa"/>
          </w:tcPr>
          <w:p>
            <w:pPr>
              <w:pStyle w:val="TableParagraph"/>
              <w:spacing w:line="252" w:lineRule="exact"/>
              <w:ind w:left="107"/>
              <w:rPr>
                <w:sz w:val="21"/>
              </w:rPr>
            </w:pPr>
            <w:r>
              <w:rPr>
                <w:spacing w:val="-1"/>
                <w:sz w:val="21"/>
              </w:rPr>
              <w:t>债务重组收益</w:t>
            </w:r>
            <w:r>
              <w:rPr>
                <w:sz w:val="21"/>
              </w:rPr>
              <w:t> </w:t>
            </w:r>
          </w:p>
        </w:tc>
        <w:tc>
          <w:tcPr>
            <w:tcW w:w="2693" w:type="dxa"/>
          </w:tcPr>
          <w:p>
            <w:pPr>
              <w:pStyle w:val="TableParagraph"/>
              <w:spacing w:line="252" w:lineRule="exact"/>
              <w:ind w:right="-15"/>
              <w:jc w:val="right"/>
              <w:rPr>
                <w:sz w:val="21"/>
              </w:rPr>
            </w:pPr>
            <w:r>
              <w:rPr>
                <w:w w:val="100"/>
                <w:sz w:val="21"/>
              </w:rPr>
              <w:t> </w:t>
            </w:r>
          </w:p>
        </w:tc>
        <w:tc>
          <w:tcPr>
            <w:tcW w:w="2703" w:type="dxa"/>
          </w:tcPr>
          <w:p>
            <w:pPr>
              <w:pStyle w:val="TableParagraph"/>
              <w:spacing w:line="252" w:lineRule="exact"/>
              <w:ind w:right="-15"/>
              <w:jc w:val="right"/>
              <w:rPr>
                <w:sz w:val="21"/>
              </w:rPr>
            </w:pPr>
            <w:r>
              <w:rPr>
                <w:w w:val="100"/>
                <w:sz w:val="21"/>
              </w:rPr>
              <w:t> </w:t>
            </w:r>
          </w:p>
        </w:tc>
      </w:tr>
      <w:tr>
        <w:trPr>
          <w:trHeight w:val="270" w:hRule="atLeast"/>
        </w:trPr>
        <w:tc>
          <w:tcPr>
            <w:tcW w:w="3653" w:type="dxa"/>
          </w:tcPr>
          <w:p>
            <w:pPr>
              <w:pStyle w:val="TableParagraph"/>
              <w:spacing w:line="250" w:lineRule="exact"/>
              <w:ind w:left="1647" w:right="1535"/>
              <w:jc w:val="center"/>
              <w:rPr>
                <w:sz w:val="21"/>
              </w:rPr>
            </w:pPr>
            <w:r>
              <w:rPr>
                <w:sz w:val="21"/>
              </w:rPr>
              <w:t>合计 </w:t>
            </w:r>
          </w:p>
        </w:tc>
        <w:tc>
          <w:tcPr>
            <w:tcW w:w="2693" w:type="dxa"/>
          </w:tcPr>
          <w:p>
            <w:pPr>
              <w:pStyle w:val="TableParagraph"/>
              <w:spacing w:line="250" w:lineRule="exact"/>
              <w:ind w:right="-29"/>
              <w:jc w:val="right"/>
              <w:rPr>
                <w:sz w:val="24"/>
              </w:rPr>
            </w:pPr>
            <w:r>
              <w:rPr>
                <w:sz w:val="21"/>
              </w:rPr>
              <w:t>55,726,824.06</w:t>
            </w:r>
            <w:r>
              <w:rPr>
                <w:sz w:val="24"/>
              </w:rPr>
              <w:t> </w:t>
            </w:r>
          </w:p>
        </w:tc>
        <w:tc>
          <w:tcPr>
            <w:tcW w:w="2703" w:type="dxa"/>
          </w:tcPr>
          <w:p>
            <w:pPr>
              <w:pStyle w:val="TableParagraph"/>
              <w:spacing w:line="250" w:lineRule="exact"/>
              <w:ind w:right="-15"/>
              <w:jc w:val="right"/>
              <w:rPr>
                <w:sz w:val="21"/>
              </w:rPr>
            </w:pPr>
            <w:r>
              <w:rPr>
                <w:sz w:val="21"/>
              </w:rPr>
              <w:t>6,362,143.00 </w:t>
            </w:r>
          </w:p>
        </w:tc>
      </w:tr>
    </w:tbl>
    <w:p>
      <w:pPr>
        <w:pStyle w:val="BodyText"/>
        <w:spacing w:before="5"/>
        <w:ind w:left="0"/>
        <w:rPr>
          <w:sz w:val="5"/>
        </w:rPr>
      </w:pPr>
    </w:p>
    <w:p>
      <w:pPr>
        <w:spacing w:after="0"/>
        <w:rPr>
          <w:sz w:val="5"/>
        </w:rPr>
        <w:sectPr>
          <w:type w:val="continuous"/>
          <w:pgSz w:w="11910" w:h="16840"/>
          <w:pgMar w:top="780" w:bottom="280" w:left="1560" w:right="960"/>
        </w:sectPr>
      </w:pPr>
    </w:p>
    <w:p>
      <w:pPr>
        <w:pStyle w:val="BodyText"/>
        <w:spacing w:before="9"/>
        <w:ind w:left="238"/>
      </w:pPr>
      <w:r>
        <w:rPr/>
        <w:t>其他说明： </w:t>
      </w:r>
    </w:p>
    <w:p>
      <w:pPr>
        <w:pStyle w:val="BodyText"/>
        <w:spacing w:before="14"/>
        <w:ind w:left="238"/>
      </w:pPr>
      <w:r>
        <w:rPr>
          <w:spacing w:val="-1"/>
        </w:rPr>
        <w:t>本公司不存在投资收益汇回的重大限制。</w:t>
      </w:r>
      <w:r>
        <w:rPr/>
        <w:t> </w:t>
      </w:r>
    </w:p>
    <w:p>
      <w:pPr>
        <w:pStyle w:val="BodyText"/>
        <w:spacing w:before="5"/>
        <w:ind w:left="238"/>
      </w:pPr>
      <w:r>
        <w:rPr>
          <w:w w:val="100"/>
        </w:rPr>
        <w:t> </w:t>
      </w:r>
    </w:p>
    <w:p>
      <w:pPr>
        <w:pStyle w:val="BodyText"/>
        <w:spacing w:before="62"/>
        <w:ind w:left="238"/>
      </w:pPr>
      <w:r>
        <w:rPr/>
        <w:t>6、 其他</w:t>
      </w:r>
    </w:p>
    <w:p>
      <w:pPr>
        <w:pStyle w:val="BodyText"/>
        <w:spacing w:before="64"/>
        <w:ind w:left="238"/>
      </w:pPr>
      <w:r>
        <w:rPr>
          <w:spacing w:val="11"/>
        </w:rPr>
        <w:t>□适用 √不适用</w:t>
      </w:r>
      <w:r>
        <w:rPr>
          <w:spacing w:val="-3"/>
        </w:rPr>
        <w:t> </w:t>
      </w:r>
      <w:r>
        <w:rPr/>
        <w:t> </w:t>
      </w:r>
    </w:p>
    <w:p>
      <w:pPr>
        <w:pStyle w:val="BodyText"/>
        <w:spacing w:before="3"/>
        <w:ind w:left="238"/>
      </w:pPr>
      <w:r>
        <w:rPr>
          <w:w w:val="100"/>
        </w:rPr>
        <w:t> </w:t>
      </w:r>
    </w:p>
    <w:p>
      <w:pPr>
        <w:pStyle w:val="BodyText"/>
        <w:spacing w:before="64"/>
        <w:ind w:left="238"/>
      </w:pPr>
      <w:r>
        <w:rPr>
          <w:spacing w:val="11"/>
        </w:rPr>
        <w:t>十八、 补充资料</w:t>
      </w:r>
      <w:r>
        <w:rPr/>
        <w:t> </w:t>
      </w:r>
    </w:p>
    <w:p>
      <w:pPr>
        <w:pStyle w:val="BodyText"/>
        <w:spacing w:before="62"/>
        <w:ind w:left="238"/>
      </w:pPr>
      <w:r>
        <w:rPr/>
        <w:t>1、 当期非经常性损益明细表 </w:t>
      </w:r>
    </w:p>
    <w:p>
      <w:pPr>
        <w:pStyle w:val="BodyText"/>
        <w:spacing w:before="65"/>
        <w:ind w:left="238"/>
      </w:pPr>
      <w:r>
        <w:rPr>
          <w:spacing w:val="1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4"/>
        <w:ind w:left="0"/>
        <w:rPr>
          <w:sz w:val="16"/>
        </w:rPr>
      </w:pPr>
    </w:p>
    <w:p>
      <w:pPr>
        <w:pStyle w:val="BodyText"/>
        <w:ind w:left="238"/>
      </w:pPr>
      <w:r>
        <w:rPr>
          <w:spacing w:val="7"/>
        </w:rPr>
        <w:t>单位：元 币种：人民币</w:t>
      </w:r>
      <w:r>
        <w:rPr/>
        <w:t> </w:t>
      </w:r>
    </w:p>
    <w:p>
      <w:pPr>
        <w:spacing w:after="0"/>
        <w:sectPr>
          <w:type w:val="continuous"/>
          <w:pgSz w:w="11910" w:h="16840"/>
          <w:pgMar w:top="780" w:bottom="280" w:left="1560" w:right="960"/>
          <w:cols w:num="2" w:equalWidth="0">
            <w:col w:w="4167" w:space="2355"/>
            <w:col w:w="2868"/>
          </w:cols>
        </w:sect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9"/>
        <w:gridCol w:w="2489"/>
        <w:gridCol w:w="2501"/>
      </w:tblGrid>
      <w:tr>
        <w:trPr>
          <w:trHeight w:val="270" w:hRule="atLeast"/>
        </w:trPr>
        <w:tc>
          <w:tcPr>
            <w:tcW w:w="4059" w:type="dxa"/>
          </w:tcPr>
          <w:p>
            <w:pPr>
              <w:pStyle w:val="TableParagraph"/>
              <w:spacing w:line="250" w:lineRule="exact"/>
              <w:ind w:left="1852" w:right="1737"/>
              <w:jc w:val="center"/>
              <w:rPr>
                <w:sz w:val="21"/>
              </w:rPr>
            </w:pPr>
            <w:r>
              <w:rPr>
                <w:sz w:val="21"/>
              </w:rPr>
              <w:t>项目 </w:t>
            </w:r>
          </w:p>
        </w:tc>
        <w:tc>
          <w:tcPr>
            <w:tcW w:w="2489" w:type="dxa"/>
          </w:tcPr>
          <w:p>
            <w:pPr>
              <w:pStyle w:val="TableParagraph"/>
              <w:spacing w:line="250" w:lineRule="exact"/>
              <w:ind w:left="1067" w:right="952"/>
              <w:jc w:val="center"/>
              <w:rPr>
                <w:sz w:val="21"/>
              </w:rPr>
            </w:pPr>
            <w:r>
              <w:rPr>
                <w:sz w:val="21"/>
              </w:rPr>
              <w:t>金额 </w:t>
            </w:r>
          </w:p>
        </w:tc>
        <w:tc>
          <w:tcPr>
            <w:tcW w:w="2501" w:type="dxa"/>
          </w:tcPr>
          <w:p>
            <w:pPr>
              <w:pStyle w:val="TableParagraph"/>
              <w:spacing w:line="250" w:lineRule="exact"/>
              <w:ind w:left="1072" w:right="958"/>
              <w:jc w:val="center"/>
              <w:rPr>
                <w:sz w:val="21"/>
              </w:rPr>
            </w:pPr>
            <w:r>
              <w:rPr>
                <w:sz w:val="21"/>
              </w:rPr>
              <w:t>说明 </w:t>
            </w:r>
          </w:p>
        </w:tc>
      </w:tr>
      <w:tr>
        <w:trPr>
          <w:trHeight w:val="273" w:hRule="atLeast"/>
        </w:trPr>
        <w:tc>
          <w:tcPr>
            <w:tcW w:w="4059" w:type="dxa"/>
          </w:tcPr>
          <w:p>
            <w:pPr>
              <w:pStyle w:val="TableParagraph"/>
              <w:spacing w:line="252" w:lineRule="exact"/>
              <w:ind w:left="107"/>
              <w:rPr>
                <w:sz w:val="21"/>
              </w:rPr>
            </w:pPr>
            <w:r>
              <w:rPr>
                <w:spacing w:val="-1"/>
                <w:sz w:val="21"/>
              </w:rPr>
              <w:t>非流动资产处置损益</w:t>
            </w:r>
            <w:r>
              <w:rPr>
                <w:sz w:val="21"/>
              </w:rPr>
              <w:t> </w:t>
            </w:r>
          </w:p>
        </w:tc>
        <w:tc>
          <w:tcPr>
            <w:tcW w:w="2489" w:type="dxa"/>
          </w:tcPr>
          <w:p>
            <w:pPr>
              <w:pStyle w:val="TableParagraph"/>
              <w:spacing w:line="252" w:lineRule="exact"/>
              <w:ind w:right="-15"/>
              <w:jc w:val="right"/>
              <w:rPr>
                <w:sz w:val="21"/>
              </w:rPr>
            </w:pPr>
            <w:r>
              <w:rPr>
                <w:sz w:val="21"/>
              </w:rPr>
              <w:t>13,510.64 </w:t>
            </w:r>
          </w:p>
        </w:tc>
        <w:tc>
          <w:tcPr>
            <w:tcW w:w="2501" w:type="dxa"/>
          </w:tcPr>
          <w:p>
            <w:pPr>
              <w:pStyle w:val="TableParagraph"/>
              <w:spacing w:line="252" w:lineRule="exact"/>
              <w:ind w:left="107"/>
              <w:rPr>
                <w:sz w:val="21"/>
              </w:rPr>
            </w:pPr>
            <w:r>
              <w:rPr>
                <w:w w:val="100"/>
                <w:sz w:val="21"/>
              </w:rPr>
              <w:t> </w:t>
            </w:r>
            <w:r>
              <w:rPr>
                <w:sz w:val="21"/>
              </w:rPr>
              <w:t> </w:t>
            </w:r>
            <w:r>
              <w:rPr>
                <w:w w:val="100"/>
                <w:sz w:val="21"/>
              </w:rPr>
              <w:t> </w:t>
            </w:r>
          </w:p>
        </w:tc>
      </w:tr>
      <w:tr>
        <w:trPr>
          <w:trHeight w:val="545" w:hRule="atLeast"/>
        </w:trPr>
        <w:tc>
          <w:tcPr>
            <w:tcW w:w="4059" w:type="dxa"/>
          </w:tcPr>
          <w:p>
            <w:pPr>
              <w:pStyle w:val="TableParagraph"/>
              <w:ind w:left="107"/>
              <w:rPr>
                <w:sz w:val="21"/>
              </w:rPr>
            </w:pPr>
            <w:r>
              <w:rPr>
                <w:sz w:val="21"/>
              </w:rPr>
              <w:t>越权审批或无正式批准文件的税收返还、</w:t>
            </w:r>
          </w:p>
          <w:p>
            <w:pPr>
              <w:pStyle w:val="TableParagraph"/>
              <w:spacing w:line="250" w:lineRule="exact" w:before="5"/>
              <w:ind w:left="107"/>
              <w:rPr>
                <w:sz w:val="21"/>
              </w:rPr>
            </w:pPr>
            <w:r>
              <w:rPr>
                <w:sz w:val="21"/>
              </w:rPr>
              <w:t>减免 </w:t>
            </w:r>
          </w:p>
        </w:tc>
        <w:tc>
          <w:tcPr>
            <w:tcW w:w="2489" w:type="dxa"/>
          </w:tcPr>
          <w:p>
            <w:pPr>
              <w:pStyle w:val="TableParagraph"/>
              <w:spacing w:before="137"/>
              <w:ind w:right="-15"/>
              <w:jc w:val="right"/>
              <w:rPr>
                <w:sz w:val="21"/>
              </w:rPr>
            </w:pPr>
            <w:r>
              <w:rPr>
                <w:sz w:val="21"/>
              </w:rPr>
              <w:t>2,189,342.33 </w:t>
            </w:r>
          </w:p>
        </w:tc>
        <w:tc>
          <w:tcPr>
            <w:tcW w:w="2501" w:type="dxa"/>
          </w:tcPr>
          <w:p>
            <w:pPr>
              <w:pStyle w:val="TableParagraph"/>
              <w:spacing w:before="137"/>
              <w:ind w:left="107"/>
              <w:rPr>
                <w:sz w:val="21"/>
              </w:rPr>
            </w:pPr>
            <w:r>
              <w:rPr>
                <w:w w:val="100"/>
                <w:sz w:val="21"/>
              </w:rPr>
              <w:t> </w:t>
            </w:r>
            <w:r>
              <w:rPr>
                <w:sz w:val="21"/>
              </w:rPr>
              <w:t> </w:t>
            </w:r>
            <w:r>
              <w:rPr>
                <w:w w:val="100"/>
                <w:sz w:val="21"/>
              </w:rPr>
              <w:t> </w:t>
            </w:r>
          </w:p>
        </w:tc>
      </w:tr>
      <w:tr>
        <w:trPr>
          <w:trHeight w:val="817" w:hRule="atLeast"/>
        </w:trPr>
        <w:tc>
          <w:tcPr>
            <w:tcW w:w="4059" w:type="dxa"/>
          </w:tcPr>
          <w:p>
            <w:pPr>
              <w:pStyle w:val="TableParagraph"/>
              <w:ind w:left="107"/>
              <w:rPr>
                <w:sz w:val="21"/>
              </w:rPr>
            </w:pPr>
            <w:r>
              <w:rPr>
                <w:sz w:val="21"/>
              </w:rPr>
              <w:t>计入当期损益的政府补助（与企业业务密</w:t>
            </w:r>
          </w:p>
          <w:p>
            <w:pPr>
              <w:pStyle w:val="TableParagraph"/>
              <w:spacing w:line="270" w:lineRule="atLeast" w:before="0"/>
              <w:ind w:left="107" w:right="153"/>
              <w:rPr>
                <w:sz w:val="21"/>
              </w:rPr>
            </w:pPr>
            <w:r>
              <w:rPr>
                <w:sz w:val="21"/>
              </w:rPr>
              <w:t>切相关，按照国家统一标准定额或定量享受的政府补助除外） </w:t>
            </w:r>
          </w:p>
        </w:tc>
        <w:tc>
          <w:tcPr>
            <w:tcW w:w="2489" w:type="dxa"/>
          </w:tcPr>
          <w:p>
            <w:pPr>
              <w:pStyle w:val="TableParagraph"/>
              <w:spacing w:before="5"/>
              <w:rPr>
                <w:sz w:val="21"/>
              </w:rPr>
            </w:pPr>
          </w:p>
          <w:p>
            <w:pPr>
              <w:pStyle w:val="TableParagraph"/>
              <w:spacing w:before="0"/>
              <w:ind w:right="-15"/>
              <w:jc w:val="right"/>
              <w:rPr>
                <w:sz w:val="21"/>
              </w:rPr>
            </w:pPr>
            <w:r>
              <w:rPr>
                <w:sz w:val="21"/>
              </w:rPr>
              <w:t>26,690,027.71 </w:t>
            </w:r>
          </w:p>
        </w:tc>
        <w:tc>
          <w:tcPr>
            <w:tcW w:w="2501" w:type="dxa"/>
          </w:tcPr>
          <w:p>
            <w:pPr>
              <w:pStyle w:val="TableParagraph"/>
              <w:spacing w:before="5"/>
              <w:rPr>
                <w:sz w:val="21"/>
              </w:rPr>
            </w:pPr>
          </w:p>
          <w:p>
            <w:pPr>
              <w:pStyle w:val="TableParagraph"/>
              <w:spacing w:before="0"/>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计入当期损益的对非金融企业收取的资金</w:t>
            </w:r>
          </w:p>
          <w:p>
            <w:pPr>
              <w:pStyle w:val="TableParagraph"/>
              <w:spacing w:line="252" w:lineRule="exact" w:before="2"/>
              <w:ind w:left="107"/>
              <w:rPr>
                <w:sz w:val="21"/>
              </w:rPr>
            </w:pPr>
            <w:r>
              <w:rPr>
                <w:sz w:val="21"/>
              </w:rPr>
              <w:t>占用费 </w:t>
            </w:r>
          </w:p>
        </w:tc>
        <w:tc>
          <w:tcPr>
            <w:tcW w:w="2489" w:type="dxa"/>
          </w:tcPr>
          <w:p>
            <w:pPr>
              <w:pStyle w:val="TableParagraph"/>
              <w:spacing w:before="138"/>
              <w:ind w:right="-15"/>
              <w:jc w:val="right"/>
              <w:rPr>
                <w:sz w:val="21"/>
              </w:rPr>
            </w:pPr>
            <w:r>
              <w:rPr>
                <w:color w:val="0000FF"/>
                <w:w w:val="100"/>
                <w:sz w:val="21"/>
              </w:rPr>
              <w:t> </w:t>
            </w:r>
          </w:p>
        </w:tc>
        <w:tc>
          <w:tcPr>
            <w:tcW w:w="2501" w:type="dxa"/>
          </w:tcPr>
          <w:p>
            <w:pPr>
              <w:pStyle w:val="TableParagraph"/>
              <w:spacing w:before="138"/>
              <w:ind w:left="107"/>
              <w:rPr>
                <w:sz w:val="21"/>
              </w:rPr>
            </w:pPr>
            <w:r>
              <w:rPr>
                <w:w w:val="100"/>
                <w:sz w:val="21"/>
              </w:rPr>
              <w:t> </w:t>
            </w:r>
            <w:r>
              <w:rPr>
                <w:sz w:val="21"/>
              </w:rPr>
              <w:t> </w:t>
            </w:r>
            <w:r>
              <w:rPr>
                <w:w w:val="100"/>
                <w:sz w:val="21"/>
              </w:rPr>
              <w:t> </w:t>
            </w:r>
          </w:p>
        </w:tc>
      </w:tr>
      <w:tr>
        <w:trPr>
          <w:trHeight w:val="815" w:hRule="atLeast"/>
        </w:trPr>
        <w:tc>
          <w:tcPr>
            <w:tcW w:w="4059" w:type="dxa"/>
          </w:tcPr>
          <w:p>
            <w:pPr>
              <w:pStyle w:val="TableParagraph"/>
              <w:spacing w:line="242" w:lineRule="auto"/>
              <w:ind w:left="107" w:right="153"/>
              <w:rPr>
                <w:sz w:val="21"/>
              </w:rPr>
            </w:pPr>
            <w:r>
              <w:rPr>
                <w:sz w:val="21"/>
              </w:rPr>
              <w:t>企业取得子公司、联营企业及合营企业的投资成本小于取得投资时应享有被投资单</w:t>
            </w:r>
          </w:p>
          <w:p>
            <w:pPr>
              <w:pStyle w:val="TableParagraph"/>
              <w:spacing w:line="250" w:lineRule="exact"/>
              <w:ind w:left="107"/>
              <w:rPr>
                <w:sz w:val="21"/>
              </w:rPr>
            </w:pPr>
            <w:r>
              <w:rPr>
                <w:spacing w:val="-1"/>
                <w:sz w:val="21"/>
              </w:rPr>
              <w:t>位可辨认净资产公允价值产生的收益</w:t>
            </w:r>
            <w:r>
              <w:rPr>
                <w:sz w:val="21"/>
              </w:rPr>
              <w:t> </w:t>
            </w:r>
          </w:p>
        </w:tc>
        <w:tc>
          <w:tcPr>
            <w:tcW w:w="2489" w:type="dxa"/>
          </w:tcPr>
          <w:p>
            <w:pPr>
              <w:pStyle w:val="TableParagraph"/>
              <w:spacing w:before="3"/>
              <w:rPr>
                <w:sz w:val="21"/>
              </w:rPr>
            </w:pPr>
          </w:p>
          <w:p>
            <w:pPr>
              <w:pStyle w:val="TableParagraph"/>
              <w:spacing w:before="0"/>
              <w:ind w:right="-15"/>
              <w:jc w:val="right"/>
              <w:rPr>
                <w:sz w:val="21"/>
              </w:rPr>
            </w:pPr>
            <w:r>
              <w:rPr>
                <w:color w:val="0000FF"/>
                <w:w w:val="100"/>
                <w:sz w:val="21"/>
              </w:rPr>
              <w:t> </w:t>
            </w:r>
          </w:p>
        </w:tc>
        <w:tc>
          <w:tcPr>
            <w:tcW w:w="2501" w:type="dxa"/>
          </w:tcPr>
          <w:p>
            <w:pPr>
              <w:pStyle w:val="TableParagraph"/>
              <w:spacing w:before="3"/>
              <w:rPr>
                <w:sz w:val="21"/>
              </w:rPr>
            </w:pPr>
          </w:p>
          <w:p>
            <w:pPr>
              <w:pStyle w:val="TableParagraph"/>
              <w:spacing w:before="0"/>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0" w:lineRule="exact" w:before="3"/>
              <w:ind w:left="107"/>
              <w:rPr>
                <w:sz w:val="21"/>
              </w:rPr>
            </w:pPr>
            <w:r>
              <w:rPr>
                <w:spacing w:val="-1"/>
                <w:sz w:val="21"/>
              </w:rPr>
              <w:t>非货币性资产交换损益</w:t>
            </w:r>
            <w:r>
              <w:rPr>
                <w:sz w:val="21"/>
              </w:rPr>
              <w:t> </w:t>
            </w:r>
          </w:p>
        </w:tc>
        <w:tc>
          <w:tcPr>
            <w:tcW w:w="2489" w:type="dxa"/>
          </w:tcPr>
          <w:p>
            <w:pPr>
              <w:pStyle w:val="TableParagraph"/>
              <w:spacing w:line="250" w:lineRule="exact" w:before="3"/>
              <w:ind w:right="-15"/>
              <w:jc w:val="right"/>
              <w:rPr>
                <w:sz w:val="21"/>
              </w:rPr>
            </w:pPr>
            <w:r>
              <w:rPr>
                <w:color w:val="0000FF"/>
                <w:w w:val="100"/>
                <w:sz w:val="21"/>
              </w:rPr>
              <w:t> </w:t>
            </w:r>
          </w:p>
        </w:tc>
        <w:tc>
          <w:tcPr>
            <w:tcW w:w="2501" w:type="dxa"/>
          </w:tcPr>
          <w:p>
            <w:pPr>
              <w:pStyle w:val="TableParagraph"/>
              <w:spacing w:line="250" w:lineRule="exact" w:before="3"/>
              <w:ind w:left="107"/>
              <w:rPr>
                <w:sz w:val="21"/>
              </w:rPr>
            </w:pPr>
            <w:r>
              <w:rPr>
                <w:w w:val="100"/>
                <w:sz w:val="21"/>
              </w:rPr>
              <w:t> </w:t>
            </w:r>
            <w:r>
              <w:rPr>
                <w:sz w:val="21"/>
              </w:rPr>
              <w:t> </w:t>
            </w:r>
            <w:r>
              <w:rPr>
                <w:w w:val="100"/>
                <w:sz w:val="21"/>
              </w:rPr>
              <w:t> </w:t>
            </w:r>
          </w:p>
        </w:tc>
      </w:tr>
    </w:tbl>
    <w:p>
      <w:pPr>
        <w:spacing w:after="0" w:line="250" w:lineRule="exact"/>
        <w:rPr>
          <w:sz w:val="21"/>
        </w:rPr>
        <w:sectPr>
          <w:type w:val="continuous"/>
          <w:pgSz w:w="11910" w:h="16840"/>
          <w:pgMar w:top="780" w:bottom="280" w:left="1560" w:right="960"/>
        </w:sectPr>
      </w:pPr>
    </w:p>
    <w:p>
      <w:pPr>
        <w:pStyle w:val="BodyText"/>
        <w:spacing w:before="9"/>
        <w:ind w:left="0"/>
        <w:rPr>
          <w:sz w:val="4"/>
        </w:rPr>
      </w:pP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4059"/>
        <w:gridCol w:w="2489"/>
        <w:gridCol w:w="2501"/>
      </w:tblGrid>
      <w:tr>
        <w:trPr>
          <w:trHeight w:val="273" w:hRule="atLeast"/>
        </w:trPr>
        <w:tc>
          <w:tcPr>
            <w:tcW w:w="4059" w:type="dxa"/>
          </w:tcPr>
          <w:p>
            <w:pPr>
              <w:pStyle w:val="TableParagraph"/>
              <w:spacing w:line="250" w:lineRule="exact" w:before="3"/>
              <w:ind w:left="107"/>
              <w:rPr>
                <w:sz w:val="21"/>
              </w:rPr>
            </w:pPr>
            <w:r>
              <w:rPr>
                <w:spacing w:val="-1"/>
                <w:sz w:val="21"/>
              </w:rPr>
              <w:t>委托他人投资或管理资产的损益</w:t>
            </w:r>
            <w:r>
              <w:rPr>
                <w:sz w:val="21"/>
              </w:rPr>
              <w:t> </w:t>
            </w:r>
          </w:p>
        </w:tc>
        <w:tc>
          <w:tcPr>
            <w:tcW w:w="2489" w:type="dxa"/>
          </w:tcPr>
          <w:p>
            <w:pPr>
              <w:pStyle w:val="TableParagraph"/>
              <w:spacing w:line="250" w:lineRule="exact" w:before="3"/>
              <w:ind w:right="-15"/>
              <w:jc w:val="right"/>
              <w:rPr>
                <w:sz w:val="21"/>
              </w:rPr>
            </w:pPr>
            <w:r>
              <w:rPr>
                <w:color w:val="0000FF"/>
                <w:w w:val="100"/>
                <w:sz w:val="21"/>
              </w:rPr>
              <w:t> </w:t>
            </w:r>
          </w:p>
        </w:tc>
        <w:tc>
          <w:tcPr>
            <w:tcW w:w="2501" w:type="dxa"/>
          </w:tcPr>
          <w:p>
            <w:pPr>
              <w:pStyle w:val="TableParagraph"/>
              <w:spacing w:line="250" w:lineRule="exact" w:before="3"/>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因不可抗力因素，如遭受自然灾害而计提</w:t>
            </w:r>
          </w:p>
          <w:p>
            <w:pPr>
              <w:pStyle w:val="TableParagraph"/>
              <w:spacing w:line="250" w:lineRule="exact" w:before="4"/>
              <w:ind w:left="107"/>
              <w:rPr>
                <w:sz w:val="21"/>
              </w:rPr>
            </w:pPr>
            <w:r>
              <w:rPr>
                <w:spacing w:val="-1"/>
                <w:sz w:val="21"/>
              </w:rPr>
              <w:t>的各项资产减值准备</w:t>
            </w:r>
            <w:r>
              <w:rPr>
                <w:sz w:val="21"/>
              </w:rPr>
              <w:t> </w:t>
            </w:r>
          </w:p>
        </w:tc>
        <w:tc>
          <w:tcPr>
            <w:tcW w:w="2489" w:type="dxa"/>
          </w:tcPr>
          <w:p>
            <w:pPr>
              <w:pStyle w:val="TableParagraph"/>
              <w:spacing w:before="138"/>
              <w:ind w:right="-15"/>
              <w:jc w:val="right"/>
              <w:rPr>
                <w:sz w:val="21"/>
              </w:rPr>
            </w:pPr>
            <w:r>
              <w:rPr>
                <w:color w:val="0000FF"/>
                <w:w w:val="100"/>
                <w:sz w:val="21"/>
              </w:rPr>
              <w:t> </w:t>
            </w:r>
          </w:p>
        </w:tc>
        <w:tc>
          <w:tcPr>
            <w:tcW w:w="2501" w:type="dxa"/>
          </w:tcPr>
          <w:p>
            <w:pPr>
              <w:pStyle w:val="TableParagraph"/>
              <w:spacing w:before="138"/>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2" w:lineRule="exact"/>
              <w:ind w:left="107"/>
              <w:rPr>
                <w:sz w:val="21"/>
              </w:rPr>
            </w:pPr>
            <w:r>
              <w:rPr>
                <w:spacing w:val="-1"/>
                <w:sz w:val="21"/>
              </w:rPr>
              <w:t>债务重组损益</w:t>
            </w:r>
            <w:r>
              <w:rPr>
                <w:sz w:val="21"/>
              </w:rPr>
              <w:t> </w:t>
            </w:r>
          </w:p>
        </w:tc>
        <w:tc>
          <w:tcPr>
            <w:tcW w:w="2489" w:type="dxa"/>
          </w:tcPr>
          <w:p>
            <w:pPr>
              <w:pStyle w:val="TableParagraph"/>
              <w:spacing w:line="252" w:lineRule="exact"/>
              <w:ind w:right="-15"/>
              <w:jc w:val="right"/>
              <w:rPr>
                <w:sz w:val="21"/>
              </w:rPr>
            </w:pPr>
            <w:r>
              <w:rPr>
                <w:color w:val="0000FF"/>
                <w:w w:val="100"/>
                <w:sz w:val="21"/>
              </w:rPr>
              <w:t> </w:t>
            </w:r>
          </w:p>
        </w:tc>
        <w:tc>
          <w:tcPr>
            <w:tcW w:w="2501" w:type="dxa"/>
          </w:tcPr>
          <w:p>
            <w:pPr>
              <w:pStyle w:val="TableParagraph"/>
              <w:spacing w:line="252" w:lineRule="exact"/>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企业重组费用，如安置职工的支出、整合</w:t>
            </w:r>
          </w:p>
          <w:p>
            <w:pPr>
              <w:pStyle w:val="TableParagraph"/>
              <w:spacing w:line="252" w:lineRule="exact" w:before="2"/>
              <w:ind w:left="107"/>
              <w:rPr>
                <w:sz w:val="21"/>
              </w:rPr>
            </w:pPr>
            <w:r>
              <w:rPr>
                <w:sz w:val="21"/>
              </w:rPr>
              <w:t>费用等 </w:t>
            </w:r>
          </w:p>
        </w:tc>
        <w:tc>
          <w:tcPr>
            <w:tcW w:w="2489" w:type="dxa"/>
          </w:tcPr>
          <w:p>
            <w:pPr>
              <w:pStyle w:val="TableParagraph"/>
              <w:spacing w:before="137"/>
              <w:ind w:right="-15"/>
              <w:jc w:val="right"/>
              <w:rPr>
                <w:sz w:val="21"/>
              </w:rPr>
            </w:pPr>
            <w:r>
              <w:rPr>
                <w:color w:val="0000FF"/>
                <w:w w:val="100"/>
                <w:sz w:val="21"/>
              </w:rPr>
              <w:t> </w:t>
            </w:r>
          </w:p>
        </w:tc>
        <w:tc>
          <w:tcPr>
            <w:tcW w:w="2501" w:type="dxa"/>
          </w:tcPr>
          <w:p>
            <w:pPr>
              <w:pStyle w:val="TableParagraph"/>
              <w:spacing w:before="137"/>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交易价格显失公允的交易产生的超过公允</w:t>
            </w:r>
          </w:p>
          <w:p>
            <w:pPr>
              <w:pStyle w:val="TableParagraph"/>
              <w:spacing w:line="250" w:lineRule="exact" w:before="4"/>
              <w:ind w:left="107"/>
              <w:rPr>
                <w:sz w:val="21"/>
              </w:rPr>
            </w:pPr>
            <w:r>
              <w:rPr>
                <w:spacing w:val="-1"/>
                <w:sz w:val="21"/>
              </w:rPr>
              <w:t>价值部分的损益</w:t>
            </w:r>
            <w:r>
              <w:rPr>
                <w:sz w:val="21"/>
              </w:rPr>
              <w:t> </w:t>
            </w:r>
          </w:p>
        </w:tc>
        <w:tc>
          <w:tcPr>
            <w:tcW w:w="2489" w:type="dxa"/>
          </w:tcPr>
          <w:p>
            <w:pPr>
              <w:pStyle w:val="TableParagraph"/>
              <w:spacing w:before="138"/>
              <w:ind w:right="-15"/>
              <w:jc w:val="right"/>
              <w:rPr>
                <w:sz w:val="21"/>
              </w:rPr>
            </w:pPr>
            <w:r>
              <w:rPr>
                <w:color w:val="0000FF"/>
                <w:w w:val="100"/>
                <w:sz w:val="21"/>
              </w:rPr>
              <w:t> </w:t>
            </w:r>
          </w:p>
        </w:tc>
        <w:tc>
          <w:tcPr>
            <w:tcW w:w="2501" w:type="dxa"/>
          </w:tcPr>
          <w:p>
            <w:pPr>
              <w:pStyle w:val="TableParagraph"/>
              <w:spacing w:before="138"/>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同一控制下企业合并产生的子公司期初至</w:t>
            </w:r>
          </w:p>
          <w:p>
            <w:pPr>
              <w:pStyle w:val="TableParagraph"/>
              <w:spacing w:line="250" w:lineRule="exact" w:before="4"/>
              <w:ind w:left="107"/>
              <w:rPr>
                <w:sz w:val="21"/>
              </w:rPr>
            </w:pPr>
            <w:r>
              <w:rPr>
                <w:spacing w:val="-1"/>
                <w:sz w:val="21"/>
              </w:rPr>
              <w:t>合并日的当期净损益</w:t>
            </w:r>
            <w:r>
              <w:rPr>
                <w:sz w:val="21"/>
              </w:rPr>
              <w:t> </w:t>
            </w:r>
          </w:p>
        </w:tc>
        <w:tc>
          <w:tcPr>
            <w:tcW w:w="2489" w:type="dxa"/>
          </w:tcPr>
          <w:p>
            <w:pPr>
              <w:pStyle w:val="TableParagraph"/>
              <w:spacing w:before="137"/>
              <w:ind w:right="-15"/>
              <w:jc w:val="right"/>
              <w:rPr>
                <w:sz w:val="21"/>
              </w:rPr>
            </w:pPr>
            <w:r>
              <w:rPr>
                <w:color w:val="0000FF"/>
                <w:w w:val="100"/>
                <w:sz w:val="21"/>
              </w:rPr>
              <w:t> </w:t>
            </w:r>
          </w:p>
        </w:tc>
        <w:tc>
          <w:tcPr>
            <w:tcW w:w="2501" w:type="dxa"/>
          </w:tcPr>
          <w:p>
            <w:pPr>
              <w:pStyle w:val="TableParagraph"/>
              <w:spacing w:before="137"/>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与公司正常经营业务无关的或有事项产生</w:t>
            </w:r>
          </w:p>
          <w:p>
            <w:pPr>
              <w:pStyle w:val="TableParagraph"/>
              <w:spacing w:line="250" w:lineRule="exact" w:before="4"/>
              <w:ind w:left="107"/>
              <w:rPr>
                <w:sz w:val="21"/>
              </w:rPr>
            </w:pPr>
            <w:r>
              <w:rPr>
                <w:sz w:val="21"/>
              </w:rPr>
              <w:t>的损益 </w:t>
            </w:r>
          </w:p>
        </w:tc>
        <w:tc>
          <w:tcPr>
            <w:tcW w:w="2489" w:type="dxa"/>
          </w:tcPr>
          <w:p>
            <w:pPr>
              <w:pStyle w:val="TableParagraph"/>
              <w:spacing w:before="138"/>
              <w:ind w:right="-15"/>
              <w:jc w:val="right"/>
              <w:rPr>
                <w:sz w:val="21"/>
              </w:rPr>
            </w:pPr>
            <w:r>
              <w:rPr>
                <w:color w:val="0000FF"/>
                <w:w w:val="100"/>
                <w:sz w:val="21"/>
              </w:rPr>
              <w:t> </w:t>
            </w:r>
          </w:p>
        </w:tc>
        <w:tc>
          <w:tcPr>
            <w:tcW w:w="2501" w:type="dxa"/>
          </w:tcPr>
          <w:p>
            <w:pPr>
              <w:pStyle w:val="TableParagraph"/>
              <w:spacing w:before="138"/>
              <w:ind w:left="107"/>
              <w:rPr>
                <w:sz w:val="21"/>
              </w:rPr>
            </w:pPr>
            <w:r>
              <w:rPr>
                <w:w w:val="100"/>
                <w:sz w:val="21"/>
              </w:rPr>
              <w:t> </w:t>
            </w:r>
            <w:r>
              <w:rPr>
                <w:sz w:val="21"/>
              </w:rPr>
              <w:t> </w:t>
            </w:r>
            <w:r>
              <w:rPr>
                <w:w w:val="100"/>
                <w:sz w:val="21"/>
              </w:rPr>
              <w:t> </w:t>
            </w:r>
          </w:p>
        </w:tc>
      </w:tr>
      <w:tr>
        <w:trPr>
          <w:trHeight w:val="1908" w:hRule="atLeast"/>
        </w:trPr>
        <w:tc>
          <w:tcPr>
            <w:tcW w:w="4059" w:type="dxa"/>
          </w:tcPr>
          <w:p>
            <w:pPr>
              <w:pStyle w:val="TableParagraph"/>
              <w:spacing w:line="242" w:lineRule="auto"/>
              <w:ind w:left="107" w:right="153"/>
              <w:jc w:val="both"/>
              <w:rPr>
                <w:sz w:val="21"/>
              </w:rPr>
            </w:pPr>
            <w:r>
              <w:rPr>
                <w:sz w:val="21"/>
              </w:rPr>
              <w:t>除同公司正常经营业务相关的有效套期保值业务外，持有交易性金融资产、衍生金融资产、交易性金融负债、衍生金融负债产生的公允价值变动损益，以及处置交易性金融资产、衍生金融资产、交易性金融</w:t>
            </w:r>
          </w:p>
          <w:p>
            <w:pPr>
              <w:pStyle w:val="TableParagraph"/>
              <w:spacing w:line="270" w:lineRule="atLeast" w:before="0"/>
              <w:ind w:left="107" w:right="153"/>
              <w:rPr>
                <w:sz w:val="21"/>
              </w:rPr>
            </w:pPr>
            <w:r>
              <w:rPr>
                <w:sz w:val="21"/>
              </w:rPr>
              <w:t>负债、衍生金融负债和其他债权投资取得的投资收益 </w:t>
            </w:r>
          </w:p>
        </w:tc>
        <w:tc>
          <w:tcPr>
            <w:tcW w:w="2489" w:type="dxa"/>
          </w:tcPr>
          <w:p>
            <w:pPr>
              <w:pStyle w:val="TableParagraph"/>
              <w:spacing w:before="0"/>
              <w:rPr>
                <w:sz w:val="20"/>
              </w:rPr>
            </w:pPr>
          </w:p>
          <w:p>
            <w:pPr>
              <w:pStyle w:val="TableParagraph"/>
              <w:spacing w:before="0"/>
              <w:rPr>
                <w:sz w:val="20"/>
              </w:rPr>
            </w:pPr>
          </w:p>
          <w:p>
            <w:pPr>
              <w:pStyle w:val="TableParagraph"/>
              <w:spacing w:before="0"/>
              <w:rPr>
                <w:sz w:val="24"/>
              </w:rPr>
            </w:pPr>
          </w:p>
          <w:p>
            <w:pPr>
              <w:pStyle w:val="TableParagraph"/>
              <w:spacing w:before="0"/>
              <w:ind w:right="-15"/>
              <w:jc w:val="right"/>
              <w:rPr>
                <w:sz w:val="21"/>
              </w:rPr>
            </w:pPr>
            <w:r>
              <w:rPr>
                <w:sz w:val="21"/>
              </w:rPr>
              <w:t>-6,716,929.52 </w:t>
            </w:r>
          </w:p>
        </w:tc>
        <w:tc>
          <w:tcPr>
            <w:tcW w:w="2501" w:type="dxa"/>
          </w:tcPr>
          <w:p>
            <w:pPr>
              <w:pStyle w:val="TableParagraph"/>
              <w:spacing w:before="0"/>
              <w:rPr>
                <w:sz w:val="20"/>
              </w:rPr>
            </w:pPr>
          </w:p>
          <w:p>
            <w:pPr>
              <w:pStyle w:val="TableParagraph"/>
              <w:spacing w:before="0"/>
              <w:rPr>
                <w:sz w:val="20"/>
              </w:rPr>
            </w:pPr>
          </w:p>
          <w:p>
            <w:pPr>
              <w:pStyle w:val="TableParagraph"/>
              <w:spacing w:before="0"/>
              <w:rPr>
                <w:sz w:val="24"/>
              </w:rPr>
            </w:pPr>
          </w:p>
          <w:p>
            <w:pPr>
              <w:pStyle w:val="TableParagraph"/>
              <w:spacing w:before="0"/>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单独进行减值测试的应收款项、合同资产</w:t>
            </w:r>
          </w:p>
          <w:p>
            <w:pPr>
              <w:pStyle w:val="TableParagraph"/>
              <w:spacing w:line="252" w:lineRule="exact" w:before="2"/>
              <w:ind w:left="107"/>
              <w:rPr>
                <w:sz w:val="21"/>
              </w:rPr>
            </w:pPr>
            <w:r>
              <w:rPr>
                <w:spacing w:val="-1"/>
                <w:sz w:val="21"/>
              </w:rPr>
              <w:t>减值准备转回</w:t>
            </w:r>
            <w:r>
              <w:rPr>
                <w:sz w:val="21"/>
              </w:rPr>
              <w:t> </w:t>
            </w:r>
          </w:p>
        </w:tc>
        <w:tc>
          <w:tcPr>
            <w:tcW w:w="2489" w:type="dxa"/>
          </w:tcPr>
          <w:p>
            <w:pPr>
              <w:pStyle w:val="TableParagraph"/>
              <w:spacing w:before="138"/>
              <w:ind w:right="-15"/>
              <w:jc w:val="right"/>
              <w:rPr>
                <w:sz w:val="21"/>
              </w:rPr>
            </w:pPr>
            <w:r>
              <w:rPr>
                <w:w w:val="100"/>
                <w:sz w:val="21"/>
              </w:rPr>
              <w:t> </w:t>
            </w:r>
          </w:p>
        </w:tc>
        <w:tc>
          <w:tcPr>
            <w:tcW w:w="2501" w:type="dxa"/>
          </w:tcPr>
          <w:p>
            <w:pPr>
              <w:pStyle w:val="TableParagraph"/>
              <w:spacing w:before="138"/>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2" w:lineRule="exact"/>
              <w:ind w:left="107"/>
              <w:rPr>
                <w:sz w:val="21"/>
              </w:rPr>
            </w:pPr>
            <w:r>
              <w:rPr>
                <w:spacing w:val="-1"/>
                <w:sz w:val="21"/>
              </w:rPr>
              <w:t>对外委托贷款取得的损益</w:t>
            </w:r>
            <w:r>
              <w:rPr>
                <w:sz w:val="21"/>
              </w:rPr>
              <w:t> </w:t>
            </w:r>
          </w:p>
        </w:tc>
        <w:tc>
          <w:tcPr>
            <w:tcW w:w="2489" w:type="dxa"/>
          </w:tcPr>
          <w:p>
            <w:pPr>
              <w:pStyle w:val="TableParagraph"/>
              <w:spacing w:line="252" w:lineRule="exact"/>
              <w:ind w:right="-15"/>
              <w:jc w:val="right"/>
              <w:rPr>
                <w:sz w:val="21"/>
              </w:rPr>
            </w:pPr>
            <w:r>
              <w:rPr>
                <w:color w:val="0000FF"/>
                <w:w w:val="100"/>
                <w:sz w:val="21"/>
              </w:rPr>
              <w:t> </w:t>
            </w:r>
          </w:p>
        </w:tc>
        <w:tc>
          <w:tcPr>
            <w:tcW w:w="2501" w:type="dxa"/>
          </w:tcPr>
          <w:p>
            <w:pPr>
              <w:pStyle w:val="TableParagraph"/>
              <w:spacing w:line="252" w:lineRule="exact"/>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采用公允价值模式进行后续计量的投资性</w:t>
            </w:r>
          </w:p>
          <w:p>
            <w:pPr>
              <w:pStyle w:val="TableParagraph"/>
              <w:spacing w:line="252" w:lineRule="exact" w:before="2"/>
              <w:ind w:left="107"/>
              <w:rPr>
                <w:sz w:val="21"/>
              </w:rPr>
            </w:pPr>
            <w:r>
              <w:rPr>
                <w:spacing w:val="-1"/>
                <w:sz w:val="21"/>
              </w:rPr>
              <w:t>房地产公允价值变动产生的损益</w:t>
            </w:r>
            <w:r>
              <w:rPr>
                <w:sz w:val="21"/>
              </w:rPr>
              <w:t> </w:t>
            </w:r>
          </w:p>
        </w:tc>
        <w:tc>
          <w:tcPr>
            <w:tcW w:w="2489" w:type="dxa"/>
          </w:tcPr>
          <w:p>
            <w:pPr>
              <w:pStyle w:val="TableParagraph"/>
              <w:spacing w:before="135"/>
              <w:ind w:right="-15"/>
              <w:jc w:val="right"/>
              <w:rPr>
                <w:sz w:val="21"/>
              </w:rPr>
            </w:pPr>
            <w:r>
              <w:rPr>
                <w:color w:val="0000FF"/>
                <w:w w:val="100"/>
                <w:sz w:val="21"/>
              </w:rPr>
              <w:t> </w:t>
            </w:r>
          </w:p>
        </w:tc>
        <w:tc>
          <w:tcPr>
            <w:tcW w:w="2501" w:type="dxa"/>
          </w:tcPr>
          <w:p>
            <w:pPr>
              <w:pStyle w:val="TableParagraph"/>
              <w:spacing w:before="135"/>
              <w:ind w:left="107"/>
              <w:rPr>
                <w:sz w:val="21"/>
              </w:rPr>
            </w:pPr>
            <w:r>
              <w:rPr>
                <w:w w:val="100"/>
                <w:sz w:val="21"/>
              </w:rPr>
              <w:t> </w:t>
            </w:r>
            <w:r>
              <w:rPr>
                <w:sz w:val="21"/>
              </w:rPr>
              <w:t> </w:t>
            </w:r>
            <w:r>
              <w:rPr>
                <w:w w:val="100"/>
                <w:sz w:val="21"/>
              </w:rPr>
              <w:t> </w:t>
            </w:r>
          </w:p>
        </w:tc>
      </w:tr>
      <w:tr>
        <w:trPr>
          <w:trHeight w:val="544" w:hRule="atLeast"/>
        </w:trPr>
        <w:tc>
          <w:tcPr>
            <w:tcW w:w="4059" w:type="dxa"/>
          </w:tcPr>
          <w:p>
            <w:pPr>
              <w:pStyle w:val="TableParagraph"/>
              <w:ind w:left="107"/>
              <w:rPr>
                <w:sz w:val="21"/>
              </w:rPr>
            </w:pPr>
            <w:r>
              <w:rPr>
                <w:sz w:val="21"/>
              </w:rPr>
              <w:t>根据税收、会计等法律、法规的要求对当</w:t>
            </w:r>
          </w:p>
          <w:p>
            <w:pPr>
              <w:pStyle w:val="TableParagraph"/>
              <w:spacing w:line="252" w:lineRule="exact" w:before="2"/>
              <w:ind w:left="107"/>
              <w:rPr>
                <w:sz w:val="21"/>
              </w:rPr>
            </w:pPr>
            <w:r>
              <w:rPr>
                <w:spacing w:val="-1"/>
                <w:sz w:val="21"/>
              </w:rPr>
              <w:t>期损益进行一次性调整对当期损益的影响</w:t>
            </w:r>
            <w:r>
              <w:rPr>
                <w:sz w:val="21"/>
              </w:rPr>
              <w:t> </w:t>
            </w:r>
          </w:p>
        </w:tc>
        <w:tc>
          <w:tcPr>
            <w:tcW w:w="2489" w:type="dxa"/>
          </w:tcPr>
          <w:p>
            <w:pPr>
              <w:pStyle w:val="TableParagraph"/>
              <w:spacing w:before="137"/>
              <w:ind w:right="-15"/>
              <w:jc w:val="right"/>
              <w:rPr>
                <w:sz w:val="21"/>
              </w:rPr>
            </w:pPr>
            <w:r>
              <w:rPr>
                <w:color w:val="0000FF"/>
                <w:w w:val="100"/>
                <w:sz w:val="21"/>
              </w:rPr>
              <w:t> </w:t>
            </w:r>
          </w:p>
        </w:tc>
        <w:tc>
          <w:tcPr>
            <w:tcW w:w="2501" w:type="dxa"/>
          </w:tcPr>
          <w:p>
            <w:pPr>
              <w:pStyle w:val="TableParagraph"/>
              <w:spacing w:before="137"/>
              <w:ind w:left="107"/>
              <w:rPr>
                <w:sz w:val="21"/>
              </w:rPr>
            </w:pPr>
            <w:r>
              <w:rPr>
                <w:w w:val="100"/>
                <w:sz w:val="21"/>
              </w:rPr>
              <w:t> </w:t>
            </w:r>
            <w:r>
              <w:rPr>
                <w:sz w:val="21"/>
              </w:rPr>
              <w:t> </w:t>
            </w:r>
            <w:r>
              <w:rPr>
                <w:w w:val="100"/>
                <w:sz w:val="21"/>
              </w:rPr>
              <w:t> </w:t>
            </w:r>
          </w:p>
        </w:tc>
      </w:tr>
      <w:tr>
        <w:trPr>
          <w:trHeight w:val="271" w:hRule="atLeast"/>
        </w:trPr>
        <w:tc>
          <w:tcPr>
            <w:tcW w:w="4059" w:type="dxa"/>
          </w:tcPr>
          <w:p>
            <w:pPr>
              <w:pStyle w:val="TableParagraph"/>
              <w:spacing w:line="250" w:lineRule="exact"/>
              <w:ind w:left="107"/>
              <w:rPr>
                <w:sz w:val="21"/>
              </w:rPr>
            </w:pPr>
            <w:r>
              <w:rPr>
                <w:spacing w:val="-1"/>
                <w:sz w:val="21"/>
              </w:rPr>
              <w:t>受托经营取得的托管费收入 </w:t>
            </w:r>
          </w:p>
        </w:tc>
        <w:tc>
          <w:tcPr>
            <w:tcW w:w="2489" w:type="dxa"/>
          </w:tcPr>
          <w:p>
            <w:pPr>
              <w:pStyle w:val="TableParagraph"/>
              <w:spacing w:line="250" w:lineRule="exact"/>
              <w:ind w:right="-15"/>
              <w:jc w:val="right"/>
              <w:rPr>
                <w:sz w:val="21"/>
              </w:rPr>
            </w:pPr>
            <w:r>
              <w:rPr>
                <w:color w:val="0000FF"/>
                <w:w w:val="100"/>
                <w:sz w:val="21"/>
              </w:rPr>
              <w:t> </w:t>
            </w:r>
          </w:p>
        </w:tc>
        <w:tc>
          <w:tcPr>
            <w:tcW w:w="2501" w:type="dxa"/>
          </w:tcPr>
          <w:p>
            <w:pPr>
              <w:pStyle w:val="TableParagraph"/>
              <w:spacing w:line="250" w:lineRule="exact"/>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0" w:lineRule="exact" w:before="3"/>
              <w:ind w:left="107"/>
              <w:rPr>
                <w:sz w:val="21"/>
              </w:rPr>
            </w:pPr>
            <w:r>
              <w:rPr>
                <w:spacing w:val="-1"/>
                <w:sz w:val="21"/>
              </w:rPr>
              <w:t>除上述各项之外的其他营业外收入和支出</w:t>
            </w:r>
            <w:r>
              <w:rPr>
                <w:sz w:val="21"/>
              </w:rPr>
              <w:t> </w:t>
            </w:r>
          </w:p>
        </w:tc>
        <w:tc>
          <w:tcPr>
            <w:tcW w:w="2489" w:type="dxa"/>
          </w:tcPr>
          <w:p>
            <w:pPr>
              <w:pStyle w:val="TableParagraph"/>
              <w:spacing w:line="250" w:lineRule="exact" w:before="3"/>
              <w:ind w:right="-15"/>
              <w:jc w:val="right"/>
              <w:rPr>
                <w:sz w:val="21"/>
              </w:rPr>
            </w:pPr>
            <w:r>
              <w:rPr>
                <w:sz w:val="21"/>
              </w:rPr>
              <w:t>1,829,184.55 </w:t>
            </w:r>
          </w:p>
        </w:tc>
        <w:tc>
          <w:tcPr>
            <w:tcW w:w="2501" w:type="dxa"/>
          </w:tcPr>
          <w:p>
            <w:pPr>
              <w:pStyle w:val="TableParagraph"/>
              <w:spacing w:line="250" w:lineRule="exact" w:before="3"/>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2" w:lineRule="exact"/>
              <w:ind w:left="107"/>
              <w:rPr>
                <w:sz w:val="21"/>
              </w:rPr>
            </w:pPr>
            <w:r>
              <w:rPr>
                <w:spacing w:val="-1"/>
                <w:sz w:val="21"/>
              </w:rPr>
              <w:t>其他符合非经常性损益定义的损益项目</w:t>
            </w:r>
            <w:r>
              <w:rPr>
                <w:sz w:val="21"/>
              </w:rPr>
              <w:t> </w:t>
            </w:r>
          </w:p>
        </w:tc>
        <w:tc>
          <w:tcPr>
            <w:tcW w:w="2489" w:type="dxa"/>
          </w:tcPr>
          <w:p>
            <w:pPr>
              <w:pStyle w:val="TableParagraph"/>
              <w:spacing w:line="252" w:lineRule="exact"/>
              <w:ind w:right="-15"/>
              <w:jc w:val="right"/>
              <w:rPr>
                <w:sz w:val="21"/>
              </w:rPr>
            </w:pPr>
            <w:r>
              <w:rPr>
                <w:sz w:val="21"/>
              </w:rPr>
              <w:t>192,308.10 </w:t>
            </w:r>
          </w:p>
        </w:tc>
        <w:tc>
          <w:tcPr>
            <w:tcW w:w="2501" w:type="dxa"/>
          </w:tcPr>
          <w:p>
            <w:pPr>
              <w:pStyle w:val="TableParagraph"/>
              <w:spacing w:line="252" w:lineRule="exact"/>
              <w:ind w:left="107"/>
              <w:rPr>
                <w:sz w:val="21"/>
              </w:rPr>
            </w:pPr>
            <w:r>
              <w:rPr>
                <w:w w:val="100"/>
                <w:sz w:val="21"/>
              </w:rPr>
              <w:t> </w:t>
            </w:r>
            <w:r>
              <w:rPr>
                <w:sz w:val="21"/>
              </w:rPr>
              <w:t> </w:t>
            </w:r>
            <w:r>
              <w:rPr>
                <w:w w:val="100"/>
                <w:sz w:val="21"/>
              </w:rPr>
              <w:t> </w:t>
            </w:r>
          </w:p>
        </w:tc>
      </w:tr>
      <w:tr>
        <w:trPr>
          <w:trHeight w:val="270" w:hRule="atLeast"/>
        </w:trPr>
        <w:tc>
          <w:tcPr>
            <w:tcW w:w="4059" w:type="dxa"/>
          </w:tcPr>
          <w:p>
            <w:pPr>
              <w:pStyle w:val="TableParagraph"/>
              <w:spacing w:line="250" w:lineRule="exact"/>
              <w:ind w:left="107"/>
              <w:rPr>
                <w:sz w:val="21"/>
              </w:rPr>
            </w:pPr>
            <w:r>
              <w:rPr>
                <w:sz w:val="21"/>
              </w:rPr>
              <w:t>减：所得税影响额 </w:t>
            </w:r>
          </w:p>
        </w:tc>
        <w:tc>
          <w:tcPr>
            <w:tcW w:w="2489" w:type="dxa"/>
          </w:tcPr>
          <w:p>
            <w:pPr>
              <w:pStyle w:val="TableParagraph"/>
              <w:spacing w:line="250" w:lineRule="exact"/>
              <w:ind w:right="-15"/>
              <w:jc w:val="right"/>
              <w:rPr>
                <w:sz w:val="21"/>
              </w:rPr>
            </w:pPr>
            <w:r>
              <w:rPr>
                <w:sz w:val="21"/>
              </w:rPr>
              <w:t>2,948,086.10 </w:t>
            </w:r>
          </w:p>
        </w:tc>
        <w:tc>
          <w:tcPr>
            <w:tcW w:w="2501" w:type="dxa"/>
          </w:tcPr>
          <w:p>
            <w:pPr>
              <w:pStyle w:val="TableParagraph"/>
              <w:spacing w:line="250" w:lineRule="exact"/>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0" w:lineRule="exact" w:before="3"/>
              <w:ind w:left="107"/>
              <w:rPr>
                <w:sz w:val="21"/>
              </w:rPr>
            </w:pPr>
            <w:r>
              <w:rPr>
                <w:spacing w:val="-1"/>
                <w:sz w:val="21"/>
              </w:rPr>
              <w:t>少数股东权益影响额</w:t>
            </w:r>
            <w:r>
              <w:rPr>
                <w:sz w:val="21"/>
              </w:rPr>
              <w:t> </w:t>
            </w:r>
          </w:p>
        </w:tc>
        <w:tc>
          <w:tcPr>
            <w:tcW w:w="2489" w:type="dxa"/>
          </w:tcPr>
          <w:p>
            <w:pPr>
              <w:pStyle w:val="TableParagraph"/>
              <w:spacing w:line="250" w:lineRule="exact" w:before="3"/>
              <w:ind w:right="-15"/>
              <w:jc w:val="right"/>
              <w:rPr>
                <w:sz w:val="21"/>
              </w:rPr>
            </w:pPr>
            <w:r>
              <w:rPr>
                <w:sz w:val="21"/>
              </w:rPr>
              <w:t>129,911.01 </w:t>
            </w:r>
          </w:p>
        </w:tc>
        <w:tc>
          <w:tcPr>
            <w:tcW w:w="2501" w:type="dxa"/>
          </w:tcPr>
          <w:p>
            <w:pPr>
              <w:pStyle w:val="TableParagraph"/>
              <w:spacing w:line="250" w:lineRule="exact" w:before="3"/>
              <w:ind w:left="107"/>
              <w:rPr>
                <w:sz w:val="21"/>
              </w:rPr>
            </w:pPr>
            <w:r>
              <w:rPr>
                <w:w w:val="100"/>
                <w:sz w:val="21"/>
              </w:rPr>
              <w:t> </w:t>
            </w:r>
            <w:r>
              <w:rPr>
                <w:sz w:val="21"/>
              </w:rPr>
              <w:t> </w:t>
            </w:r>
            <w:r>
              <w:rPr>
                <w:w w:val="100"/>
                <w:sz w:val="21"/>
              </w:rPr>
              <w:t> </w:t>
            </w:r>
          </w:p>
        </w:tc>
      </w:tr>
      <w:tr>
        <w:trPr>
          <w:trHeight w:val="273" w:hRule="atLeast"/>
        </w:trPr>
        <w:tc>
          <w:tcPr>
            <w:tcW w:w="4059" w:type="dxa"/>
          </w:tcPr>
          <w:p>
            <w:pPr>
              <w:pStyle w:val="TableParagraph"/>
              <w:spacing w:line="252" w:lineRule="exact"/>
              <w:ind w:left="1852" w:right="1737"/>
              <w:jc w:val="center"/>
              <w:rPr>
                <w:sz w:val="21"/>
              </w:rPr>
            </w:pPr>
            <w:r>
              <w:rPr>
                <w:sz w:val="21"/>
              </w:rPr>
              <w:t>合计 </w:t>
            </w:r>
          </w:p>
        </w:tc>
        <w:tc>
          <w:tcPr>
            <w:tcW w:w="2489" w:type="dxa"/>
          </w:tcPr>
          <w:p>
            <w:pPr>
              <w:pStyle w:val="TableParagraph"/>
              <w:spacing w:line="252" w:lineRule="exact"/>
              <w:ind w:right="-15"/>
              <w:jc w:val="right"/>
              <w:rPr>
                <w:sz w:val="21"/>
              </w:rPr>
            </w:pPr>
            <w:r>
              <w:rPr>
                <w:sz w:val="21"/>
              </w:rPr>
              <w:t>21,119,446.70 </w:t>
            </w:r>
          </w:p>
        </w:tc>
        <w:tc>
          <w:tcPr>
            <w:tcW w:w="2501" w:type="dxa"/>
          </w:tcPr>
          <w:p>
            <w:pPr>
              <w:pStyle w:val="TableParagraph"/>
              <w:spacing w:line="252" w:lineRule="exact"/>
              <w:ind w:left="107"/>
              <w:rPr>
                <w:sz w:val="21"/>
              </w:rPr>
            </w:pPr>
            <w:r>
              <w:rPr>
                <w:w w:val="100"/>
                <w:sz w:val="21"/>
              </w:rPr>
              <w:t> </w:t>
            </w:r>
            <w:r>
              <w:rPr>
                <w:sz w:val="21"/>
              </w:rPr>
              <w:t> </w:t>
            </w:r>
            <w:r>
              <w:rPr>
                <w:w w:val="100"/>
                <w:sz w:val="21"/>
              </w:rPr>
              <w:t> </w:t>
            </w:r>
          </w:p>
        </w:tc>
      </w:tr>
    </w:tbl>
    <w:p>
      <w:pPr>
        <w:pStyle w:val="BodyText"/>
        <w:spacing w:before="1"/>
        <w:ind w:left="238"/>
      </w:pPr>
      <w:r>
        <w:rPr>
          <w:w w:val="100"/>
        </w:rPr>
        <w:t> </w:t>
      </w:r>
    </w:p>
    <w:p>
      <w:pPr>
        <w:pStyle w:val="BodyText"/>
        <w:spacing w:before="2"/>
        <w:ind w:left="238"/>
      </w:pPr>
      <w:r>
        <w:rPr>
          <w:spacing w:val="-3"/>
        </w:rPr>
        <w:t>对公司根据《公开发行证券的公司信息披露解释性公告第 </w:t>
      </w:r>
      <w:r>
        <w:rPr/>
        <w:t>1</w:t>
      </w:r>
      <w:r>
        <w:rPr>
          <w:spacing w:val="-8"/>
        </w:rPr>
        <w:t> 号——非经常性损益》定义界定的非</w:t>
      </w:r>
    </w:p>
    <w:p>
      <w:pPr>
        <w:pStyle w:val="BodyText"/>
        <w:spacing w:line="242" w:lineRule="auto" w:before="5"/>
        <w:ind w:left="238" w:right="317"/>
      </w:pPr>
      <w:r>
        <w:rPr>
          <w:spacing w:val="-3"/>
        </w:rPr>
        <w:t>经常性损益项目，以及把《公开发行证券的公司信息披露解释性公告第 </w:t>
      </w:r>
      <w:r>
        <w:rPr/>
        <w:t>1</w:t>
      </w:r>
      <w:r>
        <w:rPr>
          <w:spacing w:val="-8"/>
        </w:rPr>
        <w:t> 号——非经常性损益》</w:t>
      </w:r>
      <w:r>
        <w:rPr/>
        <w:t>中列举的非经常性损益项目界定为经常性损益的项目，应说明原因。 </w:t>
      </w:r>
    </w:p>
    <w:p>
      <w:pPr>
        <w:pStyle w:val="BodyText"/>
        <w:spacing w:before="1"/>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t>2、 净资产收益率及每股收益</w:t>
      </w:r>
    </w:p>
    <w:p>
      <w:pPr>
        <w:pStyle w:val="BodyText"/>
        <w:spacing w:before="62" w:after="4"/>
        <w:ind w:left="238"/>
      </w:pPr>
      <w:r>
        <w:rPr>
          <w:spacing w:val="-1"/>
        </w:rPr>
        <w:t>√适用 □不适用</w:t>
      </w:r>
      <w:r>
        <w:rPr>
          <w:spacing w:val="-3"/>
        </w:rPr>
        <w:t> </w:t>
      </w:r>
      <w:r>
        <w:rPr/>
        <w:t> </w:t>
      </w:r>
    </w:p>
    <w:tbl>
      <w:tblPr>
        <w:tblW w:w="0" w:type="auto"/>
        <w:jc w:val="left"/>
        <w:tblInd w:w="1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914"/>
        <w:gridCol w:w="1841"/>
        <w:gridCol w:w="2145"/>
        <w:gridCol w:w="2148"/>
      </w:tblGrid>
      <w:tr>
        <w:trPr>
          <w:trHeight w:val="270" w:hRule="atLeast"/>
        </w:trPr>
        <w:tc>
          <w:tcPr>
            <w:tcW w:w="2914" w:type="dxa"/>
            <w:vMerge w:val="restart"/>
          </w:tcPr>
          <w:p>
            <w:pPr>
              <w:pStyle w:val="TableParagraph"/>
              <w:spacing w:before="6"/>
              <w:rPr>
                <w:sz w:val="14"/>
              </w:rPr>
            </w:pPr>
          </w:p>
          <w:p>
            <w:pPr>
              <w:pStyle w:val="TableParagraph"/>
              <w:spacing w:before="0"/>
              <w:ind w:left="930"/>
              <w:rPr>
                <w:sz w:val="21"/>
              </w:rPr>
            </w:pPr>
            <w:r>
              <w:rPr>
                <w:sz w:val="21"/>
              </w:rPr>
              <w:t>报告期利润 </w:t>
            </w:r>
          </w:p>
        </w:tc>
        <w:tc>
          <w:tcPr>
            <w:tcW w:w="1841" w:type="dxa"/>
            <w:vMerge w:val="restart"/>
          </w:tcPr>
          <w:p>
            <w:pPr>
              <w:pStyle w:val="TableParagraph"/>
              <w:spacing w:line="244" w:lineRule="auto" w:before="49"/>
              <w:ind w:left="343" w:right="170" w:hanging="159"/>
              <w:rPr>
                <w:sz w:val="21"/>
              </w:rPr>
            </w:pPr>
            <w:r>
              <w:rPr>
                <w:sz w:val="21"/>
              </w:rPr>
              <w:t>加权平均净资产收益率（%） </w:t>
            </w:r>
          </w:p>
        </w:tc>
        <w:tc>
          <w:tcPr>
            <w:tcW w:w="4293" w:type="dxa"/>
            <w:gridSpan w:val="2"/>
          </w:tcPr>
          <w:p>
            <w:pPr>
              <w:pStyle w:val="TableParagraph"/>
              <w:spacing w:line="250" w:lineRule="exact"/>
              <w:ind w:left="1760" w:right="1646"/>
              <w:jc w:val="center"/>
              <w:rPr>
                <w:sz w:val="21"/>
              </w:rPr>
            </w:pPr>
            <w:r>
              <w:rPr>
                <w:spacing w:val="-1"/>
                <w:sz w:val="21"/>
              </w:rPr>
              <w:t>每股收益</w:t>
            </w:r>
            <w:r>
              <w:rPr>
                <w:sz w:val="21"/>
              </w:rPr>
              <w:t> </w:t>
            </w:r>
          </w:p>
        </w:tc>
      </w:tr>
      <w:tr>
        <w:trPr>
          <w:trHeight w:val="359" w:hRule="atLeast"/>
        </w:trPr>
        <w:tc>
          <w:tcPr>
            <w:tcW w:w="2914" w:type="dxa"/>
            <w:vMerge/>
            <w:tcBorders>
              <w:top w:val="nil"/>
            </w:tcBorders>
          </w:tcPr>
          <w:p>
            <w:pPr>
              <w:rPr>
                <w:sz w:val="2"/>
                <w:szCs w:val="2"/>
              </w:rPr>
            </w:pPr>
          </w:p>
        </w:tc>
        <w:tc>
          <w:tcPr>
            <w:tcW w:w="1841" w:type="dxa"/>
            <w:vMerge/>
            <w:tcBorders>
              <w:top w:val="nil"/>
            </w:tcBorders>
          </w:tcPr>
          <w:p>
            <w:pPr>
              <w:rPr>
                <w:sz w:val="2"/>
                <w:szCs w:val="2"/>
              </w:rPr>
            </w:pPr>
          </w:p>
        </w:tc>
        <w:tc>
          <w:tcPr>
            <w:tcW w:w="2145" w:type="dxa"/>
          </w:tcPr>
          <w:p>
            <w:pPr>
              <w:pStyle w:val="TableParagraph"/>
              <w:spacing w:before="46"/>
              <w:ind w:left="441"/>
              <w:rPr>
                <w:sz w:val="21"/>
              </w:rPr>
            </w:pPr>
            <w:r>
              <w:rPr>
                <w:spacing w:val="-1"/>
                <w:sz w:val="21"/>
              </w:rPr>
              <w:t>基本每股收益</w:t>
            </w:r>
            <w:r>
              <w:rPr>
                <w:sz w:val="21"/>
              </w:rPr>
              <w:t> </w:t>
            </w:r>
          </w:p>
        </w:tc>
        <w:tc>
          <w:tcPr>
            <w:tcW w:w="2148" w:type="dxa"/>
          </w:tcPr>
          <w:p>
            <w:pPr>
              <w:pStyle w:val="TableParagraph"/>
              <w:spacing w:before="46"/>
              <w:ind w:left="445"/>
              <w:rPr>
                <w:sz w:val="21"/>
              </w:rPr>
            </w:pPr>
            <w:r>
              <w:rPr>
                <w:spacing w:val="-1"/>
                <w:sz w:val="21"/>
              </w:rPr>
              <w:t>稀释每股收益</w:t>
            </w:r>
            <w:r>
              <w:rPr>
                <w:sz w:val="21"/>
              </w:rPr>
              <w:t> </w:t>
            </w:r>
          </w:p>
        </w:tc>
      </w:tr>
      <w:tr>
        <w:trPr>
          <w:trHeight w:val="546" w:hRule="atLeast"/>
        </w:trPr>
        <w:tc>
          <w:tcPr>
            <w:tcW w:w="2914" w:type="dxa"/>
          </w:tcPr>
          <w:p>
            <w:pPr>
              <w:pStyle w:val="TableParagraph"/>
              <w:spacing w:line="270" w:lineRule="atLeast" w:before="0"/>
              <w:ind w:left="107" w:right="271"/>
              <w:rPr>
                <w:sz w:val="21"/>
              </w:rPr>
            </w:pPr>
            <w:r>
              <w:rPr>
                <w:spacing w:val="-1"/>
                <w:sz w:val="21"/>
              </w:rPr>
              <w:t>归属于公司普通股股东的净</w:t>
            </w:r>
            <w:r>
              <w:rPr>
                <w:sz w:val="21"/>
              </w:rPr>
              <w:t>利润 </w:t>
            </w:r>
          </w:p>
        </w:tc>
        <w:tc>
          <w:tcPr>
            <w:tcW w:w="1841" w:type="dxa"/>
          </w:tcPr>
          <w:p>
            <w:pPr>
              <w:pStyle w:val="TableParagraph"/>
              <w:spacing w:before="137"/>
              <w:ind w:right="-15"/>
              <w:jc w:val="right"/>
              <w:rPr>
                <w:sz w:val="21"/>
              </w:rPr>
            </w:pPr>
            <w:r>
              <w:rPr>
                <w:sz w:val="21"/>
              </w:rPr>
              <w:t>2.21 </w:t>
            </w:r>
          </w:p>
        </w:tc>
        <w:tc>
          <w:tcPr>
            <w:tcW w:w="2145" w:type="dxa"/>
          </w:tcPr>
          <w:p>
            <w:pPr>
              <w:pStyle w:val="TableParagraph"/>
              <w:spacing w:before="137"/>
              <w:ind w:right="-15"/>
              <w:jc w:val="right"/>
              <w:rPr>
                <w:sz w:val="21"/>
              </w:rPr>
            </w:pPr>
            <w:r>
              <w:rPr>
                <w:sz w:val="21"/>
              </w:rPr>
              <w:t>0.25 </w:t>
            </w:r>
          </w:p>
        </w:tc>
        <w:tc>
          <w:tcPr>
            <w:tcW w:w="2148" w:type="dxa"/>
          </w:tcPr>
          <w:p>
            <w:pPr>
              <w:pStyle w:val="TableParagraph"/>
              <w:spacing w:before="137"/>
              <w:ind w:right="-15"/>
              <w:jc w:val="right"/>
              <w:rPr>
                <w:sz w:val="21"/>
              </w:rPr>
            </w:pPr>
            <w:r>
              <w:rPr>
                <w:sz w:val="21"/>
              </w:rPr>
              <w:t>0.25 </w:t>
            </w:r>
          </w:p>
        </w:tc>
      </w:tr>
      <w:tr>
        <w:trPr>
          <w:trHeight w:val="544" w:hRule="atLeast"/>
        </w:trPr>
        <w:tc>
          <w:tcPr>
            <w:tcW w:w="2914" w:type="dxa"/>
          </w:tcPr>
          <w:p>
            <w:pPr>
              <w:pStyle w:val="TableParagraph"/>
              <w:ind w:left="107"/>
              <w:rPr>
                <w:sz w:val="21"/>
              </w:rPr>
            </w:pPr>
            <w:r>
              <w:rPr>
                <w:spacing w:val="-1"/>
                <w:sz w:val="21"/>
              </w:rPr>
              <w:t>扣除非经常性损益后归属于</w:t>
            </w:r>
          </w:p>
          <w:p>
            <w:pPr>
              <w:pStyle w:val="TableParagraph"/>
              <w:spacing w:line="252" w:lineRule="exact" w:before="2"/>
              <w:ind w:left="107"/>
              <w:rPr>
                <w:sz w:val="21"/>
              </w:rPr>
            </w:pPr>
            <w:r>
              <w:rPr>
                <w:spacing w:val="-1"/>
                <w:sz w:val="21"/>
              </w:rPr>
              <w:t>公司普通股股东的净利润</w:t>
            </w:r>
            <w:r>
              <w:rPr>
                <w:sz w:val="21"/>
              </w:rPr>
              <w:t> </w:t>
            </w:r>
          </w:p>
        </w:tc>
        <w:tc>
          <w:tcPr>
            <w:tcW w:w="1841" w:type="dxa"/>
          </w:tcPr>
          <w:p>
            <w:pPr>
              <w:pStyle w:val="TableParagraph"/>
              <w:spacing w:before="135"/>
              <w:ind w:right="-15"/>
              <w:jc w:val="right"/>
              <w:rPr>
                <w:sz w:val="21"/>
              </w:rPr>
            </w:pPr>
            <w:r>
              <w:rPr>
                <w:sz w:val="21"/>
              </w:rPr>
              <w:t>0.92 </w:t>
            </w:r>
          </w:p>
        </w:tc>
        <w:tc>
          <w:tcPr>
            <w:tcW w:w="2145" w:type="dxa"/>
          </w:tcPr>
          <w:p>
            <w:pPr>
              <w:pStyle w:val="TableParagraph"/>
              <w:spacing w:before="135"/>
              <w:ind w:right="-15"/>
              <w:jc w:val="right"/>
              <w:rPr>
                <w:sz w:val="21"/>
              </w:rPr>
            </w:pPr>
            <w:r>
              <w:rPr>
                <w:sz w:val="21"/>
              </w:rPr>
              <w:t>0.10 </w:t>
            </w:r>
          </w:p>
        </w:tc>
        <w:tc>
          <w:tcPr>
            <w:tcW w:w="2148" w:type="dxa"/>
          </w:tcPr>
          <w:p>
            <w:pPr>
              <w:pStyle w:val="TableParagraph"/>
              <w:spacing w:before="135"/>
              <w:ind w:right="-15"/>
              <w:jc w:val="right"/>
              <w:rPr>
                <w:sz w:val="21"/>
              </w:rPr>
            </w:pPr>
            <w:r>
              <w:rPr>
                <w:sz w:val="21"/>
              </w:rPr>
              <w:t>0.10 </w:t>
            </w:r>
          </w:p>
        </w:tc>
      </w:tr>
    </w:tbl>
    <w:p>
      <w:pPr>
        <w:pStyle w:val="BodyText"/>
        <w:spacing w:before="1"/>
        <w:ind w:left="238"/>
      </w:pPr>
      <w:r>
        <w:rPr>
          <w:w w:val="100"/>
        </w:rPr>
        <w:t> </w:t>
      </w:r>
    </w:p>
    <w:p>
      <w:pPr>
        <w:spacing w:after="0"/>
        <w:sectPr>
          <w:pgSz w:w="11910" w:h="16840"/>
          <w:pgMar w:header="882" w:footer="1189" w:top="1460" w:bottom="1380" w:left="1560" w:right="960"/>
        </w:sectPr>
      </w:pPr>
    </w:p>
    <w:p>
      <w:pPr>
        <w:pStyle w:val="BodyText"/>
        <w:spacing w:before="61"/>
        <w:ind w:left="238"/>
      </w:pPr>
      <w:r>
        <w:rPr/>
        <w:t>3、 境内外会计准则下会计数据差异 </w:t>
      </w:r>
    </w:p>
    <w:p>
      <w:pPr>
        <w:pStyle w:val="BodyText"/>
        <w:spacing w:before="65"/>
        <w:ind w:left="238"/>
      </w:pPr>
      <w:r>
        <w:rPr>
          <w:spacing w:val="-1"/>
        </w:rPr>
        <w:t>□适用 √不适用</w:t>
      </w:r>
      <w:r>
        <w:rPr>
          <w:spacing w:val="-3"/>
        </w:rPr>
        <w:t> </w:t>
      </w:r>
      <w:r>
        <w:rPr/>
        <w:t> </w:t>
      </w:r>
    </w:p>
    <w:p>
      <w:pPr>
        <w:pStyle w:val="BodyText"/>
        <w:spacing w:before="2"/>
        <w:ind w:left="238"/>
      </w:pPr>
      <w:r>
        <w:rPr>
          <w:w w:val="100"/>
        </w:rPr>
        <w:t> </w:t>
      </w:r>
    </w:p>
    <w:p>
      <w:pPr>
        <w:pStyle w:val="BodyText"/>
        <w:spacing w:before="65"/>
        <w:ind w:left="238"/>
      </w:pPr>
      <w:r>
        <w:rPr/>
        <w:t>4、 其他</w:t>
      </w:r>
    </w:p>
    <w:p>
      <w:pPr>
        <w:pStyle w:val="BodyText"/>
        <w:spacing w:before="62"/>
        <w:ind w:left="238"/>
      </w:pPr>
      <w:r>
        <w:rPr>
          <w:spacing w:val="11"/>
        </w:rPr>
        <w:t>□适用 √不适用</w:t>
      </w:r>
      <w:r>
        <w:rPr>
          <w:spacing w:val="-3"/>
        </w:rPr>
        <w:t> </w:t>
      </w:r>
      <w:r>
        <w:rPr/>
        <w:t> </w:t>
      </w:r>
    </w:p>
    <w:p>
      <w:pPr>
        <w:pStyle w:val="BodyText"/>
        <w:spacing w:before="4"/>
        <w:ind w:left="238"/>
      </w:pPr>
      <w:r>
        <w:rPr>
          <w:w w:val="100"/>
        </w:rPr>
        <w:t> </w:t>
      </w:r>
    </w:p>
    <w:p>
      <w:pPr>
        <w:pStyle w:val="Heading2"/>
      </w:pPr>
      <w:r>
        <w:rPr/>
        <w:t> </w:t>
      </w:r>
    </w:p>
    <w:p>
      <w:pPr>
        <w:pStyle w:val="BodyText"/>
        <w:ind w:left="0"/>
        <w:rPr>
          <w:sz w:val="24"/>
        </w:rPr>
      </w:pPr>
    </w:p>
    <w:p>
      <w:pPr>
        <w:pStyle w:val="BodyText"/>
        <w:ind w:left="0"/>
        <w:rPr>
          <w:sz w:val="24"/>
        </w:rPr>
      </w:pPr>
    </w:p>
    <w:p>
      <w:pPr>
        <w:pStyle w:val="BodyText"/>
        <w:spacing w:before="188"/>
        <w:ind w:left="238"/>
      </w:pPr>
      <w:r>
        <w:rPr>
          <w:w w:val="100"/>
        </w:rPr>
        <w:t> </w:t>
      </w:r>
    </w:p>
    <w:p>
      <w:pPr>
        <w:pStyle w:val="BodyText"/>
        <w:spacing w:before="91"/>
        <w:ind w:left="238"/>
      </w:pPr>
      <w:r>
        <w:rPr>
          <w:w w:val="100"/>
        </w:rPr>
        <w:t> </w:t>
      </w:r>
    </w:p>
    <w:p>
      <w:pPr>
        <w:pStyle w:val="Heading2"/>
        <w:spacing w:before="61"/>
      </w:pPr>
      <w:r>
        <w:rPr/>
        <w:t>修订信息 </w:t>
      </w:r>
    </w:p>
    <w:p>
      <w:pPr>
        <w:pStyle w:val="BodyText"/>
        <w:spacing w:before="6"/>
        <w:ind w:left="238"/>
      </w:pPr>
      <w:r>
        <w:rPr>
          <w:spacing w:val="-1"/>
        </w:rPr>
        <w:t>□适用 √不适用</w:t>
      </w:r>
      <w:r>
        <w:rPr>
          <w:spacing w:val="-3"/>
        </w:rPr>
        <w:t> </w:t>
      </w:r>
      <w:r>
        <w:rPr/>
        <w:t> </w:t>
      </w:r>
    </w:p>
    <w:p>
      <w:pPr>
        <w:pStyle w:val="BodyText"/>
        <w:ind w:left="0"/>
        <w:rPr>
          <w:sz w:val="20"/>
        </w:rPr>
      </w:pPr>
      <w:r>
        <w:rPr/>
        <w:br w:type="column"/>
      </w:r>
      <w:r>
        <w:rPr>
          <w:sz w:val="20"/>
        </w:rPr>
      </w: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ind w:left="0"/>
        <w:rPr>
          <w:sz w:val="20"/>
        </w:rPr>
      </w:pPr>
    </w:p>
    <w:p>
      <w:pPr>
        <w:pStyle w:val="BodyText"/>
        <w:spacing w:before="6"/>
        <w:ind w:left="0"/>
        <w:rPr>
          <w:sz w:val="20"/>
        </w:rPr>
      </w:pPr>
    </w:p>
    <w:p>
      <w:pPr>
        <w:pStyle w:val="BodyText"/>
        <w:spacing w:line="321" w:lineRule="auto" w:before="1"/>
        <w:ind w:left="238" w:right="104" w:firstLine="2364"/>
      </w:pPr>
      <w:r>
        <w:rPr/>
        <w:t>董事长：刘涛</w:t>
      </w:r>
      <w:r>
        <w:rPr>
          <w:spacing w:val="8"/>
        </w:rPr>
        <w:t> </w:t>
      </w:r>
      <w:r>
        <w:rPr>
          <w:spacing w:val="-1"/>
        </w:rPr>
        <w:t>董事会批准报送日期</w:t>
      </w:r>
      <w:r>
        <w:rPr/>
        <w:t>：2023</w:t>
      </w:r>
      <w:r>
        <w:rPr>
          <w:spacing w:val="-36"/>
        </w:rPr>
        <w:t> 年 </w:t>
      </w:r>
      <w:r>
        <w:rPr/>
        <w:t>3</w:t>
      </w:r>
      <w:r>
        <w:rPr>
          <w:spacing w:val="-37"/>
        </w:rPr>
        <w:t> 月 </w:t>
      </w:r>
      <w:r>
        <w:rPr/>
        <w:t>14</w:t>
      </w:r>
      <w:r>
        <w:rPr>
          <w:spacing w:val="-27"/>
        </w:rPr>
        <w:t> 日</w:t>
      </w:r>
      <w:r>
        <w:rPr>
          <w:spacing w:val="-3"/>
        </w:rPr>
        <w:t> </w:t>
      </w:r>
      <w:r>
        <w:rPr/>
        <w:t> </w:t>
      </w:r>
    </w:p>
    <w:sectPr>
      <w:pgSz w:w="11910" w:h="16840"/>
      <w:pgMar w:header="882" w:footer="1189" w:top="1460" w:bottom="1380" w:left="1560" w:right="960"/>
      <w:cols w:num="2" w:equalWidth="0">
        <w:col w:w="3759" w:space="1344"/>
        <w:col w:w="4287"/>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w:altName w:val="Arial"/>
    <w:charset w:val="1"/>
    <w:family w:val="swiss"/>
    <w:pitch w:val="variable"/>
  </w:font>
  <w:font w:name="Arial MT">
    <w:altName w:val="Arial MT"/>
    <w:charset w:val="1"/>
    <w:family w:val="swiss"/>
    <w:pitch w:val="variable"/>
  </w:font>
  <w:font w:name="Calibri">
    <w:altName w:val="Calibri"/>
    <w:charset w:val="1"/>
    <w:family w:val="roman"/>
    <w:pitch w:val="variable"/>
  </w:font>
  <w:font w:name="SimSun">
    <w:altName w:val="SimSun"/>
    <w:charset w:val="1"/>
    <w:family w:val="roman"/>
    <w:pitch w:val="variable"/>
  </w:font>
  <w:font w:name="Microsoft JhengHei">
    <w:altName w:val="Microsoft JhengHei"/>
    <w:charset w:val="1"/>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66.450012pt;margin-top:771.145996pt;width:37.4pt;height:11pt;mso-position-horizontal-relative:page;mso-position-vertical-relative:page;z-index:-4209971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208640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85</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2.529999pt;margin-top:524.546021pt;width:41.95pt;height:11pt;mso-position-horizontal-relative:page;mso-position-vertical-relative:page;z-index:-4208486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100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64.170013pt;margin-top:771.145996pt;width:41.95pt;height:11pt;mso-position-horizontal-relative:page;mso-position-vertical-relative:page;z-index:-4208332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110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329987pt;margin-top:524.546021pt;width:36.950pt;height:11pt;mso-position-horizontal-relative:page;mso-position-vertical-relative:page;z-index:-42082816" type="#_x0000_t202" filled="false" stroked="false">
          <v:textbox inset="0,0,0,0">
            <w:txbxContent>
              <w:p>
                <w:pPr>
                  <w:spacing w:line="203" w:lineRule="exact" w:before="0"/>
                  <w:ind w:left="20" w:right="0" w:firstLine="0"/>
                  <w:jc w:val="left"/>
                  <w:rPr>
                    <w:rFonts w:ascii="Calibri"/>
                    <w:b/>
                    <w:sz w:val="18"/>
                  </w:rPr>
                </w:pPr>
                <w:r>
                  <w:rPr>
                    <w:rFonts w:ascii="Calibri"/>
                    <w:b/>
                    <w:sz w:val="18"/>
                  </w:rPr>
                  <w:t>199</w:t>
                </w:r>
                <w:r>
                  <w:rPr>
                    <w:rFonts w:ascii="Calibri"/>
                    <w:b/>
                    <w:spacing w:val="-2"/>
                    <w:sz w:val="18"/>
                  </w:rPr>
                  <w:t> </w:t>
                </w:r>
                <w:r>
                  <w:rPr>
                    <w:rFonts w:ascii="Calibri"/>
                    <w:sz w:val="18"/>
                  </w:rPr>
                  <w:t>/</w:t>
                </w:r>
                <w:r>
                  <w:rPr>
                    <w:rFonts w:ascii="Calibri"/>
                    <w:spacing w:val="-2"/>
                    <w:sz w:val="18"/>
                  </w:rPr>
                  <w:t> </w:t>
                </w:r>
                <w:r>
                  <w:rPr>
                    <w:rFonts w:ascii="Calibri"/>
                    <w:b/>
                    <w:sz w:val="18"/>
                  </w:rPr>
                  <w:t>234</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shape style="position:absolute;margin-left:290.209991pt;margin-top:771.145996pt;width:41.95pt;height:11pt;mso-position-horizontal-relative:page;mso-position-vertical-relative:page;z-index:-4208128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201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329987pt;margin-top:524.546021pt;width:36.950pt;height:11pt;mso-position-horizontal-relative:page;mso-position-vertical-relative:page;z-index:-42080768" type="#_x0000_t202" filled="false" stroked="false">
          <v:textbox inset="0,0,0,0">
            <w:txbxContent>
              <w:p>
                <w:pPr>
                  <w:spacing w:line="203" w:lineRule="exact" w:before="0"/>
                  <w:ind w:left="20" w:right="0" w:firstLine="0"/>
                  <w:jc w:val="left"/>
                  <w:rPr>
                    <w:rFonts w:ascii="Calibri"/>
                    <w:b/>
                    <w:sz w:val="18"/>
                  </w:rPr>
                </w:pPr>
                <w:r>
                  <w:rPr>
                    <w:rFonts w:ascii="Calibri"/>
                    <w:b/>
                    <w:sz w:val="18"/>
                  </w:rPr>
                  <w:t>212</w:t>
                </w:r>
                <w:r>
                  <w:rPr>
                    <w:rFonts w:ascii="Calibri"/>
                    <w:b/>
                    <w:spacing w:val="-2"/>
                    <w:sz w:val="18"/>
                  </w:rPr>
                  <w:t> </w:t>
                </w:r>
                <w:r>
                  <w:rPr>
                    <w:rFonts w:ascii="Calibri"/>
                    <w:sz w:val="18"/>
                  </w:rPr>
                  <w:t>/</w:t>
                </w:r>
                <w:r>
                  <w:rPr>
                    <w:rFonts w:ascii="Calibri"/>
                    <w:spacing w:val="-2"/>
                    <w:sz w:val="18"/>
                  </w:rPr>
                  <w:t> </w:t>
                </w:r>
                <w:r>
                  <w:rPr>
                    <w:rFonts w:ascii="Calibri"/>
                    <w:b/>
                    <w:sz w:val="18"/>
                  </w:rPr>
                  <w:t>234</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shape style="position:absolute;margin-left:290.209991pt;margin-top:771.145996pt;width:41.95pt;height:11pt;mso-position-horizontal-relative:page;mso-position-vertical-relative:page;z-index:-4207923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230</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2098176"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28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2096640"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209510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38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19"/>
      </w:rPr>
    </w:pPr>
    <w:r>
      <w:rPr/>
      <w:pict>
        <v:shape style="position:absolute;margin-left:292.489990pt;margin-top:771.145996pt;width:37.4pt;height:11pt;mso-position-horizontal-relative:page;mso-position-vertical-relative:page;z-index:-4209356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51</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0.609985pt;margin-top:524.546021pt;width:37.4pt;height:11pt;mso-position-horizontal-relative:page;mso-position-vertical-relative:page;z-index:-42092032"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58</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88.903999pt;margin-top:749.620972pt;width:7.3pt;height:12.6pt;mso-position-horizontal-relative:page;mso-position-vertical-relative:page;z-index:-42090496" type="#_x0000_t202" filled="false" stroked="false">
          <v:textbox inset="0,0,0,0">
            <w:txbxContent>
              <w:p>
                <w:pPr>
                  <w:pStyle w:val="BodyText"/>
                  <w:spacing w:line="251" w:lineRule="exact"/>
                  <w:ind w:left="20"/>
                </w:pPr>
                <w:r>
                  <w:rPr>
                    <w:w w:val="100"/>
                  </w:rPr>
                  <w:t> </w:t>
                </w:r>
              </w:p>
            </w:txbxContent>
          </v:textbox>
          <w10:wrap type="none"/>
        </v:shape>
      </w:pict>
    </w:r>
    <w:r>
      <w:rPr/>
      <w:pict>
        <v:shape style="position:absolute;margin-left:292.489990pt;margin-top:771.145996pt;width:37.4pt;height:11pt;mso-position-horizontal-relative:page;mso-position-vertical-relative:page;z-index:-42089984"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64</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292.489990pt;margin-top:771.145996pt;width:37.4pt;height:11pt;mso-position-horizontal-relative:page;mso-position-vertical-relative:page;z-index:-42088448" type="#_x0000_t202" filled="false" stroked="false">
          <v:textbox inset="0,0,0,0">
            <w:txbxContent>
              <w:p>
                <w:pPr>
                  <w:spacing w:line="203" w:lineRule="exact" w:before="0"/>
                  <w:ind w:left="60" w:right="0" w:firstLine="0"/>
                  <w:jc w:val="left"/>
                  <w:rPr>
                    <w:rFonts w:ascii="Calibri"/>
                    <w:b/>
                    <w:sz w:val="18"/>
                  </w:rPr>
                </w:pPr>
                <w:r>
                  <w:rPr/>
                  <w:fldChar w:fldCharType="begin"/>
                </w:r>
                <w:r>
                  <w:rPr>
                    <w:rFonts w:ascii="Calibri"/>
                    <w:b/>
                    <w:sz w:val="18"/>
                  </w:rPr>
                  <w:instrText> PAGE </w:instrText>
                </w:r>
                <w:r>
                  <w:rPr/>
                  <w:fldChar w:fldCharType="separate"/>
                </w:r>
                <w:r>
                  <w:rPr/>
                  <w:t>66</w:t>
                </w:r>
                <w:r>
                  <w:rPr/>
                  <w:fldChar w:fldCharType="end"/>
                </w:r>
                <w:r>
                  <w:rPr>
                    <w:rFonts w:ascii="Calibri"/>
                    <w:b/>
                    <w:spacing w:val="-1"/>
                    <w:sz w:val="18"/>
                  </w:rPr>
                  <w:t> </w:t>
                </w:r>
                <w:r>
                  <w:rPr>
                    <w:rFonts w:ascii="Calibri"/>
                    <w:sz w:val="18"/>
                  </w:rPr>
                  <w:t>/</w:t>
                </w:r>
                <w:r>
                  <w:rPr>
                    <w:rFonts w:ascii="Calibri"/>
                    <w:spacing w:val="-1"/>
                    <w:sz w:val="18"/>
                  </w:rPr>
                  <w:t> </w:t>
                </w:r>
                <w:r>
                  <w:rPr>
                    <w:rFonts w:ascii="Calibri"/>
                    <w:b/>
                    <w:sz w:val="18"/>
                  </w:rPr>
                  <w:t>234</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shape style="position:absolute;margin-left:402.609985pt;margin-top:524.546021pt;width:32.4pt;height:11pt;mso-position-horizontal-relative:page;mso-position-vertical-relative:page;z-index:-42087936" type="#_x0000_t202" filled="false" stroked="false">
          <v:textbox inset="0,0,0,0">
            <w:txbxContent>
              <w:p>
                <w:pPr>
                  <w:spacing w:line="203" w:lineRule="exact" w:before="0"/>
                  <w:ind w:left="20" w:right="0" w:firstLine="0"/>
                  <w:jc w:val="left"/>
                  <w:rPr>
                    <w:rFonts w:ascii="Calibri"/>
                    <w:b/>
                    <w:sz w:val="18"/>
                  </w:rPr>
                </w:pPr>
                <w:r>
                  <w:rPr>
                    <w:rFonts w:ascii="Calibri"/>
                    <w:b/>
                    <w:sz w:val="18"/>
                  </w:rPr>
                  <w:t>68</w:t>
                </w:r>
                <w:r>
                  <w:rPr>
                    <w:rFonts w:ascii="Calibri"/>
                    <w:b/>
                    <w:spacing w:val="-2"/>
                    <w:sz w:val="18"/>
                  </w:rPr>
                  <w:t> </w:t>
                </w:r>
                <w:r>
                  <w:rPr>
                    <w:rFonts w:ascii="Calibri"/>
                    <w:sz w:val="18"/>
                  </w:rPr>
                  <w:t>/</w:t>
                </w:r>
                <w:r>
                  <w:rPr>
                    <w:rFonts w:ascii="Calibri"/>
                    <w:spacing w:val="-2"/>
                    <w:sz w:val="18"/>
                  </w:rPr>
                  <w:t> </w:t>
                </w:r>
                <w:r>
                  <w:rPr>
                    <w:rFonts w:ascii="Calibri"/>
                    <w:b/>
                    <w:sz w:val="18"/>
                  </w:rPr>
                  <w:t>234</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62.400002pt;margin-top:55.439983pt;width:443.62pt;height:.72pt;mso-position-horizontal-relative:page;mso-position-vertical-relative:page;z-index:-42100736" filled="true" fillcolor="#000000" stroked="false">
          <v:fill type="solid"/>
          <w10:wrap type="none"/>
        </v:rect>
      </w:pict>
    </w:r>
    <w:r>
      <w:rPr/>
      <w:pict>
        <v:shapetype id="_x0000_t202" o:spt="202" coordsize="21600,21600" path="m,l,21600r21600,l21600,xe">
          <v:stroke joinstyle="miter"/>
          <v:path gradientshapeok="t" o:connecttype="rect"/>
        </v:shapetype>
        <v:shape style="position:absolute;margin-left:250.449997pt;margin-top:42.985607pt;width:67.55pt;height:12pt;mso-position-horizontal-relative:page;mso-position-vertical-relative:page;z-index:-4210022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2087424" filled="true" fillcolor="#000000" stroked="false">
          <v:fill type="solid"/>
          <w10:wrap type="none"/>
        </v:rect>
      </w:pict>
    </w:r>
    <w:r>
      <w:rPr/>
      <w:pict>
        <v:shape style="position:absolute;margin-left:276.489990pt;margin-top:42.985607pt;width:67.55pt;height:12pt;mso-position-horizontal-relative:page;mso-position-vertical-relative:page;z-index:-4208691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4.760002pt;margin-top:55.560009pt;width:695.62pt;height:.72pt;mso-position-horizontal-relative:page;mso-position-vertical-relative:page;z-index:-42085888" filled="true" fillcolor="#000000" stroked="false">
          <v:fill type="solid"/>
          <w10:wrap type="none"/>
        </v:rect>
      </w:pict>
    </w:r>
    <w:r>
      <w:rPr/>
      <w:pict>
        <v:shape style="position:absolute;margin-left:388.809998pt;margin-top:43.105633pt;width:67.55pt;height:12pt;mso-position-horizontal-relative:page;mso-position-vertical-relative:page;z-index:-4208537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62.400002pt;margin-top:55.559982pt;width:443.62pt;height:.72pt;mso-position-horizontal-relative:page;mso-position-vertical-relative:page;z-index:-42084352" filled="true" fillcolor="#000000" stroked="false">
          <v:fill type="solid"/>
          <w10:wrap type="none"/>
        </v:rect>
      </w:pict>
    </w:r>
    <w:r>
      <w:rPr/>
      <w:pict>
        <v:shape style="position:absolute;margin-left:250.449997pt;margin-top:43.105606pt;width:67.55pt;height:12pt;mso-position-horizontal-relative:page;mso-position-vertical-relative:page;z-index:-4208384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2082304" filled="true" fillcolor="#000000" stroked="false">
          <v:fill type="solid"/>
          <w10:wrap type="none"/>
        </v:rect>
      </w:pict>
    </w:r>
    <w:r>
      <w:rPr/>
      <w:pict>
        <v:shape style="position:absolute;margin-left:276.489990pt;margin-top:43.105606pt;width:67.55pt;height:12pt;mso-position-horizontal-relative:page;mso-position-vertical-relative:page;z-index:-4208179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559982pt;width:443.59pt;height:.72pt;mso-position-horizontal-relative:page;mso-position-vertical-relative:page;z-index:-42080256" filled="true" fillcolor="#000000" stroked="false">
          <v:fill type="solid"/>
          <w10:wrap type="none"/>
        </v:rect>
      </w:pict>
    </w:r>
    <w:r>
      <w:rPr/>
      <w:pict>
        <v:shape style="position:absolute;margin-left:276.489990pt;margin-top:43.105606pt;width:67.55pt;height:12pt;mso-position-horizontal-relative:page;mso-position-vertical-relative:page;z-index:-4207974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440006pt;width:695.62pt;height:.72pt;mso-position-horizontal-relative:page;mso-position-vertical-relative:page;z-index:-42099200" filled="true" fillcolor="#000000" stroked="false">
          <v:fill type="solid"/>
          <w10:wrap type="none"/>
        </v:rect>
      </w:pict>
    </w:r>
    <w:r>
      <w:rPr/>
      <w:pict>
        <v:shape style="position:absolute;margin-left:384.609985pt;margin-top:42.985634pt;width:67.55pt;height:12pt;mso-position-horizontal-relative:page;mso-position-vertical-relative:page;z-index:-4209868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2097664" filled="true" fillcolor="#000000" stroked="false">
          <v:fill type="solid"/>
          <w10:wrap type="none"/>
        </v:rect>
      </w:pict>
    </w:r>
    <w:r>
      <w:rPr/>
      <w:pict>
        <v:shape style="position:absolute;margin-left:276.489990pt;margin-top:42.985607pt;width:67.55pt;height:12pt;mso-position-horizontal-relative:page;mso-position-vertical-relative:page;z-index:-42097152"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440006pt;width:695.62pt;height:.72pt;mso-position-horizontal-relative:page;mso-position-vertical-relative:page;z-index:-42096128" filled="true" fillcolor="#000000" stroked="false">
          <v:fill type="solid"/>
          <w10:wrap type="none"/>
        </v:rect>
      </w:pict>
    </w:r>
    <w:r>
      <w:rPr/>
      <w:pict>
        <v:shape style="position:absolute;margin-left:384.609985pt;margin-top:42.985634pt;width:67.55pt;height:12pt;mso-position-horizontal-relative:page;mso-position-vertical-relative:page;z-index:-42095616"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199982pt;width:443.59pt;height:.72pt;mso-position-horizontal-relative:page;mso-position-vertical-relative:page;z-index:-42094592" filled="true" fillcolor="#000000" stroked="false">
          <v:fill type="solid"/>
          <w10:wrap type="none"/>
        </v:rect>
      </w:pict>
    </w:r>
    <w:r>
      <w:rPr/>
      <w:pict>
        <v:shape style="position:absolute;margin-left:276.489990pt;margin-top:42.865608pt;width:67.55pt;height:12pt;mso-position-horizontal-relative:page;mso-position-vertical-relative:page;z-index:-4209408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70.559998pt;margin-top:55.440006pt;width:695.62pt;height:.72pt;mso-position-horizontal-relative:page;mso-position-vertical-relative:page;z-index:-42093056" filled="true" fillcolor="#000000" stroked="false">
          <v:fill type="solid"/>
          <w10:wrap type="none"/>
        </v:rect>
      </w:pict>
    </w:r>
    <w:r>
      <w:rPr/>
      <w:pict>
        <v:shape style="position:absolute;margin-left:384.609985pt;margin-top:42.985634pt;width:67.55pt;height:12pt;mso-position-horizontal-relative:page;mso-position-vertical-relative:page;z-index:-42092544"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2091520" filled="true" fillcolor="#000000" stroked="false">
          <v:fill type="solid"/>
          <w10:wrap type="none"/>
        </v:rect>
      </w:pict>
    </w:r>
    <w:r>
      <w:rPr/>
      <w:pict>
        <v:shape style="position:absolute;margin-left:276.489990pt;margin-top:42.985607pt;width:67.55pt;height:12pt;mso-position-horizontal-relative:page;mso-position-vertical-relative:page;z-index:-42091008"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0"/>
      </w:rPr>
    </w:pPr>
    <w:r>
      <w:rPr/>
      <w:pict>
        <v:rect style="position:absolute;margin-left:88.463997pt;margin-top:55.439983pt;width:443.59pt;height:.72pt;mso-position-horizontal-relative:page;mso-position-vertical-relative:page;z-index:-42089472" filled="true" fillcolor="#000000" stroked="false">
          <v:fill type="solid"/>
          <w10:wrap type="none"/>
        </v:rect>
      </w:pict>
    </w:r>
    <w:r>
      <w:rPr/>
      <w:pict>
        <v:shape style="position:absolute;margin-left:276.489990pt;margin-top:42.985607pt;width:67.55pt;height:12pt;mso-position-horizontal-relative:page;mso-position-vertical-relative:page;z-index:-42088960" type="#_x0000_t202" filled="false" stroked="false">
          <v:textbox inset="0,0,0,0">
            <w:txbxContent>
              <w:p>
                <w:pPr>
                  <w:spacing w:line="225" w:lineRule="exact" w:before="0"/>
                  <w:ind w:left="20" w:right="0" w:firstLine="0"/>
                  <w:jc w:val="left"/>
                  <w:rPr>
                    <w:sz w:val="18"/>
                  </w:rPr>
                </w:pPr>
                <w:r>
                  <w:rPr>
                    <w:rFonts w:ascii="Calibri" w:eastAsia="Calibri"/>
                    <w:sz w:val="18"/>
                  </w:rPr>
                  <w:t>2022</w:t>
                </w:r>
                <w:r>
                  <w:rPr>
                    <w:rFonts w:ascii="Calibri" w:eastAsia="Calibri"/>
                    <w:spacing w:val="2"/>
                    <w:sz w:val="18"/>
                  </w:rPr>
                  <w:t> </w:t>
                </w:r>
                <w:r>
                  <w:rPr>
                    <w:sz w:val="18"/>
                  </w:rPr>
                  <w:t>年年度报告</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ind w:left="0"/>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5">
    <w:multiLevelType w:val="hybridMultilevel"/>
    <w:lvl w:ilvl="0">
      <w:start w:val="1"/>
      <w:numFmt w:val="decimal"/>
      <w:lvlText w:val="(%1)"/>
      <w:lvlJc w:val="left"/>
      <w:pPr>
        <w:ind w:left="878"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215" w:hanging="318"/>
      </w:pPr>
      <w:rPr>
        <w:rFonts w:hint="default"/>
        <w:lang w:val="en-US" w:eastAsia="zh-CN" w:bidi="ar-SA"/>
      </w:rPr>
    </w:lvl>
    <w:lvl w:ilvl="2">
      <w:start w:val="0"/>
      <w:numFmt w:val="bullet"/>
      <w:lvlText w:val="•"/>
      <w:lvlJc w:val="left"/>
      <w:pPr>
        <w:ind w:left="3551" w:hanging="318"/>
      </w:pPr>
      <w:rPr>
        <w:rFonts w:hint="default"/>
        <w:lang w:val="en-US" w:eastAsia="zh-CN" w:bidi="ar-SA"/>
      </w:rPr>
    </w:lvl>
    <w:lvl w:ilvl="3">
      <w:start w:val="0"/>
      <w:numFmt w:val="bullet"/>
      <w:lvlText w:val="•"/>
      <w:lvlJc w:val="left"/>
      <w:pPr>
        <w:ind w:left="4887" w:hanging="318"/>
      </w:pPr>
      <w:rPr>
        <w:rFonts w:hint="default"/>
        <w:lang w:val="en-US" w:eastAsia="zh-CN" w:bidi="ar-SA"/>
      </w:rPr>
    </w:lvl>
    <w:lvl w:ilvl="4">
      <w:start w:val="0"/>
      <w:numFmt w:val="bullet"/>
      <w:lvlText w:val="•"/>
      <w:lvlJc w:val="left"/>
      <w:pPr>
        <w:ind w:left="6223" w:hanging="318"/>
      </w:pPr>
      <w:rPr>
        <w:rFonts w:hint="default"/>
        <w:lang w:val="en-US" w:eastAsia="zh-CN" w:bidi="ar-SA"/>
      </w:rPr>
    </w:lvl>
    <w:lvl w:ilvl="5">
      <w:start w:val="0"/>
      <w:numFmt w:val="bullet"/>
      <w:lvlText w:val="•"/>
      <w:lvlJc w:val="left"/>
      <w:pPr>
        <w:ind w:left="7559" w:hanging="318"/>
      </w:pPr>
      <w:rPr>
        <w:rFonts w:hint="default"/>
        <w:lang w:val="en-US" w:eastAsia="zh-CN" w:bidi="ar-SA"/>
      </w:rPr>
    </w:lvl>
    <w:lvl w:ilvl="6">
      <w:start w:val="0"/>
      <w:numFmt w:val="bullet"/>
      <w:lvlText w:val="•"/>
      <w:lvlJc w:val="left"/>
      <w:pPr>
        <w:ind w:left="8895" w:hanging="318"/>
      </w:pPr>
      <w:rPr>
        <w:rFonts w:hint="default"/>
        <w:lang w:val="en-US" w:eastAsia="zh-CN" w:bidi="ar-SA"/>
      </w:rPr>
    </w:lvl>
    <w:lvl w:ilvl="7">
      <w:start w:val="0"/>
      <w:numFmt w:val="bullet"/>
      <w:lvlText w:val="•"/>
      <w:lvlJc w:val="left"/>
      <w:pPr>
        <w:ind w:left="10230" w:hanging="318"/>
      </w:pPr>
      <w:rPr>
        <w:rFonts w:hint="default"/>
        <w:lang w:val="en-US" w:eastAsia="zh-CN" w:bidi="ar-SA"/>
      </w:rPr>
    </w:lvl>
    <w:lvl w:ilvl="8">
      <w:start w:val="0"/>
      <w:numFmt w:val="bullet"/>
      <w:lvlText w:val="•"/>
      <w:lvlJc w:val="left"/>
      <w:pPr>
        <w:ind w:left="11566" w:hanging="318"/>
      </w:pPr>
      <w:rPr>
        <w:rFonts w:hint="default"/>
        <w:lang w:val="en-US" w:eastAsia="zh-CN" w:bidi="ar-SA"/>
      </w:rPr>
    </w:lvl>
  </w:abstractNum>
  <w:abstractNum w:abstractNumId="104">
    <w:multiLevelType w:val="hybridMultilevel"/>
    <w:lvl w:ilvl="0">
      <w:start w:val="1"/>
      <w:numFmt w:val="decimal"/>
      <w:lvlText w:val="(%1)."/>
      <w:lvlJc w:val="left"/>
      <w:pPr>
        <w:ind w:left="6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917" w:hanging="424"/>
      </w:pPr>
      <w:rPr>
        <w:rFonts w:hint="default"/>
        <w:lang w:val="en-US" w:eastAsia="zh-CN" w:bidi="ar-SA"/>
      </w:rPr>
    </w:lvl>
    <w:lvl w:ilvl="2">
      <w:start w:val="0"/>
      <w:numFmt w:val="bullet"/>
      <w:lvlText w:val="•"/>
      <w:lvlJc w:val="left"/>
      <w:pPr>
        <w:ind w:left="1174" w:hanging="424"/>
      </w:pPr>
      <w:rPr>
        <w:rFonts w:hint="default"/>
        <w:lang w:val="en-US" w:eastAsia="zh-CN" w:bidi="ar-SA"/>
      </w:rPr>
    </w:lvl>
    <w:lvl w:ilvl="3">
      <w:start w:val="0"/>
      <w:numFmt w:val="bullet"/>
      <w:lvlText w:val="•"/>
      <w:lvlJc w:val="left"/>
      <w:pPr>
        <w:ind w:left="1431" w:hanging="424"/>
      </w:pPr>
      <w:rPr>
        <w:rFonts w:hint="default"/>
        <w:lang w:val="en-US" w:eastAsia="zh-CN" w:bidi="ar-SA"/>
      </w:rPr>
    </w:lvl>
    <w:lvl w:ilvl="4">
      <w:start w:val="0"/>
      <w:numFmt w:val="bullet"/>
      <w:lvlText w:val="•"/>
      <w:lvlJc w:val="left"/>
      <w:pPr>
        <w:ind w:left="1688" w:hanging="424"/>
      </w:pPr>
      <w:rPr>
        <w:rFonts w:hint="default"/>
        <w:lang w:val="en-US" w:eastAsia="zh-CN" w:bidi="ar-SA"/>
      </w:rPr>
    </w:lvl>
    <w:lvl w:ilvl="5">
      <w:start w:val="0"/>
      <w:numFmt w:val="bullet"/>
      <w:lvlText w:val="•"/>
      <w:lvlJc w:val="left"/>
      <w:pPr>
        <w:ind w:left="1945" w:hanging="424"/>
      </w:pPr>
      <w:rPr>
        <w:rFonts w:hint="default"/>
        <w:lang w:val="en-US" w:eastAsia="zh-CN" w:bidi="ar-SA"/>
      </w:rPr>
    </w:lvl>
    <w:lvl w:ilvl="6">
      <w:start w:val="0"/>
      <w:numFmt w:val="bullet"/>
      <w:lvlText w:val="•"/>
      <w:lvlJc w:val="left"/>
      <w:pPr>
        <w:ind w:left="2202" w:hanging="424"/>
      </w:pPr>
      <w:rPr>
        <w:rFonts w:hint="default"/>
        <w:lang w:val="en-US" w:eastAsia="zh-CN" w:bidi="ar-SA"/>
      </w:rPr>
    </w:lvl>
    <w:lvl w:ilvl="7">
      <w:start w:val="0"/>
      <w:numFmt w:val="bullet"/>
      <w:lvlText w:val="•"/>
      <w:lvlJc w:val="left"/>
      <w:pPr>
        <w:ind w:left="2459" w:hanging="424"/>
      </w:pPr>
      <w:rPr>
        <w:rFonts w:hint="default"/>
        <w:lang w:val="en-US" w:eastAsia="zh-CN" w:bidi="ar-SA"/>
      </w:rPr>
    </w:lvl>
    <w:lvl w:ilvl="8">
      <w:start w:val="0"/>
      <w:numFmt w:val="bullet"/>
      <w:lvlText w:val="•"/>
      <w:lvlJc w:val="left"/>
      <w:pPr>
        <w:ind w:left="2716" w:hanging="424"/>
      </w:pPr>
      <w:rPr>
        <w:rFonts w:hint="default"/>
        <w:lang w:val="en-US" w:eastAsia="zh-CN" w:bidi="ar-SA"/>
      </w:rPr>
    </w:lvl>
  </w:abstractNum>
  <w:abstractNum w:abstractNumId="103">
    <w:multiLevelType w:val="hybridMultilevel"/>
    <w:lvl w:ilvl="0">
      <w:start w:val="1"/>
      <w:numFmt w:val="decimal"/>
      <w:lvlText w:val="(%1)."/>
      <w:lvlJc w:val="left"/>
      <w:pPr>
        <w:ind w:left="6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532" w:hanging="424"/>
      </w:pPr>
      <w:rPr>
        <w:rFonts w:hint="default"/>
        <w:lang w:val="en-US" w:eastAsia="zh-CN" w:bidi="ar-SA"/>
      </w:rPr>
    </w:lvl>
    <w:lvl w:ilvl="2">
      <w:start w:val="0"/>
      <w:numFmt w:val="bullet"/>
      <w:lvlText w:val="•"/>
      <w:lvlJc w:val="left"/>
      <w:pPr>
        <w:ind w:left="2405" w:hanging="424"/>
      </w:pPr>
      <w:rPr>
        <w:rFonts w:hint="default"/>
        <w:lang w:val="en-US" w:eastAsia="zh-CN" w:bidi="ar-SA"/>
      </w:rPr>
    </w:lvl>
    <w:lvl w:ilvl="3">
      <w:start w:val="0"/>
      <w:numFmt w:val="bullet"/>
      <w:lvlText w:val="•"/>
      <w:lvlJc w:val="left"/>
      <w:pPr>
        <w:ind w:left="3277" w:hanging="424"/>
      </w:pPr>
      <w:rPr>
        <w:rFonts w:hint="default"/>
        <w:lang w:val="en-US" w:eastAsia="zh-CN" w:bidi="ar-SA"/>
      </w:rPr>
    </w:lvl>
    <w:lvl w:ilvl="4">
      <w:start w:val="0"/>
      <w:numFmt w:val="bullet"/>
      <w:lvlText w:val="•"/>
      <w:lvlJc w:val="left"/>
      <w:pPr>
        <w:ind w:left="4150" w:hanging="424"/>
      </w:pPr>
      <w:rPr>
        <w:rFonts w:hint="default"/>
        <w:lang w:val="en-US" w:eastAsia="zh-CN" w:bidi="ar-SA"/>
      </w:rPr>
    </w:lvl>
    <w:lvl w:ilvl="5">
      <w:start w:val="0"/>
      <w:numFmt w:val="bullet"/>
      <w:lvlText w:val="•"/>
      <w:lvlJc w:val="left"/>
      <w:pPr>
        <w:ind w:left="5023" w:hanging="424"/>
      </w:pPr>
      <w:rPr>
        <w:rFonts w:hint="default"/>
        <w:lang w:val="en-US" w:eastAsia="zh-CN" w:bidi="ar-SA"/>
      </w:rPr>
    </w:lvl>
    <w:lvl w:ilvl="6">
      <w:start w:val="0"/>
      <w:numFmt w:val="bullet"/>
      <w:lvlText w:val="•"/>
      <w:lvlJc w:val="left"/>
      <w:pPr>
        <w:ind w:left="5895" w:hanging="424"/>
      </w:pPr>
      <w:rPr>
        <w:rFonts w:hint="default"/>
        <w:lang w:val="en-US" w:eastAsia="zh-CN" w:bidi="ar-SA"/>
      </w:rPr>
    </w:lvl>
    <w:lvl w:ilvl="7">
      <w:start w:val="0"/>
      <w:numFmt w:val="bullet"/>
      <w:lvlText w:val="•"/>
      <w:lvlJc w:val="left"/>
      <w:pPr>
        <w:ind w:left="6768" w:hanging="424"/>
      </w:pPr>
      <w:rPr>
        <w:rFonts w:hint="default"/>
        <w:lang w:val="en-US" w:eastAsia="zh-CN" w:bidi="ar-SA"/>
      </w:rPr>
    </w:lvl>
    <w:lvl w:ilvl="8">
      <w:start w:val="0"/>
      <w:numFmt w:val="bullet"/>
      <w:lvlText w:val="•"/>
      <w:lvlJc w:val="left"/>
      <w:pPr>
        <w:ind w:left="7641" w:hanging="424"/>
      </w:pPr>
      <w:rPr>
        <w:rFonts w:hint="default"/>
        <w:lang w:val="en-US" w:eastAsia="zh-CN" w:bidi="ar-SA"/>
      </w:rPr>
    </w:lvl>
  </w:abstractNum>
  <w:abstractNum w:abstractNumId="102">
    <w:multiLevelType w:val="hybridMultilevel"/>
    <w:lvl w:ilvl="0">
      <w:start w:val="1"/>
      <w:numFmt w:val="decimal"/>
      <w:lvlText w:val="(%1)."/>
      <w:lvlJc w:val="left"/>
      <w:pPr>
        <w:ind w:left="661"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970" w:hanging="424"/>
      </w:pPr>
      <w:rPr>
        <w:rFonts w:hint="default"/>
        <w:lang w:val="en-US" w:eastAsia="zh-CN" w:bidi="ar-SA"/>
      </w:rPr>
    </w:lvl>
    <w:lvl w:ilvl="2">
      <w:start w:val="0"/>
      <w:numFmt w:val="bullet"/>
      <w:lvlText w:val="•"/>
      <w:lvlJc w:val="left"/>
      <w:pPr>
        <w:ind w:left="1281" w:hanging="424"/>
      </w:pPr>
      <w:rPr>
        <w:rFonts w:hint="default"/>
        <w:lang w:val="en-US" w:eastAsia="zh-CN" w:bidi="ar-SA"/>
      </w:rPr>
    </w:lvl>
    <w:lvl w:ilvl="3">
      <w:start w:val="0"/>
      <w:numFmt w:val="bullet"/>
      <w:lvlText w:val="•"/>
      <w:lvlJc w:val="left"/>
      <w:pPr>
        <w:ind w:left="1591" w:hanging="424"/>
      </w:pPr>
      <w:rPr>
        <w:rFonts w:hint="default"/>
        <w:lang w:val="en-US" w:eastAsia="zh-CN" w:bidi="ar-SA"/>
      </w:rPr>
    </w:lvl>
    <w:lvl w:ilvl="4">
      <w:start w:val="0"/>
      <w:numFmt w:val="bullet"/>
      <w:lvlText w:val="•"/>
      <w:lvlJc w:val="left"/>
      <w:pPr>
        <w:ind w:left="1902" w:hanging="424"/>
      </w:pPr>
      <w:rPr>
        <w:rFonts w:hint="default"/>
        <w:lang w:val="en-US" w:eastAsia="zh-CN" w:bidi="ar-SA"/>
      </w:rPr>
    </w:lvl>
    <w:lvl w:ilvl="5">
      <w:start w:val="0"/>
      <w:numFmt w:val="bullet"/>
      <w:lvlText w:val="•"/>
      <w:lvlJc w:val="left"/>
      <w:pPr>
        <w:ind w:left="2212" w:hanging="424"/>
      </w:pPr>
      <w:rPr>
        <w:rFonts w:hint="default"/>
        <w:lang w:val="en-US" w:eastAsia="zh-CN" w:bidi="ar-SA"/>
      </w:rPr>
    </w:lvl>
    <w:lvl w:ilvl="6">
      <w:start w:val="0"/>
      <w:numFmt w:val="bullet"/>
      <w:lvlText w:val="•"/>
      <w:lvlJc w:val="left"/>
      <w:pPr>
        <w:ind w:left="2523" w:hanging="424"/>
      </w:pPr>
      <w:rPr>
        <w:rFonts w:hint="default"/>
        <w:lang w:val="en-US" w:eastAsia="zh-CN" w:bidi="ar-SA"/>
      </w:rPr>
    </w:lvl>
    <w:lvl w:ilvl="7">
      <w:start w:val="0"/>
      <w:numFmt w:val="bullet"/>
      <w:lvlText w:val="•"/>
      <w:lvlJc w:val="left"/>
      <w:pPr>
        <w:ind w:left="2834" w:hanging="424"/>
      </w:pPr>
      <w:rPr>
        <w:rFonts w:hint="default"/>
        <w:lang w:val="en-US" w:eastAsia="zh-CN" w:bidi="ar-SA"/>
      </w:rPr>
    </w:lvl>
    <w:lvl w:ilvl="8">
      <w:start w:val="0"/>
      <w:numFmt w:val="bullet"/>
      <w:lvlText w:val="•"/>
      <w:lvlJc w:val="left"/>
      <w:pPr>
        <w:ind w:left="3144" w:hanging="424"/>
      </w:pPr>
      <w:rPr>
        <w:rFonts w:hint="default"/>
        <w:lang w:val="en-US" w:eastAsia="zh-CN" w:bidi="ar-SA"/>
      </w:rPr>
    </w:lvl>
  </w:abstractNum>
  <w:abstractNum w:abstractNumId="101">
    <w:multiLevelType w:val="hybridMultilevel"/>
    <w:lvl w:ilvl="0">
      <w:start w:val="5"/>
      <w:numFmt w:val="decimal"/>
      <w:lvlText w:val="(%1)."/>
      <w:lvlJc w:val="left"/>
      <w:pPr>
        <w:ind w:left="66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70" w:hanging="428"/>
      </w:pPr>
      <w:rPr>
        <w:rFonts w:hint="default"/>
        <w:lang w:val="en-US" w:eastAsia="zh-CN" w:bidi="ar-SA"/>
      </w:rPr>
    </w:lvl>
    <w:lvl w:ilvl="2">
      <w:start w:val="0"/>
      <w:numFmt w:val="bullet"/>
      <w:lvlText w:val="•"/>
      <w:lvlJc w:val="left"/>
      <w:pPr>
        <w:ind w:left="1281" w:hanging="428"/>
      </w:pPr>
      <w:rPr>
        <w:rFonts w:hint="default"/>
        <w:lang w:val="en-US" w:eastAsia="zh-CN" w:bidi="ar-SA"/>
      </w:rPr>
    </w:lvl>
    <w:lvl w:ilvl="3">
      <w:start w:val="0"/>
      <w:numFmt w:val="bullet"/>
      <w:lvlText w:val="•"/>
      <w:lvlJc w:val="left"/>
      <w:pPr>
        <w:ind w:left="1591" w:hanging="428"/>
      </w:pPr>
      <w:rPr>
        <w:rFonts w:hint="default"/>
        <w:lang w:val="en-US" w:eastAsia="zh-CN" w:bidi="ar-SA"/>
      </w:rPr>
    </w:lvl>
    <w:lvl w:ilvl="4">
      <w:start w:val="0"/>
      <w:numFmt w:val="bullet"/>
      <w:lvlText w:val="•"/>
      <w:lvlJc w:val="left"/>
      <w:pPr>
        <w:ind w:left="1902" w:hanging="428"/>
      </w:pPr>
      <w:rPr>
        <w:rFonts w:hint="default"/>
        <w:lang w:val="en-US" w:eastAsia="zh-CN" w:bidi="ar-SA"/>
      </w:rPr>
    </w:lvl>
    <w:lvl w:ilvl="5">
      <w:start w:val="0"/>
      <w:numFmt w:val="bullet"/>
      <w:lvlText w:val="•"/>
      <w:lvlJc w:val="left"/>
      <w:pPr>
        <w:ind w:left="2212" w:hanging="428"/>
      </w:pPr>
      <w:rPr>
        <w:rFonts w:hint="default"/>
        <w:lang w:val="en-US" w:eastAsia="zh-CN" w:bidi="ar-SA"/>
      </w:rPr>
    </w:lvl>
    <w:lvl w:ilvl="6">
      <w:start w:val="0"/>
      <w:numFmt w:val="bullet"/>
      <w:lvlText w:val="•"/>
      <w:lvlJc w:val="left"/>
      <w:pPr>
        <w:ind w:left="2523" w:hanging="428"/>
      </w:pPr>
      <w:rPr>
        <w:rFonts w:hint="default"/>
        <w:lang w:val="en-US" w:eastAsia="zh-CN" w:bidi="ar-SA"/>
      </w:rPr>
    </w:lvl>
    <w:lvl w:ilvl="7">
      <w:start w:val="0"/>
      <w:numFmt w:val="bullet"/>
      <w:lvlText w:val="•"/>
      <w:lvlJc w:val="left"/>
      <w:pPr>
        <w:ind w:left="2834" w:hanging="428"/>
      </w:pPr>
      <w:rPr>
        <w:rFonts w:hint="default"/>
        <w:lang w:val="en-US" w:eastAsia="zh-CN" w:bidi="ar-SA"/>
      </w:rPr>
    </w:lvl>
    <w:lvl w:ilvl="8">
      <w:start w:val="0"/>
      <w:numFmt w:val="bullet"/>
      <w:lvlText w:val="•"/>
      <w:lvlJc w:val="left"/>
      <w:pPr>
        <w:ind w:left="3144" w:hanging="428"/>
      </w:pPr>
      <w:rPr>
        <w:rFonts w:hint="default"/>
        <w:lang w:val="en-US" w:eastAsia="zh-CN" w:bidi="ar-SA"/>
      </w:rPr>
    </w:lvl>
  </w:abstractNum>
  <w:abstractNum w:abstractNumId="100">
    <w:multiLevelType w:val="hybridMultilevel"/>
    <w:lvl w:ilvl="0">
      <w:start w:val="1"/>
      <w:numFmt w:val="decimal"/>
      <w:lvlText w:val="(%1)."/>
      <w:lvlJc w:val="left"/>
      <w:pPr>
        <w:ind w:left="665"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01" w:hanging="428"/>
      </w:pPr>
      <w:rPr>
        <w:rFonts w:hint="default"/>
        <w:lang w:val="en-US" w:eastAsia="zh-CN" w:bidi="ar-SA"/>
      </w:rPr>
    </w:lvl>
    <w:lvl w:ilvl="2">
      <w:start w:val="0"/>
      <w:numFmt w:val="bullet"/>
      <w:lvlText w:val="•"/>
      <w:lvlJc w:val="left"/>
      <w:pPr>
        <w:ind w:left="943" w:hanging="428"/>
      </w:pPr>
      <w:rPr>
        <w:rFonts w:hint="default"/>
        <w:lang w:val="en-US" w:eastAsia="zh-CN" w:bidi="ar-SA"/>
      </w:rPr>
    </w:lvl>
    <w:lvl w:ilvl="3">
      <w:start w:val="0"/>
      <w:numFmt w:val="bullet"/>
      <w:lvlText w:val="•"/>
      <w:lvlJc w:val="left"/>
      <w:pPr>
        <w:ind w:left="1084" w:hanging="428"/>
      </w:pPr>
      <w:rPr>
        <w:rFonts w:hint="default"/>
        <w:lang w:val="en-US" w:eastAsia="zh-CN" w:bidi="ar-SA"/>
      </w:rPr>
    </w:lvl>
    <w:lvl w:ilvl="4">
      <w:start w:val="0"/>
      <w:numFmt w:val="bullet"/>
      <w:lvlText w:val="•"/>
      <w:lvlJc w:val="left"/>
      <w:pPr>
        <w:ind w:left="1226" w:hanging="428"/>
      </w:pPr>
      <w:rPr>
        <w:rFonts w:hint="default"/>
        <w:lang w:val="en-US" w:eastAsia="zh-CN" w:bidi="ar-SA"/>
      </w:rPr>
    </w:lvl>
    <w:lvl w:ilvl="5">
      <w:start w:val="0"/>
      <w:numFmt w:val="bullet"/>
      <w:lvlText w:val="•"/>
      <w:lvlJc w:val="left"/>
      <w:pPr>
        <w:ind w:left="1367" w:hanging="428"/>
      </w:pPr>
      <w:rPr>
        <w:rFonts w:hint="default"/>
        <w:lang w:val="en-US" w:eastAsia="zh-CN" w:bidi="ar-SA"/>
      </w:rPr>
    </w:lvl>
    <w:lvl w:ilvl="6">
      <w:start w:val="0"/>
      <w:numFmt w:val="bullet"/>
      <w:lvlText w:val="•"/>
      <w:lvlJc w:val="left"/>
      <w:pPr>
        <w:ind w:left="1509" w:hanging="428"/>
      </w:pPr>
      <w:rPr>
        <w:rFonts w:hint="default"/>
        <w:lang w:val="en-US" w:eastAsia="zh-CN" w:bidi="ar-SA"/>
      </w:rPr>
    </w:lvl>
    <w:lvl w:ilvl="7">
      <w:start w:val="0"/>
      <w:numFmt w:val="bullet"/>
      <w:lvlText w:val="•"/>
      <w:lvlJc w:val="left"/>
      <w:pPr>
        <w:ind w:left="1650" w:hanging="428"/>
      </w:pPr>
      <w:rPr>
        <w:rFonts w:hint="default"/>
        <w:lang w:val="en-US" w:eastAsia="zh-CN" w:bidi="ar-SA"/>
      </w:rPr>
    </w:lvl>
    <w:lvl w:ilvl="8">
      <w:start w:val="0"/>
      <w:numFmt w:val="bullet"/>
      <w:lvlText w:val="•"/>
      <w:lvlJc w:val="left"/>
      <w:pPr>
        <w:ind w:left="1792" w:hanging="428"/>
      </w:pPr>
      <w:rPr>
        <w:rFonts w:hint="default"/>
        <w:lang w:val="en-US" w:eastAsia="zh-CN" w:bidi="ar-SA"/>
      </w:rPr>
    </w:lvl>
  </w:abstractNum>
  <w:abstractNum w:abstractNumId="99">
    <w:multiLevelType w:val="hybridMultilevel"/>
    <w:lvl w:ilvl="0">
      <w:start w:val="1"/>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532" w:hanging="425"/>
      </w:pPr>
      <w:rPr>
        <w:rFonts w:hint="default"/>
        <w:lang w:val="en-US" w:eastAsia="zh-CN" w:bidi="ar-SA"/>
      </w:rPr>
    </w:lvl>
    <w:lvl w:ilvl="2">
      <w:start w:val="0"/>
      <w:numFmt w:val="bullet"/>
      <w:lvlText w:val="•"/>
      <w:lvlJc w:val="left"/>
      <w:pPr>
        <w:ind w:left="2405" w:hanging="425"/>
      </w:pPr>
      <w:rPr>
        <w:rFonts w:hint="default"/>
        <w:lang w:val="en-US" w:eastAsia="zh-CN" w:bidi="ar-SA"/>
      </w:rPr>
    </w:lvl>
    <w:lvl w:ilvl="3">
      <w:start w:val="0"/>
      <w:numFmt w:val="bullet"/>
      <w:lvlText w:val="•"/>
      <w:lvlJc w:val="left"/>
      <w:pPr>
        <w:ind w:left="3277" w:hanging="425"/>
      </w:pPr>
      <w:rPr>
        <w:rFonts w:hint="default"/>
        <w:lang w:val="en-US" w:eastAsia="zh-CN" w:bidi="ar-SA"/>
      </w:rPr>
    </w:lvl>
    <w:lvl w:ilvl="4">
      <w:start w:val="0"/>
      <w:numFmt w:val="bullet"/>
      <w:lvlText w:val="•"/>
      <w:lvlJc w:val="left"/>
      <w:pPr>
        <w:ind w:left="4150" w:hanging="425"/>
      </w:pPr>
      <w:rPr>
        <w:rFonts w:hint="default"/>
        <w:lang w:val="en-US" w:eastAsia="zh-CN" w:bidi="ar-SA"/>
      </w:rPr>
    </w:lvl>
    <w:lvl w:ilvl="5">
      <w:start w:val="0"/>
      <w:numFmt w:val="bullet"/>
      <w:lvlText w:val="•"/>
      <w:lvlJc w:val="left"/>
      <w:pPr>
        <w:ind w:left="5023" w:hanging="425"/>
      </w:pPr>
      <w:rPr>
        <w:rFonts w:hint="default"/>
        <w:lang w:val="en-US" w:eastAsia="zh-CN" w:bidi="ar-SA"/>
      </w:rPr>
    </w:lvl>
    <w:lvl w:ilvl="6">
      <w:start w:val="0"/>
      <w:numFmt w:val="bullet"/>
      <w:lvlText w:val="•"/>
      <w:lvlJc w:val="left"/>
      <w:pPr>
        <w:ind w:left="5895" w:hanging="425"/>
      </w:pPr>
      <w:rPr>
        <w:rFonts w:hint="default"/>
        <w:lang w:val="en-US" w:eastAsia="zh-CN" w:bidi="ar-SA"/>
      </w:rPr>
    </w:lvl>
    <w:lvl w:ilvl="7">
      <w:start w:val="0"/>
      <w:numFmt w:val="bullet"/>
      <w:lvlText w:val="•"/>
      <w:lvlJc w:val="left"/>
      <w:pPr>
        <w:ind w:left="6768" w:hanging="425"/>
      </w:pPr>
      <w:rPr>
        <w:rFonts w:hint="default"/>
        <w:lang w:val="en-US" w:eastAsia="zh-CN" w:bidi="ar-SA"/>
      </w:rPr>
    </w:lvl>
    <w:lvl w:ilvl="8">
      <w:start w:val="0"/>
      <w:numFmt w:val="bullet"/>
      <w:lvlText w:val="•"/>
      <w:lvlJc w:val="left"/>
      <w:pPr>
        <w:ind w:left="7641" w:hanging="425"/>
      </w:pPr>
      <w:rPr>
        <w:rFonts w:hint="default"/>
        <w:lang w:val="en-US" w:eastAsia="zh-CN" w:bidi="ar-SA"/>
      </w:rPr>
    </w:lvl>
  </w:abstractNum>
  <w:abstractNum w:abstractNumId="98">
    <w:multiLevelType w:val="hybridMultilevel"/>
    <w:lvl w:ilvl="0">
      <w:start w:val="1"/>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532" w:hanging="425"/>
      </w:pPr>
      <w:rPr>
        <w:rFonts w:hint="default"/>
        <w:lang w:val="en-US" w:eastAsia="zh-CN" w:bidi="ar-SA"/>
      </w:rPr>
    </w:lvl>
    <w:lvl w:ilvl="2">
      <w:start w:val="0"/>
      <w:numFmt w:val="bullet"/>
      <w:lvlText w:val="•"/>
      <w:lvlJc w:val="left"/>
      <w:pPr>
        <w:ind w:left="2405" w:hanging="425"/>
      </w:pPr>
      <w:rPr>
        <w:rFonts w:hint="default"/>
        <w:lang w:val="en-US" w:eastAsia="zh-CN" w:bidi="ar-SA"/>
      </w:rPr>
    </w:lvl>
    <w:lvl w:ilvl="3">
      <w:start w:val="0"/>
      <w:numFmt w:val="bullet"/>
      <w:lvlText w:val="•"/>
      <w:lvlJc w:val="left"/>
      <w:pPr>
        <w:ind w:left="3277" w:hanging="425"/>
      </w:pPr>
      <w:rPr>
        <w:rFonts w:hint="default"/>
        <w:lang w:val="en-US" w:eastAsia="zh-CN" w:bidi="ar-SA"/>
      </w:rPr>
    </w:lvl>
    <w:lvl w:ilvl="4">
      <w:start w:val="0"/>
      <w:numFmt w:val="bullet"/>
      <w:lvlText w:val="•"/>
      <w:lvlJc w:val="left"/>
      <w:pPr>
        <w:ind w:left="4150" w:hanging="425"/>
      </w:pPr>
      <w:rPr>
        <w:rFonts w:hint="default"/>
        <w:lang w:val="en-US" w:eastAsia="zh-CN" w:bidi="ar-SA"/>
      </w:rPr>
    </w:lvl>
    <w:lvl w:ilvl="5">
      <w:start w:val="0"/>
      <w:numFmt w:val="bullet"/>
      <w:lvlText w:val="•"/>
      <w:lvlJc w:val="left"/>
      <w:pPr>
        <w:ind w:left="5023" w:hanging="425"/>
      </w:pPr>
      <w:rPr>
        <w:rFonts w:hint="default"/>
        <w:lang w:val="en-US" w:eastAsia="zh-CN" w:bidi="ar-SA"/>
      </w:rPr>
    </w:lvl>
    <w:lvl w:ilvl="6">
      <w:start w:val="0"/>
      <w:numFmt w:val="bullet"/>
      <w:lvlText w:val="•"/>
      <w:lvlJc w:val="left"/>
      <w:pPr>
        <w:ind w:left="5895" w:hanging="425"/>
      </w:pPr>
      <w:rPr>
        <w:rFonts w:hint="default"/>
        <w:lang w:val="en-US" w:eastAsia="zh-CN" w:bidi="ar-SA"/>
      </w:rPr>
    </w:lvl>
    <w:lvl w:ilvl="7">
      <w:start w:val="0"/>
      <w:numFmt w:val="bullet"/>
      <w:lvlText w:val="•"/>
      <w:lvlJc w:val="left"/>
      <w:pPr>
        <w:ind w:left="6768" w:hanging="425"/>
      </w:pPr>
      <w:rPr>
        <w:rFonts w:hint="default"/>
        <w:lang w:val="en-US" w:eastAsia="zh-CN" w:bidi="ar-SA"/>
      </w:rPr>
    </w:lvl>
    <w:lvl w:ilvl="8">
      <w:start w:val="0"/>
      <w:numFmt w:val="bullet"/>
      <w:lvlText w:val="•"/>
      <w:lvlJc w:val="left"/>
      <w:pPr>
        <w:ind w:left="7641" w:hanging="425"/>
      </w:pPr>
      <w:rPr>
        <w:rFonts w:hint="default"/>
        <w:lang w:val="en-US" w:eastAsia="zh-CN" w:bidi="ar-SA"/>
      </w:rPr>
    </w:lvl>
  </w:abstractNum>
  <w:abstractNum w:abstractNumId="97">
    <w:multiLevelType w:val="hybridMultilevel"/>
    <w:lvl w:ilvl="0">
      <w:start w:val="1"/>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532" w:hanging="425"/>
      </w:pPr>
      <w:rPr>
        <w:rFonts w:hint="default"/>
        <w:lang w:val="en-US" w:eastAsia="zh-CN" w:bidi="ar-SA"/>
      </w:rPr>
    </w:lvl>
    <w:lvl w:ilvl="2">
      <w:start w:val="0"/>
      <w:numFmt w:val="bullet"/>
      <w:lvlText w:val="•"/>
      <w:lvlJc w:val="left"/>
      <w:pPr>
        <w:ind w:left="2405" w:hanging="425"/>
      </w:pPr>
      <w:rPr>
        <w:rFonts w:hint="default"/>
        <w:lang w:val="en-US" w:eastAsia="zh-CN" w:bidi="ar-SA"/>
      </w:rPr>
    </w:lvl>
    <w:lvl w:ilvl="3">
      <w:start w:val="0"/>
      <w:numFmt w:val="bullet"/>
      <w:lvlText w:val="•"/>
      <w:lvlJc w:val="left"/>
      <w:pPr>
        <w:ind w:left="3277" w:hanging="425"/>
      </w:pPr>
      <w:rPr>
        <w:rFonts w:hint="default"/>
        <w:lang w:val="en-US" w:eastAsia="zh-CN" w:bidi="ar-SA"/>
      </w:rPr>
    </w:lvl>
    <w:lvl w:ilvl="4">
      <w:start w:val="0"/>
      <w:numFmt w:val="bullet"/>
      <w:lvlText w:val="•"/>
      <w:lvlJc w:val="left"/>
      <w:pPr>
        <w:ind w:left="4150" w:hanging="425"/>
      </w:pPr>
      <w:rPr>
        <w:rFonts w:hint="default"/>
        <w:lang w:val="en-US" w:eastAsia="zh-CN" w:bidi="ar-SA"/>
      </w:rPr>
    </w:lvl>
    <w:lvl w:ilvl="5">
      <w:start w:val="0"/>
      <w:numFmt w:val="bullet"/>
      <w:lvlText w:val="•"/>
      <w:lvlJc w:val="left"/>
      <w:pPr>
        <w:ind w:left="5023" w:hanging="425"/>
      </w:pPr>
      <w:rPr>
        <w:rFonts w:hint="default"/>
        <w:lang w:val="en-US" w:eastAsia="zh-CN" w:bidi="ar-SA"/>
      </w:rPr>
    </w:lvl>
    <w:lvl w:ilvl="6">
      <w:start w:val="0"/>
      <w:numFmt w:val="bullet"/>
      <w:lvlText w:val="•"/>
      <w:lvlJc w:val="left"/>
      <w:pPr>
        <w:ind w:left="5895" w:hanging="425"/>
      </w:pPr>
      <w:rPr>
        <w:rFonts w:hint="default"/>
        <w:lang w:val="en-US" w:eastAsia="zh-CN" w:bidi="ar-SA"/>
      </w:rPr>
    </w:lvl>
    <w:lvl w:ilvl="7">
      <w:start w:val="0"/>
      <w:numFmt w:val="bullet"/>
      <w:lvlText w:val="•"/>
      <w:lvlJc w:val="left"/>
      <w:pPr>
        <w:ind w:left="6768" w:hanging="425"/>
      </w:pPr>
      <w:rPr>
        <w:rFonts w:hint="default"/>
        <w:lang w:val="en-US" w:eastAsia="zh-CN" w:bidi="ar-SA"/>
      </w:rPr>
    </w:lvl>
    <w:lvl w:ilvl="8">
      <w:start w:val="0"/>
      <w:numFmt w:val="bullet"/>
      <w:lvlText w:val="•"/>
      <w:lvlJc w:val="left"/>
      <w:pPr>
        <w:ind w:left="7641" w:hanging="425"/>
      </w:pPr>
      <w:rPr>
        <w:rFonts w:hint="default"/>
        <w:lang w:val="en-US" w:eastAsia="zh-CN" w:bidi="ar-SA"/>
      </w:rPr>
    </w:lvl>
  </w:abstractNum>
  <w:abstractNum w:abstractNumId="96">
    <w:multiLevelType w:val="hybridMultilevel"/>
    <w:lvl w:ilvl="0">
      <w:start w:val="1"/>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980" w:hanging="318"/>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1914" w:hanging="318"/>
      </w:pPr>
      <w:rPr>
        <w:rFonts w:hint="default"/>
        <w:lang w:val="en-US" w:eastAsia="zh-CN" w:bidi="ar-SA"/>
      </w:rPr>
    </w:lvl>
    <w:lvl w:ilvl="3">
      <w:start w:val="0"/>
      <w:numFmt w:val="bullet"/>
      <w:lvlText w:val="•"/>
      <w:lvlJc w:val="left"/>
      <w:pPr>
        <w:ind w:left="2848" w:hanging="318"/>
      </w:pPr>
      <w:rPr>
        <w:rFonts w:hint="default"/>
        <w:lang w:val="en-US" w:eastAsia="zh-CN" w:bidi="ar-SA"/>
      </w:rPr>
    </w:lvl>
    <w:lvl w:ilvl="4">
      <w:start w:val="0"/>
      <w:numFmt w:val="bullet"/>
      <w:lvlText w:val="•"/>
      <w:lvlJc w:val="left"/>
      <w:pPr>
        <w:ind w:left="3782" w:hanging="318"/>
      </w:pPr>
      <w:rPr>
        <w:rFonts w:hint="default"/>
        <w:lang w:val="en-US" w:eastAsia="zh-CN" w:bidi="ar-SA"/>
      </w:rPr>
    </w:lvl>
    <w:lvl w:ilvl="5">
      <w:start w:val="0"/>
      <w:numFmt w:val="bullet"/>
      <w:lvlText w:val="•"/>
      <w:lvlJc w:val="left"/>
      <w:pPr>
        <w:ind w:left="4716" w:hanging="318"/>
      </w:pPr>
      <w:rPr>
        <w:rFonts w:hint="default"/>
        <w:lang w:val="en-US" w:eastAsia="zh-CN" w:bidi="ar-SA"/>
      </w:rPr>
    </w:lvl>
    <w:lvl w:ilvl="6">
      <w:start w:val="0"/>
      <w:numFmt w:val="bullet"/>
      <w:lvlText w:val="•"/>
      <w:lvlJc w:val="left"/>
      <w:pPr>
        <w:ind w:left="5650" w:hanging="318"/>
      </w:pPr>
      <w:rPr>
        <w:rFonts w:hint="default"/>
        <w:lang w:val="en-US" w:eastAsia="zh-CN" w:bidi="ar-SA"/>
      </w:rPr>
    </w:lvl>
    <w:lvl w:ilvl="7">
      <w:start w:val="0"/>
      <w:numFmt w:val="bullet"/>
      <w:lvlText w:val="•"/>
      <w:lvlJc w:val="left"/>
      <w:pPr>
        <w:ind w:left="6584" w:hanging="318"/>
      </w:pPr>
      <w:rPr>
        <w:rFonts w:hint="default"/>
        <w:lang w:val="en-US" w:eastAsia="zh-CN" w:bidi="ar-SA"/>
      </w:rPr>
    </w:lvl>
    <w:lvl w:ilvl="8">
      <w:start w:val="0"/>
      <w:numFmt w:val="bullet"/>
      <w:lvlText w:val="•"/>
      <w:lvlJc w:val="left"/>
      <w:pPr>
        <w:ind w:left="7518" w:hanging="318"/>
      </w:pPr>
      <w:rPr>
        <w:rFonts w:hint="default"/>
        <w:lang w:val="en-US" w:eastAsia="zh-CN" w:bidi="ar-SA"/>
      </w:rPr>
    </w:lvl>
  </w:abstractNum>
  <w:abstractNum w:abstractNumId="95">
    <w:multiLevelType w:val="hybridMultilevel"/>
    <w:lvl w:ilvl="0">
      <w:start w:val="1"/>
      <w:numFmt w:val="decimal"/>
      <w:lvlText w:val="(%1)"/>
      <w:lvlJc w:val="left"/>
      <w:pPr>
        <w:ind w:left="238"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154" w:hanging="318"/>
      </w:pPr>
      <w:rPr>
        <w:rFonts w:hint="default"/>
        <w:lang w:val="en-US" w:eastAsia="zh-CN" w:bidi="ar-SA"/>
      </w:rPr>
    </w:lvl>
    <w:lvl w:ilvl="2">
      <w:start w:val="0"/>
      <w:numFmt w:val="bullet"/>
      <w:lvlText w:val="•"/>
      <w:lvlJc w:val="left"/>
      <w:pPr>
        <w:ind w:left="2069" w:hanging="318"/>
      </w:pPr>
      <w:rPr>
        <w:rFonts w:hint="default"/>
        <w:lang w:val="en-US" w:eastAsia="zh-CN" w:bidi="ar-SA"/>
      </w:rPr>
    </w:lvl>
    <w:lvl w:ilvl="3">
      <w:start w:val="0"/>
      <w:numFmt w:val="bullet"/>
      <w:lvlText w:val="•"/>
      <w:lvlJc w:val="left"/>
      <w:pPr>
        <w:ind w:left="2983" w:hanging="318"/>
      </w:pPr>
      <w:rPr>
        <w:rFonts w:hint="default"/>
        <w:lang w:val="en-US" w:eastAsia="zh-CN" w:bidi="ar-SA"/>
      </w:rPr>
    </w:lvl>
    <w:lvl w:ilvl="4">
      <w:start w:val="0"/>
      <w:numFmt w:val="bullet"/>
      <w:lvlText w:val="•"/>
      <w:lvlJc w:val="left"/>
      <w:pPr>
        <w:ind w:left="3898" w:hanging="318"/>
      </w:pPr>
      <w:rPr>
        <w:rFonts w:hint="default"/>
        <w:lang w:val="en-US" w:eastAsia="zh-CN" w:bidi="ar-SA"/>
      </w:rPr>
    </w:lvl>
    <w:lvl w:ilvl="5">
      <w:start w:val="0"/>
      <w:numFmt w:val="bullet"/>
      <w:lvlText w:val="•"/>
      <w:lvlJc w:val="left"/>
      <w:pPr>
        <w:ind w:left="4813" w:hanging="318"/>
      </w:pPr>
      <w:rPr>
        <w:rFonts w:hint="default"/>
        <w:lang w:val="en-US" w:eastAsia="zh-CN" w:bidi="ar-SA"/>
      </w:rPr>
    </w:lvl>
    <w:lvl w:ilvl="6">
      <w:start w:val="0"/>
      <w:numFmt w:val="bullet"/>
      <w:lvlText w:val="•"/>
      <w:lvlJc w:val="left"/>
      <w:pPr>
        <w:ind w:left="5727" w:hanging="318"/>
      </w:pPr>
      <w:rPr>
        <w:rFonts w:hint="default"/>
        <w:lang w:val="en-US" w:eastAsia="zh-CN" w:bidi="ar-SA"/>
      </w:rPr>
    </w:lvl>
    <w:lvl w:ilvl="7">
      <w:start w:val="0"/>
      <w:numFmt w:val="bullet"/>
      <w:lvlText w:val="•"/>
      <w:lvlJc w:val="left"/>
      <w:pPr>
        <w:ind w:left="6642" w:hanging="318"/>
      </w:pPr>
      <w:rPr>
        <w:rFonts w:hint="default"/>
        <w:lang w:val="en-US" w:eastAsia="zh-CN" w:bidi="ar-SA"/>
      </w:rPr>
    </w:lvl>
    <w:lvl w:ilvl="8">
      <w:start w:val="0"/>
      <w:numFmt w:val="bullet"/>
      <w:lvlText w:val="•"/>
      <w:lvlJc w:val="left"/>
      <w:pPr>
        <w:ind w:left="7557" w:hanging="318"/>
      </w:pPr>
      <w:rPr>
        <w:rFonts w:hint="default"/>
        <w:lang w:val="en-US" w:eastAsia="zh-CN" w:bidi="ar-SA"/>
      </w:rPr>
    </w:lvl>
  </w:abstractNum>
  <w:abstractNum w:abstractNumId="94">
    <w:multiLevelType w:val="hybridMultilevel"/>
    <w:lvl w:ilvl="0">
      <w:start w:val="1"/>
      <w:numFmt w:val="decimal"/>
      <w:lvlText w:val="%1."/>
      <w:lvlJc w:val="left"/>
      <w:pPr>
        <w:ind w:left="9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20" w:hanging="318"/>
      </w:pPr>
      <w:rPr>
        <w:rFonts w:hint="default"/>
        <w:lang w:val="en-US" w:eastAsia="zh-CN" w:bidi="ar-SA"/>
      </w:rPr>
    </w:lvl>
    <w:lvl w:ilvl="2">
      <w:start w:val="0"/>
      <w:numFmt w:val="bullet"/>
      <w:lvlText w:val="•"/>
      <w:lvlJc w:val="left"/>
      <w:pPr>
        <w:ind w:left="2661" w:hanging="318"/>
      </w:pPr>
      <w:rPr>
        <w:rFonts w:hint="default"/>
        <w:lang w:val="en-US" w:eastAsia="zh-CN" w:bidi="ar-SA"/>
      </w:rPr>
    </w:lvl>
    <w:lvl w:ilvl="3">
      <w:start w:val="0"/>
      <w:numFmt w:val="bullet"/>
      <w:lvlText w:val="•"/>
      <w:lvlJc w:val="left"/>
      <w:pPr>
        <w:ind w:left="3501" w:hanging="318"/>
      </w:pPr>
      <w:rPr>
        <w:rFonts w:hint="default"/>
        <w:lang w:val="en-US" w:eastAsia="zh-CN" w:bidi="ar-SA"/>
      </w:rPr>
    </w:lvl>
    <w:lvl w:ilvl="4">
      <w:start w:val="0"/>
      <w:numFmt w:val="bullet"/>
      <w:lvlText w:val="•"/>
      <w:lvlJc w:val="left"/>
      <w:pPr>
        <w:ind w:left="4342" w:hanging="318"/>
      </w:pPr>
      <w:rPr>
        <w:rFonts w:hint="default"/>
        <w:lang w:val="en-US" w:eastAsia="zh-CN" w:bidi="ar-SA"/>
      </w:rPr>
    </w:lvl>
    <w:lvl w:ilvl="5">
      <w:start w:val="0"/>
      <w:numFmt w:val="bullet"/>
      <w:lvlText w:val="•"/>
      <w:lvlJc w:val="left"/>
      <w:pPr>
        <w:ind w:left="5183" w:hanging="318"/>
      </w:pPr>
      <w:rPr>
        <w:rFonts w:hint="default"/>
        <w:lang w:val="en-US" w:eastAsia="zh-CN" w:bidi="ar-SA"/>
      </w:rPr>
    </w:lvl>
    <w:lvl w:ilvl="6">
      <w:start w:val="0"/>
      <w:numFmt w:val="bullet"/>
      <w:lvlText w:val="•"/>
      <w:lvlJc w:val="left"/>
      <w:pPr>
        <w:ind w:left="6023" w:hanging="318"/>
      </w:pPr>
      <w:rPr>
        <w:rFonts w:hint="default"/>
        <w:lang w:val="en-US" w:eastAsia="zh-CN" w:bidi="ar-SA"/>
      </w:rPr>
    </w:lvl>
    <w:lvl w:ilvl="7">
      <w:start w:val="0"/>
      <w:numFmt w:val="bullet"/>
      <w:lvlText w:val="•"/>
      <w:lvlJc w:val="left"/>
      <w:pPr>
        <w:ind w:left="6864" w:hanging="318"/>
      </w:pPr>
      <w:rPr>
        <w:rFonts w:hint="default"/>
        <w:lang w:val="en-US" w:eastAsia="zh-CN" w:bidi="ar-SA"/>
      </w:rPr>
    </w:lvl>
    <w:lvl w:ilvl="8">
      <w:start w:val="0"/>
      <w:numFmt w:val="bullet"/>
      <w:lvlText w:val="•"/>
      <w:lvlJc w:val="left"/>
      <w:pPr>
        <w:ind w:left="7705" w:hanging="318"/>
      </w:pPr>
      <w:rPr>
        <w:rFonts w:hint="default"/>
        <w:lang w:val="en-US" w:eastAsia="zh-CN" w:bidi="ar-SA"/>
      </w:rPr>
    </w:lvl>
  </w:abstractNum>
  <w:abstractNum w:abstractNumId="93">
    <w:multiLevelType w:val="hybridMultilevel"/>
    <w:lvl w:ilvl="0">
      <w:start w:val="2"/>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238"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827" w:hanging="318"/>
      </w:pPr>
      <w:rPr>
        <w:rFonts w:hint="default"/>
        <w:lang w:val="en-US" w:eastAsia="zh-CN" w:bidi="ar-SA"/>
      </w:rPr>
    </w:lvl>
    <w:lvl w:ilvl="3">
      <w:start w:val="0"/>
      <w:numFmt w:val="bullet"/>
      <w:lvlText w:val="•"/>
      <w:lvlJc w:val="left"/>
      <w:pPr>
        <w:ind w:left="995" w:hanging="318"/>
      </w:pPr>
      <w:rPr>
        <w:rFonts w:hint="default"/>
        <w:lang w:val="en-US" w:eastAsia="zh-CN" w:bidi="ar-SA"/>
      </w:rPr>
    </w:lvl>
    <w:lvl w:ilvl="4">
      <w:start w:val="0"/>
      <w:numFmt w:val="bullet"/>
      <w:lvlText w:val="•"/>
      <w:lvlJc w:val="left"/>
      <w:pPr>
        <w:ind w:left="1163" w:hanging="318"/>
      </w:pPr>
      <w:rPr>
        <w:rFonts w:hint="default"/>
        <w:lang w:val="en-US" w:eastAsia="zh-CN" w:bidi="ar-SA"/>
      </w:rPr>
    </w:lvl>
    <w:lvl w:ilvl="5">
      <w:start w:val="0"/>
      <w:numFmt w:val="bullet"/>
      <w:lvlText w:val="•"/>
      <w:lvlJc w:val="left"/>
      <w:pPr>
        <w:ind w:left="1330" w:hanging="318"/>
      </w:pPr>
      <w:rPr>
        <w:rFonts w:hint="default"/>
        <w:lang w:val="en-US" w:eastAsia="zh-CN" w:bidi="ar-SA"/>
      </w:rPr>
    </w:lvl>
    <w:lvl w:ilvl="6">
      <w:start w:val="0"/>
      <w:numFmt w:val="bullet"/>
      <w:lvlText w:val="•"/>
      <w:lvlJc w:val="left"/>
      <w:pPr>
        <w:ind w:left="1498" w:hanging="318"/>
      </w:pPr>
      <w:rPr>
        <w:rFonts w:hint="default"/>
        <w:lang w:val="en-US" w:eastAsia="zh-CN" w:bidi="ar-SA"/>
      </w:rPr>
    </w:lvl>
    <w:lvl w:ilvl="7">
      <w:start w:val="0"/>
      <w:numFmt w:val="bullet"/>
      <w:lvlText w:val="•"/>
      <w:lvlJc w:val="left"/>
      <w:pPr>
        <w:ind w:left="1666" w:hanging="318"/>
      </w:pPr>
      <w:rPr>
        <w:rFonts w:hint="default"/>
        <w:lang w:val="en-US" w:eastAsia="zh-CN" w:bidi="ar-SA"/>
      </w:rPr>
    </w:lvl>
    <w:lvl w:ilvl="8">
      <w:start w:val="0"/>
      <w:numFmt w:val="bullet"/>
      <w:lvlText w:val="•"/>
      <w:lvlJc w:val="left"/>
      <w:pPr>
        <w:ind w:left="1833" w:hanging="318"/>
      </w:pPr>
      <w:rPr>
        <w:rFonts w:hint="default"/>
        <w:lang w:val="en-US" w:eastAsia="zh-CN" w:bidi="ar-SA"/>
      </w:rPr>
    </w:lvl>
  </w:abstractNum>
  <w:abstractNum w:abstractNumId="92">
    <w:multiLevelType w:val="hybridMultilevel"/>
    <w:lvl w:ilvl="0">
      <w:start w:val="1"/>
      <w:numFmt w:val="decimal"/>
      <w:lvlText w:val="(%1)."/>
      <w:lvlJc w:val="left"/>
      <w:pPr>
        <w:ind w:left="238"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146" w:hanging="425"/>
      </w:pPr>
      <w:rPr>
        <w:rFonts w:hint="default"/>
        <w:lang w:val="en-US" w:eastAsia="zh-CN" w:bidi="ar-SA"/>
      </w:rPr>
    </w:lvl>
    <w:lvl w:ilvl="2">
      <w:start w:val="0"/>
      <w:numFmt w:val="bullet"/>
      <w:lvlText w:val="•"/>
      <w:lvlJc w:val="left"/>
      <w:pPr>
        <w:ind w:left="2053" w:hanging="425"/>
      </w:pPr>
      <w:rPr>
        <w:rFonts w:hint="default"/>
        <w:lang w:val="en-US" w:eastAsia="zh-CN" w:bidi="ar-SA"/>
      </w:rPr>
    </w:lvl>
    <w:lvl w:ilvl="3">
      <w:start w:val="0"/>
      <w:numFmt w:val="bullet"/>
      <w:lvlText w:val="•"/>
      <w:lvlJc w:val="left"/>
      <w:pPr>
        <w:ind w:left="2959" w:hanging="425"/>
      </w:pPr>
      <w:rPr>
        <w:rFonts w:hint="default"/>
        <w:lang w:val="en-US" w:eastAsia="zh-CN" w:bidi="ar-SA"/>
      </w:rPr>
    </w:lvl>
    <w:lvl w:ilvl="4">
      <w:start w:val="0"/>
      <w:numFmt w:val="bullet"/>
      <w:lvlText w:val="•"/>
      <w:lvlJc w:val="left"/>
      <w:pPr>
        <w:ind w:left="3866" w:hanging="425"/>
      </w:pPr>
      <w:rPr>
        <w:rFonts w:hint="default"/>
        <w:lang w:val="en-US" w:eastAsia="zh-CN" w:bidi="ar-SA"/>
      </w:rPr>
    </w:lvl>
    <w:lvl w:ilvl="5">
      <w:start w:val="0"/>
      <w:numFmt w:val="bullet"/>
      <w:lvlText w:val="•"/>
      <w:lvlJc w:val="left"/>
      <w:pPr>
        <w:ind w:left="4773" w:hanging="425"/>
      </w:pPr>
      <w:rPr>
        <w:rFonts w:hint="default"/>
        <w:lang w:val="en-US" w:eastAsia="zh-CN" w:bidi="ar-SA"/>
      </w:rPr>
    </w:lvl>
    <w:lvl w:ilvl="6">
      <w:start w:val="0"/>
      <w:numFmt w:val="bullet"/>
      <w:lvlText w:val="•"/>
      <w:lvlJc w:val="left"/>
      <w:pPr>
        <w:ind w:left="5679" w:hanging="425"/>
      </w:pPr>
      <w:rPr>
        <w:rFonts w:hint="default"/>
        <w:lang w:val="en-US" w:eastAsia="zh-CN" w:bidi="ar-SA"/>
      </w:rPr>
    </w:lvl>
    <w:lvl w:ilvl="7">
      <w:start w:val="0"/>
      <w:numFmt w:val="bullet"/>
      <w:lvlText w:val="•"/>
      <w:lvlJc w:val="left"/>
      <w:pPr>
        <w:ind w:left="6586" w:hanging="425"/>
      </w:pPr>
      <w:rPr>
        <w:rFonts w:hint="default"/>
        <w:lang w:val="en-US" w:eastAsia="zh-CN" w:bidi="ar-SA"/>
      </w:rPr>
    </w:lvl>
    <w:lvl w:ilvl="8">
      <w:start w:val="0"/>
      <w:numFmt w:val="bullet"/>
      <w:lvlText w:val="•"/>
      <w:lvlJc w:val="left"/>
      <w:pPr>
        <w:ind w:left="7493" w:hanging="425"/>
      </w:pPr>
      <w:rPr>
        <w:rFonts w:hint="default"/>
        <w:lang w:val="en-US" w:eastAsia="zh-CN" w:bidi="ar-SA"/>
      </w:rPr>
    </w:lvl>
  </w:abstractNum>
  <w:abstractNum w:abstractNumId="91">
    <w:multiLevelType w:val="hybridMultilevel"/>
    <w:lvl w:ilvl="0">
      <w:start w:val="1"/>
      <w:numFmt w:val="decimal"/>
      <w:lvlText w:val="(%1)"/>
      <w:lvlJc w:val="left"/>
      <w:pPr>
        <w:ind w:left="9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12" w:hanging="318"/>
      </w:pPr>
      <w:rPr>
        <w:rFonts w:hint="default"/>
        <w:lang w:val="en-US" w:eastAsia="zh-CN" w:bidi="ar-SA"/>
      </w:rPr>
    </w:lvl>
    <w:lvl w:ilvl="2">
      <w:start w:val="0"/>
      <w:numFmt w:val="bullet"/>
      <w:lvlText w:val="•"/>
      <w:lvlJc w:val="left"/>
      <w:pPr>
        <w:ind w:left="2645" w:hanging="318"/>
      </w:pPr>
      <w:rPr>
        <w:rFonts w:hint="default"/>
        <w:lang w:val="en-US" w:eastAsia="zh-CN" w:bidi="ar-SA"/>
      </w:rPr>
    </w:lvl>
    <w:lvl w:ilvl="3">
      <w:start w:val="0"/>
      <w:numFmt w:val="bullet"/>
      <w:lvlText w:val="•"/>
      <w:lvlJc w:val="left"/>
      <w:pPr>
        <w:ind w:left="3477" w:hanging="318"/>
      </w:pPr>
      <w:rPr>
        <w:rFonts w:hint="default"/>
        <w:lang w:val="en-US" w:eastAsia="zh-CN" w:bidi="ar-SA"/>
      </w:rPr>
    </w:lvl>
    <w:lvl w:ilvl="4">
      <w:start w:val="0"/>
      <w:numFmt w:val="bullet"/>
      <w:lvlText w:val="•"/>
      <w:lvlJc w:val="left"/>
      <w:pPr>
        <w:ind w:left="4310" w:hanging="318"/>
      </w:pPr>
      <w:rPr>
        <w:rFonts w:hint="default"/>
        <w:lang w:val="en-US" w:eastAsia="zh-CN" w:bidi="ar-SA"/>
      </w:rPr>
    </w:lvl>
    <w:lvl w:ilvl="5">
      <w:start w:val="0"/>
      <w:numFmt w:val="bullet"/>
      <w:lvlText w:val="•"/>
      <w:lvlJc w:val="left"/>
      <w:pPr>
        <w:ind w:left="5143" w:hanging="318"/>
      </w:pPr>
      <w:rPr>
        <w:rFonts w:hint="default"/>
        <w:lang w:val="en-US" w:eastAsia="zh-CN" w:bidi="ar-SA"/>
      </w:rPr>
    </w:lvl>
    <w:lvl w:ilvl="6">
      <w:start w:val="0"/>
      <w:numFmt w:val="bullet"/>
      <w:lvlText w:val="•"/>
      <w:lvlJc w:val="left"/>
      <w:pPr>
        <w:ind w:left="5975" w:hanging="318"/>
      </w:pPr>
      <w:rPr>
        <w:rFonts w:hint="default"/>
        <w:lang w:val="en-US" w:eastAsia="zh-CN" w:bidi="ar-SA"/>
      </w:rPr>
    </w:lvl>
    <w:lvl w:ilvl="7">
      <w:start w:val="0"/>
      <w:numFmt w:val="bullet"/>
      <w:lvlText w:val="•"/>
      <w:lvlJc w:val="left"/>
      <w:pPr>
        <w:ind w:left="6808" w:hanging="318"/>
      </w:pPr>
      <w:rPr>
        <w:rFonts w:hint="default"/>
        <w:lang w:val="en-US" w:eastAsia="zh-CN" w:bidi="ar-SA"/>
      </w:rPr>
    </w:lvl>
    <w:lvl w:ilvl="8">
      <w:start w:val="0"/>
      <w:numFmt w:val="bullet"/>
      <w:lvlText w:val="•"/>
      <w:lvlJc w:val="left"/>
      <w:pPr>
        <w:ind w:left="7641" w:hanging="318"/>
      </w:pPr>
      <w:rPr>
        <w:rFonts w:hint="default"/>
        <w:lang w:val="en-US" w:eastAsia="zh-CN" w:bidi="ar-SA"/>
      </w:rPr>
    </w:lvl>
  </w:abstractNum>
  <w:abstractNum w:abstractNumId="90">
    <w:multiLevelType w:val="hybridMultilevel"/>
    <w:lvl w:ilvl="0">
      <w:start w:val="2"/>
      <w:numFmt w:val="decimal"/>
      <w:lvlText w:val="(%1)"/>
      <w:lvlJc w:val="left"/>
      <w:pPr>
        <w:ind w:left="983"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12" w:hanging="318"/>
      </w:pPr>
      <w:rPr>
        <w:rFonts w:hint="default"/>
        <w:lang w:val="en-US" w:eastAsia="zh-CN" w:bidi="ar-SA"/>
      </w:rPr>
    </w:lvl>
    <w:lvl w:ilvl="2">
      <w:start w:val="0"/>
      <w:numFmt w:val="bullet"/>
      <w:lvlText w:val="•"/>
      <w:lvlJc w:val="left"/>
      <w:pPr>
        <w:ind w:left="2645" w:hanging="318"/>
      </w:pPr>
      <w:rPr>
        <w:rFonts w:hint="default"/>
        <w:lang w:val="en-US" w:eastAsia="zh-CN" w:bidi="ar-SA"/>
      </w:rPr>
    </w:lvl>
    <w:lvl w:ilvl="3">
      <w:start w:val="0"/>
      <w:numFmt w:val="bullet"/>
      <w:lvlText w:val="•"/>
      <w:lvlJc w:val="left"/>
      <w:pPr>
        <w:ind w:left="3477" w:hanging="318"/>
      </w:pPr>
      <w:rPr>
        <w:rFonts w:hint="default"/>
        <w:lang w:val="en-US" w:eastAsia="zh-CN" w:bidi="ar-SA"/>
      </w:rPr>
    </w:lvl>
    <w:lvl w:ilvl="4">
      <w:start w:val="0"/>
      <w:numFmt w:val="bullet"/>
      <w:lvlText w:val="•"/>
      <w:lvlJc w:val="left"/>
      <w:pPr>
        <w:ind w:left="4310" w:hanging="318"/>
      </w:pPr>
      <w:rPr>
        <w:rFonts w:hint="default"/>
        <w:lang w:val="en-US" w:eastAsia="zh-CN" w:bidi="ar-SA"/>
      </w:rPr>
    </w:lvl>
    <w:lvl w:ilvl="5">
      <w:start w:val="0"/>
      <w:numFmt w:val="bullet"/>
      <w:lvlText w:val="•"/>
      <w:lvlJc w:val="left"/>
      <w:pPr>
        <w:ind w:left="5143" w:hanging="318"/>
      </w:pPr>
      <w:rPr>
        <w:rFonts w:hint="default"/>
        <w:lang w:val="en-US" w:eastAsia="zh-CN" w:bidi="ar-SA"/>
      </w:rPr>
    </w:lvl>
    <w:lvl w:ilvl="6">
      <w:start w:val="0"/>
      <w:numFmt w:val="bullet"/>
      <w:lvlText w:val="•"/>
      <w:lvlJc w:val="left"/>
      <w:pPr>
        <w:ind w:left="5975" w:hanging="318"/>
      </w:pPr>
      <w:rPr>
        <w:rFonts w:hint="default"/>
        <w:lang w:val="en-US" w:eastAsia="zh-CN" w:bidi="ar-SA"/>
      </w:rPr>
    </w:lvl>
    <w:lvl w:ilvl="7">
      <w:start w:val="0"/>
      <w:numFmt w:val="bullet"/>
      <w:lvlText w:val="•"/>
      <w:lvlJc w:val="left"/>
      <w:pPr>
        <w:ind w:left="6808" w:hanging="318"/>
      </w:pPr>
      <w:rPr>
        <w:rFonts w:hint="default"/>
        <w:lang w:val="en-US" w:eastAsia="zh-CN" w:bidi="ar-SA"/>
      </w:rPr>
    </w:lvl>
    <w:lvl w:ilvl="8">
      <w:start w:val="0"/>
      <w:numFmt w:val="bullet"/>
      <w:lvlText w:val="•"/>
      <w:lvlJc w:val="left"/>
      <w:pPr>
        <w:ind w:left="7641" w:hanging="318"/>
      </w:pPr>
      <w:rPr>
        <w:rFonts w:hint="default"/>
        <w:lang w:val="en-US" w:eastAsia="zh-CN" w:bidi="ar-SA"/>
      </w:rPr>
    </w:lvl>
  </w:abstractNum>
  <w:abstractNum w:abstractNumId="89">
    <w:multiLevelType w:val="hybridMultilevel"/>
    <w:lvl w:ilvl="0">
      <w:start w:val="1"/>
      <w:numFmt w:val="decimal"/>
      <w:lvlText w:val="(%1)"/>
      <w:lvlJc w:val="left"/>
      <w:pPr>
        <w:ind w:left="9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12" w:hanging="318"/>
      </w:pPr>
      <w:rPr>
        <w:rFonts w:hint="default"/>
        <w:lang w:val="en-US" w:eastAsia="zh-CN" w:bidi="ar-SA"/>
      </w:rPr>
    </w:lvl>
    <w:lvl w:ilvl="2">
      <w:start w:val="0"/>
      <w:numFmt w:val="bullet"/>
      <w:lvlText w:val="•"/>
      <w:lvlJc w:val="left"/>
      <w:pPr>
        <w:ind w:left="2645" w:hanging="318"/>
      </w:pPr>
      <w:rPr>
        <w:rFonts w:hint="default"/>
        <w:lang w:val="en-US" w:eastAsia="zh-CN" w:bidi="ar-SA"/>
      </w:rPr>
    </w:lvl>
    <w:lvl w:ilvl="3">
      <w:start w:val="0"/>
      <w:numFmt w:val="bullet"/>
      <w:lvlText w:val="•"/>
      <w:lvlJc w:val="left"/>
      <w:pPr>
        <w:ind w:left="3477" w:hanging="318"/>
      </w:pPr>
      <w:rPr>
        <w:rFonts w:hint="default"/>
        <w:lang w:val="en-US" w:eastAsia="zh-CN" w:bidi="ar-SA"/>
      </w:rPr>
    </w:lvl>
    <w:lvl w:ilvl="4">
      <w:start w:val="0"/>
      <w:numFmt w:val="bullet"/>
      <w:lvlText w:val="•"/>
      <w:lvlJc w:val="left"/>
      <w:pPr>
        <w:ind w:left="4310" w:hanging="318"/>
      </w:pPr>
      <w:rPr>
        <w:rFonts w:hint="default"/>
        <w:lang w:val="en-US" w:eastAsia="zh-CN" w:bidi="ar-SA"/>
      </w:rPr>
    </w:lvl>
    <w:lvl w:ilvl="5">
      <w:start w:val="0"/>
      <w:numFmt w:val="bullet"/>
      <w:lvlText w:val="•"/>
      <w:lvlJc w:val="left"/>
      <w:pPr>
        <w:ind w:left="5143" w:hanging="318"/>
      </w:pPr>
      <w:rPr>
        <w:rFonts w:hint="default"/>
        <w:lang w:val="en-US" w:eastAsia="zh-CN" w:bidi="ar-SA"/>
      </w:rPr>
    </w:lvl>
    <w:lvl w:ilvl="6">
      <w:start w:val="0"/>
      <w:numFmt w:val="bullet"/>
      <w:lvlText w:val="•"/>
      <w:lvlJc w:val="left"/>
      <w:pPr>
        <w:ind w:left="5975" w:hanging="318"/>
      </w:pPr>
      <w:rPr>
        <w:rFonts w:hint="default"/>
        <w:lang w:val="en-US" w:eastAsia="zh-CN" w:bidi="ar-SA"/>
      </w:rPr>
    </w:lvl>
    <w:lvl w:ilvl="7">
      <w:start w:val="0"/>
      <w:numFmt w:val="bullet"/>
      <w:lvlText w:val="•"/>
      <w:lvlJc w:val="left"/>
      <w:pPr>
        <w:ind w:left="6808" w:hanging="318"/>
      </w:pPr>
      <w:rPr>
        <w:rFonts w:hint="default"/>
        <w:lang w:val="en-US" w:eastAsia="zh-CN" w:bidi="ar-SA"/>
      </w:rPr>
    </w:lvl>
    <w:lvl w:ilvl="8">
      <w:start w:val="0"/>
      <w:numFmt w:val="bullet"/>
      <w:lvlText w:val="•"/>
      <w:lvlJc w:val="left"/>
      <w:pPr>
        <w:ind w:left="7641" w:hanging="318"/>
      </w:pPr>
      <w:rPr>
        <w:rFonts w:hint="default"/>
        <w:lang w:val="en-US" w:eastAsia="zh-CN" w:bidi="ar-SA"/>
      </w:rPr>
    </w:lvl>
  </w:abstractNum>
  <w:abstractNum w:abstractNumId="88">
    <w:multiLevelType w:val="hybridMultilevel"/>
    <w:lvl w:ilvl="0">
      <w:start w:val="1"/>
      <w:numFmt w:val="decimal"/>
      <w:lvlText w:val="%1."/>
      <w:lvlJc w:val="left"/>
      <w:pPr>
        <w:ind w:left="980" w:hanging="318"/>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1812" w:hanging="318"/>
      </w:pPr>
      <w:rPr>
        <w:rFonts w:hint="default"/>
        <w:lang w:val="en-US" w:eastAsia="zh-CN" w:bidi="ar-SA"/>
      </w:rPr>
    </w:lvl>
    <w:lvl w:ilvl="2">
      <w:start w:val="0"/>
      <w:numFmt w:val="bullet"/>
      <w:lvlText w:val="•"/>
      <w:lvlJc w:val="left"/>
      <w:pPr>
        <w:ind w:left="2645" w:hanging="318"/>
      </w:pPr>
      <w:rPr>
        <w:rFonts w:hint="default"/>
        <w:lang w:val="en-US" w:eastAsia="zh-CN" w:bidi="ar-SA"/>
      </w:rPr>
    </w:lvl>
    <w:lvl w:ilvl="3">
      <w:start w:val="0"/>
      <w:numFmt w:val="bullet"/>
      <w:lvlText w:val="•"/>
      <w:lvlJc w:val="left"/>
      <w:pPr>
        <w:ind w:left="3477" w:hanging="318"/>
      </w:pPr>
      <w:rPr>
        <w:rFonts w:hint="default"/>
        <w:lang w:val="en-US" w:eastAsia="zh-CN" w:bidi="ar-SA"/>
      </w:rPr>
    </w:lvl>
    <w:lvl w:ilvl="4">
      <w:start w:val="0"/>
      <w:numFmt w:val="bullet"/>
      <w:lvlText w:val="•"/>
      <w:lvlJc w:val="left"/>
      <w:pPr>
        <w:ind w:left="4310" w:hanging="318"/>
      </w:pPr>
      <w:rPr>
        <w:rFonts w:hint="default"/>
        <w:lang w:val="en-US" w:eastAsia="zh-CN" w:bidi="ar-SA"/>
      </w:rPr>
    </w:lvl>
    <w:lvl w:ilvl="5">
      <w:start w:val="0"/>
      <w:numFmt w:val="bullet"/>
      <w:lvlText w:val="•"/>
      <w:lvlJc w:val="left"/>
      <w:pPr>
        <w:ind w:left="5143" w:hanging="318"/>
      </w:pPr>
      <w:rPr>
        <w:rFonts w:hint="default"/>
        <w:lang w:val="en-US" w:eastAsia="zh-CN" w:bidi="ar-SA"/>
      </w:rPr>
    </w:lvl>
    <w:lvl w:ilvl="6">
      <w:start w:val="0"/>
      <w:numFmt w:val="bullet"/>
      <w:lvlText w:val="•"/>
      <w:lvlJc w:val="left"/>
      <w:pPr>
        <w:ind w:left="5975" w:hanging="318"/>
      </w:pPr>
      <w:rPr>
        <w:rFonts w:hint="default"/>
        <w:lang w:val="en-US" w:eastAsia="zh-CN" w:bidi="ar-SA"/>
      </w:rPr>
    </w:lvl>
    <w:lvl w:ilvl="7">
      <w:start w:val="0"/>
      <w:numFmt w:val="bullet"/>
      <w:lvlText w:val="•"/>
      <w:lvlJc w:val="left"/>
      <w:pPr>
        <w:ind w:left="6808" w:hanging="318"/>
      </w:pPr>
      <w:rPr>
        <w:rFonts w:hint="default"/>
        <w:lang w:val="en-US" w:eastAsia="zh-CN" w:bidi="ar-SA"/>
      </w:rPr>
    </w:lvl>
    <w:lvl w:ilvl="8">
      <w:start w:val="0"/>
      <w:numFmt w:val="bullet"/>
      <w:lvlText w:val="•"/>
      <w:lvlJc w:val="left"/>
      <w:pPr>
        <w:ind w:left="7641" w:hanging="318"/>
      </w:pPr>
      <w:rPr>
        <w:rFonts w:hint="default"/>
        <w:lang w:val="en-US" w:eastAsia="zh-CN" w:bidi="ar-SA"/>
      </w:rPr>
    </w:lvl>
  </w:abstractNum>
  <w:abstractNum w:abstractNumId="87">
    <w:multiLevelType w:val="hybridMultilevel"/>
    <w:lvl w:ilvl="0">
      <w:start w:val="1"/>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980" w:hanging="318"/>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1905" w:hanging="318"/>
      </w:pPr>
      <w:rPr>
        <w:rFonts w:hint="default"/>
        <w:lang w:val="en-US" w:eastAsia="zh-CN" w:bidi="ar-SA"/>
      </w:rPr>
    </w:lvl>
    <w:lvl w:ilvl="3">
      <w:start w:val="0"/>
      <w:numFmt w:val="bullet"/>
      <w:lvlText w:val="•"/>
      <w:lvlJc w:val="left"/>
      <w:pPr>
        <w:ind w:left="2830" w:hanging="318"/>
      </w:pPr>
      <w:rPr>
        <w:rFonts w:hint="default"/>
        <w:lang w:val="en-US" w:eastAsia="zh-CN" w:bidi="ar-SA"/>
      </w:rPr>
    </w:lvl>
    <w:lvl w:ilvl="4">
      <w:start w:val="0"/>
      <w:numFmt w:val="bullet"/>
      <w:lvlText w:val="•"/>
      <w:lvlJc w:val="left"/>
      <w:pPr>
        <w:ind w:left="3755" w:hanging="318"/>
      </w:pPr>
      <w:rPr>
        <w:rFonts w:hint="default"/>
        <w:lang w:val="en-US" w:eastAsia="zh-CN" w:bidi="ar-SA"/>
      </w:rPr>
    </w:lvl>
    <w:lvl w:ilvl="5">
      <w:start w:val="0"/>
      <w:numFmt w:val="bullet"/>
      <w:lvlText w:val="•"/>
      <w:lvlJc w:val="left"/>
      <w:pPr>
        <w:ind w:left="4680" w:hanging="318"/>
      </w:pPr>
      <w:rPr>
        <w:rFonts w:hint="default"/>
        <w:lang w:val="en-US" w:eastAsia="zh-CN" w:bidi="ar-SA"/>
      </w:rPr>
    </w:lvl>
    <w:lvl w:ilvl="6">
      <w:start w:val="0"/>
      <w:numFmt w:val="bullet"/>
      <w:lvlText w:val="•"/>
      <w:lvlJc w:val="left"/>
      <w:pPr>
        <w:ind w:left="5605" w:hanging="318"/>
      </w:pPr>
      <w:rPr>
        <w:rFonts w:hint="default"/>
        <w:lang w:val="en-US" w:eastAsia="zh-CN" w:bidi="ar-SA"/>
      </w:rPr>
    </w:lvl>
    <w:lvl w:ilvl="7">
      <w:start w:val="0"/>
      <w:numFmt w:val="bullet"/>
      <w:lvlText w:val="•"/>
      <w:lvlJc w:val="left"/>
      <w:pPr>
        <w:ind w:left="6530" w:hanging="318"/>
      </w:pPr>
      <w:rPr>
        <w:rFonts w:hint="default"/>
        <w:lang w:val="en-US" w:eastAsia="zh-CN" w:bidi="ar-SA"/>
      </w:rPr>
    </w:lvl>
    <w:lvl w:ilvl="8">
      <w:start w:val="0"/>
      <w:numFmt w:val="bullet"/>
      <w:lvlText w:val="•"/>
      <w:lvlJc w:val="left"/>
      <w:pPr>
        <w:ind w:left="7456" w:hanging="318"/>
      </w:pPr>
      <w:rPr>
        <w:rFonts w:hint="default"/>
        <w:lang w:val="en-US" w:eastAsia="zh-CN" w:bidi="ar-SA"/>
      </w:rPr>
    </w:lvl>
  </w:abstractNum>
  <w:abstractNum w:abstractNumId="86">
    <w:multiLevelType w:val="hybridMultilevel"/>
    <w:lvl w:ilvl="0">
      <w:start w:val="2"/>
      <w:numFmt w:val="decimal"/>
      <w:lvlText w:val="(%1)."/>
      <w:lvlJc w:val="left"/>
      <w:pPr>
        <w:ind w:left="66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524" w:hanging="425"/>
      </w:pPr>
      <w:rPr>
        <w:rFonts w:hint="default"/>
        <w:lang w:val="en-US" w:eastAsia="zh-CN" w:bidi="ar-SA"/>
      </w:rPr>
    </w:lvl>
    <w:lvl w:ilvl="2">
      <w:start w:val="0"/>
      <w:numFmt w:val="bullet"/>
      <w:lvlText w:val="•"/>
      <w:lvlJc w:val="left"/>
      <w:pPr>
        <w:ind w:left="2389" w:hanging="425"/>
      </w:pPr>
      <w:rPr>
        <w:rFonts w:hint="default"/>
        <w:lang w:val="en-US" w:eastAsia="zh-CN" w:bidi="ar-SA"/>
      </w:rPr>
    </w:lvl>
    <w:lvl w:ilvl="3">
      <w:start w:val="0"/>
      <w:numFmt w:val="bullet"/>
      <w:lvlText w:val="•"/>
      <w:lvlJc w:val="left"/>
      <w:pPr>
        <w:ind w:left="3253" w:hanging="425"/>
      </w:pPr>
      <w:rPr>
        <w:rFonts w:hint="default"/>
        <w:lang w:val="en-US" w:eastAsia="zh-CN" w:bidi="ar-SA"/>
      </w:rPr>
    </w:lvl>
    <w:lvl w:ilvl="4">
      <w:start w:val="0"/>
      <w:numFmt w:val="bullet"/>
      <w:lvlText w:val="•"/>
      <w:lvlJc w:val="left"/>
      <w:pPr>
        <w:ind w:left="4118" w:hanging="425"/>
      </w:pPr>
      <w:rPr>
        <w:rFonts w:hint="default"/>
        <w:lang w:val="en-US" w:eastAsia="zh-CN" w:bidi="ar-SA"/>
      </w:rPr>
    </w:lvl>
    <w:lvl w:ilvl="5">
      <w:start w:val="0"/>
      <w:numFmt w:val="bullet"/>
      <w:lvlText w:val="•"/>
      <w:lvlJc w:val="left"/>
      <w:pPr>
        <w:ind w:left="4983" w:hanging="425"/>
      </w:pPr>
      <w:rPr>
        <w:rFonts w:hint="default"/>
        <w:lang w:val="en-US" w:eastAsia="zh-CN" w:bidi="ar-SA"/>
      </w:rPr>
    </w:lvl>
    <w:lvl w:ilvl="6">
      <w:start w:val="0"/>
      <w:numFmt w:val="bullet"/>
      <w:lvlText w:val="•"/>
      <w:lvlJc w:val="left"/>
      <w:pPr>
        <w:ind w:left="5847" w:hanging="425"/>
      </w:pPr>
      <w:rPr>
        <w:rFonts w:hint="default"/>
        <w:lang w:val="en-US" w:eastAsia="zh-CN" w:bidi="ar-SA"/>
      </w:rPr>
    </w:lvl>
    <w:lvl w:ilvl="7">
      <w:start w:val="0"/>
      <w:numFmt w:val="bullet"/>
      <w:lvlText w:val="•"/>
      <w:lvlJc w:val="left"/>
      <w:pPr>
        <w:ind w:left="6712" w:hanging="425"/>
      </w:pPr>
      <w:rPr>
        <w:rFonts w:hint="default"/>
        <w:lang w:val="en-US" w:eastAsia="zh-CN" w:bidi="ar-SA"/>
      </w:rPr>
    </w:lvl>
    <w:lvl w:ilvl="8">
      <w:start w:val="0"/>
      <w:numFmt w:val="bullet"/>
      <w:lvlText w:val="•"/>
      <w:lvlJc w:val="left"/>
      <w:pPr>
        <w:ind w:left="7577" w:hanging="425"/>
      </w:pPr>
      <w:rPr>
        <w:rFonts w:hint="default"/>
        <w:lang w:val="en-US" w:eastAsia="zh-CN" w:bidi="ar-SA"/>
      </w:rPr>
    </w:lvl>
  </w:abstractNum>
  <w:abstractNum w:abstractNumId="84">
    <w:multiLevelType w:val="hybridMultilevel"/>
    <w:lvl w:ilvl="0">
      <w:start w:val="15"/>
      <w:numFmt w:val="decimal"/>
      <w:lvlText w:val="%1）"/>
      <w:lvlJc w:val="left"/>
      <w:pPr>
        <w:ind w:left="257" w:hanging="424"/>
        <w:jc w:val="left"/>
      </w:pPr>
      <w:rPr>
        <w:rFonts w:hint="default" w:ascii="SimSun" w:hAnsi="SimSun" w:eastAsia="SimSun" w:cs="SimSun"/>
        <w:spacing w:val="-15"/>
        <w:w w:val="100"/>
        <w:sz w:val="19"/>
        <w:szCs w:val="19"/>
        <w:lang w:val="en-US" w:eastAsia="zh-CN" w:bidi="ar-SA"/>
      </w:rPr>
    </w:lvl>
    <w:lvl w:ilvl="1">
      <w:start w:val="0"/>
      <w:numFmt w:val="bullet"/>
      <w:lvlText w:val="•"/>
      <w:lvlJc w:val="left"/>
      <w:pPr>
        <w:ind w:left="1174" w:hanging="424"/>
      </w:pPr>
      <w:rPr>
        <w:rFonts w:hint="default"/>
        <w:lang w:val="en-US" w:eastAsia="zh-CN" w:bidi="ar-SA"/>
      </w:rPr>
    </w:lvl>
    <w:lvl w:ilvl="2">
      <w:start w:val="0"/>
      <w:numFmt w:val="bullet"/>
      <w:lvlText w:val="•"/>
      <w:lvlJc w:val="left"/>
      <w:pPr>
        <w:ind w:left="2089" w:hanging="424"/>
      </w:pPr>
      <w:rPr>
        <w:rFonts w:hint="default"/>
        <w:lang w:val="en-US" w:eastAsia="zh-CN" w:bidi="ar-SA"/>
      </w:rPr>
    </w:lvl>
    <w:lvl w:ilvl="3">
      <w:start w:val="0"/>
      <w:numFmt w:val="bullet"/>
      <w:lvlText w:val="•"/>
      <w:lvlJc w:val="left"/>
      <w:pPr>
        <w:ind w:left="3003" w:hanging="424"/>
      </w:pPr>
      <w:rPr>
        <w:rFonts w:hint="default"/>
        <w:lang w:val="en-US" w:eastAsia="zh-CN" w:bidi="ar-SA"/>
      </w:rPr>
    </w:lvl>
    <w:lvl w:ilvl="4">
      <w:start w:val="0"/>
      <w:numFmt w:val="bullet"/>
      <w:lvlText w:val="•"/>
      <w:lvlJc w:val="left"/>
      <w:pPr>
        <w:ind w:left="3918" w:hanging="424"/>
      </w:pPr>
      <w:rPr>
        <w:rFonts w:hint="default"/>
        <w:lang w:val="en-US" w:eastAsia="zh-CN" w:bidi="ar-SA"/>
      </w:rPr>
    </w:lvl>
    <w:lvl w:ilvl="5">
      <w:start w:val="0"/>
      <w:numFmt w:val="bullet"/>
      <w:lvlText w:val="•"/>
      <w:lvlJc w:val="left"/>
      <w:pPr>
        <w:ind w:left="4833" w:hanging="424"/>
      </w:pPr>
      <w:rPr>
        <w:rFonts w:hint="default"/>
        <w:lang w:val="en-US" w:eastAsia="zh-CN" w:bidi="ar-SA"/>
      </w:rPr>
    </w:lvl>
    <w:lvl w:ilvl="6">
      <w:start w:val="0"/>
      <w:numFmt w:val="bullet"/>
      <w:lvlText w:val="•"/>
      <w:lvlJc w:val="left"/>
      <w:pPr>
        <w:ind w:left="5747" w:hanging="424"/>
      </w:pPr>
      <w:rPr>
        <w:rFonts w:hint="default"/>
        <w:lang w:val="en-US" w:eastAsia="zh-CN" w:bidi="ar-SA"/>
      </w:rPr>
    </w:lvl>
    <w:lvl w:ilvl="7">
      <w:start w:val="0"/>
      <w:numFmt w:val="bullet"/>
      <w:lvlText w:val="•"/>
      <w:lvlJc w:val="left"/>
      <w:pPr>
        <w:ind w:left="6662" w:hanging="424"/>
      </w:pPr>
      <w:rPr>
        <w:rFonts w:hint="default"/>
        <w:lang w:val="en-US" w:eastAsia="zh-CN" w:bidi="ar-SA"/>
      </w:rPr>
    </w:lvl>
    <w:lvl w:ilvl="8">
      <w:start w:val="0"/>
      <w:numFmt w:val="bullet"/>
      <w:lvlText w:val="•"/>
      <w:lvlJc w:val="left"/>
      <w:pPr>
        <w:ind w:left="7577" w:hanging="424"/>
      </w:pPr>
      <w:rPr>
        <w:rFonts w:hint="default"/>
        <w:lang w:val="en-US" w:eastAsia="zh-CN" w:bidi="ar-SA"/>
      </w:rPr>
    </w:lvl>
  </w:abstractNum>
  <w:abstractNum w:abstractNumId="83">
    <w:multiLevelType w:val="hybridMultilevel"/>
    <w:lvl w:ilvl="0">
      <w:start w:val="1"/>
      <w:numFmt w:val="decimal"/>
      <w:lvlText w:val="%1）"/>
      <w:lvlJc w:val="left"/>
      <w:pPr>
        <w:ind w:left="995" w:hanging="318"/>
        <w:jc w:val="left"/>
      </w:pPr>
      <w:rPr>
        <w:rFonts w:hint="default" w:ascii="SimSun" w:hAnsi="SimSun" w:eastAsia="SimSun" w:cs="SimSun"/>
        <w:spacing w:val="-46"/>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82">
    <w:multiLevelType w:val="hybridMultilevel"/>
    <w:lvl w:ilvl="0">
      <w:start w:val="32"/>
      <w:numFmt w:val="decimal"/>
      <w:lvlText w:val="%1）"/>
      <w:lvlJc w:val="left"/>
      <w:pPr>
        <w:ind w:left="1100" w:hanging="424"/>
        <w:jc w:val="left"/>
      </w:pPr>
      <w:rPr>
        <w:rFonts w:hint="default" w:ascii="SimSun" w:hAnsi="SimSun" w:eastAsia="SimSun" w:cs="SimSun"/>
        <w:spacing w:val="-68"/>
        <w:w w:val="100"/>
        <w:sz w:val="19"/>
        <w:szCs w:val="19"/>
        <w:lang w:val="en-US" w:eastAsia="zh-CN" w:bidi="ar-SA"/>
      </w:rPr>
    </w:lvl>
    <w:lvl w:ilvl="1">
      <w:start w:val="0"/>
      <w:numFmt w:val="bullet"/>
      <w:lvlText w:val="•"/>
      <w:lvlJc w:val="left"/>
      <w:pPr>
        <w:ind w:left="1930" w:hanging="424"/>
      </w:pPr>
      <w:rPr>
        <w:rFonts w:hint="default"/>
        <w:lang w:val="en-US" w:eastAsia="zh-CN" w:bidi="ar-SA"/>
      </w:rPr>
    </w:lvl>
    <w:lvl w:ilvl="2">
      <w:start w:val="0"/>
      <w:numFmt w:val="bullet"/>
      <w:lvlText w:val="•"/>
      <w:lvlJc w:val="left"/>
      <w:pPr>
        <w:ind w:left="2761" w:hanging="424"/>
      </w:pPr>
      <w:rPr>
        <w:rFonts w:hint="default"/>
        <w:lang w:val="en-US" w:eastAsia="zh-CN" w:bidi="ar-SA"/>
      </w:rPr>
    </w:lvl>
    <w:lvl w:ilvl="3">
      <w:start w:val="0"/>
      <w:numFmt w:val="bullet"/>
      <w:lvlText w:val="•"/>
      <w:lvlJc w:val="left"/>
      <w:pPr>
        <w:ind w:left="3591" w:hanging="424"/>
      </w:pPr>
      <w:rPr>
        <w:rFonts w:hint="default"/>
        <w:lang w:val="en-US" w:eastAsia="zh-CN" w:bidi="ar-SA"/>
      </w:rPr>
    </w:lvl>
    <w:lvl w:ilvl="4">
      <w:start w:val="0"/>
      <w:numFmt w:val="bullet"/>
      <w:lvlText w:val="•"/>
      <w:lvlJc w:val="left"/>
      <w:pPr>
        <w:ind w:left="4422" w:hanging="424"/>
      </w:pPr>
      <w:rPr>
        <w:rFonts w:hint="default"/>
        <w:lang w:val="en-US" w:eastAsia="zh-CN" w:bidi="ar-SA"/>
      </w:rPr>
    </w:lvl>
    <w:lvl w:ilvl="5">
      <w:start w:val="0"/>
      <w:numFmt w:val="bullet"/>
      <w:lvlText w:val="•"/>
      <w:lvlJc w:val="left"/>
      <w:pPr>
        <w:ind w:left="5253" w:hanging="424"/>
      </w:pPr>
      <w:rPr>
        <w:rFonts w:hint="default"/>
        <w:lang w:val="en-US" w:eastAsia="zh-CN" w:bidi="ar-SA"/>
      </w:rPr>
    </w:lvl>
    <w:lvl w:ilvl="6">
      <w:start w:val="0"/>
      <w:numFmt w:val="bullet"/>
      <w:lvlText w:val="•"/>
      <w:lvlJc w:val="left"/>
      <w:pPr>
        <w:ind w:left="6083" w:hanging="424"/>
      </w:pPr>
      <w:rPr>
        <w:rFonts w:hint="default"/>
        <w:lang w:val="en-US" w:eastAsia="zh-CN" w:bidi="ar-SA"/>
      </w:rPr>
    </w:lvl>
    <w:lvl w:ilvl="7">
      <w:start w:val="0"/>
      <w:numFmt w:val="bullet"/>
      <w:lvlText w:val="•"/>
      <w:lvlJc w:val="left"/>
      <w:pPr>
        <w:ind w:left="6914" w:hanging="424"/>
      </w:pPr>
      <w:rPr>
        <w:rFonts w:hint="default"/>
        <w:lang w:val="en-US" w:eastAsia="zh-CN" w:bidi="ar-SA"/>
      </w:rPr>
    </w:lvl>
    <w:lvl w:ilvl="8">
      <w:start w:val="0"/>
      <w:numFmt w:val="bullet"/>
      <w:lvlText w:val="•"/>
      <w:lvlJc w:val="left"/>
      <w:pPr>
        <w:ind w:left="7745" w:hanging="424"/>
      </w:pPr>
      <w:rPr>
        <w:rFonts w:hint="default"/>
        <w:lang w:val="en-US" w:eastAsia="zh-CN" w:bidi="ar-SA"/>
      </w:rPr>
    </w:lvl>
  </w:abstractNum>
  <w:abstractNum w:abstractNumId="81">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99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80">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79">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011" w:hanging="428"/>
      </w:pPr>
      <w:rPr>
        <w:rFonts w:hint="default"/>
        <w:lang w:val="en-US" w:eastAsia="zh-CN" w:bidi="ar-SA"/>
      </w:rPr>
    </w:lvl>
    <w:lvl w:ilvl="2">
      <w:start w:val="0"/>
      <w:numFmt w:val="bullet"/>
      <w:lvlText w:val="•"/>
      <w:lvlJc w:val="left"/>
      <w:pPr>
        <w:ind w:left="1342" w:hanging="428"/>
      </w:pPr>
      <w:rPr>
        <w:rFonts w:hint="default"/>
        <w:lang w:val="en-US" w:eastAsia="zh-CN" w:bidi="ar-SA"/>
      </w:rPr>
    </w:lvl>
    <w:lvl w:ilvl="3">
      <w:start w:val="0"/>
      <w:numFmt w:val="bullet"/>
      <w:lvlText w:val="•"/>
      <w:lvlJc w:val="left"/>
      <w:pPr>
        <w:ind w:left="1673" w:hanging="428"/>
      </w:pPr>
      <w:rPr>
        <w:rFonts w:hint="default"/>
        <w:lang w:val="en-US" w:eastAsia="zh-CN" w:bidi="ar-SA"/>
      </w:rPr>
    </w:lvl>
    <w:lvl w:ilvl="4">
      <w:start w:val="0"/>
      <w:numFmt w:val="bullet"/>
      <w:lvlText w:val="•"/>
      <w:lvlJc w:val="left"/>
      <w:pPr>
        <w:ind w:left="2004" w:hanging="428"/>
      </w:pPr>
      <w:rPr>
        <w:rFonts w:hint="default"/>
        <w:lang w:val="en-US" w:eastAsia="zh-CN" w:bidi="ar-SA"/>
      </w:rPr>
    </w:lvl>
    <w:lvl w:ilvl="5">
      <w:start w:val="0"/>
      <w:numFmt w:val="bullet"/>
      <w:lvlText w:val="•"/>
      <w:lvlJc w:val="left"/>
      <w:pPr>
        <w:ind w:left="2335" w:hanging="428"/>
      </w:pPr>
      <w:rPr>
        <w:rFonts w:hint="default"/>
        <w:lang w:val="en-US" w:eastAsia="zh-CN" w:bidi="ar-SA"/>
      </w:rPr>
    </w:lvl>
    <w:lvl w:ilvl="6">
      <w:start w:val="0"/>
      <w:numFmt w:val="bullet"/>
      <w:lvlText w:val="•"/>
      <w:lvlJc w:val="left"/>
      <w:pPr>
        <w:ind w:left="2666" w:hanging="428"/>
      </w:pPr>
      <w:rPr>
        <w:rFonts w:hint="default"/>
        <w:lang w:val="en-US" w:eastAsia="zh-CN" w:bidi="ar-SA"/>
      </w:rPr>
    </w:lvl>
    <w:lvl w:ilvl="7">
      <w:start w:val="0"/>
      <w:numFmt w:val="bullet"/>
      <w:lvlText w:val="•"/>
      <w:lvlJc w:val="left"/>
      <w:pPr>
        <w:ind w:left="2997" w:hanging="428"/>
      </w:pPr>
      <w:rPr>
        <w:rFonts w:hint="default"/>
        <w:lang w:val="en-US" w:eastAsia="zh-CN" w:bidi="ar-SA"/>
      </w:rPr>
    </w:lvl>
    <w:lvl w:ilvl="8">
      <w:start w:val="0"/>
      <w:numFmt w:val="bullet"/>
      <w:lvlText w:val="•"/>
      <w:lvlJc w:val="left"/>
      <w:pPr>
        <w:ind w:left="3329" w:hanging="428"/>
      </w:pPr>
      <w:rPr>
        <w:rFonts w:hint="default"/>
        <w:lang w:val="en-US" w:eastAsia="zh-CN" w:bidi="ar-SA"/>
      </w:rPr>
    </w:lvl>
  </w:abstractNum>
  <w:abstractNum w:abstractNumId="78">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77">
    <w:multiLevelType w:val="hybridMultilevel"/>
    <w:lvl w:ilvl="0">
      <w:start w:val="1"/>
      <w:numFmt w:val="decimal"/>
      <w:lvlText w:val="（%1）"/>
      <w:lvlJc w:val="left"/>
      <w:pPr>
        <w:ind w:left="786" w:hanging="529"/>
        <w:jc w:val="left"/>
      </w:pPr>
      <w:rPr>
        <w:rFonts w:hint="default" w:ascii="SimSun" w:hAnsi="SimSun" w:eastAsia="SimSun" w:cs="SimSun"/>
        <w:spacing w:val="-101"/>
        <w:w w:val="100"/>
        <w:sz w:val="19"/>
        <w:szCs w:val="19"/>
        <w:lang w:val="en-US" w:eastAsia="zh-CN" w:bidi="ar-SA"/>
      </w:rPr>
    </w:lvl>
    <w:lvl w:ilvl="1">
      <w:start w:val="0"/>
      <w:numFmt w:val="bullet"/>
      <w:lvlText w:val="•"/>
      <w:lvlJc w:val="left"/>
      <w:pPr>
        <w:ind w:left="1642" w:hanging="529"/>
      </w:pPr>
      <w:rPr>
        <w:rFonts w:hint="default"/>
        <w:lang w:val="en-US" w:eastAsia="zh-CN" w:bidi="ar-SA"/>
      </w:rPr>
    </w:lvl>
    <w:lvl w:ilvl="2">
      <w:start w:val="0"/>
      <w:numFmt w:val="bullet"/>
      <w:lvlText w:val="•"/>
      <w:lvlJc w:val="left"/>
      <w:pPr>
        <w:ind w:left="2505" w:hanging="529"/>
      </w:pPr>
      <w:rPr>
        <w:rFonts w:hint="default"/>
        <w:lang w:val="en-US" w:eastAsia="zh-CN" w:bidi="ar-SA"/>
      </w:rPr>
    </w:lvl>
    <w:lvl w:ilvl="3">
      <w:start w:val="0"/>
      <w:numFmt w:val="bullet"/>
      <w:lvlText w:val="•"/>
      <w:lvlJc w:val="left"/>
      <w:pPr>
        <w:ind w:left="3367" w:hanging="529"/>
      </w:pPr>
      <w:rPr>
        <w:rFonts w:hint="default"/>
        <w:lang w:val="en-US" w:eastAsia="zh-CN" w:bidi="ar-SA"/>
      </w:rPr>
    </w:lvl>
    <w:lvl w:ilvl="4">
      <w:start w:val="0"/>
      <w:numFmt w:val="bullet"/>
      <w:lvlText w:val="•"/>
      <w:lvlJc w:val="left"/>
      <w:pPr>
        <w:ind w:left="4230" w:hanging="529"/>
      </w:pPr>
      <w:rPr>
        <w:rFonts w:hint="default"/>
        <w:lang w:val="en-US" w:eastAsia="zh-CN" w:bidi="ar-SA"/>
      </w:rPr>
    </w:lvl>
    <w:lvl w:ilvl="5">
      <w:start w:val="0"/>
      <w:numFmt w:val="bullet"/>
      <w:lvlText w:val="•"/>
      <w:lvlJc w:val="left"/>
      <w:pPr>
        <w:ind w:left="5093" w:hanging="529"/>
      </w:pPr>
      <w:rPr>
        <w:rFonts w:hint="default"/>
        <w:lang w:val="en-US" w:eastAsia="zh-CN" w:bidi="ar-SA"/>
      </w:rPr>
    </w:lvl>
    <w:lvl w:ilvl="6">
      <w:start w:val="0"/>
      <w:numFmt w:val="bullet"/>
      <w:lvlText w:val="•"/>
      <w:lvlJc w:val="left"/>
      <w:pPr>
        <w:ind w:left="5955" w:hanging="529"/>
      </w:pPr>
      <w:rPr>
        <w:rFonts w:hint="default"/>
        <w:lang w:val="en-US" w:eastAsia="zh-CN" w:bidi="ar-SA"/>
      </w:rPr>
    </w:lvl>
    <w:lvl w:ilvl="7">
      <w:start w:val="0"/>
      <w:numFmt w:val="bullet"/>
      <w:lvlText w:val="•"/>
      <w:lvlJc w:val="left"/>
      <w:pPr>
        <w:ind w:left="6818" w:hanging="529"/>
      </w:pPr>
      <w:rPr>
        <w:rFonts w:hint="default"/>
        <w:lang w:val="en-US" w:eastAsia="zh-CN" w:bidi="ar-SA"/>
      </w:rPr>
    </w:lvl>
    <w:lvl w:ilvl="8">
      <w:start w:val="0"/>
      <w:numFmt w:val="bullet"/>
      <w:lvlText w:val="•"/>
      <w:lvlJc w:val="left"/>
      <w:pPr>
        <w:ind w:left="7681" w:hanging="529"/>
      </w:pPr>
      <w:rPr>
        <w:rFonts w:hint="default"/>
        <w:lang w:val="en-US" w:eastAsia="zh-CN" w:bidi="ar-SA"/>
      </w:rPr>
    </w:lvl>
  </w:abstractNum>
  <w:abstractNum w:abstractNumId="76">
    <w:multiLevelType w:val="hybridMultilevel"/>
    <w:lvl w:ilvl="0">
      <w:start w:val="1"/>
      <w:numFmt w:val="decimal"/>
      <w:lvlText w:val="（%1）"/>
      <w:lvlJc w:val="left"/>
      <w:pPr>
        <w:ind w:left="1203" w:hanging="527"/>
        <w:jc w:val="left"/>
      </w:pPr>
      <w:rPr>
        <w:rFonts w:hint="default" w:ascii="SimSun" w:hAnsi="SimSun" w:eastAsia="SimSun" w:cs="SimSun"/>
        <w:spacing w:val="-92"/>
        <w:w w:val="100"/>
        <w:sz w:val="19"/>
        <w:szCs w:val="19"/>
        <w:lang w:val="en-US" w:eastAsia="zh-CN" w:bidi="ar-SA"/>
      </w:rPr>
    </w:lvl>
    <w:lvl w:ilvl="1">
      <w:start w:val="0"/>
      <w:numFmt w:val="bullet"/>
      <w:lvlText w:val="•"/>
      <w:lvlJc w:val="left"/>
      <w:pPr>
        <w:ind w:left="2020" w:hanging="527"/>
      </w:pPr>
      <w:rPr>
        <w:rFonts w:hint="default"/>
        <w:lang w:val="en-US" w:eastAsia="zh-CN" w:bidi="ar-SA"/>
      </w:rPr>
    </w:lvl>
    <w:lvl w:ilvl="2">
      <w:start w:val="0"/>
      <w:numFmt w:val="bullet"/>
      <w:lvlText w:val="•"/>
      <w:lvlJc w:val="left"/>
      <w:pPr>
        <w:ind w:left="2841" w:hanging="527"/>
      </w:pPr>
      <w:rPr>
        <w:rFonts w:hint="default"/>
        <w:lang w:val="en-US" w:eastAsia="zh-CN" w:bidi="ar-SA"/>
      </w:rPr>
    </w:lvl>
    <w:lvl w:ilvl="3">
      <w:start w:val="0"/>
      <w:numFmt w:val="bullet"/>
      <w:lvlText w:val="•"/>
      <w:lvlJc w:val="left"/>
      <w:pPr>
        <w:ind w:left="3661" w:hanging="527"/>
      </w:pPr>
      <w:rPr>
        <w:rFonts w:hint="default"/>
        <w:lang w:val="en-US" w:eastAsia="zh-CN" w:bidi="ar-SA"/>
      </w:rPr>
    </w:lvl>
    <w:lvl w:ilvl="4">
      <w:start w:val="0"/>
      <w:numFmt w:val="bullet"/>
      <w:lvlText w:val="•"/>
      <w:lvlJc w:val="left"/>
      <w:pPr>
        <w:ind w:left="4482" w:hanging="527"/>
      </w:pPr>
      <w:rPr>
        <w:rFonts w:hint="default"/>
        <w:lang w:val="en-US" w:eastAsia="zh-CN" w:bidi="ar-SA"/>
      </w:rPr>
    </w:lvl>
    <w:lvl w:ilvl="5">
      <w:start w:val="0"/>
      <w:numFmt w:val="bullet"/>
      <w:lvlText w:val="•"/>
      <w:lvlJc w:val="left"/>
      <w:pPr>
        <w:ind w:left="5303" w:hanging="527"/>
      </w:pPr>
      <w:rPr>
        <w:rFonts w:hint="default"/>
        <w:lang w:val="en-US" w:eastAsia="zh-CN" w:bidi="ar-SA"/>
      </w:rPr>
    </w:lvl>
    <w:lvl w:ilvl="6">
      <w:start w:val="0"/>
      <w:numFmt w:val="bullet"/>
      <w:lvlText w:val="•"/>
      <w:lvlJc w:val="left"/>
      <w:pPr>
        <w:ind w:left="6123" w:hanging="527"/>
      </w:pPr>
      <w:rPr>
        <w:rFonts w:hint="default"/>
        <w:lang w:val="en-US" w:eastAsia="zh-CN" w:bidi="ar-SA"/>
      </w:rPr>
    </w:lvl>
    <w:lvl w:ilvl="7">
      <w:start w:val="0"/>
      <w:numFmt w:val="bullet"/>
      <w:lvlText w:val="•"/>
      <w:lvlJc w:val="left"/>
      <w:pPr>
        <w:ind w:left="6944" w:hanging="527"/>
      </w:pPr>
      <w:rPr>
        <w:rFonts w:hint="default"/>
        <w:lang w:val="en-US" w:eastAsia="zh-CN" w:bidi="ar-SA"/>
      </w:rPr>
    </w:lvl>
    <w:lvl w:ilvl="8">
      <w:start w:val="0"/>
      <w:numFmt w:val="bullet"/>
      <w:lvlText w:val="•"/>
      <w:lvlJc w:val="left"/>
      <w:pPr>
        <w:ind w:left="7765" w:hanging="527"/>
      </w:pPr>
      <w:rPr>
        <w:rFonts w:hint="default"/>
        <w:lang w:val="en-US" w:eastAsia="zh-CN" w:bidi="ar-SA"/>
      </w:rPr>
    </w:lvl>
  </w:abstractNum>
  <w:abstractNum w:abstractNumId="75">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1206" w:hanging="529"/>
        <w:jc w:val="left"/>
      </w:pPr>
      <w:rPr>
        <w:rFonts w:hint="default" w:ascii="SimSun" w:hAnsi="SimSun" w:eastAsia="SimSun" w:cs="SimSun"/>
        <w:spacing w:val="-3"/>
        <w:w w:val="100"/>
        <w:sz w:val="19"/>
        <w:szCs w:val="19"/>
        <w:lang w:val="en-US" w:eastAsia="zh-CN" w:bidi="ar-SA"/>
      </w:rPr>
    </w:lvl>
    <w:lvl w:ilvl="2">
      <w:start w:val="0"/>
      <w:numFmt w:val="bullet"/>
      <w:lvlText w:val="•"/>
      <w:lvlJc w:val="left"/>
      <w:pPr>
        <w:ind w:left="2111" w:hanging="529"/>
      </w:pPr>
      <w:rPr>
        <w:rFonts w:hint="default"/>
        <w:lang w:val="en-US" w:eastAsia="zh-CN" w:bidi="ar-SA"/>
      </w:rPr>
    </w:lvl>
    <w:lvl w:ilvl="3">
      <w:start w:val="0"/>
      <w:numFmt w:val="bullet"/>
      <w:lvlText w:val="•"/>
      <w:lvlJc w:val="left"/>
      <w:pPr>
        <w:ind w:left="3023" w:hanging="529"/>
      </w:pPr>
      <w:rPr>
        <w:rFonts w:hint="default"/>
        <w:lang w:val="en-US" w:eastAsia="zh-CN" w:bidi="ar-SA"/>
      </w:rPr>
    </w:lvl>
    <w:lvl w:ilvl="4">
      <w:start w:val="0"/>
      <w:numFmt w:val="bullet"/>
      <w:lvlText w:val="•"/>
      <w:lvlJc w:val="left"/>
      <w:pPr>
        <w:ind w:left="3935" w:hanging="529"/>
      </w:pPr>
      <w:rPr>
        <w:rFonts w:hint="default"/>
        <w:lang w:val="en-US" w:eastAsia="zh-CN" w:bidi="ar-SA"/>
      </w:rPr>
    </w:lvl>
    <w:lvl w:ilvl="5">
      <w:start w:val="0"/>
      <w:numFmt w:val="bullet"/>
      <w:lvlText w:val="•"/>
      <w:lvlJc w:val="left"/>
      <w:pPr>
        <w:ind w:left="4847" w:hanging="529"/>
      </w:pPr>
      <w:rPr>
        <w:rFonts w:hint="default"/>
        <w:lang w:val="en-US" w:eastAsia="zh-CN" w:bidi="ar-SA"/>
      </w:rPr>
    </w:lvl>
    <w:lvl w:ilvl="6">
      <w:start w:val="0"/>
      <w:numFmt w:val="bullet"/>
      <w:lvlText w:val="•"/>
      <w:lvlJc w:val="left"/>
      <w:pPr>
        <w:ind w:left="5759" w:hanging="529"/>
      </w:pPr>
      <w:rPr>
        <w:rFonts w:hint="default"/>
        <w:lang w:val="en-US" w:eastAsia="zh-CN" w:bidi="ar-SA"/>
      </w:rPr>
    </w:lvl>
    <w:lvl w:ilvl="7">
      <w:start w:val="0"/>
      <w:numFmt w:val="bullet"/>
      <w:lvlText w:val="•"/>
      <w:lvlJc w:val="left"/>
      <w:pPr>
        <w:ind w:left="6670" w:hanging="529"/>
      </w:pPr>
      <w:rPr>
        <w:rFonts w:hint="default"/>
        <w:lang w:val="en-US" w:eastAsia="zh-CN" w:bidi="ar-SA"/>
      </w:rPr>
    </w:lvl>
    <w:lvl w:ilvl="8">
      <w:start w:val="0"/>
      <w:numFmt w:val="bullet"/>
      <w:lvlText w:val="•"/>
      <w:lvlJc w:val="left"/>
      <w:pPr>
        <w:ind w:left="7582" w:hanging="529"/>
      </w:pPr>
      <w:rPr>
        <w:rFonts w:hint="default"/>
        <w:lang w:val="en-US" w:eastAsia="zh-CN" w:bidi="ar-SA"/>
      </w:rPr>
    </w:lvl>
  </w:abstractNum>
  <w:abstractNum w:abstractNumId="74">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680" w:hanging="428"/>
      </w:pPr>
      <w:rPr>
        <w:rFonts w:hint="default"/>
        <w:lang w:val="en-US" w:eastAsia="zh-CN" w:bidi="ar-SA"/>
      </w:rPr>
    </w:lvl>
    <w:lvl w:ilvl="2">
      <w:start w:val="0"/>
      <w:numFmt w:val="bullet"/>
      <w:lvlText w:val="•"/>
      <w:lvlJc w:val="left"/>
      <w:pPr>
        <w:ind w:left="1649" w:hanging="428"/>
      </w:pPr>
      <w:rPr>
        <w:rFonts w:hint="default"/>
        <w:lang w:val="en-US" w:eastAsia="zh-CN" w:bidi="ar-SA"/>
      </w:rPr>
    </w:lvl>
    <w:lvl w:ilvl="3">
      <w:start w:val="0"/>
      <w:numFmt w:val="bullet"/>
      <w:lvlText w:val="•"/>
      <w:lvlJc w:val="left"/>
      <w:pPr>
        <w:ind w:left="2619" w:hanging="428"/>
      </w:pPr>
      <w:rPr>
        <w:rFonts w:hint="default"/>
        <w:lang w:val="en-US" w:eastAsia="zh-CN" w:bidi="ar-SA"/>
      </w:rPr>
    </w:lvl>
    <w:lvl w:ilvl="4">
      <w:start w:val="0"/>
      <w:numFmt w:val="bullet"/>
      <w:lvlText w:val="•"/>
      <w:lvlJc w:val="left"/>
      <w:pPr>
        <w:ind w:left="3588" w:hanging="428"/>
      </w:pPr>
      <w:rPr>
        <w:rFonts w:hint="default"/>
        <w:lang w:val="en-US" w:eastAsia="zh-CN" w:bidi="ar-SA"/>
      </w:rPr>
    </w:lvl>
    <w:lvl w:ilvl="5">
      <w:start w:val="0"/>
      <w:numFmt w:val="bullet"/>
      <w:lvlText w:val="•"/>
      <w:lvlJc w:val="left"/>
      <w:pPr>
        <w:ind w:left="4558" w:hanging="428"/>
      </w:pPr>
      <w:rPr>
        <w:rFonts w:hint="default"/>
        <w:lang w:val="en-US" w:eastAsia="zh-CN" w:bidi="ar-SA"/>
      </w:rPr>
    </w:lvl>
    <w:lvl w:ilvl="6">
      <w:start w:val="0"/>
      <w:numFmt w:val="bullet"/>
      <w:lvlText w:val="•"/>
      <w:lvlJc w:val="left"/>
      <w:pPr>
        <w:ind w:left="5528" w:hanging="428"/>
      </w:pPr>
      <w:rPr>
        <w:rFonts w:hint="default"/>
        <w:lang w:val="en-US" w:eastAsia="zh-CN" w:bidi="ar-SA"/>
      </w:rPr>
    </w:lvl>
    <w:lvl w:ilvl="7">
      <w:start w:val="0"/>
      <w:numFmt w:val="bullet"/>
      <w:lvlText w:val="•"/>
      <w:lvlJc w:val="left"/>
      <w:pPr>
        <w:ind w:left="6497" w:hanging="428"/>
      </w:pPr>
      <w:rPr>
        <w:rFonts w:hint="default"/>
        <w:lang w:val="en-US" w:eastAsia="zh-CN" w:bidi="ar-SA"/>
      </w:rPr>
    </w:lvl>
    <w:lvl w:ilvl="8">
      <w:start w:val="0"/>
      <w:numFmt w:val="bullet"/>
      <w:lvlText w:val="•"/>
      <w:lvlJc w:val="left"/>
      <w:pPr>
        <w:ind w:left="7467" w:hanging="428"/>
      </w:pPr>
      <w:rPr>
        <w:rFonts w:hint="default"/>
        <w:lang w:val="en-US" w:eastAsia="zh-CN" w:bidi="ar-SA"/>
      </w:rPr>
    </w:lvl>
  </w:abstractNum>
  <w:abstractNum w:abstractNumId="73">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72">
    <w:multiLevelType w:val="hybridMultilevel"/>
    <w:lvl w:ilvl="0">
      <w:start w:val="1"/>
      <w:numFmt w:val="decimal"/>
      <w:lvlText w:val="(%1)."/>
      <w:lvlJc w:val="left"/>
      <w:pPr>
        <w:ind w:left="68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958" w:hanging="424"/>
      </w:pPr>
      <w:rPr>
        <w:rFonts w:hint="default"/>
        <w:lang w:val="en-US" w:eastAsia="zh-CN" w:bidi="ar-SA"/>
      </w:rPr>
    </w:lvl>
    <w:lvl w:ilvl="2">
      <w:start w:val="0"/>
      <w:numFmt w:val="bullet"/>
      <w:lvlText w:val="•"/>
      <w:lvlJc w:val="left"/>
      <w:pPr>
        <w:ind w:left="1236" w:hanging="424"/>
      </w:pPr>
      <w:rPr>
        <w:rFonts w:hint="default"/>
        <w:lang w:val="en-US" w:eastAsia="zh-CN" w:bidi="ar-SA"/>
      </w:rPr>
    </w:lvl>
    <w:lvl w:ilvl="3">
      <w:start w:val="0"/>
      <w:numFmt w:val="bullet"/>
      <w:lvlText w:val="•"/>
      <w:lvlJc w:val="left"/>
      <w:pPr>
        <w:ind w:left="1514" w:hanging="424"/>
      </w:pPr>
      <w:rPr>
        <w:rFonts w:hint="default"/>
        <w:lang w:val="en-US" w:eastAsia="zh-CN" w:bidi="ar-SA"/>
      </w:rPr>
    </w:lvl>
    <w:lvl w:ilvl="4">
      <w:start w:val="0"/>
      <w:numFmt w:val="bullet"/>
      <w:lvlText w:val="•"/>
      <w:lvlJc w:val="left"/>
      <w:pPr>
        <w:ind w:left="1792" w:hanging="424"/>
      </w:pPr>
      <w:rPr>
        <w:rFonts w:hint="default"/>
        <w:lang w:val="en-US" w:eastAsia="zh-CN" w:bidi="ar-SA"/>
      </w:rPr>
    </w:lvl>
    <w:lvl w:ilvl="5">
      <w:start w:val="0"/>
      <w:numFmt w:val="bullet"/>
      <w:lvlText w:val="•"/>
      <w:lvlJc w:val="left"/>
      <w:pPr>
        <w:ind w:left="2070" w:hanging="424"/>
      </w:pPr>
      <w:rPr>
        <w:rFonts w:hint="default"/>
        <w:lang w:val="en-US" w:eastAsia="zh-CN" w:bidi="ar-SA"/>
      </w:rPr>
    </w:lvl>
    <w:lvl w:ilvl="6">
      <w:start w:val="0"/>
      <w:numFmt w:val="bullet"/>
      <w:lvlText w:val="•"/>
      <w:lvlJc w:val="left"/>
      <w:pPr>
        <w:ind w:left="2348" w:hanging="424"/>
      </w:pPr>
      <w:rPr>
        <w:rFonts w:hint="default"/>
        <w:lang w:val="en-US" w:eastAsia="zh-CN" w:bidi="ar-SA"/>
      </w:rPr>
    </w:lvl>
    <w:lvl w:ilvl="7">
      <w:start w:val="0"/>
      <w:numFmt w:val="bullet"/>
      <w:lvlText w:val="•"/>
      <w:lvlJc w:val="left"/>
      <w:pPr>
        <w:ind w:left="2626" w:hanging="424"/>
      </w:pPr>
      <w:rPr>
        <w:rFonts w:hint="default"/>
        <w:lang w:val="en-US" w:eastAsia="zh-CN" w:bidi="ar-SA"/>
      </w:rPr>
    </w:lvl>
    <w:lvl w:ilvl="8">
      <w:start w:val="0"/>
      <w:numFmt w:val="bullet"/>
      <w:lvlText w:val="•"/>
      <w:lvlJc w:val="left"/>
      <w:pPr>
        <w:ind w:left="2904" w:hanging="424"/>
      </w:pPr>
      <w:rPr>
        <w:rFonts w:hint="default"/>
        <w:lang w:val="en-US" w:eastAsia="zh-CN" w:bidi="ar-SA"/>
      </w:rPr>
    </w:lvl>
  </w:abstractNum>
  <w:abstractNum w:abstractNumId="71">
    <w:multiLevelType w:val="hybridMultilevel"/>
    <w:lvl w:ilvl="0">
      <w:start w:val="2"/>
      <w:numFmt w:val="decimal"/>
      <w:lvlText w:val="(%1)."/>
      <w:lvlJc w:val="left"/>
      <w:pPr>
        <w:ind w:left="68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821" w:hanging="425"/>
      </w:pPr>
      <w:rPr>
        <w:rFonts w:hint="default"/>
        <w:lang w:val="en-US" w:eastAsia="zh-CN" w:bidi="ar-SA"/>
      </w:rPr>
    </w:lvl>
    <w:lvl w:ilvl="2">
      <w:start w:val="0"/>
      <w:numFmt w:val="bullet"/>
      <w:lvlText w:val="•"/>
      <w:lvlJc w:val="left"/>
      <w:pPr>
        <w:ind w:left="962" w:hanging="425"/>
      </w:pPr>
      <w:rPr>
        <w:rFonts w:hint="default"/>
        <w:lang w:val="en-US" w:eastAsia="zh-CN" w:bidi="ar-SA"/>
      </w:rPr>
    </w:lvl>
    <w:lvl w:ilvl="3">
      <w:start w:val="0"/>
      <w:numFmt w:val="bullet"/>
      <w:lvlText w:val="•"/>
      <w:lvlJc w:val="left"/>
      <w:pPr>
        <w:ind w:left="1103" w:hanging="425"/>
      </w:pPr>
      <w:rPr>
        <w:rFonts w:hint="default"/>
        <w:lang w:val="en-US" w:eastAsia="zh-CN" w:bidi="ar-SA"/>
      </w:rPr>
    </w:lvl>
    <w:lvl w:ilvl="4">
      <w:start w:val="0"/>
      <w:numFmt w:val="bullet"/>
      <w:lvlText w:val="•"/>
      <w:lvlJc w:val="left"/>
      <w:pPr>
        <w:ind w:left="1244" w:hanging="425"/>
      </w:pPr>
      <w:rPr>
        <w:rFonts w:hint="default"/>
        <w:lang w:val="en-US" w:eastAsia="zh-CN" w:bidi="ar-SA"/>
      </w:rPr>
    </w:lvl>
    <w:lvl w:ilvl="5">
      <w:start w:val="0"/>
      <w:numFmt w:val="bullet"/>
      <w:lvlText w:val="•"/>
      <w:lvlJc w:val="left"/>
      <w:pPr>
        <w:ind w:left="1386" w:hanging="425"/>
      </w:pPr>
      <w:rPr>
        <w:rFonts w:hint="default"/>
        <w:lang w:val="en-US" w:eastAsia="zh-CN" w:bidi="ar-SA"/>
      </w:rPr>
    </w:lvl>
    <w:lvl w:ilvl="6">
      <w:start w:val="0"/>
      <w:numFmt w:val="bullet"/>
      <w:lvlText w:val="•"/>
      <w:lvlJc w:val="left"/>
      <w:pPr>
        <w:ind w:left="1527" w:hanging="425"/>
      </w:pPr>
      <w:rPr>
        <w:rFonts w:hint="default"/>
        <w:lang w:val="en-US" w:eastAsia="zh-CN" w:bidi="ar-SA"/>
      </w:rPr>
    </w:lvl>
    <w:lvl w:ilvl="7">
      <w:start w:val="0"/>
      <w:numFmt w:val="bullet"/>
      <w:lvlText w:val="•"/>
      <w:lvlJc w:val="left"/>
      <w:pPr>
        <w:ind w:left="1668" w:hanging="425"/>
      </w:pPr>
      <w:rPr>
        <w:rFonts w:hint="default"/>
        <w:lang w:val="en-US" w:eastAsia="zh-CN" w:bidi="ar-SA"/>
      </w:rPr>
    </w:lvl>
    <w:lvl w:ilvl="8">
      <w:start w:val="0"/>
      <w:numFmt w:val="bullet"/>
      <w:lvlText w:val="•"/>
      <w:lvlJc w:val="left"/>
      <w:pPr>
        <w:ind w:left="1809" w:hanging="425"/>
      </w:pPr>
      <w:rPr>
        <w:rFonts w:hint="default"/>
        <w:lang w:val="en-US" w:eastAsia="zh-CN" w:bidi="ar-SA"/>
      </w:rPr>
    </w:lvl>
  </w:abstractNum>
  <w:abstractNum w:abstractNumId="70">
    <w:multiLevelType w:val="hybridMultilevel"/>
    <w:lvl w:ilvl="0">
      <w:start w:val="1"/>
      <w:numFmt w:val="decimal"/>
      <w:lvlText w:val="(%1)."/>
      <w:lvlJc w:val="left"/>
      <w:pPr>
        <w:ind w:left="68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4"/>
      </w:pPr>
      <w:rPr>
        <w:rFonts w:hint="default"/>
        <w:lang w:val="en-US" w:eastAsia="zh-CN" w:bidi="ar-SA"/>
      </w:rPr>
    </w:lvl>
    <w:lvl w:ilvl="2">
      <w:start w:val="0"/>
      <w:numFmt w:val="bullet"/>
      <w:lvlText w:val="•"/>
      <w:lvlJc w:val="left"/>
      <w:pPr>
        <w:ind w:left="2425" w:hanging="424"/>
      </w:pPr>
      <w:rPr>
        <w:rFonts w:hint="default"/>
        <w:lang w:val="en-US" w:eastAsia="zh-CN" w:bidi="ar-SA"/>
      </w:rPr>
    </w:lvl>
    <w:lvl w:ilvl="3">
      <w:start w:val="0"/>
      <w:numFmt w:val="bullet"/>
      <w:lvlText w:val="•"/>
      <w:lvlJc w:val="left"/>
      <w:pPr>
        <w:ind w:left="3297" w:hanging="424"/>
      </w:pPr>
      <w:rPr>
        <w:rFonts w:hint="default"/>
        <w:lang w:val="en-US" w:eastAsia="zh-CN" w:bidi="ar-SA"/>
      </w:rPr>
    </w:lvl>
    <w:lvl w:ilvl="4">
      <w:start w:val="0"/>
      <w:numFmt w:val="bullet"/>
      <w:lvlText w:val="•"/>
      <w:lvlJc w:val="left"/>
      <w:pPr>
        <w:ind w:left="4170" w:hanging="424"/>
      </w:pPr>
      <w:rPr>
        <w:rFonts w:hint="default"/>
        <w:lang w:val="en-US" w:eastAsia="zh-CN" w:bidi="ar-SA"/>
      </w:rPr>
    </w:lvl>
    <w:lvl w:ilvl="5">
      <w:start w:val="0"/>
      <w:numFmt w:val="bullet"/>
      <w:lvlText w:val="•"/>
      <w:lvlJc w:val="left"/>
      <w:pPr>
        <w:ind w:left="5043" w:hanging="424"/>
      </w:pPr>
      <w:rPr>
        <w:rFonts w:hint="default"/>
        <w:lang w:val="en-US" w:eastAsia="zh-CN" w:bidi="ar-SA"/>
      </w:rPr>
    </w:lvl>
    <w:lvl w:ilvl="6">
      <w:start w:val="0"/>
      <w:numFmt w:val="bullet"/>
      <w:lvlText w:val="•"/>
      <w:lvlJc w:val="left"/>
      <w:pPr>
        <w:ind w:left="5915" w:hanging="424"/>
      </w:pPr>
      <w:rPr>
        <w:rFonts w:hint="default"/>
        <w:lang w:val="en-US" w:eastAsia="zh-CN" w:bidi="ar-SA"/>
      </w:rPr>
    </w:lvl>
    <w:lvl w:ilvl="7">
      <w:start w:val="0"/>
      <w:numFmt w:val="bullet"/>
      <w:lvlText w:val="•"/>
      <w:lvlJc w:val="left"/>
      <w:pPr>
        <w:ind w:left="6788" w:hanging="424"/>
      </w:pPr>
      <w:rPr>
        <w:rFonts w:hint="default"/>
        <w:lang w:val="en-US" w:eastAsia="zh-CN" w:bidi="ar-SA"/>
      </w:rPr>
    </w:lvl>
    <w:lvl w:ilvl="8">
      <w:start w:val="0"/>
      <w:numFmt w:val="bullet"/>
      <w:lvlText w:val="•"/>
      <w:lvlJc w:val="left"/>
      <w:pPr>
        <w:ind w:left="7661" w:hanging="424"/>
      </w:pPr>
      <w:rPr>
        <w:rFonts w:hint="default"/>
        <w:lang w:val="en-US" w:eastAsia="zh-CN" w:bidi="ar-SA"/>
      </w:rPr>
    </w:lvl>
  </w:abstractNum>
  <w:abstractNum w:abstractNumId="69">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48" w:hanging="428"/>
      </w:pPr>
      <w:rPr>
        <w:rFonts w:hint="default"/>
        <w:lang w:val="en-US" w:eastAsia="zh-CN" w:bidi="ar-SA"/>
      </w:rPr>
    </w:lvl>
    <w:lvl w:ilvl="2">
      <w:start w:val="0"/>
      <w:numFmt w:val="bullet"/>
      <w:lvlText w:val="•"/>
      <w:lvlJc w:val="left"/>
      <w:pPr>
        <w:ind w:left="1216" w:hanging="428"/>
      </w:pPr>
      <w:rPr>
        <w:rFonts w:hint="default"/>
        <w:lang w:val="en-US" w:eastAsia="zh-CN" w:bidi="ar-SA"/>
      </w:rPr>
    </w:lvl>
    <w:lvl w:ilvl="3">
      <w:start w:val="0"/>
      <w:numFmt w:val="bullet"/>
      <w:lvlText w:val="•"/>
      <w:lvlJc w:val="left"/>
      <w:pPr>
        <w:ind w:left="1484" w:hanging="428"/>
      </w:pPr>
      <w:rPr>
        <w:rFonts w:hint="default"/>
        <w:lang w:val="en-US" w:eastAsia="zh-CN" w:bidi="ar-SA"/>
      </w:rPr>
    </w:lvl>
    <w:lvl w:ilvl="4">
      <w:start w:val="0"/>
      <w:numFmt w:val="bullet"/>
      <w:lvlText w:val="•"/>
      <w:lvlJc w:val="left"/>
      <w:pPr>
        <w:ind w:left="1752" w:hanging="428"/>
      </w:pPr>
      <w:rPr>
        <w:rFonts w:hint="default"/>
        <w:lang w:val="en-US" w:eastAsia="zh-CN" w:bidi="ar-SA"/>
      </w:rPr>
    </w:lvl>
    <w:lvl w:ilvl="5">
      <w:start w:val="0"/>
      <w:numFmt w:val="bullet"/>
      <w:lvlText w:val="•"/>
      <w:lvlJc w:val="left"/>
      <w:pPr>
        <w:ind w:left="2020" w:hanging="428"/>
      </w:pPr>
      <w:rPr>
        <w:rFonts w:hint="default"/>
        <w:lang w:val="en-US" w:eastAsia="zh-CN" w:bidi="ar-SA"/>
      </w:rPr>
    </w:lvl>
    <w:lvl w:ilvl="6">
      <w:start w:val="0"/>
      <w:numFmt w:val="bullet"/>
      <w:lvlText w:val="•"/>
      <w:lvlJc w:val="left"/>
      <w:pPr>
        <w:ind w:left="2288" w:hanging="428"/>
      </w:pPr>
      <w:rPr>
        <w:rFonts w:hint="default"/>
        <w:lang w:val="en-US" w:eastAsia="zh-CN" w:bidi="ar-SA"/>
      </w:rPr>
    </w:lvl>
    <w:lvl w:ilvl="7">
      <w:start w:val="0"/>
      <w:numFmt w:val="bullet"/>
      <w:lvlText w:val="•"/>
      <w:lvlJc w:val="left"/>
      <w:pPr>
        <w:ind w:left="2556" w:hanging="428"/>
      </w:pPr>
      <w:rPr>
        <w:rFonts w:hint="default"/>
        <w:lang w:val="en-US" w:eastAsia="zh-CN" w:bidi="ar-SA"/>
      </w:rPr>
    </w:lvl>
    <w:lvl w:ilvl="8">
      <w:start w:val="0"/>
      <w:numFmt w:val="bullet"/>
      <w:lvlText w:val="•"/>
      <w:lvlJc w:val="left"/>
      <w:pPr>
        <w:ind w:left="2824" w:hanging="428"/>
      </w:pPr>
      <w:rPr>
        <w:rFonts w:hint="default"/>
        <w:lang w:val="en-US" w:eastAsia="zh-CN" w:bidi="ar-SA"/>
      </w:rPr>
    </w:lvl>
  </w:abstractNum>
  <w:abstractNum w:abstractNumId="68">
    <w:multiLevelType w:val="hybridMultilevel"/>
    <w:lvl w:ilvl="0">
      <w:start w:val="3"/>
      <w:numFmt w:val="decimal"/>
      <w:lvlText w:val="(%1)."/>
      <w:lvlJc w:val="left"/>
      <w:pPr>
        <w:ind w:left="682" w:hanging="425"/>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5"/>
      </w:pPr>
      <w:rPr>
        <w:rFonts w:hint="default"/>
        <w:lang w:val="en-US" w:eastAsia="zh-CN" w:bidi="ar-SA"/>
      </w:rPr>
    </w:lvl>
    <w:lvl w:ilvl="2">
      <w:start w:val="0"/>
      <w:numFmt w:val="bullet"/>
      <w:lvlText w:val="•"/>
      <w:lvlJc w:val="left"/>
      <w:pPr>
        <w:ind w:left="2425" w:hanging="425"/>
      </w:pPr>
      <w:rPr>
        <w:rFonts w:hint="default"/>
        <w:lang w:val="en-US" w:eastAsia="zh-CN" w:bidi="ar-SA"/>
      </w:rPr>
    </w:lvl>
    <w:lvl w:ilvl="3">
      <w:start w:val="0"/>
      <w:numFmt w:val="bullet"/>
      <w:lvlText w:val="•"/>
      <w:lvlJc w:val="left"/>
      <w:pPr>
        <w:ind w:left="3297" w:hanging="425"/>
      </w:pPr>
      <w:rPr>
        <w:rFonts w:hint="default"/>
        <w:lang w:val="en-US" w:eastAsia="zh-CN" w:bidi="ar-SA"/>
      </w:rPr>
    </w:lvl>
    <w:lvl w:ilvl="4">
      <w:start w:val="0"/>
      <w:numFmt w:val="bullet"/>
      <w:lvlText w:val="•"/>
      <w:lvlJc w:val="left"/>
      <w:pPr>
        <w:ind w:left="4170" w:hanging="425"/>
      </w:pPr>
      <w:rPr>
        <w:rFonts w:hint="default"/>
        <w:lang w:val="en-US" w:eastAsia="zh-CN" w:bidi="ar-SA"/>
      </w:rPr>
    </w:lvl>
    <w:lvl w:ilvl="5">
      <w:start w:val="0"/>
      <w:numFmt w:val="bullet"/>
      <w:lvlText w:val="•"/>
      <w:lvlJc w:val="left"/>
      <w:pPr>
        <w:ind w:left="5043" w:hanging="425"/>
      </w:pPr>
      <w:rPr>
        <w:rFonts w:hint="default"/>
        <w:lang w:val="en-US" w:eastAsia="zh-CN" w:bidi="ar-SA"/>
      </w:rPr>
    </w:lvl>
    <w:lvl w:ilvl="6">
      <w:start w:val="0"/>
      <w:numFmt w:val="bullet"/>
      <w:lvlText w:val="•"/>
      <w:lvlJc w:val="left"/>
      <w:pPr>
        <w:ind w:left="5915" w:hanging="425"/>
      </w:pPr>
      <w:rPr>
        <w:rFonts w:hint="default"/>
        <w:lang w:val="en-US" w:eastAsia="zh-CN" w:bidi="ar-SA"/>
      </w:rPr>
    </w:lvl>
    <w:lvl w:ilvl="7">
      <w:start w:val="0"/>
      <w:numFmt w:val="bullet"/>
      <w:lvlText w:val="•"/>
      <w:lvlJc w:val="left"/>
      <w:pPr>
        <w:ind w:left="6788" w:hanging="425"/>
      </w:pPr>
      <w:rPr>
        <w:rFonts w:hint="default"/>
        <w:lang w:val="en-US" w:eastAsia="zh-CN" w:bidi="ar-SA"/>
      </w:rPr>
    </w:lvl>
    <w:lvl w:ilvl="8">
      <w:start w:val="0"/>
      <w:numFmt w:val="bullet"/>
      <w:lvlText w:val="•"/>
      <w:lvlJc w:val="left"/>
      <w:pPr>
        <w:ind w:left="7661" w:hanging="425"/>
      </w:pPr>
      <w:rPr>
        <w:rFonts w:hint="default"/>
        <w:lang w:val="en-US" w:eastAsia="zh-CN" w:bidi="ar-SA"/>
      </w:rPr>
    </w:lvl>
  </w:abstractNum>
  <w:abstractNum w:abstractNumId="67">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6">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5">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4">
    <w:multiLevelType w:val="hybridMultilevel"/>
    <w:lvl w:ilvl="0">
      <w:start w:val="1"/>
      <w:numFmt w:val="decimal"/>
      <w:lvlText w:val="%1."/>
      <w:lvlJc w:val="left"/>
      <w:pPr>
        <w:ind w:left="57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462" w:hanging="318"/>
      </w:pPr>
      <w:rPr>
        <w:rFonts w:hint="default"/>
        <w:lang w:val="en-US" w:eastAsia="zh-CN" w:bidi="ar-SA"/>
      </w:rPr>
    </w:lvl>
    <w:lvl w:ilvl="2">
      <w:start w:val="0"/>
      <w:numFmt w:val="bullet"/>
      <w:lvlText w:val="•"/>
      <w:lvlJc w:val="left"/>
      <w:pPr>
        <w:ind w:left="2345" w:hanging="318"/>
      </w:pPr>
      <w:rPr>
        <w:rFonts w:hint="default"/>
        <w:lang w:val="en-US" w:eastAsia="zh-CN" w:bidi="ar-SA"/>
      </w:rPr>
    </w:lvl>
    <w:lvl w:ilvl="3">
      <w:start w:val="0"/>
      <w:numFmt w:val="bullet"/>
      <w:lvlText w:val="•"/>
      <w:lvlJc w:val="left"/>
      <w:pPr>
        <w:ind w:left="3227" w:hanging="318"/>
      </w:pPr>
      <w:rPr>
        <w:rFonts w:hint="default"/>
        <w:lang w:val="en-US" w:eastAsia="zh-CN" w:bidi="ar-SA"/>
      </w:rPr>
    </w:lvl>
    <w:lvl w:ilvl="4">
      <w:start w:val="0"/>
      <w:numFmt w:val="bullet"/>
      <w:lvlText w:val="•"/>
      <w:lvlJc w:val="left"/>
      <w:pPr>
        <w:ind w:left="4110" w:hanging="318"/>
      </w:pPr>
      <w:rPr>
        <w:rFonts w:hint="default"/>
        <w:lang w:val="en-US" w:eastAsia="zh-CN" w:bidi="ar-SA"/>
      </w:rPr>
    </w:lvl>
    <w:lvl w:ilvl="5">
      <w:start w:val="0"/>
      <w:numFmt w:val="bullet"/>
      <w:lvlText w:val="•"/>
      <w:lvlJc w:val="left"/>
      <w:pPr>
        <w:ind w:left="4993" w:hanging="318"/>
      </w:pPr>
      <w:rPr>
        <w:rFonts w:hint="default"/>
        <w:lang w:val="en-US" w:eastAsia="zh-CN" w:bidi="ar-SA"/>
      </w:rPr>
    </w:lvl>
    <w:lvl w:ilvl="6">
      <w:start w:val="0"/>
      <w:numFmt w:val="bullet"/>
      <w:lvlText w:val="•"/>
      <w:lvlJc w:val="left"/>
      <w:pPr>
        <w:ind w:left="5875" w:hanging="318"/>
      </w:pPr>
      <w:rPr>
        <w:rFonts w:hint="default"/>
        <w:lang w:val="en-US" w:eastAsia="zh-CN" w:bidi="ar-SA"/>
      </w:rPr>
    </w:lvl>
    <w:lvl w:ilvl="7">
      <w:start w:val="0"/>
      <w:numFmt w:val="bullet"/>
      <w:lvlText w:val="•"/>
      <w:lvlJc w:val="left"/>
      <w:pPr>
        <w:ind w:left="6758" w:hanging="318"/>
      </w:pPr>
      <w:rPr>
        <w:rFonts w:hint="default"/>
        <w:lang w:val="en-US" w:eastAsia="zh-CN" w:bidi="ar-SA"/>
      </w:rPr>
    </w:lvl>
    <w:lvl w:ilvl="8">
      <w:start w:val="0"/>
      <w:numFmt w:val="bullet"/>
      <w:lvlText w:val="•"/>
      <w:lvlJc w:val="left"/>
      <w:pPr>
        <w:ind w:left="7641" w:hanging="318"/>
      </w:pPr>
      <w:rPr>
        <w:rFonts w:hint="default"/>
        <w:lang w:val="en-US" w:eastAsia="zh-CN" w:bidi="ar-SA"/>
      </w:rPr>
    </w:lvl>
  </w:abstractNum>
  <w:abstractNum w:abstractNumId="63">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2">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1">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60">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179" w:hanging="428"/>
      </w:pPr>
      <w:rPr>
        <w:rFonts w:hint="default"/>
        <w:lang w:val="en-US" w:eastAsia="zh-CN" w:bidi="ar-SA"/>
      </w:rPr>
    </w:lvl>
    <w:lvl w:ilvl="2">
      <w:start w:val="0"/>
      <w:numFmt w:val="bullet"/>
      <w:lvlText w:val="•"/>
      <w:lvlJc w:val="left"/>
      <w:pPr>
        <w:ind w:left="1679" w:hanging="428"/>
      </w:pPr>
      <w:rPr>
        <w:rFonts w:hint="default"/>
        <w:lang w:val="en-US" w:eastAsia="zh-CN" w:bidi="ar-SA"/>
      </w:rPr>
    </w:lvl>
    <w:lvl w:ilvl="3">
      <w:start w:val="0"/>
      <w:numFmt w:val="bullet"/>
      <w:lvlText w:val="•"/>
      <w:lvlJc w:val="left"/>
      <w:pPr>
        <w:ind w:left="2179" w:hanging="428"/>
      </w:pPr>
      <w:rPr>
        <w:rFonts w:hint="default"/>
        <w:lang w:val="en-US" w:eastAsia="zh-CN" w:bidi="ar-SA"/>
      </w:rPr>
    </w:lvl>
    <w:lvl w:ilvl="4">
      <w:start w:val="0"/>
      <w:numFmt w:val="bullet"/>
      <w:lvlText w:val="•"/>
      <w:lvlJc w:val="left"/>
      <w:pPr>
        <w:ind w:left="2679" w:hanging="428"/>
      </w:pPr>
      <w:rPr>
        <w:rFonts w:hint="default"/>
        <w:lang w:val="en-US" w:eastAsia="zh-CN" w:bidi="ar-SA"/>
      </w:rPr>
    </w:lvl>
    <w:lvl w:ilvl="5">
      <w:start w:val="0"/>
      <w:numFmt w:val="bullet"/>
      <w:lvlText w:val="•"/>
      <w:lvlJc w:val="left"/>
      <w:pPr>
        <w:ind w:left="3179" w:hanging="428"/>
      </w:pPr>
      <w:rPr>
        <w:rFonts w:hint="default"/>
        <w:lang w:val="en-US" w:eastAsia="zh-CN" w:bidi="ar-SA"/>
      </w:rPr>
    </w:lvl>
    <w:lvl w:ilvl="6">
      <w:start w:val="0"/>
      <w:numFmt w:val="bullet"/>
      <w:lvlText w:val="•"/>
      <w:lvlJc w:val="left"/>
      <w:pPr>
        <w:ind w:left="3679" w:hanging="428"/>
      </w:pPr>
      <w:rPr>
        <w:rFonts w:hint="default"/>
        <w:lang w:val="en-US" w:eastAsia="zh-CN" w:bidi="ar-SA"/>
      </w:rPr>
    </w:lvl>
    <w:lvl w:ilvl="7">
      <w:start w:val="0"/>
      <w:numFmt w:val="bullet"/>
      <w:lvlText w:val="•"/>
      <w:lvlJc w:val="left"/>
      <w:pPr>
        <w:ind w:left="4179" w:hanging="428"/>
      </w:pPr>
      <w:rPr>
        <w:rFonts w:hint="default"/>
        <w:lang w:val="en-US" w:eastAsia="zh-CN" w:bidi="ar-SA"/>
      </w:rPr>
    </w:lvl>
    <w:lvl w:ilvl="8">
      <w:start w:val="0"/>
      <w:numFmt w:val="bullet"/>
      <w:lvlText w:val="•"/>
      <w:lvlJc w:val="left"/>
      <w:pPr>
        <w:ind w:left="4679" w:hanging="428"/>
      </w:pPr>
      <w:rPr>
        <w:rFonts w:hint="default"/>
        <w:lang w:val="en-US" w:eastAsia="zh-CN" w:bidi="ar-SA"/>
      </w:rPr>
    </w:lvl>
  </w:abstractNum>
  <w:abstractNum w:abstractNumId="59">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84" w:hanging="428"/>
      </w:pPr>
      <w:rPr>
        <w:rFonts w:hint="default"/>
        <w:lang w:val="en-US" w:eastAsia="zh-CN" w:bidi="ar-SA"/>
      </w:rPr>
    </w:lvl>
    <w:lvl w:ilvl="2">
      <w:start w:val="0"/>
      <w:numFmt w:val="bullet"/>
      <w:lvlText w:val="•"/>
      <w:lvlJc w:val="left"/>
      <w:pPr>
        <w:ind w:left="1089" w:hanging="428"/>
      </w:pPr>
      <w:rPr>
        <w:rFonts w:hint="default"/>
        <w:lang w:val="en-US" w:eastAsia="zh-CN" w:bidi="ar-SA"/>
      </w:rPr>
    </w:lvl>
    <w:lvl w:ilvl="3">
      <w:start w:val="0"/>
      <w:numFmt w:val="bullet"/>
      <w:lvlText w:val="•"/>
      <w:lvlJc w:val="left"/>
      <w:pPr>
        <w:ind w:left="1294" w:hanging="428"/>
      </w:pPr>
      <w:rPr>
        <w:rFonts w:hint="default"/>
        <w:lang w:val="en-US" w:eastAsia="zh-CN" w:bidi="ar-SA"/>
      </w:rPr>
    </w:lvl>
    <w:lvl w:ilvl="4">
      <w:start w:val="0"/>
      <w:numFmt w:val="bullet"/>
      <w:lvlText w:val="•"/>
      <w:lvlJc w:val="left"/>
      <w:pPr>
        <w:ind w:left="1499" w:hanging="428"/>
      </w:pPr>
      <w:rPr>
        <w:rFonts w:hint="default"/>
        <w:lang w:val="en-US" w:eastAsia="zh-CN" w:bidi="ar-SA"/>
      </w:rPr>
    </w:lvl>
    <w:lvl w:ilvl="5">
      <w:start w:val="0"/>
      <w:numFmt w:val="bullet"/>
      <w:lvlText w:val="•"/>
      <w:lvlJc w:val="left"/>
      <w:pPr>
        <w:ind w:left="1704" w:hanging="428"/>
      </w:pPr>
      <w:rPr>
        <w:rFonts w:hint="default"/>
        <w:lang w:val="en-US" w:eastAsia="zh-CN" w:bidi="ar-SA"/>
      </w:rPr>
    </w:lvl>
    <w:lvl w:ilvl="6">
      <w:start w:val="0"/>
      <w:numFmt w:val="bullet"/>
      <w:lvlText w:val="•"/>
      <w:lvlJc w:val="left"/>
      <w:pPr>
        <w:ind w:left="1909" w:hanging="428"/>
      </w:pPr>
      <w:rPr>
        <w:rFonts w:hint="default"/>
        <w:lang w:val="en-US" w:eastAsia="zh-CN" w:bidi="ar-SA"/>
      </w:rPr>
    </w:lvl>
    <w:lvl w:ilvl="7">
      <w:start w:val="0"/>
      <w:numFmt w:val="bullet"/>
      <w:lvlText w:val="•"/>
      <w:lvlJc w:val="left"/>
      <w:pPr>
        <w:ind w:left="2113" w:hanging="428"/>
      </w:pPr>
      <w:rPr>
        <w:rFonts w:hint="default"/>
        <w:lang w:val="en-US" w:eastAsia="zh-CN" w:bidi="ar-SA"/>
      </w:rPr>
    </w:lvl>
    <w:lvl w:ilvl="8">
      <w:start w:val="0"/>
      <w:numFmt w:val="bullet"/>
      <w:lvlText w:val="•"/>
      <w:lvlJc w:val="left"/>
      <w:pPr>
        <w:ind w:left="2318" w:hanging="428"/>
      </w:pPr>
      <w:rPr>
        <w:rFonts w:hint="default"/>
        <w:lang w:val="en-US" w:eastAsia="zh-CN" w:bidi="ar-SA"/>
      </w:rPr>
    </w:lvl>
  </w:abstractNum>
  <w:abstractNum w:abstractNumId="58">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821" w:hanging="428"/>
      </w:pPr>
      <w:rPr>
        <w:rFonts w:hint="default"/>
        <w:lang w:val="en-US" w:eastAsia="zh-CN" w:bidi="ar-SA"/>
      </w:rPr>
    </w:lvl>
    <w:lvl w:ilvl="2">
      <w:start w:val="0"/>
      <w:numFmt w:val="bullet"/>
      <w:lvlText w:val="•"/>
      <w:lvlJc w:val="left"/>
      <w:pPr>
        <w:ind w:left="962" w:hanging="428"/>
      </w:pPr>
      <w:rPr>
        <w:rFonts w:hint="default"/>
        <w:lang w:val="en-US" w:eastAsia="zh-CN" w:bidi="ar-SA"/>
      </w:rPr>
    </w:lvl>
    <w:lvl w:ilvl="3">
      <w:start w:val="0"/>
      <w:numFmt w:val="bullet"/>
      <w:lvlText w:val="•"/>
      <w:lvlJc w:val="left"/>
      <w:pPr>
        <w:ind w:left="1104" w:hanging="428"/>
      </w:pPr>
      <w:rPr>
        <w:rFonts w:hint="default"/>
        <w:lang w:val="en-US" w:eastAsia="zh-CN" w:bidi="ar-SA"/>
      </w:rPr>
    </w:lvl>
    <w:lvl w:ilvl="4">
      <w:start w:val="0"/>
      <w:numFmt w:val="bullet"/>
      <w:lvlText w:val="•"/>
      <w:lvlJc w:val="left"/>
      <w:pPr>
        <w:ind w:left="1245" w:hanging="428"/>
      </w:pPr>
      <w:rPr>
        <w:rFonts w:hint="default"/>
        <w:lang w:val="en-US" w:eastAsia="zh-CN" w:bidi="ar-SA"/>
      </w:rPr>
    </w:lvl>
    <w:lvl w:ilvl="5">
      <w:start w:val="0"/>
      <w:numFmt w:val="bullet"/>
      <w:lvlText w:val="•"/>
      <w:lvlJc w:val="left"/>
      <w:pPr>
        <w:ind w:left="1387" w:hanging="428"/>
      </w:pPr>
      <w:rPr>
        <w:rFonts w:hint="default"/>
        <w:lang w:val="en-US" w:eastAsia="zh-CN" w:bidi="ar-SA"/>
      </w:rPr>
    </w:lvl>
    <w:lvl w:ilvl="6">
      <w:start w:val="0"/>
      <w:numFmt w:val="bullet"/>
      <w:lvlText w:val="•"/>
      <w:lvlJc w:val="left"/>
      <w:pPr>
        <w:ind w:left="1528" w:hanging="428"/>
      </w:pPr>
      <w:rPr>
        <w:rFonts w:hint="default"/>
        <w:lang w:val="en-US" w:eastAsia="zh-CN" w:bidi="ar-SA"/>
      </w:rPr>
    </w:lvl>
    <w:lvl w:ilvl="7">
      <w:start w:val="0"/>
      <w:numFmt w:val="bullet"/>
      <w:lvlText w:val="•"/>
      <w:lvlJc w:val="left"/>
      <w:pPr>
        <w:ind w:left="1670" w:hanging="428"/>
      </w:pPr>
      <w:rPr>
        <w:rFonts w:hint="default"/>
        <w:lang w:val="en-US" w:eastAsia="zh-CN" w:bidi="ar-SA"/>
      </w:rPr>
    </w:lvl>
    <w:lvl w:ilvl="8">
      <w:start w:val="0"/>
      <w:numFmt w:val="bullet"/>
      <w:lvlText w:val="•"/>
      <w:lvlJc w:val="left"/>
      <w:pPr>
        <w:ind w:left="1811" w:hanging="428"/>
      </w:pPr>
      <w:rPr>
        <w:rFonts w:hint="default"/>
        <w:lang w:val="en-US" w:eastAsia="zh-CN" w:bidi="ar-SA"/>
      </w:rPr>
    </w:lvl>
  </w:abstractNum>
  <w:abstractNum w:abstractNumId="57">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1552" w:hanging="428"/>
      </w:pPr>
      <w:rPr>
        <w:rFonts w:hint="default"/>
        <w:lang w:val="en-US" w:eastAsia="zh-CN" w:bidi="ar-SA"/>
      </w:rPr>
    </w:lvl>
    <w:lvl w:ilvl="2">
      <w:start w:val="0"/>
      <w:numFmt w:val="bullet"/>
      <w:lvlText w:val="•"/>
      <w:lvlJc w:val="left"/>
      <w:pPr>
        <w:ind w:left="2425" w:hanging="428"/>
      </w:pPr>
      <w:rPr>
        <w:rFonts w:hint="default"/>
        <w:lang w:val="en-US" w:eastAsia="zh-CN" w:bidi="ar-SA"/>
      </w:rPr>
    </w:lvl>
    <w:lvl w:ilvl="3">
      <w:start w:val="0"/>
      <w:numFmt w:val="bullet"/>
      <w:lvlText w:val="•"/>
      <w:lvlJc w:val="left"/>
      <w:pPr>
        <w:ind w:left="3297" w:hanging="428"/>
      </w:pPr>
      <w:rPr>
        <w:rFonts w:hint="default"/>
        <w:lang w:val="en-US" w:eastAsia="zh-CN" w:bidi="ar-SA"/>
      </w:rPr>
    </w:lvl>
    <w:lvl w:ilvl="4">
      <w:start w:val="0"/>
      <w:numFmt w:val="bullet"/>
      <w:lvlText w:val="•"/>
      <w:lvlJc w:val="left"/>
      <w:pPr>
        <w:ind w:left="4170" w:hanging="428"/>
      </w:pPr>
      <w:rPr>
        <w:rFonts w:hint="default"/>
        <w:lang w:val="en-US" w:eastAsia="zh-CN" w:bidi="ar-SA"/>
      </w:rPr>
    </w:lvl>
    <w:lvl w:ilvl="5">
      <w:start w:val="0"/>
      <w:numFmt w:val="bullet"/>
      <w:lvlText w:val="•"/>
      <w:lvlJc w:val="left"/>
      <w:pPr>
        <w:ind w:left="5043" w:hanging="428"/>
      </w:pPr>
      <w:rPr>
        <w:rFonts w:hint="default"/>
        <w:lang w:val="en-US" w:eastAsia="zh-CN" w:bidi="ar-SA"/>
      </w:rPr>
    </w:lvl>
    <w:lvl w:ilvl="6">
      <w:start w:val="0"/>
      <w:numFmt w:val="bullet"/>
      <w:lvlText w:val="•"/>
      <w:lvlJc w:val="left"/>
      <w:pPr>
        <w:ind w:left="5915" w:hanging="428"/>
      </w:pPr>
      <w:rPr>
        <w:rFonts w:hint="default"/>
        <w:lang w:val="en-US" w:eastAsia="zh-CN" w:bidi="ar-SA"/>
      </w:rPr>
    </w:lvl>
    <w:lvl w:ilvl="7">
      <w:start w:val="0"/>
      <w:numFmt w:val="bullet"/>
      <w:lvlText w:val="•"/>
      <w:lvlJc w:val="left"/>
      <w:pPr>
        <w:ind w:left="6788" w:hanging="428"/>
      </w:pPr>
      <w:rPr>
        <w:rFonts w:hint="default"/>
        <w:lang w:val="en-US" w:eastAsia="zh-CN" w:bidi="ar-SA"/>
      </w:rPr>
    </w:lvl>
    <w:lvl w:ilvl="8">
      <w:start w:val="0"/>
      <w:numFmt w:val="bullet"/>
      <w:lvlText w:val="•"/>
      <w:lvlJc w:val="left"/>
      <w:pPr>
        <w:ind w:left="7661" w:hanging="428"/>
      </w:pPr>
      <w:rPr>
        <w:rFonts w:hint="default"/>
        <w:lang w:val="en-US" w:eastAsia="zh-CN" w:bidi="ar-SA"/>
      </w:rPr>
    </w:lvl>
  </w:abstractNum>
  <w:abstractNum w:abstractNumId="56">
    <w:multiLevelType w:val="hybridMultilevel"/>
    <w:lvl w:ilvl="0">
      <w:start w:val="2"/>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0"/>
      <w:numFmt w:val="bullet"/>
      <w:lvlText w:val="•"/>
      <w:lvlJc w:val="left"/>
      <w:pPr>
        <w:ind w:left="926" w:hanging="428"/>
      </w:pPr>
      <w:rPr>
        <w:rFonts w:hint="default"/>
        <w:lang w:val="en-US" w:eastAsia="zh-CN" w:bidi="ar-SA"/>
      </w:rPr>
    </w:lvl>
    <w:lvl w:ilvl="2">
      <w:start w:val="0"/>
      <w:numFmt w:val="bullet"/>
      <w:lvlText w:val="•"/>
      <w:lvlJc w:val="left"/>
      <w:pPr>
        <w:ind w:left="1173" w:hanging="428"/>
      </w:pPr>
      <w:rPr>
        <w:rFonts w:hint="default"/>
        <w:lang w:val="en-US" w:eastAsia="zh-CN" w:bidi="ar-SA"/>
      </w:rPr>
    </w:lvl>
    <w:lvl w:ilvl="3">
      <w:start w:val="0"/>
      <w:numFmt w:val="bullet"/>
      <w:lvlText w:val="•"/>
      <w:lvlJc w:val="left"/>
      <w:pPr>
        <w:ind w:left="1420" w:hanging="428"/>
      </w:pPr>
      <w:rPr>
        <w:rFonts w:hint="default"/>
        <w:lang w:val="en-US" w:eastAsia="zh-CN" w:bidi="ar-SA"/>
      </w:rPr>
    </w:lvl>
    <w:lvl w:ilvl="4">
      <w:start w:val="0"/>
      <w:numFmt w:val="bullet"/>
      <w:lvlText w:val="•"/>
      <w:lvlJc w:val="left"/>
      <w:pPr>
        <w:ind w:left="1667" w:hanging="428"/>
      </w:pPr>
      <w:rPr>
        <w:rFonts w:hint="default"/>
        <w:lang w:val="en-US" w:eastAsia="zh-CN" w:bidi="ar-SA"/>
      </w:rPr>
    </w:lvl>
    <w:lvl w:ilvl="5">
      <w:start w:val="0"/>
      <w:numFmt w:val="bullet"/>
      <w:lvlText w:val="•"/>
      <w:lvlJc w:val="left"/>
      <w:pPr>
        <w:ind w:left="1914" w:hanging="428"/>
      </w:pPr>
      <w:rPr>
        <w:rFonts w:hint="default"/>
        <w:lang w:val="en-US" w:eastAsia="zh-CN" w:bidi="ar-SA"/>
      </w:rPr>
    </w:lvl>
    <w:lvl w:ilvl="6">
      <w:start w:val="0"/>
      <w:numFmt w:val="bullet"/>
      <w:lvlText w:val="•"/>
      <w:lvlJc w:val="left"/>
      <w:pPr>
        <w:ind w:left="2161" w:hanging="428"/>
      </w:pPr>
      <w:rPr>
        <w:rFonts w:hint="default"/>
        <w:lang w:val="en-US" w:eastAsia="zh-CN" w:bidi="ar-SA"/>
      </w:rPr>
    </w:lvl>
    <w:lvl w:ilvl="7">
      <w:start w:val="0"/>
      <w:numFmt w:val="bullet"/>
      <w:lvlText w:val="•"/>
      <w:lvlJc w:val="left"/>
      <w:pPr>
        <w:ind w:left="2408" w:hanging="428"/>
      </w:pPr>
      <w:rPr>
        <w:rFonts w:hint="default"/>
        <w:lang w:val="en-US" w:eastAsia="zh-CN" w:bidi="ar-SA"/>
      </w:rPr>
    </w:lvl>
    <w:lvl w:ilvl="8">
      <w:start w:val="0"/>
      <w:numFmt w:val="bullet"/>
      <w:lvlText w:val="•"/>
      <w:lvlJc w:val="left"/>
      <w:pPr>
        <w:ind w:left="2655" w:hanging="428"/>
      </w:pPr>
      <w:rPr>
        <w:rFonts w:hint="default"/>
        <w:lang w:val="en-US" w:eastAsia="zh-CN" w:bidi="ar-SA"/>
      </w:rPr>
    </w:lvl>
  </w:abstractNum>
  <w:abstractNum w:abstractNumId="55">
    <w:multiLevelType w:val="hybridMultilevel"/>
    <w:lvl w:ilvl="0">
      <w:start w:val="1"/>
      <w:numFmt w:val="decimal"/>
      <w:lvlText w:val="(%1)."/>
      <w:lvlJc w:val="left"/>
      <w:pPr>
        <w:ind w:left="68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873" w:hanging="424"/>
      </w:pPr>
      <w:rPr>
        <w:rFonts w:hint="default"/>
        <w:lang w:val="en-US" w:eastAsia="zh-CN" w:bidi="ar-SA"/>
      </w:rPr>
    </w:lvl>
    <w:lvl w:ilvl="2">
      <w:start w:val="0"/>
      <w:numFmt w:val="bullet"/>
      <w:lvlText w:val="•"/>
      <w:lvlJc w:val="left"/>
      <w:pPr>
        <w:ind w:left="1067" w:hanging="424"/>
      </w:pPr>
      <w:rPr>
        <w:rFonts w:hint="default"/>
        <w:lang w:val="en-US" w:eastAsia="zh-CN" w:bidi="ar-SA"/>
      </w:rPr>
    </w:lvl>
    <w:lvl w:ilvl="3">
      <w:start w:val="0"/>
      <w:numFmt w:val="bullet"/>
      <w:lvlText w:val="•"/>
      <w:lvlJc w:val="left"/>
      <w:pPr>
        <w:ind w:left="1261" w:hanging="424"/>
      </w:pPr>
      <w:rPr>
        <w:rFonts w:hint="default"/>
        <w:lang w:val="en-US" w:eastAsia="zh-CN" w:bidi="ar-SA"/>
      </w:rPr>
    </w:lvl>
    <w:lvl w:ilvl="4">
      <w:start w:val="0"/>
      <w:numFmt w:val="bullet"/>
      <w:lvlText w:val="•"/>
      <w:lvlJc w:val="left"/>
      <w:pPr>
        <w:ind w:left="1455" w:hanging="424"/>
      </w:pPr>
      <w:rPr>
        <w:rFonts w:hint="default"/>
        <w:lang w:val="en-US" w:eastAsia="zh-CN" w:bidi="ar-SA"/>
      </w:rPr>
    </w:lvl>
    <w:lvl w:ilvl="5">
      <w:start w:val="0"/>
      <w:numFmt w:val="bullet"/>
      <w:lvlText w:val="•"/>
      <w:lvlJc w:val="left"/>
      <w:pPr>
        <w:ind w:left="1649" w:hanging="424"/>
      </w:pPr>
      <w:rPr>
        <w:rFonts w:hint="default"/>
        <w:lang w:val="en-US" w:eastAsia="zh-CN" w:bidi="ar-SA"/>
      </w:rPr>
    </w:lvl>
    <w:lvl w:ilvl="6">
      <w:start w:val="0"/>
      <w:numFmt w:val="bullet"/>
      <w:lvlText w:val="•"/>
      <w:lvlJc w:val="left"/>
      <w:pPr>
        <w:ind w:left="1842" w:hanging="424"/>
      </w:pPr>
      <w:rPr>
        <w:rFonts w:hint="default"/>
        <w:lang w:val="en-US" w:eastAsia="zh-CN" w:bidi="ar-SA"/>
      </w:rPr>
    </w:lvl>
    <w:lvl w:ilvl="7">
      <w:start w:val="0"/>
      <w:numFmt w:val="bullet"/>
      <w:lvlText w:val="•"/>
      <w:lvlJc w:val="left"/>
      <w:pPr>
        <w:ind w:left="2036" w:hanging="424"/>
      </w:pPr>
      <w:rPr>
        <w:rFonts w:hint="default"/>
        <w:lang w:val="en-US" w:eastAsia="zh-CN" w:bidi="ar-SA"/>
      </w:rPr>
    </w:lvl>
    <w:lvl w:ilvl="8">
      <w:start w:val="0"/>
      <w:numFmt w:val="bullet"/>
      <w:lvlText w:val="•"/>
      <w:lvlJc w:val="left"/>
      <w:pPr>
        <w:ind w:left="2230" w:hanging="424"/>
      </w:pPr>
      <w:rPr>
        <w:rFonts w:hint="default"/>
        <w:lang w:val="en-US" w:eastAsia="zh-CN" w:bidi="ar-SA"/>
      </w:rPr>
    </w:lvl>
  </w:abstractNum>
  <w:abstractNum w:abstractNumId="54">
    <w:multiLevelType w:val="hybridMultilevel"/>
    <w:lvl w:ilvl="0">
      <w:start w:val="1"/>
      <w:numFmt w:val="decimal"/>
      <w:lvlText w:val="%1."/>
      <w:lvlJc w:val="left"/>
      <w:pPr>
        <w:ind w:left="469"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1354" w:hanging="213"/>
      </w:pPr>
      <w:rPr>
        <w:rFonts w:hint="default"/>
        <w:lang w:val="en-US" w:eastAsia="zh-CN" w:bidi="ar-SA"/>
      </w:rPr>
    </w:lvl>
    <w:lvl w:ilvl="2">
      <w:start w:val="0"/>
      <w:numFmt w:val="bullet"/>
      <w:lvlText w:val="•"/>
      <w:lvlJc w:val="left"/>
      <w:pPr>
        <w:ind w:left="2249" w:hanging="213"/>
      </w:pPr>
      <w:rPr>
        <w:rFonts w:hint="default"/>
        <w:lang w:val="en-US" w:eastAsia="zh-CN" w:bidi="ar-SA"/>
      </w:rPr>
    </w:lvl>
    <w:lvl w:ilvl="3">
      <w:start w:val="0"/>
      <w:numFmt w:val="bullet"/>
      <w:lvlText w:val="•"/>
      <w:lvlJc w:val="left"/>
      <w:pPr>
        <w:ind w:left="3143" w:hanging="213"/>
      </w:pPr>
      <w:rPr>
        <w:rFonts w:hint="default"/>
        <w:lang w:val="en-US" w:eastAsia="zh-CN" w:bidi="ar-SA"/>
      </w:rPr>
    </w:lvl>
    <w:lvl w:ilvl="4">
      <w:start w:val="0"/>
      <w:numFmt w:val="bullet"/>
      <w:lvlText w:val="•"/>
      <w:lvlJc w:val="left"/>
      <w:pPr>
        <w:ind w:left="4038" w:hanging="213"/>
      </w:pPr>
      <w:rPr>
        <w:rFonts w:hint="default"/>
        <w:lang w:val="en-US" w:eastAsia="zh-CN" w:bidi="ar-SA"/>
      </w:rPr>
    </w:lvl>
    <w:lvl w:ilvl="5">
      <w:start w:val="0"/>
      <w:numFmt w:val="bullet"/>
      <w:lvlText w:val="•"/>
      <w:lvlJc w:val="left"/>
      <w:pPr>
        <w:ind w:left="4933" w:hanging="213"/>
      </w:pPr>
      <w:rPr>
        <w:rFonts w:hint="default"/>
        <w:lang w:val="en-US" w:eastAsia="zh-CN" w:bidi="ar-SA"/>
      </w:rPr>
    </w:lvl>
    <w:lvl w:ilvl="6">
      <w:start w:val="0"/>
      <w:numFmt w:val="bullet"/>
      <w:lvlText w:val="•"/>
      <w:lvlJc w:val="left"/>
      <w:pPr>
        <w:ind w:left="5827" w:hanging="213"/>
      </w:pPr>
      <w:rPr>
        <w:rFonts w:hint="default"/>
        <w:lang w:val="en-US" w:eastAsia="zh-CN" w:bidi="ar-SA"/>
      </w:rPr>
    </w:lvl>
    <w:lvl w:ilvl="7">
      <w:start w:val="0"/>
      <w:numFmt w:val="bullet"/>
      <w:lvlText w:val="•"/>
      <w:lvlJc w:val="left"/>
      <w:pPr>
        <w:ind w:left="6722" w:hanging="213"/>
      </w:pPr>
      <w:rPr>
        <w:rFonts w:hint="default"/>
        <w:lang w:val="en-US" w:eastAsia="zh-CN" w:bidi="ar-SA"/>
      </w:rPr>
    </w:lvl>
    <w:lvl w:ilvl="8">
      <w:start w:val="0"/>
      <w:numFmt w:val="bullet"/>
      <w:lvlText w:val="•"/>
      <w:lvlJc w:val="left"/>
      <w:pPr>
        <w:ind w:left="7617" w:hanging="213"/>
      </w:pPr>
      <w:rPr>
        <w:rFonts w:hint="default"/>
        <w:lang w:val="en-US" w:eastAsia="zh-CN" w:bidi="ar-SA"/>
      </w:rPr>
    </w:lvl>
  </w:abstractNum>
  <w:abstractNum w:abstractNumId="53">
    <w:multiLevelType w:val="hybridMultilevel"/>
    <w:lvl w:ilvl="0">
      <w:start w:val="7"/>
      <w:numFmt w:val="decimal"/>
      <w:lvlText w:val="（%1）"/>
      <w:lvlJc w:val="left"/>
      <w:pPr>
        <w:ind w:left="1206" w:hanging="529"/>
        <w:jc w:val="left"/>
      </w:pPr>
      <w:rPr>
        <w:rFonts w:hint="default" w:ascii="SimSun" w:hAnsi="SimSun" w:eastAsia="SimSun" w:cs="SimSun"/>
        <w:spacing w:val="-3"/>
        <w:w w:val="100"/>
        <w:sz w:val="19"/>
        <w:szCs w:val="19"/>
        <w:lang w:val="en-US" w:eastAsia="zh-CN" w:bidi="ar-SA"/>
      </w:rPr>
    </w:lvl>
    <w:lvl w:ilvl="1">
      <w:start w:val="0"/>
      <w:numFmt w:val="bullet"/>
      <w:lvlText w:val="•"/>
      <w:lvlJc w:val="left"/>
      <w:pPr>
        <w:ind w:left="2020" w:hanging="529"/>
      </w:pPr>
      <w:rPr>
        <w:rFonts w:hint="default"/>
        <w:lang w:val="en-US" w:eastAsia="zh-CN" w:bidi="ar-SA"/>
      </w:rPr>
    </w:lvl>
    <w:lvl w:ilvl="2">
      <w:start w:val="0"/>
      <w:numFmt w:val="bullet"/>
      <w:lvlText w:val="•"/>
      <w:lvlJc w:val="left"/>
      <w:pPr>
        <w:ind w:left="2841" w:hanging="529"/>
      </w:pPr>
      <w:rPr>
        <w:rFonts w:hint="default"/>
        <w:lang w:val="en-US" w:eastAsia="zh-CN" w:bidi="ar-SA"/>
      </w:rPr>
    </w:lvl>
    <w:lvl w:ilvl="3">
      <w:start w:val="0"/>
      <w:numFmt w:val="bullet"/>
      <w:lvlText w:val="•"/>
      <w:lvlJc w:val="left"/>
      <w:pPr>
        <w:ind w:left="3661" w:hanging="529"/>
      </w:pPr>
      <w:rPr>
        <w:rFonts w:hint="default"/>
        <w:lang w:val="en-US" w:eastAsia="zh-CN" w:bidi="ar-SA"/>
      </w:rPr>
    </w:lvl>
    <w:lvl w:ilvl="4">
      <w:start w:val="0"/>
      <w:numFmt w:val="bullet"/>
      <w:lvlText w:val="•"/>
      <w:lvlJc w:val="left"/>
      <w:pPr>
        <w:ind w:left="4482" w:hanging="529"/>
      </w:pPr>
      <w:rPr>
        <w:rFonts w:hint="default"/>
        <w:lang w:val="en-US" w:eastAsia="zh-CN" w:bidi="ar-SA"/>
      </w:rPr>
    </w:lvl>
    <w:lvl w:ilvl="5">
      <w:start w:val="0"/>
      <w:numFmt w:val="bullet"/>
      <w:lvlText w:val="•"/>
      <w:lvlJc w:val="left"/>
      <w:pPr>
        <w:ind w:left="5303" w:hanging="529"/>
      </w:pPr>
      <w:rPr>
        <w:rFonts w:hint="default"/>
        <w:lang w:val="en-US" w:eastAsia="zh-CN" w:bidi="ar-SA"/>
      </w:rPr>
    </w:lvl>
    <w:lvl w:ilvl="6">
      <w:start w:val="0"/>
      <w:numFmt w:val="bullet"/>
      <w:lvlText w:val="•"/>
      <w:lvlJc w:val="left"/>
      <w:pPr>
        <w:ind w:left="6123" w:hanging="529"/>
      </w:pPr>
      <w:rPr>
        <w:rFonts w:hint="default"/>
        <w:lang w:val="en-US" w:eastAsia="zh-CN" w:bidi="ar-SA"/>
      </w:rPr>
    </w:lvl>
    <w:lvl w:ilvl="7">
      <w:start w:val="0"/>
      <w:numFmt w:val="bullet"/>
      <w:lvlText w:val="•"/>
      <w:lvlJc w:val="left"/>
      <w:pPr>
        <w:ind w:left="6944" w:hanging="529"/>
      </w:pPr>
      <w:rPr>
        <w:rFonts w:hint="default"/>
        <w:lang w:val="en-US" w:eastAsia="zh-CN" w:bidi="ar-SA"/>
      </w:rPr>
    </w:lvl>
    <w:lvl w:ilvl="8">
      <w:start w:val="0"/>
      <w:numFmt w:val="bullet"/>
      <w:lvlText w:val="•"/>
      <w:lvlJc w:val="left"/>
      <w:pPr>
        <w:ind w:left="7765" w:hanging="529"/>
      </w:pPr>
      <w:rPr>
        <w:rFonts w:hint="default"/>
        <w:lang w:val="en-US" w:eastAsia="zh-CN" w:bidi="ar-SA"/>
      </w:rPr>
    </w:lvl>
  </w:abstractNum>
  <w:abstractNum w:abstractNumId="52">
    <w:multiLevelType w:val="hybridMultilevel"/>
    <w:lvl w:ilvl="0">
      <w:start w:val="1"/>
      <w:numFmt w:val="decimal"/>
      <w:lvlText w:val="%1."/>
      <w:lvlJc w:val="left"/>
      <w:pPr>
        <w:ind w:left="257"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257"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51">
    <w:multiLevelType w:val="hybridMultilevel"/>
    <w:lvl w:ilvl="0">
      <w:start w:val="8"/>
      <w:numFmt w:val="decimal"/>
      <w:lvlText w:val="%1."/>
      <w:lvlJc w:val="left"/>
      <w:pPr>
        <w:ind w:left="9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50">
    <w:multiLevelType w:val="hybridMultilevel"/>
    <w:lvl w:ilvl="0">
      <w:start w:val="1"/>
      <w:numFmt w:val="decimal"/>
      <w:lvlText w:val="(%1)"/>
      <w:lvlJc w:val="left"/>
      <w:pPr>
        <w:ind w:left="999"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49">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682"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2425" w:hanging="318"/>
      </w:pPr>
      <w:rPr>
        <w:rFonts w:hint="default"/>
        <w:lang w:val="en-US" w:eastAsia="zh-CN" w:bidi="ar-SA"/>
      </w:rPr>
    </w:lvl>
    <w:lvl w:ilvl="3">
      <w:start w:val="0"/>
      <w:numFmt w:val="bullet"/>
      <w:lvlText w:val="•"/>
      <w:lvlJc w:val="left"/>
      <w:pPr>
        <w:ind w:left="3297" w:hanging="318"/>
      </w:pPr>
      <w:rPr>
        <w:rFonts w:hint="default"/>
        <w:lang w:val="en-US" w:eastAsia="zh-CN" w:bidi="ar-SA"/>
      </w:rPr>
    </w:lvl>
    <w:lvl w:ilvl="4">
      <w:start w:val="0"/>
      <w:numFmt w:val="bullet"/>
      <w:lvlText w:val="•"/>
      <w:lvlJc w:val="left"/>
      <w:pPr>
        <w:ind w:left="4170" w:hanging="318"/>
      </w:pPr>
      <w:rPr>
        <w:rFonts w:hint="default"/>
        <w:lang w:val="en-US" w:eastAsia="zh-CN" w:bidi="ar-SA"/>
      </w:rPr>
    </w:lvl>
    <w:lvl w:ilvl="5">
      <w:start w:val="0"/>
      <w:numFmt w:val="bullet"/>
      <w:lvlText w:val="•"/>
      <w:lvlJc w:val="left"/>
      <w:pPr>
        <w:ind w:left="5043" w:hanging="318"/>
      </w:pPr>
      <w:rPr>
        <w:rFonts w:hint="default"/>
        <w:lang w:val="en-US" w:eastAsia="zh-CN" w:bidi="ar-SA"/>
      </w:rPr>
    </w:lvl>
    <w:lvl w:ilvl="6">
      <w:start w:val="0"/>
      <w:numFmt w:val="bullet"/>
      <w:lvlText w:val="•"/>
      <w:lvlJc w:val="left"/>
      <w:pPr>
        <w:ind w:left="5915" w:hanging="318"/>
      </w:pPr>
      <w:rPr>
        <w:rFonts w:hint="default"/>
        <w:lang w:val="en-US" w:eastAsia="zh-CN" w:bidi="ar-SA"/>
      </w:rPr>
    </w:lvl>
    <w:lvl w:ilvl="7">
      <w:start w:val="0"/>
      <w:numFmt w:val="bullet"/>
      <w:lvlText w:val="•"/>
      <w:lvlJc w:val="left"/>
      <w:pPr>
        <w:ind w:left="6788" w:hanging="318"/>
      </w:pPr>
      <w:rPr>
        <w:rFonts w:hint="default"/>
        <w:lang w:val="en-US" w:eastAsia="zh-CN" w:bidi="ar-SA"/>
      </w:rPr>
    </w:lvl>
    <w:lvl w:ilvl="8">
      <w:start w:val="0"/>
      <w:numFmt w:val="bullet"/>
      <w:lvlText w:val="•"/>
      <w:lvlJc w:val="left"/>
      <w:pPr>
        <w:ind w:left="7661" w:hanging="318"/>
      </w:pPr>
      <w:rPr>
        <w:rFonts w:hint="default"/>
        <w:lang w:val="en-US" w:eastAsia="zh-CN" w:bidi="ar-SA"/>
      </w:rPr>
    </w:lvl>
  </w:abstractNum>
  <w:abstractNum w:abstractNumId="48">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47">
    <w:multiLevelType w:val="hybridMultilevel"/>
    <w:lvl w:ilvl="0">
      <w:start w:val="1"/>
      <w:numFmt w:val="decimal"/>
      <w:lvlText w:val="(%1)"/>
      <w:lvlJc w:val="left"/>
      <w:pPr>
        <w:ind w:left="99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46">
    <w:multiLevelType w:val="hybridMultilevel"/>
    <w:lvl w:ilvl="0">
      <w:start w:val="1"/>
      <w:numFmt w:val="decimal"/>
      <w:lvlText w:val="(%1)"/>
      <w:lvlJc w:val="left"/>
      <w:pPr>
        <w:ind w:left="99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45">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44">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43">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42">
    <w:multiLevelType w:val="hybridMultilevel"/>
    <w:lvl w:ilvl="0">
      <w:start w:val="1"/>
      <w:numFmt w:val="decimal"/>
      <w:lvlText w:val="(%1)"/>
      <w:lvlJc w:val="left"/>
      <w:pPr>
        <w:ind w:left="995" w:hanging="318"/>
        <w:jc w:val="right"/>
      </w:pPr>
      <w:rPr>
        <w:rFonts w:hint="default" w:ascii="SimSun" w:hAnsi="SimSun" w:eastAsia="SimSun" w:cs="SimSun"/>
        <w:spacing w:val="-1"/>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41">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99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40">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39">
    <w:multiLevelType w:val="hybridMultilevel"/>
    <w:lvl w:ilvl="0">
      <w:start w:val="2"/>
      <w:numFmt w:val="decimal"/>
      <w:lvlText w:val="%1."/>
      <w:lvlJc w:val="left"/>
      <w:pPr>
        <w:ind w:left="9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38">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995" w:hanging="318"/>
        <w:jc w:val="left"/>
      </w:pPr>
      <w:rPr>
        <w:rFonts w:hint="default" w:ascii="SimSun" w:hAnsi="SimSun" w:eastAsia="SimSun" w:cs="SimSun"/>
        <w:spacing w:val="-1"/>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37">
    <w:multiLevelType w:val="hybridMultilevel"/>
    <w:lvl w:ilvl="0">
      <w:start w:val="1"/>
      <w:numFmt w:val="decimal"/>
      <w:lvlText w:val="(%1)."/>
      <w:lvlJc w:val="left"/>
      <w:pPr>
        <w:ind w:left="684" w:hanging="428"/>
        <w:jc w:val="left"/>
      </w:pPr>
      <w:rPr>
        <w:rFonts w:hint="default" w:ascii="SimSun" w:hAnsi="SimSun" w:eastAsia="SimSun" w:cs="SimSun"/>
        <w:w w:val="100"/>
        <w:sz w:val="19"/>
        <w:szCs w:val="19"/>
        <w:lang w:val="en-US" w:eastAsia="zh-CN" w:bidi="ar-SA"/>
      </w:rPr>
    </w:lvl>
    <w:lvl w:ilvl="1">
      <w:start w:val="1"/>
      <w:numFmt w:val="decimal"/>
      <w:lvlText w:val="%2."/>
      <w:lvlJc w:val="left"/>
      <w:pPr>
        <w:ind w:left="999"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36">
    <w:multiLevelType w:val="hybridMultilevel"/>
    <w:lvl w:ilvl="0">
      <w:start w:val="1"/>
      <w:numFmt w:val="decimal"/>
      <w:lvlText w:val="(%1)"/>
      <w:lvlJc w:val="left"/>
      <w:pPr>
        <w:ind w:left="257" w:hanging="320"/>
        <w:jc w:val="left"/>
      </w:pPr>
      <w:rPr>
        <w:rFonts w:hint="default" w:ascii="SimSun" w:hAnsi="SimSun" w:eastAsia="SimSun" w:cs="SimSun"/>
        <w:w w:val="100"/>
        <w:sz w:val="19"/>
        <w:szCs w:val="19"/>
        <w:lang w:val="en-US" w:eastAsia="zh-CN" w:bidi="ar-SA"/>
      </w:rPr>
    </w:lvl>
    <w:lvl w:ilvl="1">
      <w:start w:val="0"/>
      <w:numFmt w:val="bullet"/>
      <w:lvlText w:val="•"/>
      <w:lvlJc w:val="left"/>
      <w:pPr>
        <w:ind w:left="1174" w:hanging="320"/>
      </w:pPr>
      <w:rPr>
        <w:rFonts w:hint="default"/>
        <w:lang w:val="en-US" w:eastAsia="zh-CN" w:bidi="ar-SA"/>
      </w:rPr>
    </w:lvl>
    <w:lvl w:ilvl="2">
      <w:start w:val="0"/>
      <w:numFmt w:val="bullet"/>
      <w:lvlText w:val="•"/>
      <w:lvlJc w:val="left"/>
      <w:pPr>
        <w:ind w:left="2089" w:hanging="320"/>
      </w:pPr>
      <w:rPr>
        <w:rFonts w:hint="default"/>
        <w:lang w:val="en-US" w:eastAsia="zh-CN" w:bidi="ar-SA"/>
      </w:rPr>
    </w:lvl>
    <w:lvl w:ilvl="3">
      <w:start w:val="0"/>
      <w:numFmt w:val="bullet"/>
      <w:lvlText w:val="•"/>
      <w:lvlJc w:val="left"/>
      <w:pPr>
        <w:ind w:left="3003" w:hanging="320"/>
      </w:pPr>
      <w:rPr>
        <w:rFonts w:hint="default"/>
        <w:lang w:val="en-US" w:eastAsia="zh-CN" w:bidi="ar-SA"/>
      </w:rPr>
    </w:lvl>
    <w:lvl w:ilvl="4">
      <w:start w:val="0"/>
      <w:numFmt w:val="bullet"/>
      <w:lvlText w:val="•"/>
      <w:lvlJc w:val="left"/>
      <w:pPr>
        <w:ind w:left="3918" w:hanging="320"/>
      </w:pPr>
      <w:rPr>
        <w:rFonts w:hint="default"/>
        <w:lang w:val="en-US" w:eastAsia="zh-CN" w:bidi="ar-SA"/>
      </w:rPr>
    </w:lvl>
    <w:lvl w:ilvl="5">
      <w:start w:val="0"/>
      <w:numFmt w:val="bullet"/>
      <w:lvlText w:val="•"/>
      <w:lvlJc w:val="left"/>
      <w:pPr>
        <w:ind w:left="4833" w:hanging="320"/>
      </w:pPr>
      <w:rPr>
        <w:rFonts w:hint="default"/>
        <w:lang w:val="en-US" w:eastAsia="zh-CN" w:bidi="ar-SA"/>
      </w:rPr>
    </w:lvl>
    <w:lvl w:ilvl="6">
      <w:start w:val="0"/>
      <w:numFmt w:val="bullet"/>
      <w:lvlText w:val="•"/>
      <w:lvlJc w:val="left"/>
      <w:pPr>
        <w:ind w:left="5747" w:hanging="320"/>
      </w:pPr>
      <w:rPr>
        <w:rFonts w:hint="default"/>
        <w:lang w:val="en-US" w:eastAsia="zh-CN" w:bidi="ar-SA"/>
      </w:rPr>
    </w:lvl>
    <w:lvl w:ilvl="7">
      <w:start w:val="0"/>
      <w:numFmt w:val="bullet"/>
      <w:lvlText w:val="•"/>
      <w:lvlJc w:val="left"/>
      <w:pPr>
        <w:ind w:left="6662" w:hanging="320"/>
      </w:pPr>
      <w:rPr>
        <w:rFonts w:hint="default"/>
        <w:lang w:val="en-US" w:eastAsia="zh-CN" w:bidi="ar-SA"/>
      </w:rPr>
    </w:lvl>
    <w:lvl w:ilvl="8">
      <w:start w:val="0"/>
      <w:numFmt w:val="bullet"/>
      <w:lvlText w:val="•"/>
      <w:lvlJc w:val="left"/>
      <w:pPr>
        <w:ind w:left="7577" w:hanging="320"/>
      </w:pPr>
      <w:rPr>
        <w:rFonts w:hint="default"/>
        <w:lang w:val="en-US" w:eastAsia="zh-CN" w:bidi="ar-SA"/>
      </w:rPr>
    </w:lvl>
  </w:abstractNum>
  <w:abstractNum w:abstractNumId="35">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34">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33">
    <w:multiLevelType w:val="hybridMultilevel"/>
    <w:lvl w:ilvl="0">
      <w:start w:val="23"/>
      <w:numFmt w:val="decimal"/>
      <w:lvlText w:val="%1."/>
      <w:lvlJc w:val="left"/>
      <w:pPr>
        <w:ind w:left="257"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999"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32">
    <w:multiLevelType w:val="hybridMultilevel"/>
    <w:lvl w:ilvl="0">
      <w:start w:val="1"/>
      <w:numFmt w:val="decimal"/>
      <w:lvlText w:val="(%1)."/>
      <w:lvlJc w:val="left"/>
      <w:pPr>
        <w:ind w:left="257"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995" w:hanging="318"/>
        <w:jc w:val="left"/>
      </w:pPr>
      <w:rPr>
        <w:rFonts w:hint="default" w:ascii="SimSun" w:hAnsi="SimSun" w:eastAsia="SimSun" w:cs="SimSun"/>
        <w:spacing w:val="-32"/>
        <w:w w:val="100"/>
        <w:sz w:val="19"/>
        <w:szCs w:val="19"/>
        <w:lang w:val="en-US" w:eastAsia="zh-CN" w:bidi="ar-SA"/>
      </w:rPr>
    </w:lvl>
    <w:lvl w:ilvl="2">
      <w:start w:val="0"/>
      <w:numFmt w:val="bullet"/>
      <w:lvlText w:val="•"/>
      <w:lvlJc w:val="left"/>
      <w:pPr>
        <w:ind w:left="1934" w:hanging="318"/>
      </w:pPr>
      <w:rPr>
        <w:rFonts w:hint="default"/>
        <w:lang w:val="en-US" w:eastAsia="zh-CN" w:bidi="ar-SA"/>
      </w:rPr>
    </w:lvl>
    <w:lvl w:ilvl="3">
      <w:start w:val="0"/>
      <w:numFmt w:val="bullet"/>
      <w:lvlText w:val="•"/>
      <w:lvlJc w:val="left"/>
      <w:pPr>
        <w:ind w:left="2868" w:hanging="318"/>
      </w:pPr>
      <w:rPr>
        <w:rFonts w:hint="default"/>
        <w:lang w:val="en-US" w:eastAsia="zh-CN" w:bidi="ar-SA"/>
      </w:rPr>
    </w:lvl>
    <w:lvl w:ilvl="4">
      <w:start w:val="0"/>
      <w:numFmt w:val="bullet"/>
      <w:lvlText w:val="•"/>
      <w:lvlJc w:val="left"/>
      <w:pPr>
        <w:ind w:left="3802" w:hanging="318"/>
      </w:pPr>
      <w:rPr>
        <w:rFonts w:hint="default"/>
        <w:lang w:val="en-US" w:eastAsia="zh-CN" w:bidi="ar-SA"/>
      </w:rPr>
    </w:lvl>
    <w:lvl w:ilvl="5">
      <w:start w:val="0"/>
      <w:numFmt w:val="bullet"/>
      <w:lvlText w:val="•"/>
      <w:lvlJc w:val="left"/>
      <w:pPr>
        <w:ind w:left="4736" w:hanging="318"/>
      </w:pPr>
      <w:rPr>
        <w:rFonts w:hint="default"/>
        <w:lang w:val="en-US" w:eastAsia="zh-CN" w:bidi="ar-SA"/>
      </w:rPr>
    </w:lvl>
    <w:lvl w:ilvl="6">
      <w:start w:val="0"/>
      <w:numFmt w:val="bullet"/>
      <w:lvlText w:val="•"/>
      <w:lvlJc w:val="left"/>
      <w:pPr>
        <w:ind w:left="5670" w:hanging="318"/>
      </w:pPr>
      <w:rPr>
        <w:rFonts w:hint="default"/>
        <w:lang w:val="en-US" w:eastAsia="zh-CN" w:bidi="ar-SA"/>
      </w:rPr>
    </w:lvl>
    <w:lvl w:ilvl="7">
      <w:start w:val="0"/>
      <w:numFmt w:val="bullet"/>
      <w:lvlText w:val="•"/>
      <w:lvlJc w:val="left"/>
      <w:pPr>
        <w:ind w:left="6604" w:hanging="318"/>
      </w:pPr>
      <w:rPr>
        <w:rFonts w:hint="default"/>
        <w:lang w:val="en-US" w:eastAsia="zh-CN" w:bidi="ar-SA"/>
      </w:rPr>
    </w:lvl>
    <w:lvl w:ilvl="8">
      <w:start w:val="0"/>
      <w:numFmt w:val="bullet"/>
      <w:lvlText w:val="•"/>
      <w:lvlJc w:val="left"/>
      <w:pPr>
        <w:ind w:left="7538" w:hanging="318"/>
      </w:pPr>
      <w:rPr>
        <w:rFonts w:hint="default"/>
        <w:lang w:val="en-US" w:eastAsia="zh-CN" w:bidi="ar-SA"/>
      </w:rPr>
    </w:lvl>
  </w:abstractNum>
  <w:abstractNum w:abstractNumId="31">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30">
    <w:multiLevelType w:val="hybridMultilevel"/>
    <w:lvl w:ilvl="0">
      <w:start w:val="1"/>
      <w:numFmt w:val="decimal"/>
      <w:lvlText w:val="(%1)."/>
      <w:lvlJc w:val="left"/>
      <w:pPr>
        <w:ind w:left="682" w:hanging="425"/>
        <w:jc w:val="left"/>
      </w:pPr>
      <w:rPr>
        <w:rFonts w:hint="default" w:ascii="SimSun" w:hAnsi="SimSun" w:eastAsia="SimSun" w:cs="SimSun"/>
        <w:w w:val="100"/>
        <w:sz w:val="19"/>
        <w:szCs w:val="19"/>
        <w:lang w:val="en-US" w:eastAsia="zh-CN" w:bidi="ar-SA"/>
      </w:rPr>
    </w:lvl>
    <w:lvl w:ilvl="1">
      <w:start w:val="1"/>
      <w:numFmt w:val="decimal"/>
      <w:lvlText w:val="%2."/>
      <w:lvlJc w:val="left"/>
      <w:pPr>
        <w:ind w:left="257" w:hanging="318"/>
        <w:jc w:val="left"/>
      </w:pPr>
      <w:rPr>
        <w:rFonts w:hint="default" w:ascii="SimSun" w:hAnsi="SimSun" w:eastAsia="SimSun" w:cs="SimSun"/>
        <w:spacing w:val="-46"/>
        <w:w w:val="100"/>
        <w:sz w:val="19"/>
        <w:szCs w:val="19"/>
        <w:lang w:val="en-US" w:eastAsia="zh-CN" w:bidi="ar-SA"/>
      </w:rPr>
    </w:lvl>
    <w:lvl w:ilvl="2">
      <w:start w:val="0"/>
      <w:numFmt w:val="bullet"/>
      <w:lvlText w:val="•"/>
      <w:lvlJc w:val="left"/>
      <w:pPr>
        <w:ind w:left="1649" w:hanging="318"/>
      </w:pPr>
      <w:rPr>
        <w:rFonts w:hint="default"/>
        <w:lang w:val="en-US" w:eastAsia="zh-CN" w:bidi="ar-SA"/>
      </w:rPr>
    </w:lvl>
    <w:lvl w:ilvl="3">
      <w:start w:val="0"/>
      <w:numFmt w:val="bullet"/>
      <w:lvlText w:val="•"/>
      <w:lvlJc w:val="left"/>
      <w:pPr>
        <w:ind w:left="2619" w:hanging="318"/>
      </w:pPr>
      <w:rPr>
        <w:rFonts w:hint="default"/>
        <w:lang w:val="en-US" w:eastAsia="zh-CN" w:bidi="ar-SA"/>
      </w:rPr>
    </w:lvl>
    <w:lvl w:ilvl="4">
      <w:start w:val="0"/>
      <w:numFmt w:val="bullet"/>
      <w:lvlText w:val="•"/>
      <w:lvlJc w:val="left"/>
      <w:pPr>
        <w:ind w:left="3588" w:hanging="318"/>
      </w:pPr>
      <w:rPr>
        <w:rFonts w:hint="default"/>
        <w:lang w:val="en-US" w:eastAsia="zh-CN" w:bidi="ar-SA"/>
      </w:rPr>
    </w:lvl>
    <w:lvl w:ilvl="5">
      <w:start w:val="0"/>
      <w:numFmt w:val="bullet"/>
      <w:lvlText w:val="•"/>
      <w:lvlJc w:val="left"/>
      <w:pPr>
        <w:ind w:left="4558" w:hanging="318"/>
      </w:pPr>
      <w:rPr>
        <w:rFonts w:hint="default"/>
        <w:lang w:val="en-US" w:eastAsia="zh-CN" w:bidi="ar-SA"/>
      </w:rPr>
    </w:lvl>
    <w:lvl w:ilvl="6">
      <w:start w:val="0"/>
      <w:numFmt w:val="bullet"/>
      <w:lvlText w:val="•"/>
      <w:lvlJc w:val="left"/>
      <w:pPr>
        <w:ind w:left="5528" w:hanging="318"/>
      </w:pPr>
      <w:rPr>
        <w:rFonts w:hint="default"/>
        <w:lang w:val="en-US" w:eastAsia="zh-CN" w:bidi="ar-SA"/>
      </w:rPr>
    </w:lvl>
    <w:lvl w:ilvl="7">
      <w:start w:val="0"/>
      <w:numFmt w:val="bullet"/>
      <w:lvlText w:val="•"/>
      <w:lvlJc w:val="left"/>
      <w:pPr>
        <w:ind w:left="6497" w:hanging="318"/>
      </w:pPr>
      <w:rPr>
        <w:rFonts w:hint="default"/>
        <w:lang w:val="en-US" w:eastAsia="zh-CN" w:bidi="ar-SA"/>
      </w:rPr>
    </w:lvl>
    <w:lvl w:ilvl="8">
      <w:start w:val="0"/>
      <w:numFmt w:val="bullet"/>
      <w:lvlText w:val="•"/>
      <w:lvlJc w:val="left"/>
      <w:pPr>
        <w:ind w:left="7467" w:hanging="318"/>
      </w:pPr>
      <w:rPr>
        <w:rFonts w:hint="default"/>
        <w:lang w:val="en-US" w:eastAsia="zh-CN" w:bidi="ar-SA"/>
      </w:rPr>
    </w:lvl>
  </w:abstractNum>
  <w:abstractNum w:abstractNumId="29">
    <w:multiLevelType w:val="hybridMultilevel"/>
    <w:lvl w:ilvl="0">
      <w:start w:val="1"/>
      <w:numFmt w:val="decimal"/>
      <w:lvlText w:val="(%1)"/>
      <w:lvlJc w:val="left"/>
      <w:pPr>
        <w:ind w:left="25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74" w:hanging="318"/>
      </w:pPr>
      <w:rPr>
        <w:rFonts w:hint="default"/>
        <w:lang w:val="en-US" w:eastAsia="zh-CN" w:bidi="ar-SA"/>
      </w:rPr>
    </w:lvl>
    <w:lvl w:ilvl="2">
      <w:start w:val="0"/>
      <w:numFmt w:val="bullet"/>
      <w:lvlText w:val="•"/>
      <w:lvlJc w:val="left"/>
      <w:pPr>
        <w:ind w:left="2089" w:hanging="318"/>
      </w:pPr>
      <w:rPr>
        <w:rFonts w:hint="default"/>
        <w:lang w:val="en-US" w:eastAsia="zh-CN" w:bidi="ar-SA"/>
      </w:rPr>
    </w:lvl>
    <w:lvl w:ilvl="3">
      <w:start w:val="0"/>
      <w:numFmt w:val="bullet"/>
      <w:lvlText w:val="•"/>
      <w:lvlJc w:val="left"/>
      <w:pPr>
        <w:ind w:left="3003" w:hanging="318"/>
      </w:pPr>
      <w:rPr>
        <w:rFonts w:hint="default"/>
        <w:lang w:val="en-US" w:eastAsia="zh-CN" w:bidi="ar-SA"/>
      </w:rPr>
    </w:lvl>
    <w:lvl w:ilvl="4">
      <w:start w:val="0"/>
      <w:numFmt w:val="bullet"/>
      <w:lvlText w:val="•"/>
      <w:lvlJc w:val="left"/>
      <w:pPr>
        <w:ind w:left="3918" w:hanging="318"/>
      </w:pPr>
      <w:rPr>
        <w:rFonts w:hint="default"/>
        <w:lang w:val="en-US" w:eastAsia="zh-CN" w:bidi="ar-SA"/>
      </w:rPr>
    </w:lvl>
    <w:lvl w:ilvl="5">
      <w:start w:val="0"/>
      <w:numFmt w:val="bullet"/>
      <w:lvlText w:val="•"/>
      <w:lvlJc w:val="left"/>
      <w:pPr>
        <w:ind w:left="4833" w:hanging="318"/>
      </w:pPr>
      <w:rPr>
        <w:rFonts w:hint="default"/>
        <w:lang w:val="en-US" w:eastAsia="zh-CN" w:bidi="ar-SA"/>
      </w:rPr>
    </w:lvl>
    <w:lvl w:ilvl="6">
      <w:start w:val="0"/>
      <w:numFmt w:val="bullet"/>
      <w:lvlText w:val="•"/>
      <w:lvlJc w:val="left"/>
      <w:pPr>
        <w:ind w:left="5747" w:hanging="318"/>
      </w:pPr>
      <w:rPr>
        <w:rFonts w:hint="default"/>
        <w:lang w:val="en-US" w:eastAsia="zh-CN" w:bidi="ar-SA"/>
      </w:rPr>
    </w:lvl>
    <w:lvl w:ilvl="7">
      <w:start w:val="0"/>
      <w:numFmt w:val="bullet"/>
      <w:lvlText w:val="•"/>
      <w:lvlJc w:val="left"/>
      <w:pPr>
        <w:ind w:left="6662" w:hanging="318"/>
      </w:pPr>
      <w:rPr>
        <w:rFonts w:hint="default"/>
        <w:lang w:val="en-US" w:eastAsia="zh-CN" w:bidi="ar-SA"/>
      </w:rPr>
    </w:lvl>
    <w:lvl w:ilvl="8">
      <w:start w:val="0"/>
      <w:numFmt w:val="bullet"/>
      <w:lvlText w:val="•"/>
      <w:lvlJc w:val="left"/>
      <w:pPr>
        <w:ind w:left="7577" w:hanging="318"/>
      </w:pPr>
      <w:rPr>
        <w:rFonts w:hint="default"/>
        <w:lang w:val="en-US" w:eastAsia="zh-CN" w:bidi="ar-SA"/>
      </w:rPr>
    </w:lvl>
  </w:abstractNum>
  <w:abstractNum w:abstractNumId="28">
    <w:multiLevelType w:val="hybridMultilevel"/>
    <w:lvl w:ilvl="0">
      <w:start w:val="6"/>
      <w:numFmt w:val="decimal"/>
      <w:lvlText w:val="%1."/>
      <w:lvlJc w:val="left"/>
      <w:pPr>
        <w:ind w:left="9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27">
    <w:multiLevelType w:val="hybridMultilevel"/>
    <w:lvl w:ilvl="0">
      <w:start w:val="2"/>
      <w:numFmt w:val="decimal"/>
      <w:lvlText w:val="%1."/>
      <w:lvlJc w:val="left"/>
      <w:pPr>
        <w:ind w:left="995"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26">
    <w:multiLevelType w:val="hybridMultilevel"/>
    <w:lvl w:ilvl="0">
      <w:start w:val="1"/>
      <w:numFmt w:val="decimal"/>
      <w:lvlText w:val="%1)"/>
      <w:lvlJc w:val="left"/>
      <w:pPr>
        <w:ind w:left="894"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1750" w:hanging="213"/>
      </w:pPr>
      <w:rPr>
        <w:rFonts w:hint="default"/>
        <w:lang w:val="en-US" w:eastAsia="zh-CN" w:bidi="ar-SA"/>
      </w:rPr>
    </w:lvl>
    <w:lvl w:ilvl="2">
      <w:start w:val="0"/>
      <w:numFmt w:val="bullet"/>
      <w:lvlText w:val="•"/>
      <w:lvlJc w:val="left"/>
      <w:pPr>
        <w:ind w:left="2601" w:hanging="213"/>
      </w:pPr>
      <w:rPr>
        <w:rFonts w:hint="default"/>
        <w:lang w:val="en-US" w:eastAsia="zh-CN" w:bidi="ar-SA"/>
      </w:rPr>
    </w:lvl>
    <w:lvl w:ilvl="3">
      <w:start w:val="0"/>
      <w:numFmt w:val="bullet"/>
      <w:lvlText w:val="•"/>
      <w:lvlJc w:val="left"/>
      <w:pPr>
        <w:ind w:left="3451" w:hanging="213"/>
      </w:pPr>
      <w:rPr>
        <w:rFonts w:hint="default"/>
        <w:lang w:val="en-US" w:eastAsia="zh-CN" w:bidi="ar-SA"/>
      </w:rPr>
    </w:lvl>
    <w:lvl w:ilvl="4">
      <w:start w:val="0"/>
      <w:numFmt w:val="bullet"/>
      <w:lvlText w:val="•"/>
      <w:lvlJc w:val="left"/>
      <w:pPr>
        <w:ind w:left="4302" w:hanging="213"/>
      </w:pPr>
      <w:rPr>
        <w:rFonts w:hint="default"/>
        <w:lang w:val="en-US" w:eastAsia="zh-CN" w:bidi="ar-SA"/>
      </w:rPr>
    </w:lvl>
    <w:lvl w:ilvl="5">
      <w:start w:val="0"/>
      <w:numFmt w:val="bullet"/>
      <w:lvlText w:val="•"/>
      <w:lvlJc w:val="left"/>
      <w:pPr>
        <w:ind w:left="5153" w:hanging="213"/>
      </w:pPr>
      <w:rPr>
        <w:rFonts w:hint="default"/>
        <w:lang w:val="en-US" w:eastAsia="zh-CN" w:bidi="ar-SA"/>
      </w:rPr>
    </w:lvl>
    <w:lvl w:ilvl="6">
      <w:start w:val="0"/>
      <w:numFmt w:val="bullet"/>
      <w:lvlText w:val="•"/>
      <w:lvlJc w:val="left"/>
      <w:pPr>
        <w:ind w:left="6003" w:hanging="213"/>
      </w:pPr>
      <w:rPr>
        <w:rFonts w:hint="default"/>
        <w:lang w:val="en-US" w:eastAsia="zh-CN" w:bidi="ar-SA"/>
      </w:rPr>
    </w:lvl>
    <w:lvl w:ilvl="7">
      <w:start w:val="0"/>
      <w:numFmt w:val="bullet"/>
      <w:lvlText w:val="•"/>
      <w:lvlJc w:val="left"/>
      <w:pPr>
        <w:ind w:left="6854" w:hanging="213"/>
      </w:pPr>
      <w:rPr>
        <w:rFonts w:hint="default"/>
        <w:lang w:val="en-US" w:eastAsia="zh-CN" w:bidi="ar-SA"/>
      </w:rPr>
    </w:lvl>
    <w:lvl w:ilvl="8">
      <w:start w:val="0"/>
      <w:numFmt w:val="bullet"/>
      <w:lvlText w:val="•"/>
      <w:lvlJc w:val="left"/>
      <w:pPr>
        <w:ind w:left="7705" w:hanging="213"/>
      </w:pPr>
      <w:rPr>
        <w:rFonts w:hint="default"/>
        <w:lang w:val="en-US" w:eastAsia="zh-CN" w:bidi="ar-SA"/>
      </w:rPr>
    </w:lvl>
  </w:abstractNum>
  <w:abstractNum w:abstractNumId="25">
    <w:multiLevelType w:val="hybridMultilevel"/>
    <w:lvl w:ilvl="0">
      <w:start w:val="2"/>
      <w:numFmt w:val="decimal"/>
      <w:lvlText w:val="%1)"/>
      <w:lvlJc w:val="left"/>
      <w:pPr>
        <w:ind w:left="894"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1750" w:hanging="213"/>
      </w:pPr>
      <w:rPr>
        <w:rFonts w:hint="default"/>
        <w:lang w:val="en-US" w:eastAsia="zh-CN" w:bidi="ar-SA"/>
      </w:rPr>
    </w:lvl>
    <w:lvl w:ilvl="2">
      <w:start w:val="0"/>
      <w:numFmt w:val="bullet"/>
      <w:lvlText w:val="•"/>
      <w:lvlJc w:val="left"/>
      <w:pPr>
        <w:ind w:left="2601" w:hanging="213"/>
      </w:pPr>
      <w:rPr>
        <w:rFonts w:hint="default"/>
        <w:lang w:val="en-US" w:eastAsia="zh-CN" w:bidi="ar-SA"/>
      </w:rPr>
    </w:lvl>
    <w:lvl w:ilvl="3">
      <w:start w:val="0"/>
      <w:numFmt w:val="bullet"/>
      <w:lvlText w:val="•"/>
      <w:lvlJc w:val="left"/>
      <w:pPr>
        <w:ind w:left="3451" w:hanging="213"/>
      </w:pPr>
      <w:rPr>
        <w:rFonts w:hint="default"/>
        <w:lang w:val="en-US" w:eastAsia="zh-CN" w:bidi="ar-SA"/>
      </w:rPr>
    </w:lvl>
    <w:lvl w:ilvl="4">
      <w:start w:val="0"/>
      <w:numFmt w:val="bullet"/>
      <w:lvlText w:val="•"/>
      <w:lvlJc w:val="left"/>
      <w:pPr>
        <w:ind w:left="4302" w:hanging="213"/>
      </w:pPr>
      <w:rPr>
        <w:rFonts w:hint="default"/>
        <w:lang w:val="en-US" w:eastAsia="zh-CN" w:bidi="ar-SA"/>
      </w:rPr>
    </w:lvl>
    <w:lvl w:ilvl="5">
      <w:start w:val="0"/>
      <w:numFmt w:val="bullet"/>
      <w:lvlText w:val="•"/>
      <w:lvlJc w:val="left"/>
      <w:pPr>
        <w:ind w:left="5153" w:hanging="213"/>
      </w:pPr>
      <w:rPr>
        <w:rFonts w:hint="default"/>
        <w:lang w:val="en-US" w:eastAsia="zh-CN" w:bidi="ar-SA"/>
      </w:rPr>
    </w:lvl>
    <w:lvl w:ilvl="6">
      <w:start w:val="0"/>
      <w:numFmt w:val="bullet"/>
      <w:lvlText w:val="•"/>
      <w:lvlJc w:val="left"/>
      <w:pPr>
        <w:ind w:left="6003" w:hanging="213"/>
      </w:pPr>
      <w:rPr>
        <w:rFonts w:hint="default"/>
        <w:lang w:val="en-US" w:eastAsia="zh-CN" w:bidi="ar-SA"/>
      </w:rPr>
    </w:lvl>
    <w:lvl w:ilvl="7">
      <w:start w:val="0"/>
      <w:numFmt w:val="bullet"/>
      <w:lvlText w:val="•"/>
      <w:lvlJc w:val="left"/>
      <w:pPr>
        <w:ind w:left="6854" w:hanging="213"/>
      </w:pPr>
      <w:rPr>
        <w:rFonts w:hint="default"/>
        <w:lang w:val="en-US" w:eastAsia="zh-CN" w:bidi="ar-SA"/>
      </w:rPr>
    </w:lvl>
    <w:lvl w:ilvl="8">
      <w:start w:val="0"/>
      <w:numFmt w:val="bullet"/>
      <w:lvlText w:val="•"/>
      <w:lvlJc w:val="left"/>
      <w:pPr>
        <w:ind w:left="7705" w:hanging="213"/>
      </w:pPr>
      <w:rPr>
        <w:rFonts w:hint="default"/>
        <w:lang w:val="en-US" w:eastAsia="zh-CN" w:bidi="ar-SA"/>
      </w:rPr>
    </w:lvl>
  </w:abstractNum>
  <w:abstractNum w:abstractNumId="24">
    <w:multiLevelType w:val="hybridMultilevel"/>
    <w:lvl w:ilvl="0">
      <w:start w:val="1"/>
      <w:numFmt w:val="decimal"/>
      <w:lvlText w:val="%1)"/>
      <w:lvlJc w:val="left"/>
      <w:pPr>
        <w:ind w:left="889" w:hanging="213"/>
        <w:jc w:val="left"/>
      </w:pPr>
      <w:rPr>
        <w:rFonts w:hint="default" w:ascii="SimSun" w:hAnsi="SimSun" w:eastAsia="SimSun" w:cs="SimSun"/>
        <w:w w:val="100"/>
        <w:sz w:val="19"/>
        <w:szCs w:val="19"/>
        <w:lang w:val="en-US" w:eastAsia="zh-CN" w:bidi="ar-SA"/>
      </w:rPr>
    </w:lvl>
    <w:lvl w:ilvl="1">
      <w:start w:val="0"/>
      <w:numFmt w:val="bullet"/>
      <w:lvlText w:val="•"/>
      <w:lvlJc w:val="left"/>
      <w:pPr>
        <w:ind w:left="1732" w:hanging="213"/>
      </w:pPr>
      <w:rPr>
        <w:rFonts w:hint="default"/>
        <w:lang w:val="en-US" w:eastAsia="zh-CN" w:bidi="ar-SA"/>
      </w:rPr>
    </w:lvl>
    <w:lvl w:ilvl="2">
      <w:start w:val="0"/>
      <w:numFmt w:val="bullet"/>
      <w:lvlText w:val="•"/>
      <w:lvlJc w:val="left"/>
      <w:pPr>
        <w:ind w:left="2585" w:hanging="213"/>
      </w:pPr>
      <w:rPr>
        <w:rFonts w:hint="default"/>
        <w:lang w:val="en-US" w:eastAsia="zh-CN" w:bidi="ar-SA"/>
      </w:rPr>
    </w:lvl>
    <w:lvl w:ilvl="3">
      <w:start w:val="0"/>
      <w:numFmt w:val="bullet"/>
      <w:lvlText w:val="•"/>
      <w:lvlJc w:val="left"/>
      <w:pPr>
        <w:ind w:left="3437" w:hanging="213"/>
      </w:pPr>
      <w:rPr>
        <w:rFonts w:hint="default"/>
        <w:lang w:val="en-US" w:eastAsia="zh-CN" w:bidi="ar-SA"/>
      </w:rPr>
    </w:lvl>
    <w:lvl w:ilvl="4">
      <w:start w:val="0"/>
      <w:numFmt w:val="bullet"/>
      <w:lvlText w:val="•"/>
      <w:lvlJc w:val="left"/>
      <w:pPr>
        <w:ind w:left="4290" w:hanging="213"/>
      </w:pPr>
      <w:rPr>
        <w:rFonts w:hint="default"/>
        <w:lang w:val="en-US" w:eastAsia="zh-CN" w:bidi="ar-SA"/>
      </w:rPr>
    </w:lvl>
    <w:lvl w:ilvl="5">
      <w:start w:val="0"/>
      <w:numFmt w:val="bullet"/>
      <w:lvlText w:val="•"/>
      <w:lvlJc w:val="left"/>
      <w:pPr>
        <w:ind w:left="5143" w:hanging="213"/>
      </w:pPr>
      <w:rPr>
        <w:rFonts w:hint="default"/>
        <w:lang w:val="en-US" w:eastAsia="zh-CN" w:bidi="ar-SA"/>
      </w:rPr>
    </w:lvl>
    <w:lvl w:ilvl="6">
      <w:start w:val="0"/>
      <w:numFmt w:val="bullet"/>
      <w:lvlText w:val="•"/>
      <w:lvlJc w:val="left"/>
      <w:pPr>
        <w:ind w:left="5995" w:hanging="213"/>
      </w:pPr>
      <w:rPr>
        <w:rFonts w:hint="default"/>
        <w:lang w:val="en-US" w:eastAsia="zh-CN" w:bidi="ar-SA"/>
      </w:rPr>
    </w:lvl>
    <w:lvl w:ilvl="7">
      <w:start w:val="0"/>
      <w:numFmt w:val="bullet"/>
      <w:lvlText w:val="•"/>
      <w:lvlJc w:val="left"/>
      <w:pPr>
        <w:ind w:left="6848" w:hanging="213"/>
      </w:pPr>
      <w:rPr>
        <w:rFonts w:hint="default"/>
        <w:lang w:val="en-US" w:eastAsia="zh-CN" w:bidi="ar-SA"/>
      </w:rPr>
    </w:lvl>
    <w:lvl w:ilvl="8">
      <w:start w:val="0"/>
      <w:numFmt w:val="bullet"/>
      <w:lvlText w:val="•"/>
      <w:lvlJc w:val="left"/>
      <w:pPr>
        <w:ind w:left="7701" w:hanging="213"/>
      </w:pPr>
      <w:rPr>
        <w:rFonts w:hint="default"/>
        <w:lang w:val="en-US" w:eastAsia="zh-CN" w:bidi="ar-SA"/>
      </w:rPr>
    </w:lvl>
  </w:abstractNum>
  <w:abstractNum w:abstractNumId="23">
    <w:multiLevelType w:val="hybridMultilevel"/>
    <w:lvl w:ilvl="0">
      <w:start w:val="2"/>
      <w:numFmt w:val="decimal"/>
      <w:lvlText w:val="%1."/>
      <w:lvlJc w:val="left"/>
      <w:pPr>
        <w:ind w:left="997" w:hanging="318"/>
        <w:jc w:val="left"/>
      </w:pPr>
      <w:rPr>
        <w:rFonts w:hint="default" w:ascii="SimSun" w:hAnsi="SimSun" w:eastAsia="SimSun" w:cs="SimSun"/>
        <w:w w:val="100"/>
        <w:sz w:val="19"/>
        <w:szCs w:val="19"/>
        <w:lang w:val="en-US" w:eastAsia="zh-CN" w:bidi="ar-SA"/>
      </w:rPr>
    </w:lvl>
    <w:lvl w:ilvl="1">
      <w:start w:val="0"/>
      <w:numFmt w:val="bullet"/>
      <w:lvlText w:val="•"/>
      <w:lvlJc w:val="left"/>
      <w:pPr>
        <w:ind w:left="1840" w:hanging="318"/>
      </w:pPr>
      <w:rPr>
        <w:rFonts w:hint="default"/>
        <w:lang w:val="en-US" w:eastAsia="zh-CN" w:bidi="ar-SA"/>
      </w:rPr>
    </w:lvl>
    <w:lvl w:ilvl="2">
      <w:start w:val="0"/>
      <w:numFmt w:val="bullet"/>
      <w:lvlText w:val="•"/>
      <w:lvlJc w:val="left"/>
      <w:pPr>
        <w:ind w:left="2681" w:hanging="318"/>
      </w:pPr>
      <w:rPr>
        <w:rFonts w:hint="default"/>
        <w:lang w:val="en-US" w:eastAsia="zh-CN" w:bidi="ar-SA"/>
      </w:rPr>
    </w:lvl>
    <w:lvl w:ilvl="3">
      <w:start w:val="0"/>
      <w:numFmt w:val="bullet"/>
      <w:lvlText w:val="•"/>
      <w:lvlJc w:val="left"/>
      <w:pPr>
        <w:ind w:left="3521" w:hanging="318"/>
      </w:pPr>
      <w:rPr>
        <w:rFonts w:hint="default"/>
        <w:lang w:val="en-US" w:eastAsia="zh-CN" w:bidi="ar-SA"/>
      </w:rPr>
    </w:lvl>
    <w:lvl w:ilvl="4">
      <w:start w:val="0"/>
      <w:numFmt w:val="bullet"/>
      <w:lvlText w:val="•"/>
      <w:lvlJc w:val="left"/>
      <w:pPr>
        <w:ind w:left="4362" w:hanging="318"/>
      </w:pPr>
      <w:rPr>
        <w:rFonts w:hint="default"/>
        <w:lang w:val="en-US" w:eastAsia="zh-CN" w:bidi="ar-SA"/>
      </w:rPr>
    </w:lvl>
    <w:lvl w:ilvl="5">
      <w:start w:val="0"/>
      <w:numFmt w:val="bullet"/>
      <w:lvlText w:val="•"/>
      <w:lvlJc w:val="left"/>
      <w:pPr>
        <w:ind w:left="5203" w:hanging="318"/>
      </w:pPr>
      <w:rPr>
        <w:rFonts w:hint="default"/>
        <w:lang w:val="en-US" w:eastAsia="zh-CN" w:bidi="ar-SA"/>
      </w:rPr>
    </w:lvl>
    <w:lvl w:ilvl="6">
      <w:start w:val="0"/>
      <w:numFmt w:val="bullet"/>
      <w:lvlText w:val="•"/>
      <w:lvlJc w:val="left"/>
      <w:pPr>
        <w:ind w:left="6043" w:hanging="318"/>
      </w:pPr>
      <w:rPr>
        <w:rFonts w:hint="default"/>
        <w:lang w:val="en-US" w:eastAsia="zh-CN" w:bidi="ar-SA"/>
      </w:rPr>
    </w:lvl>
    <w:lvl w:ilvl="7">
      <w:start w:val="0"/>
      <w:numFmt w:val="bullet"/>
      <w:lvlText w:val="•"/>
      <w:lvlJc w:val="left"/>
      <w:pPr>
        <w:ind w:left="6884" w:hanging="318"/>
      </w:pPr>
      <w:rPr>
        <w:rFonts w:hint="default"/>
        <w:lang w:val="en-US" w:eastAsia="zh-CN" w:bidi="ar-SA"/>
      </w:rPr>
    </w:lvl>
    <w:lvl w:ilvl="8">
      <w:start w:val="0"/>
      <w:numFmt w:val="bullet"/>
      <w:lvlText w:val="•"/>
      <w:lvlJc w:val="left"/>
      <w:pPr>
        <w:ind w:left="7725" w:hanging="318"/>
      </w:pPr>
      <w:rPr>
        <w:rFonts w:hint="default"/>
        <w:lang w:val="en-US" w:eastAsia="zh-CN" w:bidi="ar-SA"/>
      </w:rPr>
    </w:lvl>
  </w:abstractNum>
  <w:abstractNum w:abstractNumId="22">
    <w:multiLevelType w:val="hybridMultilevel"/>
    <w:lvl w:ilvl="0">
      <w:start w:val="1"/>
      <w:numFmt w:val="decimal"/>
      <w:lvlText w:val="%1."/>
      <w:lvlJc w:val="left"/>
      <w:pPr>
        <w:ind w:left="68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995" w:hanging="318"/>
        <w:jc w:val="left"/>
      </w:pPr>
      <w:rPr>
        <w:rFonts w:hint="default" w:ascii="SimSun" w:hAnsi="SimSun" w:eastAsia="SimSun" w:cs="SimSun"/>
        <w:w w:val="100"/>
        <w:sz w:val="19"/>
        <w:szCs w:val="19"/>
        <w:lang w:val="en-US" w:eastAsia="zh-CN" w:bidi="ar-SA"/>
      </w:rPr>
    </w:lvl>
    <w:lvl w:ilvl="2">
      <w:start w:val="0"/>
      <w:numFmt w:val="bullet"/>
      <w:lvlText w:val="•"/>
      <w:lvlJc w:val="left"/>
      <w:pPr>
        <w:ind w:left="1000" w:hanging="318"/>
      </w:pPr>
      <w:rPr>
        <w:rFonts w:hint="default"/>
        <w:lang w:val="en-US" w:eastAsia="zh-CN" w:bidi="ar-SA"/>
      </w:rPr>
    </w:lvl>
    <w:lvl w:ilvl="3">
      <w:start w:val="0"/>
      <w:numFmt w:val="bullet"/>
      <w:lvlText w:val="•"/>
      <w:lvlJc w:val="left"/>
      <w:pPr>
        <w:ind w:left="2050" w:hanging="318"/>
      </w:pPr>
      <w:rPr>
        <w:rFonts w:hint="default"/>
        <w:lang w:val="en-US" w:eastAsia="zh-CN" w:bidi="ar-SA"/>
      </w:rPr>
    </w:lvl>
    <w:lvl w:ilvl="4">
      <w:start w:val="0"/>
      <w:numFmt w:val="bullet"/>
      <w:lvlText w:val="•"/>
      <w:lvlJc w:val="left"/>
      <w:pPr>
        <w:ind w:left="3101" w:hanging="318"/>
      </w:pPr>
      <w:rPr>
        <w:rFonts w:hint="default"/>
        <w:lang w:val="en-US" w:eastAsia="zh-CN" w:bidi="ar-SA"/>
      </w:rPr>
    </w:lvl>
    <w:lvl w:ilvl="5">
      <w:start w:val="0"/>
      <w:numFmt w:val="bullet"/>
      <w:lvlText w:val="•"/>
      <w:lvlJc w:val="left"/>
      <w:pPr>
        <w:ind w:left="4152" w:hanging="318"/>
      </w:pPr>
      <w:rPr>
        <w:rFonts w:hint="default"/>
        <w:lang w:val="en-US" w:eastAsia="zh-CN" w:bidi="ar-SA"/>
      </w:rPr>
    </w:lvl>
    <w:lvl w:ilvl="6">
      <w:start w:val="0"/>
      <w:numFmt w:val="bullet"/>
      <w:lvlText w:val="•"/>
      <w:lvlJc w:val="left"/>
      <w:pPr>
        <w:ind w:left="5203" w:hanging="318"/>
      </w:pPr>
      <w:rPr>
        <w:rFonts w:hint="default"/>
        <w:lang w:val="en-US" w:eastAsia="zh-CN" w:bidi="ar-SA"/>
      </w:rPr>
    </w:lvl>
    <w:lvl w:ilvl="7">
      <w:start w:val="0"/>
      <w:numFmt w:val="bullet"/>
      <w:lvlText w:val="•"/>
      <w:lvlJc w:val="left"/>
      <w:pPr>
        <w:ind w:left="6254" w:hanging="318"/>
      </w:pPr>
      <w:rPr>
        <w:rFonts w:hint="default"/>
        <w:lang w:val="en-US" w:eastAsia="zh-CN" w:bidi="ar-SA"/>
      </w:rPr>
    </w:lvl>
    <w:lvl w:ilvl="8">
      <w:start w:val="0"/>
      <w:numFmt w:val="bullet"/>
      <w:lvlText w:val="•"/>
      <w:lvlJc w:val="left"/>
      <w:pPr>
        <w:ind w:left="7304" w:hanging="318"/>
      </w:pPr>
      <w:rPr>
        <w:rFonts w:hint="default"/>
        <w:lang w:val="en-US" w:eastAsia="zh-CN" w:bidi="ar-SA"/>
      </w:rPr>
    </w:lvl>
  </w:abstractNum>
  <w:abstractNum w:abstractNumId="21">
    <w:multiLevelType w:val="hybridMultilevel"/>
    <w:lvl w:ilvl="0">
      <w:start w:val="1"/>
      <w:numFmt w:val="decimal"/>
      <w:lvlText w:val="%1."/>
      <w:lvlJc w:val="left"/>
      <w:pPr>
        <w:ind w:left="68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552" w:hanging="425"/>
      </w:pPr>
      <w:rPr>
        <w:rFonts w:hint="default"/>
        <w:lang w:val="en-US" w:eastAsia="zh-CN" w:bidi="ar-SA"/>
      </w:rPr>
    </w:lvl>
    <w:lvl w:ilvl="2">
      <w:start w:val="0"/>
      <w:numFmt w:val="bullet"/>
      <w:lvlText w:val="•"/>
      <w:lvlJc w:val="left"/>
      <w:pPr>
        <w:ind w:left="2425" w:hanging="425"/>
      </w:pPr>
      <w:rPr>
        <w:rFonts w:hint="default"/>
        <w:lang w:val="en-US" w:eastAsia="zh-CN" w:bidi="ar-SA"/>
      </w:rPr>
    </w:lvl>
    <w:lvl w:ilvl="3">
      <w:start w:val="0"/>
      <w:numFmt w:val="bullet"/>
      <w:lvlText w:val="•"/>
      <w:lvlJc w:val="left"/>
      <w:pPr>
        <w:ind w:left="3297" w:hanging="425"/>
      </w:pPr>
      <w:rPr>
        <w:rFonts w:hint="default"/>
        <w:lang w:val="en-US" w:eastAsia="zh-CN" w:bidi="ar-SA"/>
      </w:rPr>
    </w:lvl>
    <w:lvl w:ilvl="4">
      <w:start w:val="0"/>
      <w:numFmt w:val="bullet"/>
      <w:lvlText w:val="•"/>
      <w:lvlJc w:val="left"/>
      <w:pPr>
        <w:ind w:left="4170" w:hanging="425"/>
      </w:pPr>
      <w:rPr>
        <w:rFonts w:hint="default"/>
        <w:lang w:val="en-US" w:eastAsia="zh-CN" w:bidi="ar-SA"/>
      </w:rPr>
    </w:lvl>
    <w:lvl w:ilvl="5">
      <w:start w:val="0"/>
      <w:numFmt w:val="bullet"/>
      <w:lvlText w:val="•"/>
      <w:lvlJc w:val="left"/>
      <w:pPr>
        <w:ind w:left="5043" w:hanging="425"/>
      </w:pPr>
      <w:rPr>
        <w:rFonts w:hint="default"/>
        <w:lang w:val="en-US" w:eastAsia="zh-CN" w:bidi="ar-SA"/>
      </w:rPr>
    </w:lvl>
    <w:lvl w:ilvl="6">
      <w:start w:val="0"/>
      <w:numFmt w:val="bullet"/>
      <w:lvlText w:val="•"/>
      <w:lvlJc w:val="left"/>
      <w:pPr>
        <w:ind w:left="5915" w:hanging="425"/>
      </w:pPr>
      <w:rPr>
        <w:rFonts w:hint="default"/>
        <w:lang w:val="en-US" w:eastAsia="zh-CN" w:bidi="ar-SA"/>
      </w:rPr>
    </w:lvl>
    <w:lvl w:ilvl="7">
      <w:start w:val="0"/>
      <w:numFmt w:val="bullet"/>
      <w:lvlText w:val="•"/>
      <w:lvlJc w:val="left"/>
      <w:pPr>
        <w:ind w:left="6788" w:hanging="425"/>
      </w:pPr>
      <w:rPr>
        <w:rFonts w:hint="default"/>
        <w:lang w:val="en-US" w:eastAsia="zh-CN" w:bidi="ar-SA"/>
      </w:rPr>
    </w:lvl>
    <w:lvl w:ilvl="8">
      <w:start w:val="0"/>
      <w:numFmt w:val="bullet"/>
      <w:lvlText w:val="•"/>
      <w:lvlJc w:val="left"/>
      <w:pPr>
        <w:ind w:left="7661" w:hanging="425"/>
      </w:pPr>
      <w:rPr>
        <w:rFonts w:hint="default"/>
        <w:lang w:val="en-US" w:eastAsia="zh-CN" w:bidi="ar-SA"/>
      </w:rPr>
    </w:lvl>
  </w:abstractNum>
  <w:abstractNum w:abstractNumId="20">
    <w:multiLevelType w:val="hybridMultilevel"/>
    <w:lvl w:ilvl="0">
      <w:start w:val="1"/>
      <w:numFmt w:val="decimal"/>
      <w:lvlText w:val="%1."/>
      <w:lvlJc w:val="left"/>
      <w:pPr>
        <w:ind w:left="677"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552" w:hanging="420"/>
      </w:pPr>
      <w:rPr>
        <w:rFonts w:hint="default"/>
        <w:lang w:val="en-US" w:eastAsia="zh-CN" w:bidi="ar-SA"/>
      </w:rPr>
    </w:lvl>
    <w:lvl w:ilvl="2">
      <w:start w:val="0"/>
      <w:numFmt w:val="bullet"/>
      <w:lvlText w:val="•"/>
      <w:lvlJc w:val="left"/>
      <w:pPr>
        <w:ind w:left="2425" w:hanging="420"/>
      </w:pPr>
      <w:rPr>
        <w:rFonts w:hint="default"/>
        <w:lang w:val="en-US" w:eastAsia="zh-CN" w:bidi="ar-SA"/>
      </w:rPr>
    </w:lvl>
    <w:lvl w:ilvl="3">
      <w:start w:val="0"/>
      <w:numFmt w:val="bullet"/>
      <w:lvlText w:val="•"/>
      <w:lvlJc w:val="left"/>
      <w:pPr>
        <w:ind w:left="3297" w:hanging="420"/>
      </w:pPr>
      <w:rPr>
        <w:rFonts w:hint="default"/>
        <w:lang w:val="en-US" w:eastAsia="zh-CN" w:bidi="ar-SA"/>
      </w:rPr>
    </w:lvl>
    <w:lvl w:ilvl="4">
      <w:start w:val="0"/>
      <w:numFmt w:val="bullet"/>
      <w:lvlText w:val="•"/>
      <w:lvlJc w:val="left"/>
      <w:pPr>
        <w:ind w:left="4170" w:hanging="420"/>
      </w:pPr>
      <w:rPr>
        <w:rFonts w:hint="default"/>
        <w:lang w:val="en-US" w:eastAsia="zh-CN" w:bidi="ar-SA"/>
      </w:rPr>
    </w:lvl>
    <w:lvl w:ilvl="5">
      <w:start w:val="0"/>
      <w:numFmt w:val="bullet"/>
      <w:lvlText w:val="•"/>
      <w:lvlJc w:val="left"/>
      <w:pPr>
        <w:ind w:left="5043" w:hanging="420"/>
      </w:pPr>
      <w:rPr>
        <w:rFonts w:hint="default"/>
        <w:lang w:val="en-US" w:eastAsia="zh-CN" w:bidi="ar-SA"/>
      </w:rPr>
    </w:lvl>
    <w:lvl w:ilvl="6">
      <w:start w:val="0"/>
      <w:numFmt w:val="bullet"/>
      <w:lvlText w:val="•"/>
      <w:lvlJc w:val="left"/>
      <w:pPr>
        <w:ind w:left="5915" w:hanging="420"/>
      </w:pPr>
      <w:rPr>
        <w:rFonts w:hint="default"/>
        <w:lang w:val="en-US" w:eastAsia="zh-CN" w:bidi="ar-SA"/>
      </w:rPr>
    </w:lvl>
    <w:lvl w:ilvl="7">
      <w:start w:val="0"/>
      <w:numFmt w:val="bullet"/>
      <w:lvlText w:val="•"/>
      <w:lvlJc w:val="left"/>
      <w:pPr>
        <w:ind w:left="6788" w:hanging="420"/>
      </w:pPr>
      <w:rPr>
        <w:rFonts w:hint="default"/>
        <w:lang w:val="en-US" w:eastAsia="zh-CN" w:bidi="ar-SA"/>
      </w:rPr>
    </w:lvl>
    <w:lvl w:ilvl="8">
      <w:start w:val="0"/>
      <w:numFmt w:val="bullet"/>
      <w:lvlText w:val="•"/>
      <w:lvlJc w:val="left"/>
      <w:pPr>
        <w:ind w:left="7661" w:hanging="420"/>
      </w:pPr>
      <w:rPr>
        <w:rFonts w:hint="default"/>
        <w:lang w:val="en-US" w:eastAsia="zh-CN" w:bidi="ar-SA"/>
      </w:rPr>
    </w:lvl>
  </w:abstractNum>
  <w:abstractNum w:abstractNumId="19">
    <w:multiLevelType w:val="hybridMultilevel"/>
    <w:lvl w:ilvl="0">
      <w:start w:val="1"/>
      <w:numFmt w:val="decimal"/>
      <w:lvlText w:val="%1"/>
      <w:lvlJc w:val="left"/>
      <w:pPr>
        <w:ind w:left="64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512" w:hanging="425"/>
      </w:pPr>
      <w:rPr>
        <w:rFonts w:hint="default"/>
        <w:lang w:val="en-US" w:eastAsia="zh-CN" w:bidi="ar-SA"/>
      </w:rPr>
    </w:lvl>
    <w:lvl w:ilvl="2">
      <w:start w:val="0"/>
      <w:numFmt w:val="bullet"/>
      <w:lvlText w:val="•"/>
      <w:lvlJc w:val="left"/>
      <w:pPr>
        <w:ind w:left="2385" w:hanging="425"/>
      </w:pPr>
      <w:rPr>
        <w:rFonts w:hint="default"/>
        <w:lang w:val="en-US" w:eastAsia="zh-CN" w:bidi="ar-SA"/>
      </w:rPr>
    </w:lvl>
    <w:lvl w:ilvl="3">
      <w:start w:val="0"/>
      <w:numFmt w:val="bullet"/>
      <w:lvlText w:val="•"/>
      <w:lvlJc w:val="left"/>
      <w:pPr>
        <w:ind w:left="3257" w:hanging="425"/>
      </w:pPr>
      <w:rPr>
        <w:rFonts w:hint="default"/>
        <w:lang w:val="en-US" w:eastAsia="zh-CN" w:bidi="ar-SA"/>
      </w:rPr>
    </w:lvl>
    <w:lvl w:ilvl="4">
      <w:start w:val="0"/>
      <w:numFmt w:val="bullet"/>
      <w:lvlText w:val="•"/>
      <w:lvlJc w:val="left"/>
      <w:pPr>
        <w:ind w:left="4130" w:hanging="425"/>
      </w:pPr>
      <w:rPr>
        <w:rFonts w:hint="default"/>
        <w:lang w:val="en-US" w:eastAsia="zh-CN" w:bidi="ar-SA"/>
      </w:rPr>
    </w:lvl>
    <w:lvl w:ilvl="5">
      <w:start w:val="0"/>
      <w:numFmt w:val="bullet"/>
      <w:lvlText w:val="•"/>
      <w:lvlJc w:val="left"/>
      <w:pPr>
        <w:ind w:left="5003" w:hanging="425"/>
      </w:pPr>
      <w:rPr>
        <w:rFonts w:hint="default"/>
        <w:lang w:val="en-US" w:eastAsia="zh-CN" w:bidi="ar-SA"/>
      </w:rPr>
    </w:lvl>
    <w:lvl w:ilvl="6">
      <w:start w:val="0"/>
      <w:numFmt w:val="bullet"/>
      <w:lvlText w:val="•"/>
      <w:lvlJc w:val="left"/>
      <w:pPr>
        <w:ind w:left="5875" w:hanging="425"/>
      </w:pPr>
      <w:rPr>
        <w:rFonts w:hint="default"/>
        <w:lang w:val="en-US" w:eastAsia="zh-CN" w:bidi="ar-SA"/>
      </w:rPr>
    </w:lvl>
    <w:lvl w:ilvl="7">
      <w:start w:val="0"/>
      <w:numFmt w:val="bullet"/>
      <w:lvlText w:val="•"/>
      <w:lvlJc w:val="left"/>
      <w:pPr>
        <w:ind w:left="6748" w:hanging="425"/>
      </w:pPr>
      <w:rPr>
        <w:rFonts w:hint="default"/>
        <w:lang w:val="en-US" w:eastAsia="zh-CN" w:bidi="ar-SA"/>
      </w:rPr>
    </w:lvl>
    <w:lvl w:ilvl="8">
      <w:start w:val="0"/>
      <w:numFmt w:val="bullet"/>
      <w:lvlText w:val="•"/>
      <w:lvlJc w:val="left"/>
      <w:pPr>
        <w:ind w:left="7621" w:hanging="425"/>
      </w:pPr>
      <w:rPr>
        <w:rFonts w:hint="default"/>
        <w:lang w:val="en-US" w:eastAsia="zh-CN" w:bidi="ar-SA"/>
      </w:rPr>
    </w:lvl>
  </w:abstractNum>
  <w:abstractNum w:abstractNumId="18">
    <w:multiLevelType w:val="hybridMultilevel"/>
    <w:lvl w:ilvl="0">
      <w:start w:val="1"/>
      <w:numFmt w:val="decimal"/>
      <w:lvlText w:val="%1"/>
      <w:lvlJc w:val="left"/>
      <w:pPr>
        <w:ind w:left="6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512" w:hanging="420"/>
      </w:pPr>
      <w:rPr>
        <w:rFonts w:hint="default"/>
        <w:lang w:val="en-US" w:eastAsia="zh-CN" w:bidi="ar-SA"/>
      </w:rPr>
    </w:lvl>
    <w:lvl w:ilvl="2">
      <w:start w:val="0"/>
      <w:numFmt w:val="bullet"/>
      <w:lvlText w:val="•"/>
      <w:lvlJc w:val="left"/>
      <w:pPr>
        <w:ind w:left="2385" w:hanging="420"/>
      </w:pPr>
      <w:rPr>
        <w:rFonts w:hint="default"/>
        <w:lang w:val="en-US" w:eastAsia="zh-CN" w:bidi="ar-SA"/>
      </w:rPr>
    </w:lvl>
    <w:lvl w:ilvl="3">
      <w:start w:val="0"/>
      <w:numFmt w:val="bullet"/>
      <w:lvlText w:val="•"/>
      <w:lvlJc w:val="left"/>
      <w:pPr>
        <w:ind w:left="3257" w:hanging="420"/>
      </w:pPr>
      <w:rPr>
        <w:rFonts w:hint="default"/>
        <w:lang w:val="en-US" w:eastAsia="zh-CN" w:bidi="ar-SA"/>
      </w:rPr>
    </w:lvl>
    <w:lvl w:ilvl="4">
      <w:start w:val="0"/>
      <w:numFmt w:val="bullet"/>
      <w:lvlText w:val="•"/>
      <w:lvlJc w:val="left"/>
      <w:pPr>
        <w:ind w:left="4130" w:hanging="420"/>
      </w:pPr>
      <w:rPr>
        <w:rFonts w:hint="default"/>
        <w:lang w:val="en-US" w:eastAsia="zh-CN" w:bidi="ar-SA"/>
      </w:rPr>
    </w:lvl>
    <w:lvl w:ilvl="5">
      <w:start w:val="0"/>
      <w:numFmt w:val="bullet"/>
      <w:lvlText w:val="•"/>
      <w:lvlJc w:val="left"/>
      <w:pPr>
        <w:ind w:left="5003" w:hanging="420"/>
      </w:pPr>
      <w:rPr>
        <w:rFonts w:hint="default"/>
        <w:lang w:val="en-US" w:eastAsia="zh-CN" w:bidi="ar-SA"/>
      </w:rPr>
    </w:lvl>
    <w:lvl w:ilvl="6">
      <w:start w:val="0"/>
      <w:numFmt w:val="bullet"/>
      <w:lvlText w:val="•"/>
      <w:lvlJc w:val="left"/>
      <w:pPr>
        <w:ind w:left="5875" w:hanging="420"/>
      </w:pPr>
      <w:rPr>
        <w:rFonts w:hint="default"/>
        <w:lang w:val="en-US" w:eastAsia="zh-CN" w:bidi="ar-SA"/>
      </w:rPr>
    </w:lvl>
    <w:lvl w:ilvl="7">
      <w:start w:val="0"/>
      <w:numFmt w:val="bullet"/>
      <w:lvlText w:val="•"/>
      <w:lvlJc w:val="left"/>
      <w:pPr>
        <w:ind w:left="6748" w:hanging="420"/>
      </w:pPr>
      <w:rPr>
        <w:rFonts w:hint="default"/>
        <w:lang w:val="en-US" w:eastAsia="zh-CN" w:bidi="ar-SA"/>
      </w:rPr>
    </w:lvl>
    <w:lvl w:ilvl="8">
      <w:start w:val="0"/>
      <w:numFmt w:val="bullet"/>
      <w:lvlText w:val="•"/>
      <w:lvlJc w:val="left"/>
      <w:pPr>
        <w:ind w:left="7621" w:hanging="420"/>
      </w:pPr>
      <w:rPr>
        <w:rFonts w:hint="default"/>
        <w:lang w:val="en-US" w:eastAsia="zh-CN" w:bidi="ar-SA"/>
      </w:rPr>
    </w:lvl>
  </w:abstractNum>
  <w:abstractNum w:abstractNumId="17">
    <w:multiLevelType w:val="hybridMultilevel"/>
    <w:lvl w:ilvl="0">
      <w:start w:val="1"/>
      <w:numFmt w:val="decimal"/>
      <w:lvlText w:val="(%1)"/>
      <w:lvlJc w:val="left"/>
      <w:pPr>
        <w:ind w:left="5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1458" w:hanging="360"/>
      </w:pPr>
      <w:rPr>
        <w:rFonts w:hint="default"/>
        <w:lang w:val="en-US" w:eastAsia="zh-CN" w:bidi="ar-SA"/>
      </w:rPr>
    </w:lvl>
    <w:lvl w:ilvl="2">
      <w:start w:val="0"/>
      <w:numFmt w:val="bullet"/>
      <w:lvlText w:val="•"/>
      <w:lvlJc w:val="left"/>
      <w:pPr>
        <w:ind w:left="2337" w:hanging="360"/>
      </w:pPr>
      <w:rPr>
        <w:rFonts w:hint="default"/>
        <w:lang w:val="en-US" w:eastAsia="zh-CN" w:bidi="ar-SA"/>
      </w:rPr>
    </w:lvl>
    <w:lvl w:ilvl="3">
      <w:start w:val="0"/>
      <w:numFmt w:val="bullet"/>
      <w:lvlText w:val="•"/>
      <w:lvlJc w:val="left"/>
      <w:pPr>
        <w:ind w:left="3215" w:hanging="360"/>
      </w:pPr>
      <w:rPr>
        <w:rFonts w:hint="default"/>
        <w:lang w:val="en-US" w:eastAsia="zh-CN" w:bidi="ar-SA"/>
      </w:rPr>
    </w:lvl>
    <w:lvl w:ilvl="4">
      <w:start w:val="0"/>
      <w:numFmt w:val="bullet"/>
      <w:lvlText w:val="•"/>
      <w:lvlJc w:val="left"/>
      <w:pPr>
        <w:ind w:left="4094" w:hanging="360"/>
      </w:pPr>
      <w:rPr>
        <w:rFonts w:hint="default"/>
        <w:lang w:val="en-US" w:eastAsia="zh-CN" w:bidi="ar-SA"/>
      </w:rPr>
    </w:lvl>
    <w:lvl w:ilvl="5">
      <w:start w:val="0"/>
      <w:numFmt w:val="bullet"/>
      <w:lvlText w:val="•"/>
      <w:lvlJc w:val="left"/>
      <w:pPr>
        <w:ind w:left="4973" w:hanging="360"/>
      </w:pPr>
      <w:rPr>
        <w:rFonts w:hint="default"/>
        <w:lang w:val="en-US" w:eastAsia="zh-CN" w:bidi="ar-SA"/>
      </w:rPr>
    </w:lvl>
    <w:lvl w:ilvl="6">
      <w:start w:val="0"/>
      <w:numFmt w:val="bullet"/>
      <w:lvlText w:val="•"/>
      <w:lvlJc w:val="left"/>
      <w:pPr>
        <w:ind w:left="5851" w:hanging="360"/>
      </w:pPr>
      <w:rPr>
        <w:rFonts w:hint="default"/>
        <w:lang w:val="en-US" w:eastAsia="zh-CN" w:bidi="ar-SA"/>
      </w:rPr>
    </w:lvl>
    <w:lvl w:ilvl="7">
      <w:start w:val="0"/>
      <w:numFmt w:val="bullet"/>
      <w:lvlText w:val="•"/>
      <w:lvlJc w:val="left"/>
      <w:pPr>
        <w:ind w:left="6730" w:hanging="360"/>
      </w:pPr>
      <w:rPr>
        <w:rFonts w:hint="default"/>
        <w:lang w:val="en-US" w:eastAsia="zh-CN" w:bidi="ar-SA"/>
      </w:rPr>
    </w:lvl>
    <w:lvl w:ilvl="8">
      <w:start w:val="0"/>
      <w:numFmt w:val="bullet"/>
      <w:lvlText w:val="•"/>
      <w:lvlJc w:val="left"/>
      <w:pPr>
        <w:ind w:left="7609" w:hanging="360"/>
      </w:pPr>
      <w:rPr>
        <w:rFonts w:hint="default"/>
        <w:lang w:val="en-US" w:eastAsia="zh-CN" w:bidi="ar-SA"/>
      </w:rPr>
    </w:lvl>
  </w:abstractNum>
  <w:abstractNum w:abstractNumId="16">
    <w:multiLevelType w:val="hybridMultilevel"/>
    <w:lvl w:ilvl="0">
      <w:start w:val="1"/>
      <w:numFmt w:val="decimal"/>
      <w:lvlText w:val="(%1)"/>
      <w:lvlJc w:val="left"/>
      <w:pPr>
        <w:ind w:left="578" w:hanging="360"/>
        <w:jc w:val="left"/>
      </w:pPr>
      <w:rPr>
        <w:rFonts w:hint="default" w:ascii="SimSun" w:hAnsi="SimSun" w:eastAsia="SimSun" w:cs="SimSun"/>
        <w:w w:val="100"/>
        <w:sz w:val="21"/>
        <w:szCs w:val="21"/>
        <w:lang w:val="en-US" w:eastAsia="zh-CN" w:bidi="ar-SA"/>
      </w:rPr>
    </w:lvl>
    <w:lvl w:ilvl="1">
      <w:start w:val="0"/>
      <w:numFmt w:val="bullet"/>
      <w:lvlText w:val="•"/>
      <w:lvlJc w:val="left"/>
      <w:pPr>
        <w:ind w:left="912" w:hanging="360"/>
      </w:pPr>
      <w:rPr>
        <w:rFonts w:hint="default"/>
        <w:lang w:val="en-US" w:eastAsia="zh-CN" w:bidi="ar-SA"/>
      </w:rPr>
    </w:lvl>
    <w:lvl w:ilvl="2">
      <w:start w:val="0"/>
      <w:numFmt w:val="bullet"/>
      <w:lvlText w:val="•"/>
      <w:lvlJc w:val="left"/>
      <w:pPr>
        <w:ind w:left="1244" w:hanging="360"/>
      </w:pPr>
      <w:rPr>
        <w:rFonts w:hint="default"/>
        <w:lang w:val="en-US" w:eastAsia="zh-CN" w:bidi="ar-SA"/>
      </w:rPr>
    </w:lvl>
    <w:lvl w:ilvl="3">
      <w:start w:val="0"/>
      <w:numFmt w:val="bullet"/>
      <w:lvlText w:val="•"/>
      <w:lvlJc w:val="left"/>
      <w:pPr>
        <w:ind w:left="1576" w:hanging="360"/>
      </w:pPr>
      <w:rPr>
        <w:rFonts w:hint="default"/>
        <w:lang w:val="en-US" w:eastAsia="zh-CN" w:bidi="ar-SA"/>
      </w:rPr>
    </w:lvl>
    <w:lvl w:ilvl="4">
      <w:start w:val="0"/>
      <w:numFmt w:val="bullet"/>
      <w:lvlText w:val="•"/>
      <w:lvlJc w:val="left"/>
      <w:pPr>
        <w:ind w:left="1908" w:hanging="360"/>
      </w:pPr>
      <w:rPr>
        <w:rFonts w:hint="default"/>
        <w:lang w:val="en-US" w:eastAsia="zh-CN" w:bidi="ar-SA"/>
      </w:rPr>
    </w:lvl>
    <w:lvl w:ilvl="5">
      <w:start w:val="0"/>
      <w:numFmt w:val="bullet"/>
      <w:lvlText w:val="•"/>
      <w:lvlJc w:val="left"/>
      <w:pPr>
        <w:ind w:left="2240" w:hanging="360"/>
      </w:pPr>
      <w:rPr>
        <w:rFonts w:hint="default"/>
        <w:lang w:val="en-US" w:eastAsia="zh-CN" w:bidi="ar-SA"/>
      </w:rPr>
    </w:lvl>
    <w:lvl w:ilvl="6">
      <w:start w:val="0"/>
      <w:numFmt w:val="bullet"/>
      <w:lvlText w:val="•"/>
      <w:lvlJc w:val="left"/>
      <w:pPr>
        <w:ind w:left="2572" w:hanging="360"/>
      </w:pPr>
      <w:rPr>
        <w:rFonts w:hint="default"/>
        <w:lang w:val="en-US" w:eastAsia="zh-CN" w:bidi="ar-SA"/>
      </w:rPr>
    </w:lvl>
    <w:lvl w:ilvl="7">
      <w:start w:val="0"/>
      <w:numFmt w:val="bullet"/>
      <w:lvlText w:val="•"/>
      <w:lvlJc w:val="left"/>
      <w:pPr>
        <w:ind w:left="2904" w:hanging="360"/>
      </w:pPr>
      <w:rPr>
        <w:rFonts w:hint="default"/>
        <w:lang w:val="en-US" w:eastAsia="zh-CN" w:bidi="ar-SA"/>
      </w:rPr>
    </w:lvl>
    <w:lvl w:ilvl="8">
      <w:start w:val="0"/>
      <w:numFmt w:val="bullet"/>
      <w:lvlText w:val="•"/>
      <w:lvlJc w:val="left"/>
      <w:pPr>
        <w:ind w:left="3237" w:hanging="360"/>
      </w:pPr>
      <w:rPr>
        <w:rFonts w:hint="default"/>
        <w:lang w:val="en-US" w:eastAsia="zh-CN" w:bidi="ar-SA"/>
      </w:rPr>
    </w:lvl>
  </w:abstractNum>
  <w:abstractNum w:abstractNumId="15">
    <w:multiLevelType w:val="hybridMultilevel"/>
    <w:lvl w:ilvl="0">
      <w:start w:val="1"/>
      <w:numFmt w:val="decimal"/>
      <w:lvlText w:val="%1."/>
      <w:lvlJc w:val="left"/>
      <w:pPr>
        <w:ind w:left="64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960" w:hanging="425"/>
      </w:pPr>
      <w:rPr>
        <w:rFonts w:hint="default"/>
        <w:lang w:val="en-US" w:eastAsia="zh-CN" w:bidi="ar-SA"/>
      </w:rPr>
    </w:lvl>
    <w:lvl w:ilvl="2">
      <w:start w:val="0"/>
      <w:numFmt w:val="bullet"/>
      <w:lvlText w:val="•"/>
      <w:lvlJc w:val="left"/>
      <w:pPr>
        <w:ind w:left="1286" w:hanging="425"/>
      </w:pPr>
      <w:rPr>
        <w:rFonts w:hint="default"/>
        <w:lang w:val="en-US" w:eastAsia="zh-CN" w:bidi="ar-SA"/>
      </w:rPr>
    </w:lvl>
    <w:lvl w:ilvl="3">
      <w:start w:val="0"/>
      <w:numFmt w:val="bullet"/>
      <w:lvlText w:val="•"/>
      <w:lvlJc w:val="left"/>
      <w:pPr>
        <w:ind w:left="1613" w:hanging="425"/>
      </w:pPr>
      <w:rPr>
        <w:rFonts w:hint="default"/>
        <w:lang w:val="en-US" w:eastAsia="zh-CN" w:bidi="ar-SA"/>
      </w:rPr>
    </w:lvl>
    <w:lvl w:ilvl="4">
      <w:start w:val="0"/>
      <w:numFmt w:val="bullet"/>
      <w:lvlText w:val="•"/>
      <w:lvlJc w:val="left"/>
      <w:pPr>
        <w:ind w:left="1940" w:hanging="425"/>
      </w:pPr>
      <w:rPr>
        <w:rFonts w:hint="default"/>
        <w:lang w:val="en-US" w:eastAsia="zh-CN" w:bidi="ar-SA"/>
      </w:rPr>
    </w:lvl>
    <w:lvl w:ilvl="5">
      <w:start w:val="0"/>
      <w:numFmt w:val="bullet"/>
      <w:lvlText w:val="•"/>
      <w:lvlJc w:val="left"/>
      <w:pPr>
        <w:ind w:left="2267" w:hanging="425"/>
      </w:pPr>
      <w:rPr>
        <w:rFonts w:hint="default"/>
        <w:lang w:val="en-US" w:eastAsia="zh-CN" w:bidi="ar-SA"/>
      </w:rPr>
    </w:lvl>
    <w:lvl w:ilvl="6">
      <w:start w:val="0"/>
      <w:numFmt w:val="bullet"/>
      <w:lvlText w:val="•"/>
      <w:lvlJc w:val="left"/>
      <w:pPr>
        <w:ind w:left="2594" w:hanging="425"/>
      </w:pPr>
      <w:rPr>
        <w:rFonts w:hint="default"/>
        <w:lang w:val="en-US" w:eastAsia="zh-CN" w:bidi="ar-SA"/>
      </w:rPr>
    </w:lvl>
    <w:lvl w:ilvl="7">
      <w:start w:val="0"/>
      <w:numFmt w:val="bullet"/>
      <w:lvlText w:val="•"/>
      <w:lvlJc w:val="left"/>
      <w:pPr>
        <w:ind w:left="2920" w:hanging="425"/>
      </w:pPr>
      <w:rPr>
        <w:rFonts w:hint="default"/>
        <w:lang w:val="en-US" w:eastAsia="zh-CN" w:bidi="ar-SA"/>
      </w:rPr>
    </w:lvl>
    <w:lvl w:ilvl="8">
      <w:start w:val="0"/>
      <w:numFmt w:val="bullet"/>
      <w:lvlText w:val="•"/>
      <w:lvlJc w:val="left"/>
      <w:pPr>
        <w:ind w:left="3247" w:hanging="425"/>
      </w:pPr>
      <w:rPr>
        <w:rFonts w:hint="default"/>
        <w:lang w:val="en-US" w:eastAsia="zh-CN" w:bidi="ar-SA"/>
      </w:rPr>
    </w:lvl>
  </w:abstractNum>
  <w:abstractNum w:abstractNumId="14">
    <w:multiLevelType w:val="hybridMultilevel"/>
    <w:lvl w:ilvl="0">
      <w:start w:val="1"/>
      <w:numFmt w:val="decimal"/>
      <w:lvlText w:val="%1."/>
      <w:lvlJc w:val="left"/>
      <w:pPr>
        <w:ind w:left="669" w:hanging="452"/>
        <w:jc w:val="left"/>
      </w:pPr>
      <w:rPr>
        <w:rFonts w:hint="default" w:ascii="SimSun" w:hAnsi="SimSun" w:eastAsia="SimSun" w:cs="SimSun"/>
        <w:w w:val="100"/>
        <w:sz w:val="21"/>
        <w:szCs w:val="21"/>
        <w:lang w:val="en-US" w:eastAsia="zh-CN" w:bidi="ar-SA"/>
      </w:rPr>
    </w:lvl>
    <w:lvl w:ilvl="1">
      <w:start w:val="0"/>
      <w:numFmt w:val="bullet"/>
      <w:lvlText w:val="•"/>
      <w:lvlJc w:val="left"/>
      <w:pPr>
        <w:ind w:left="1522" w:hanging="452"/>
      </w:pPr>
      <w:rPr>
        <w:rFonts w:hint="default"/>
        <w:lang w:val="en-US" w:eastAsia="zh-CN" w:bidi="ar-SA"/>
      </w:rPr>
    </w:lvl>
    <w:lvl w:ilvl="2">
      <w:start w:val="0"/>
      <w:numFmt w:val="bullet"/>
      <w:lvlText w:val="•"/>
      <w:lvlJc w:val="left"/>
      <w:pPr>
        <w:ind w:left="2385" w:hanging="452"/>
      </w:pPr>
      <w:rPr>
        <w:rFonts w:hint="default"/>
        <w:lang w:val="en-US" w:eastAsia="zh-CN" w:bidi="ar-SA"/>
      </w:rPr>
    </w:lvl>
    <w:lvl w:ilvl="3">
      <w:start w:val="0"/>
      <w:numFmt w:val="bullet"/>
      <w:lvlText w:val="•"/>
      <w:lvlJc w:val="left"/>
      <w:pPr>
        <w:ind w:left="3247" w:hanging="452"/>
      </w:pPr>
      <w:rPr>
        <w:rFonts w:hint="default"/>
        <w:lang w:val="en-US" w:eastAsia="zh-CN" w:bidi="ar-SA"/>
      </w:rPr>
    </w:lvl>
    <w:lvl w:ilvl="4">
      <w:start w:val="0"/>
      <w:numFmt w:val="bullet"/>
      <w:lvlText w:val="•"/>
      <w:lvlJc w:val="left"/>
      <w:pPr>
        <w:ind w:left="4110" w:hanging="452"/>
      </w:pPr>
      <w:rPr>
        <w:rFonts w:hint="default"/>
        <w:lang w:val="en-US" w:eastAsia="zh-CN" w:bidi="ar-SA"/>
      </w:rPr>
    </w:lvl>
    <w:lvl w:ilvl="5">
      <w:start w:val="0"/>
      <w:numFmt w:val="bullet"/>
      <w:lvlText w:val="•"/>
      <w:lvlJc w:val="left"/>
      <w:pPr>
        <w:ind w:left="4973" w:hanging="452"/>
      </w:pPr>
      <w:rPr>
        <w:rFonts w:hint="default"/>
        <w:lang w:val="en-US" w:eastAsia="zh-CN" w:bidi="ar-SA"/>
      </w:rPr>
    </w:lvl>
    <w:lvl w:ilvl="6">
      <w:start w:val="0"/>
      <w:numFmt w:val="bullet"/>
      <w:lvlText w:val="•"/>
      <w:lvlJc w:val="left"/>
      <w:pPr>
        <w:ind w:left="5835" w:hanging="452"/>
      </w:pPr>
      <w:rPr>
        <w:rFonts w:hint="default"/>
        <w:lang w:val="en-US" w:eastAsia="zh-CN" w:bidi="ar-SA"/>
      </w:rPr>
    </w:lvl>
    <w:lvl w:ilvl="7">
      <w:start w:val="0"/>
      <w:numFmt w:val="bullet"/>
      <w:lvlText w:val="•"/>
      <w:lvlJc w:val="left"/>
      <w:pPr>
        <w:ind w:left="6698" w:hanging="452"/>
      </w:pPr>
      <w:rPr>
        <w:rFonts w:hint="default"/>
        <w:lang w:val="en-US" w:eastAsia="zh-CN" w:bidi="ar-SA"/>
      </w:rPr>
    </w:lvl>
    <w:lvl w:ilvl="8">
      <w:start w:val="0"/>
      <w:numFmt w:val="bullet"/>
      <w:lvlText w:val="•"/>
      <w:lvlJc w:val="left"/>
      <w:pPr>
        <w:ind w:left="7561" w:hanging="452"/>
      </w:pPr>
      <w:rPr>
        <w:rFonts w:hint="default"/>
        <w:lang w:val="en-US" w:eastAsia="zh-CN" w:bidi="ar-SA"/>
      </w:rPr>
    </w:lvl>
  </w:abstractNum>
  <w:abstractNum w:abstractNumId="13">
    <w:multiLevelType w:val="hybridMultilevel"/>
    <w:lvl w:ilvl="0">
      <w:start w:val="1"/>
      <w:numFmt w:val="decimal"/>
      <w:lvlText w:val="%1."/>
      <w:lvlJc w:val="left"/>
      <w:pPr>
        <w:ind w:left="642" w:hanging="425"/>
        <w:jc w:val="left"/>
      </w:pPr>
      <w:rPr>
        <w:rFonts w:hint="default" w:ascii="SimSun" w:hAnsi="SimSun" w:eastAsia="SimSun" w:cs="SimSun"/>
        <w:w w:val="100"/>
        <w:sz w:val="21"/>
        <w:szCs w:val="21"/>
        <w:lang w:val="en-US" w:eastAsia="zh-CN" w:bidi="ar-SA"/>
      </w:rPr>
    </w:lvl>
    <w:lvl w:ilvl="1">
      <w:start w:val="1"/>
      <w:numFmt w:val="decimal"/>
      <w:lvlText w:val="%2."/>
      <w:lvlJc w:val="left"/>
      <w:pPr>
        <w:ind w:left="218" w:hanging="213"/>
        <w:jc w:val="left"/>
      </w:pPr>
      <w:rPr>
        <w:rFonts w:hint="default" w:ascii="SimSun" w:hAnsi="SimSun" w:eastAsia="SimSun" w:cs="SimSun"/>
        <w:w w:val="100"/>
        <w:sz w:val="19"/>
        <w:szCs w:val="19"/>
        <w:lang w:val="en-US" w:eastAsia="zh-CN" w:bidi="ar-SA"/>
      </w:rPr>
    </w:lvl>
    <w:lvl w:ilvl="2">
      <w:start w:val="0"/>
      <w:numFmt w:val="bullet"/>
      <w:lvlText w:val="•"/>
      <w:lvlJc w:val="left"/>
      <w:pPr>
        <w:ind w:left="1600" w:hanging="213"/>
      </w:pPr>
      <w:rPr>
        <w:rFonts w:hint="default"/>
        <w:lang w:val="en-US" w:eastAsia="zh-CN" w:bidi="ar-SA"/>
      </w:rPr>
    </w:lvl>
    <w:lvl w:ilvl="3">
      <w:start w:val="0"/>
      <w:numFmt w:val="bullet"/>
      <w:lvlText w:val="•"/>
      <w:lvlJc w:val="left"/>
      <w:pPr>
        <w:ind w:left="2561" w:hanging="213"/>
      </w:pPr>
      <w:rPr>
        <w:rFonts w:hint="default"/>
        <w:lang w:val="en-US" w:eastAsia="zh-CN" w:bidi="ar-SA"/>
      </w:rPr>
    </w:lvl>
    <w:lvl w:ilvl="4">
      <w:start w:val="0"/>
      <w:numFmt w:val="bullet"/>
      <w:lvlText w:val="•"/>
      <w:lvlJc w:val="left"/>
      <w:pPr>
        <w:ind w:left="3522" w:hanging="213"/>
      </w:pPr>
      <w:rPr>
        <w:rFonts w:hint="default"/>
        <w:lang w:val="en-US" w:eastAsia="zh-CN" w:bidi="ar-SA"/>
      </w:rPr>
    </w:lvl>
    <w:lvl w:ilvl="5">
      <w:start w:val="0"/>
      <w:numFmt w:val="bullet"/>
      <w:lvlText w:val="•"/>
      <w:lvlJc w:val="left"/>
      <w:pPr>
        <w:ind w:left="4482" w:hanging="213"/>
      </w:pPr>
      <w:rPr>
        <w:rFonts w:hint="default"/>
        <w:lang w:val="en-US" w:eastAsia="zh-CN" w:bidi="ar-SA"/>
      </w:rPr>
    </w:lvl>
    <w:lvl w:ilvl="6">
      <w:start w:val="0"/>
      <w:numFmt w:val="bullet"/>
      <w:lvlText w:val="•"/>
      <w:lvlJc w:val="left"/>
      <w:pPr>
        <w:ind w:left="5443" w:hanging="213"/>
      </w:pPr>
      <w:rPr>
        <w:rFonts w:hint="default"/>
        <w:lang w:val="en-US" w:eastAsia="zh-CN" w:bidi="ar-SA"/>
      </w:rPr>
    </w:lvl>
    <w:lvl w:ilvl="7">
      <w:start w:val="0"/>
      <w:numFmt w:val="bullet"/>
      <w:lvlText w:val="•"/>
      <w:lvlJc w:val="left"/>
      <w:pPr>
        <w:ind w:left="6404" w:hanging="213"/>
      </w:pPr>
      <w:rPr>
        <w:rFonts w:hint="default"/>
        <w:lang w:val="en-US" w:eastAsia="zh-CN" w:bidi="ar-SA"/>
      </w:rPr>
    </w:lvl>
    <w:lvl w:ilvl="8">
      <w:start w:val="0"/>
      <w:numFmt w:val="bullet"/>
      <w:lvlText w:val="•"/>
      <w:lvlJc w:val="left"/>
      <w:pPr>
        <w:ind w:left="7364" w:hanging="213"/>
      </w:pPr>
      <w:rPr>
        <w:rFonts w:hint="default"/>
        <w:lang w:val="en-US" w:eastAsia="zh-CN" w:bidi="ar-SA"/>
      </w:rPr>
    </w:lvl>
  </w:abstractNum>
  <w:abstractNum w:abstractNumId="12">
    <w:multiLevelType w:val="hybridMultilevel"/>
    <w:lvl w:ilvl="0">
      <w:start w:val="1"/>
      <w:numFmt w:val="decimal"/>
      <w:lvlText w:val="(%1)."/>
      <w:lvlJc w:val="left"/>
      <w:pPr>
        <w:ind w:left="641" w:hanging="424"/>
        <w:jc w:val="left"/>
      </w:pPr>
      <w:rPr>
        <w:rFonts w:hint="default" w:ascii="SimSun" w:hAnsi="SimSun" w:eastAsia="SimSun" w:cs="SimSun"/>
        <w:spacing w:val="-1"/>
        <w:w w:val="100"/>
        <w:sz w:val="19"/>
        <w:szCs w:val="19"/>
        <w:lang w:val="en-US" w:eastAsia="zh-CN" w:bidi="ar-SA"/>
      </w:rPr>
    </w:lvl>
    <w:lvl w:ilvl="1">
      <w:start w:val="1"/>
      <w:numFmt w:val="decimal"/>
      <w:lvlText w:val="（%2）"/>
      <w:lvlJc w:val="left"/>
      <w:pPr>
        <w:ind w:left="218" w:hanging="529"/>
        <w:jc w:val="left"/>
      </w:pPr>
      <w:rPr>
        <w:rFonts w:hint="default" w:ascii="SimSun" w:hAnsi="SimSun" w:eastAsia="SimSun" w:cs="SimSun"/>
        <w:spacing w:val="-34"/>
        <w:w w:val="100"/>
        <w:sz w:val="19"/>
        <w:szCs w:val="19"/>
        <w:lang w:val="en-US" w:eastAsia="zh-CN" w:bidi="ar-SA"/>
      </w:rPr>
    </w:lvl>
    <w:lvl w:ilvl="2">
      <w:start w:val="0"/>
      <w:numFmt w:val="bullet"/>
      <w:lvlText w:val="•"/>
      <w:lvlJc w:val="left"/>
      <w:pPr>
        <w:ind w:left="1600" w:hanging="529"/>
      </w:pPr>
      <w:rPr>
        <w:rFonts w:hint="default"/>
        <w:lang w:val="en-US" w:eastAsia="zh-CN" w:bidi="ar-SA"/>
      </w:rPr>
    </w:lvl>
    <w:lvl w:ilvl="3">
      <w:start w:val="0"/>
      <w:numFmt w:val="bullet"/>
      <w:lvlText w:val="•"/>
      <w:lvlJc w:val="left"/>
      <w:pPr>
        <w:ind w:left="2561" w:hanging="529"/>
      </w:pPr>
      <w:rPr>
        <w:rFonts w:hint="default"/>
        <w:lang w:val="en-US" w:eastAsia="zh-CN" w:bidi="ar-SA"/>
      </w:rPr>
    </w:lvl>
    <w:lvl w:ilvl="4">
      <w:start w:val="0"/>
      <w:numFmt w:val="bullet"/>
      <w:lvlText w:val="•"/>
      <w:lvlJc w:val="left"/>
      <w:pPr>
        <w:ind w:left="3522" w:hanging="529"/>
      </w:pPr>
      <w:rPr>
        <w:rFonts w:hint="default"/>
        <w:lang w:val="en-US" w:eastAsia="zh-CN" w:bidi="ar-SA"/>
      </w:rPr>
    </w:lvl>
    <w:lvl w:ilvl="5">
      <w:start w:val="0"/>
      <w:numFmt w:val="bullet"/>
      <w:lvlText w:val="•"/>
      <w:lvlJc w:val="left"/>
      <w:pPr>
        <w:ind w:left="4482" w:hanging="529"/>
      </w:pPr>
      <w:rPr>
        <w:rFonts w:hint="default"/>
        <w:lang w:val="en-US" w:eastAsia="zh-CN" w:bidi="ar-SA"/>
      </w:rPr>
    </w:lvl>
    <w:lvl w:ilvl="6">
      <w:start w:val="0"/>
      <w:numFmt w:val="bullet"/>
      <w:lvlText w:val="•"/>
      <w:lvlJc w:val="left"/>
      <w:pPr>
        <w:ind w:left="5443" w:hanging="529"/>
      </w:pPr>
      <w:rPr>
        <w:rFonts w:hint="default"/>
        <w:lang w:val="en-US" w:eastAsia="zh-CN" w:bidi="ar-SA"/>
      </w:rPr>
    </w:lvl>
    <w:lvl w:ilvl="7">
      <w:start w:val="0"/>
      <w:numFmt w:val="bullet"/>
      <w:lvlText w:val="•"/>
      <w:lvlJc w:val="left"/>
      <w:pPr>
        <w:ind w:left="6404" w:hanging="529"/>
      </w:pPr>
      <w:rPr>
        <w:rFonts w:hint="default"/>
        <w:lang w:val="en-US" w:eastAsia="zh-CN" w:bidi="ar-SA"/>
      </w:rPr>
    </w:lvl>
    <w:lvl w:ilvl="8">
      <w:start w:val="0"/>
      <w:numFmt w:val="bullet"/>
      <w:lvlText w:val="•"/>
      <w:lvlJc w:val="left"/>
      <w:pPr>
        <w:ind w:left="7364" w:hanging="529"/>
      </w:pPr>
      <w:rPr>
        <w:rFonts w:hint="default"/>
        <w:lang w:val="en-US" w:eastAsia="zh-CN" w:bidi="ar-SA"/>
      </w:rPr>
    </w:lvl>
  </w:abstractNum>
  <w:abstractNum w:abstractNumId="11">
    <w:multiLevelType w:val="hybridMultilevel"/>
    <w:lvl w:ilvl="0">
      <w:start w:val="1"/>
      <w:numFmt w:val="decimal"/>
      <w:lvlText w:val="%1."/>
      <w:lvlJc w:val="left"/>
      <w:pPr>
        <w:ind w:left="638"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504" w:hanging="420"/>
      </w:pPr>
      <w:rPr>
        <w:rFonts w:hint="default"/>
        <w:lang w:val="en-US" w:eastAsia="zh-CN" w:bidi="ar-SA"/>
      </w:rPr>
    </w:lvl>
    <w:lvl w:ilvl="2">
      <w:start w:val="0"/>
      <w:numFmt w:val="bullet"/>
      <w:lvlText w:val="•"/>
      <w:lvlJc w:val="left"/>
      <w:pPr>
        <w:ind w:left="2369" w:hanging="420"/>
      </w:pPr>
      <w:rPr>
        <w:rFonts w:hint="default"/>
        <w:lang w:val="en-US" w:eastAsia="zh-CN" w:bidi="ar-SA"/>
      </w:rPr>
    </w:lvl>
    <w:lvl w:ilvl="3">
      <w:start w:val="0"/>
      <w:numFmt w:val="bullet"/>
      <w:lvlText w:val="•"/>
      <w:lvlJc w:val="left"/>
      <w:pPr>
        <w:ind w:left="3233" w:hanging="420"/>
      </w:pPr>
      <w:rPr>
        <w:rFonts w:hint="default"/>
        <w:lang w:val="en-US" w:eastAsia="zh-CN" w:bidi="ar-SA"/>
      </w:rPr>
    </w:lvl>
    <w:lvl w:ilvl="4">
      <w:start w:val="0"/>
      <w:numFmt w:val="bullet"/>
      <w:lvlText w:val="•"/>
      <w:lvlJc w:val="left"/>
      <w:pPr>
        <w:ind w:left="4098" w:hanging="420"/>
      </w:pPr>
      <w:rPr>
        <w:rFonts w:hint="default"/>
        <w:lang w:val="en-US" w:eastAsia="zh-CN" w:bidi="ar-SA"/>
      </w:rPr>
    </w:lvl>
    <w:lvl w:ilvl="5">
      <w:start w:val="0"/>
      <w:numFmt w:val="bullet"/>
      <w:lvlText w:val="•"/>
      <w:lvlJc w:val="left"/>
      <w:pPr>
        <w:ind w:left="4963" w:hanging="420"/>
      </w:pPr>
      <w:rPr>
        <w:rFonts w:hint="default"/>
        <w:lang w:val="en-US" w:eastAsia="zh-CN" w:bidi="ar-SA"/>
      </w:rPr>
    </w:lvl>
    <w:lvl w:ilvl="6">
      <w:start w:val="0"/>
      <w:numFmt w:val="bullet"/>
      <w:lvlText w:val="•"/>
      <w:lvlJc w:val="left"/>
      <w:pPr>
        <w:ind w:left="5827" w:hanging="420"/>
      </w:pPr>
      <w:rPr>
        <w:rFonts w:hint="default"/>
        <w:lang w:val="en-US" w:eastAsia="zh-CN" w:bidi="ar-SA"/>
      </w:rPr>
    </w:lvl>
    <w:lvl w:ilvl="7">
      <w:start w:val="0"/>
      <w:numFmt w:val="bullet"/>
      <w:lvlText w:val="•"/>
      <w:lvlJc w:val="left"/>
      <w:pPr>
        <w:ind w:left="6692" w:hanging="420"/>
      </w:pPr>
      <w:rPr>
        <w:rFonts w:hint="default"/>
        <w:lang w:val="en-US" w:eastAsia="zh-CN" w:bidi="ar-SA"/>
      </w:rPr>
    </w:lvl>
    <w:lvl w:ilvl="8">
      <w:start w:val="0"/>
      <w:numFmt w:val="bullet"/>
      <w:lvlText w:val="•"/>
      <w:lvlJc w:val="left"/>
      <w:pPr>
        <w:ind w:left="7557" w:hanging="420"/>
      </w:pPr>
      <w:rPr>
        <w:rFonts w:hint="default"/>
        <w:lang w:val="en-US" w:eastAsia="zh-CN" w:bidi="ar-SA"/>
      </w:rPr>
    </w:lvl>
  </w:abstractNum>
  <w:abstractNum w:abstractNumId="10">
    <w:multiLevelType w:val="hybridMultilevel"/>
    <w:lvl w:ilvl="0">
      <w:start w:val="1"/>
      <w:numFmt w:val="decimal"/>
      <w:lvlText w:val="%1."/>
      <w:lvlJc w:val="left"/>
      <w:pPr>
        <w:ind w:left="640" w:hanging="421"/>
        <w:jc w:val="left"/>
      </w:pPr>
      <w:rPr>
        <w:rFonts w:hint="default"/>
        <w:b/>
        <w:bCs/>
        <w:w w:val="100"/>
        <w:lang w:val="en-US" w:eastAsia="zh-CN" w:bidi="ar-SA"/>
      </w:rPr>
    </w:lvl>
    <w:lvl w:ilvl="1">
      <w:start w:val="0"/>
      <w:numFmt w:val="bullet"/>
      <w:lvlText w:val="•"/>
      <w:lvlJc w:val="left"/>
      <w:pPr>
        <w:ind w:left="2025" w:hanging="421"/>
      </w:pPr>
      <w:rPr>
        <w:rFonts w:hint="default"/>
        <w:lang w:val="en-US" w:eastAsia="zh-CN" w:bidi="ar-SA"/>
      </w:rPr>
    </w:lvl>
    <w:lvl w:ilvl="2">
      <w:start w:val="0"/>
      <w:numFmt w:val="bullet"/>
      <w:lvlText w:val="•"/>
      <w:lvlJc w:val="left"/>
      <w:pPr>
        <w:ind w:left="3411" w:hanging="421"/>
      </w:pPr>
      <w:rPr>
        <w:rFonts w:hint="default"/>
        <w:lang w:val="en-US" w:eastAsia="zh-CN" w:bidi="ar-SA"/>
      </w:rPr>
    </w:lvl>
    <w:lvl w:ilvl="3">
      <w:start w:val="0"/>
      <w:numFmt w:val="bullet"/>
      <w:lvlText w:val="•"/>
      <w:lvlJc w:val="left"/>
      <w:pPr>
        <w:ind w:left="4797" w:hanging="421"/>
      </w:pPr>
      <w:rPr>
        <w:rFonts w:hint="default"/>
        <w:lang w:val="en-US" w:eastAsia="zh-CN" w:bidi="ar-SA"/>
      </w:rPr>
    </w:lvl>
    <w:lvl w:ilvl="4">
      <w:start w:val="0"/>
      <w:numFmt w:val="bullet"/>
      <w:lvlText w:val="•"/>
      <w:lvlJc w:val="left"/>
      <w:pPr>
        <w:ind w:left="6183" w:hanging="421"/>
      </w:pPr>
      <w:rPr>
        <w:rFonts w:hint="default"/>
        <w:lang w:val="en-US" w:eastAsia="zh-CN" w:bidi="ar-SA"/>
      </w:rPr>
    </w:lvl>
    <w:lvl w:ilvl="5">
      <w:start w:val="0"/>
      <w:numFmt w:val="bullet"/>
      <w:lvlText w:val="•"/>
      <w:lvlJc w:val="left"/>
      <w:pPr>
        <w:ind w:left="7569" w:hanging="421"/>
      </w:pPr>
      <w:rPr>
        <w:rFonts w:hint="default"/>
        <w:lang w:val="en-US" w:eastAsia="zh-CN" w:bidi="ar-SA"/>
      </w:rPr>
    </w:lvl>
    <w:lvl w:ilvl="6">
      <w:start w:val="0"/>
      <w:numFmt w:val="bullet"/>
      <w:lvlText w:val="•"/>
      <w:lvlJc w:val="left"/>
      <w:pPr>
        <w:ind w:left="8955" w:hanging="421"/>
      </w:pPr>
      <w:rPr>
        <w:rFonts w:hint="default"/>
        <w:lang w:val="en-US" w:eastAsia="zh-CN" w:bidi="ar-SA"/>
      </w:rPr>
    </w:lvl>
    <w:lvl w:ilvl="7">
      <w:start w:val="0"/>
      <w:numFmt w:val="bullet"/>
      <w:lvlText w:val="•"/>
      <w:lvlJc w:val="left"/>
      <w:pPr>
        <w:ind w:left="10340" w:hanging="421"/>
      </w:pPr>
      <w:rPr>
        <w:rFonts w:hint="default"/>
        <w:lang w:val="en-US" w:eastAsia="zh-CN" w:bidi="ar-SA"/>
      </w:rPr>
    </w:lvl>
    <w:lvl w:ilvl="8">
      <w:start w:val="0"/>
      <w:numFmt w:val="bullet"/>
      <w:lvlText w:val="•"/>
      <w:lvlJc w:val="left"/>
      <w:pPr>
        <w:ind w:left="11726" w:hanging="421"/>
      </w:pPr>
      <w:rPr>
        <w:rFonts w:hint="default"/>
        <w:lang w:val="en-US" w:eastAsia="zh-CN" w:bidi="ar-SA"/>
      </w:rPr>
    </w:lvl>
  </w:abstractNum>
  <w:abstractNum w:abstractNumId="9">
    <w:multiLevelType w:val="hybridMultilevel"/>
    <w:lvl w:ilvl="0">
      <w:start w:val="1"/>
      <w:numFmt w:val="decimal"/>
      <w:lvlText w:val="(%1)"/>
      <w:lvlJc w:val="left"/>
      <w:pPr>
        <w:ind w:left="728" w:hanging="452"/>
        <w:jc w:val="left"/>
      </w:pPr>
      <w:rPr>
        <w:rFonts w:hint="default" w:ascii="SimSun" w:hAnsi="SimSun" w:eastAsia="SimSun" w:cs="SimSun"/>
        <w:w w:val="100"/>
        <w:sz w:val="21"/>
        <w:szCs w:val="21"/>
        <w:lang w:val="en-US" w:eastAsia="zh-CN" w:bidi="ar-SA"/>
      </w:rPr>
    </w:lvl>
    <w:lvl w:ilvl="1">
      <w:start w:val="0"/>
      <w:numFmt w:val="bullet"/>
      <w:lvlText w:val="•"/>
      <w:lvlJc w:val="left"/>
      <w:pPr>
        <w:ind w:left="1588" w:hanging="452"/>
      </w:pPr>
      <w:rPr>
        <w:rFonts w:hint="default"/>
        <w:lang w:val="en-US" w:eastAsia="zh-CN" w:bidi="ar-SA"/>
      </w:rPr>
    </w:lvl>
    <w:lvl w:ilvl="2">
      <w:start w:val="0"/>
      <w:numFmt w:val="bullet"/>
      <w:lvlText w:val="•"/>
      <w:lvlJc w:val="left"/>
      <w:pPr>
        <w:ind w:left="2457" w:hanging="452"/>
      </w:pPr>
      <w:rPr>
        <w:rFonts w:hint="default"/>
        <w:lang w:val="en-US" w:eastAsia="zh-CN" w:bidi="ar-SA"/>
      </w:rPr>
    </w:lvl>
    <w:lvl w:ilvl="3">
      <w:start w:val="0"/>
      <w:numFmt w:val="bullet"/>
      <w:lvlText w:val="•"/>
      <w:lvlJc w:val="left"/>
      <w:pPr>
        <w:ind w:left="3325" w:hanging="452"/>
      </w:pPr>
      <w:rPr>
        <w:rFonts w:hint="default"/>
        <w:lang w:val="en-US" w:eastAsia="zh-CN" w:bidi="ar-SA"/>
      </w:rPr>
    </w:lvl>
    <w:lvl w:ilvl="4">
      <w:start w:val="0"/>
      <w:numFmt w:val="bullet"/>
      <w:lvlText w:val="•"/>
      <w:lvlJc w:val="left"/>
      <w:pPr>
        <w:ind w:left="4194" w:hanging="452"/>
      </w:pPr>
      <w:rPr>
        <w:rFonts w:hint="default"/>
        <w:lang w:val="en-US" w:eastAsia="zh-CN" w:bidi="ar-SA"/>
      </w:rPr>
    </w:lvl>
    <w:lvl w:ilvl="5">
      <w:start w:val="0"/>
      <w:numFmt w:val="bullet"/>
      <w:lvlText w:val="•"/>
      <w:lvlJc w:val="left"/>
      <w:pPr>
        <w:ind w:left="5063" w:hanging="452"/>
      </w:pPr>
      <w:rPr>
        <w:rFonts w:hint="default"/>
        <w:lang w:val="en-US" w:eastAsia="zh-CN" w:bidi="ar-SA"/>
      </w:rPr>
    </w:lvl>
    <w:lvl w:ilvl="6">
      <w:start w:val="0"/>
      <w:numFmt w:val="bullet"/>
      <w:lvlText w:val="•"/>
      <w:lvlJc w:val="left"/>
      <w:pPr>
        <w:ind w:left="5931" w:hanging="452"/>
      </w:pPr>
      <w:rPr>
        <w:rFonts w:hint="default"/>
        <w:lang w:val="en-US" w:eastAsia="zh-CN" w:bidi="ar-SA"/>
      </w:rPr>
    </w:lvl>
    <w:lvl w:ilvl="7">
      <w:start w:val="0"/>
      <w:numFmt w:val="bullet"/>
      <w:lvlText w:val="•"/>
      <w:lvlJc w:val="left"/>
      <w:pPr>
        <w:ind w:left="6800" w:hanging="452"/>
      </w:pPr>
      <w:rPr>
        <w:rFonts w:hint="default"/>
        <w:lang w:val="en-US" w:eastAsia="zh-CN" w:bidi="ar-SA"/>
      </w:rPr>
    </w:lvl>
    <w:lvl w:ilvl="8">
      <w:start w:val="0"/>
      <w:numFmt w:val="bullet"/>
      <w:lvlText w:val="•"/>
      <w:lvlJc w:val="left"/>
      <w:pPr>
        <w:ind w:left="7669" w:hanging="452"/>
      </w:pPr>
      <w:rPr>
        <w:rFonts w:hint="default"/>
        <w:lang w:val="en-US" w:eastAsia="zh-CN" w:bidi="ar-SA"/>
      </w:rPr>
    </w:lvl>
  </w:abstractNum>
  <w:abstractNum w:abstractNumId="8">
    <w:multiLevelType w:val="hybridMultilevel"/>
    <w:lvl w:ilvl="0">
      <w:start w:val="1"/>
      <w:numFmt w:val="decimal"/>
      <w:lvlText w:val="%1."/>
      <w:lvlJc w:val="left"/>
      <w:pPr>
        <w:ind w:left="702" w:hanging="425"/>
        <w:jc w:val="left"/>
      </w:pPr>
      <w:rPr>
        <w:rFonts w:hint="default" w:ascii="SimSun" w:hAnsi="SimSun" w:eastAsia="SimSun" w:cs="SimSun"/>
        <w:w w:val="100"/>
        <w:sz w:val="21"/>
        <w:szCs w:val="21"/>
        <w:lang w:val="en-US" w:eastAsia="zh-CN" w:bidi="ar-SA"/>
      </w:rPr>
    </w:lvl>
    <w:lvl w:ilvl="1">
      <w:start w:val="0"/>
      <w:numFmt w:val="bullet"/>
      <w:lvlText w:val="•"/>
      <w:lvlJc w:val="left"/>
      <w:pPr>
        <w:ind w:left="1570" w:hanging="425"/>
      </w:pPr>
      <w:rPr>
        <w:rFonts w:hint="default"/>
        <w:lang w:val="en-US" w:eastAsia="zh-CN" w:bidi="ar-SA"/>
      </w:rPr>
    </w:lvl>
    <w:lvl w:ilvl="2">
      <w:start w:val="0"/>
      <w:numFmt w:val="bullet"/>
      <w:lvlText w:val="•"/>
      <w:lvlJc w:val="left"/>
      <w:pPr>
        <w:ind w:left="2441" w:hanging="425"/>
      </w:pPr>
      <w:rPr>
        <w:rFonts w:hint="default"/>
        <w:lang w:val="en-US" w:eastAsia="zh-CN" w:bidi="ar-SA"/>
      </w:rPr>
    </w:lvl>
    <w:lvl w:ilvl="3">
      <w:start w:val="0"/>
      <w:numFmt w:val="bullet"/>
      <w:lvlText w:val="•"/>
      <w:lvlJc w:val="left"/>
      <w:pPr>
        <w:ind w:left="3311" w:hanging="425"/>
      </w:pPr>
      <w:rPr>
        <w:rFonts w:hint="default"/>
        <w:lang w:val="en-US" w:eastAsia="zh-CN" w:bidi="ar-SA"/>
      </w:rPr>
    </w:lvl>
    <w:lvl w:ilvl="4">
      <w:start w:val="0"/>
      <w:numFmt w:val="bullet"/>
      <w:lvlText w:val="•"/>
      <w:lvlJc w:val="left"/>
      <w:pPr>
        <w:ind w:left="4182" w:hanging="425"/>
      </w:pPr>
      <w:rPr>
        <w:rFonts w:hint="default"/>
        <w:lang w:val="en-US" w:eastAsia="zh-CN" w:bidi="ar-SA"/>
      </w:rPr>
    </w:lvl>
    <w:lvl w:ilvl="5">
      <w:start w:val="0"/>
      <w:numFmt w:val="bullet"/>
      <w:lvlText w:val="•"/>
      <w:lvlJc w:val="left"/>
      <w:pPr>
        <w:ind w:left="5053" w:hanging="425"/>
      </w:pPr>
      <w:rPr>
        <w:rFonts w:hint="default"/>
        <w:lang w:val="en-US" w:eastAsia="zh-CN" w:bidi="ar-SA"/>
      </w:rPr>
    </w:lvl>
    <w:lvl w:ilvl="6">
      <w:start w:val="0"/>
      <w:numFmt w:val="bullet"/>
      <w:lvlText w:val="•"/>
      <w:lvlJc w:val="left"/>
      <w:pPr>
        <w:ind w:left="5923" w:hanging="425"/>
      </w:pPr>
      <w:rPr>
        <w:rFonts w:hint="default"/>
        <w:lang w:val="en-US" w:eastAsia="zh-CN" w:bidi="ar-SA"/>
      </w:rPr>
    </w:lvl>
    <w:lvl w:ilvl="7">
      <w:start w:val="0"/>
      <w:numFmt w:val="bullet"/>
      <w:lvlText w:val="•"/>
      <w:lvlJc w:val="left"/>
      <w:pPr>
        <w:ind w:left="6794" w:hanging="425"/>
      </w:pPr>
      <w:rPr>
        <w:rFonts w:hint="default"/>
        <w:lang w:val="en-US" w:eastAsia="zh-CN" w:bidi="ar-SA"/>
      </w:rPr>
    </w:lvl>
    <w:lvl w:ilvl="8">
      <w:start w:val="0"/>
      <w:numFmt w:val="bullet"/>
      <w:lvlText w:val="•"/>
      <w:lvlJc w:val="left"/>
      <w:pPr>
        <w:ind w:left="7665" w:hanging="425"/>
      </w:pPr>
      <w:rPr>
        <w:rFonts w:hint="default"/>
        <w:lang w:val="en-US" w:eastAsia="zh-CN" w:bidi="ar-SA"/>
      </w:rPr>
    </w:lvl>
  </w:abstractNum>
  <w:abstractNum w:abstractNumId="7">
    <w:multiLevelType w:val="hybridMultilevel"/>
    <w:lvl w:ilvl="0">
      <w:start w:val="2"/>
      <w:numFmt w:val="decimal"/>
      <w:lvlText w:val="%1）"/>
      <w:lvlJc w:val="left"/>
      <w:pPr>
        <w:ind w:left="101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858" w:hanging="318"/>
      </w:pPr>
      <w:rPr>
        <w:rFonts w:hint="default"/>
        <w:lang w:val="en-US" w:eastAsia="zh-CN" w:bidi="ar-SA"/>
      </w:rPr>
    </w:lvl>
    <w:lvl w:ilvl="2">
      <w:start w:val="0"/>
      <w:numFmt w:val="bullet"/>
      <w:lvlText w:val="•"/>
      <w:lvlJc w:val="left"/>
      <w:pPr>
        <w:ind w:left="2697" w:hanging="318"/>
      </w:pPr>
      <w:rPr>
        <w:rFonts w:hint="default"/>
        <w:lang w:val="en-US" w:eastAsia="zh-CN" w:bidi="ar-SA"/>
      </w:rPr>
    </w:lvl>
    <w:lvl w:ilvl="3">
      <w:start w:val="0"/>
      <w:numFmt w:val="bullet"/>
      <w:lvlText w:val="•"/>
      <w:lvlJc w:val="left"/>
      <w:pPr>
        <w:ind w:left="3535" w:hanging="318"/>
      </w:pPr>
      <w:rPr>
        <w:rFonts w:hint="default"/>
        <w:lang w:val="en-US" w:eastAsia="zh-CN" w:bidi="ar-SA"/>
      </w:rPr>
    </w:lvl>
    <w:lvl w:ilvl="4">
      <w:start w:val="0"/>
      <w:numFmt w:val="bullet"/>
      <w:lvlText w:val="•"/>
      <w:lvlJc w:val="left"/>
      <w:pPr>
        <w:ind w:left="4374" w:hanging="318"/>
      </w:pPr>
      <w:rPr>
        <w:rFonts w:hint="default"/>
        <w:lang w:val="en-US" w:eastAsia="zh-CN" w:bidi="ar-SA"/>
      </w:rPr>
    </w:lvl>
    <w:lvl w:ilvl="5">
      <w:start w:val="0"/>
      <w:numFmt w:val="bullet"/>
      <w:lvlText w:val="•"/>
      <w:lvlJc w:val="left"/>
      <w:pPr>
        <w:ind w:left="5213" w:hanging="318"/>
      </w:pPr>
      <w:rPr>
        <w:rFonts w:hint="default"/>
        <w:lang w:val="en-US" w:eastAsia="zh-CN" w:bidi="ar-SA"/>
      </w:rPr>
    </w:lvl>
    <w:lvl w:ilvl="6">
      <w:start w:val="0"/>
      <w:numFmt w:val="bullet"/>
      <w:lvlText w:val="•"/>
      <w:lvlJc w:val="left"/>
      <w:pPr>
        <w:ind w:left="6051" w:hanging="318"/>
      </w:pPr>
      <w:rPr>
        <w:rFonts w:hint="default"/>
        <w:lang w:val="en-US" w:eastAsia="zh-CN" w:bidi="ar-SA"/>
      </w:rPr>
    </w:lvl>
    <w:lvl w:ilvl="7">
      <w:start w:val="0"/>
      <w:numFmt w:val="bullet"/>
      <w:lvlText w:val="•"/>
      <w:lvlJc w:val="left"/>
      <w:pPr>
        <w:ind w:left="6890" w:hanging="318"/>
      </w:pPr>
      <w:rPr>
        <w:rFonts w:hint="default"/>
        <w:lang w:val="en-US" w:eastAsia="zh-CN" w:bidi="ar-SA"/>
      </w:rPr>
    </w:lvl>
    <w:lvl w:ilvl="8">
      <w:start w:val="0"/>
      <w:numFmt w:val="bullet"/>
      <w:lvlText w:val="•"/>
      <w:lvlJc w:val="left"/>
      <w:pPr>
        <w:ind w:left="7729" w:hanging="318"/>
      </w:pPr>
      <w:rPr>
        <w:rFonts w:hint="default"/>
        <w:lang w:val="en-US" w:eastAsia="zh-CN" w:bidi="ar-SA"/>
      </w:rPr>
    </w:lvl>
  </w:abstractNum>
  <w:abstractNum w:abstractNumId="6">
    <w:multiLevelType w:val="hybridMultilevel"/>
    <w:lvl w:ilvl="0">
      <w:start w:val="1"/>
      <w:numFmt w:val="decimal"/>
      <w:lvlText w:val="(%1)."/>
      <w:lvlJc w:val="left"/>
      <w:pPr>
        <w:ind w:left="700" w:hanging="424"/>
        <w:jc w:val="left"/>
      </w:pPr>
      <w:rPr>
        <w:rFonts w:hint="default" w:ascii="SimSun" w:hAnsi="SimSun" w:eastAsia="SimSun" w:cs="SimSun"/>
        <w:w w:val="100"/>
        <w:sz w:val="19"/>
        <w:szCs w:val="19"/>
        <w:lang w:val="en-US" w:eastAsia="zh-CN" w:bidi="ar-SA"/>
      </w:rPr>
    </w:lvl>
    <w:lvl w:ilvl="1">
      <w:start w:val="0"/>
      <w:numFmt w:val="bullet"/>
      <w:lvlText w:val="•"/>
      <w:lvlJc w:val="left"/>
      <w:pPr>
        <w:ind w:left="1570" w:hanging="424"/>
      </w:pPr>
      <w:rPr>
        <w:rFonts w:hint="default"/>
        <w:lang w:val="en-US" w:eastAsia="zh-CN" w:bidi="ar-SA"/>
      </w:rPr>
    </w:lvl>
    <w:lvl w:ilvl="2">
      <w:start w:val="0"/>
      <w:numFmt w:val="bullet"/>
      <w:lvlText w:val="•"/>
      <w:lvlJc w:val="left"/>
      <w:pPr>
        <w:ind w:left="2441" w:hanging="424"/>
      </w:pPr>
      <w:rPr>
        <w:rFonts w:hint="default"/>
        <w:lang w:val="en-US" w:eastAsia="zh-CN" w:bidi="ar-SA"/>
      </w:rPr>
    </w:lvl>
    <w:lvl w:ilvl="3">
      <w:start w:val="0"/>
      <w:numFmt w:val="bullet"/>
      <w:lvlText w:val="•"/>
      <w:lvlJc w:val="left"/>
      <w:pPr>
        <w:ind w:left="3311" w:hanging="424"/>
      </w:pPr>
      <w:rPr>
        <w:rFonts w:hint="default"/>
        <w:lang w:val="en-US" w:eastAsia="zh-CN" w:bidi="ar-SA"/>
      </w:rPr>
    </w:lvl>
    <w:lvl w:ilvl="4">
      <w:start w:val="0"/>
      <w:numFmt w:val="bullet"/>
      <w:lvlText w:val="•"/>
      <w:lvlJc w:val="left"/>
      <w:pPr>
        <w:ind w:left="4182" w:hanging="424"/>
      </w:pPr>
      <w:rPr>
        <w:rFonts w:hint="default"/>
        <w:lang w:val="en-US" w:eastAsia="zh-CN" w:bidi="ar-SA"/>
      </w:rPr>
    </w:lvl>
    <w:lvl w:ilvl="5">
      <w:start w:val="0"/>
      <w:numFmt w:val="bullet"/>
      <w:lvlText w:val="•"/>
      <w:lvlJc w:val="left"/>
      <w:pPr>
        <w:ind w:left="5053" w:hanging="424"/>
      </w:pPr>
      <w:rPr>
        <w:rFonts w:hint="default"/>
        <w:lang w:val="en-US" w:eastAsia="zh-CN" w:bidi="ar-SA"/>
      </w:rPr>
    </w:lvl>
    <w:lvl w:ilvl="6">
      <w:start w:val="0"/>
      <w:numFmt w:val="bullet"/>
      <w:lvlText w:val="•"/>
      <w:lvlJc w:val="left"/>
      <w:pPr>
        <w:ind w:left="5923" w:hanging="424"/>
      </w:pPr>
      <w:rPr>
        <w:rFonts w:hint="default"/>
        <w:lang w:val="en-US" w:eastAsia="zh-CN" w:bidi="ar-SA"/>
      </w:rPr>
    </w:lvl>
    <w:lvl w:ilvl="7">
      <w:start w:val="0"/>
      <w:numFmt w:val="bullet"/>
      <w:lvlText w:val="•"/>
      <w:lvlJc w:val="left"/>
      <w:pPr>
        <w:ind w:left="6794" w:hanging="424"/>
      </w:pPr>
      <w:rPr>
        <w:rFonts w:hint="default"/>
        <w:lang w:val="en-US" w:eastAsia="zh-CN" w:bidi="ar-SA"/>
      </w:rPr>
    </w:lvl>
    <w:lvl w:ilvl="8">
      <w:start w:val="0"/>
      <w:numFmt w:val="bullet"/>
      <w:lvlText w:val="•"/>
      <w:lvlJc w:val="left"/>
      <w:pPr>
        <w:ind w:left="7665" w:hanging="424"/>
      </w:pPr>
      <w:rPr>
        <w:rFonts w:hint="default"/>
        <w:lang w:val="en-US" w:eastAsia="zh-CN" w:bidi="ar-SA"/>
      </w:rPr>
    </w:lvl>
  </w:abstractNum>
  <w:abstractNum w:abstractNumId="5">
    <w:multiLevelType w:val="hybridMultilevel"/>
    <w:lvl w:ilvl="0">
      <w:start w:val="1"/>
      <w:numFmt w:val="decimal"/>
      <w:lvlText w:val="(%1)."/>
      <w:lvlJc w:val="left"/>
      <w:pPr>
        <w:ind w:left="843" w:hanging="567"/>
        <w:jc w:val="left"/>
      </w:pPr>
      <w:rPr>
        <w:rFonts w:hint="default" w:ascii="SimSun" w:hAnsi="SimSun" w:eastAsia="SimSun" w:cs="SimSun"/>
        <w:w w:val="100"/>
        <w:sz w:val="21"/>
        <w:szCs w:val="21"/>
        <w:lang w:val="en-US" w:eastAsia="zh-CN" w:bidi="ar-SA"/>
      </w:rPr>
    </w:lvl>
    <w:lvl w:ilvl="1">
      <w:start w:val="0"/>
      <w:numFmt w:val="bullet"/>
      <w:lvlText w:val="•"/>
      <w:lvlJc w:val="left"/>
      <w:pPr>
        <w:ind w:left="1696" w:hanging="567"/>
      </w:pPr>
      <w:rPr>
        <w:rFonts w:hint="default"/>
        <w:lang w:val="en-US" w:eastAsia="zh-CN" w:bidi="ar-SA"/>
      </w:rPr>
    </w:lvl>
    <w:lvl w:ilvl="2">
      <w:start w:val="0"/>
      <w:numFmt w:val="bullet"/>
      <w:lvlText w:val="•"/>
      <w:lvlJc w:val="left"/>
      <w:pPr>
        <w:ind w:left="2553" w:hanging="567"/>
      </w:pPr>
      <w:rPr>
        <w:rFonts w:hint="default"/>
        <w:lang w:val="en-US" w:eastAsia="zh-CN" w:bidi="ar-SA"/>
      </w:rPr>
    </w:lvl>
    <w:lvl w:ilvl="3">
      <w:start w:val="0"/>
      <w:numFmt w:val="bullet"/>
      <w:lvlText w:val="•"/>
      <w:lvlJc w:val="left"/>
      <w:pPr>
        <w:ind w:left="3409" w:hanging="567"/>
      </w:pPr>
      <w:rPr>
        <w:rFonts w:hint="default"/>
        <w:lang w:val="en-US" w:eastAsia="zh-CN" w:bidi="ar-SA"/>
      </w:rPr>
    </w:lvl>
    <w:lvl w:ilvl="4">
      <w:start w:val="0"/>
      <w:numFmt w:val="bullet"/>
      <w:lvlText w:val="•"/>
      <w:lvlJc w:val="left"/>
      <w:pPr>
        <w:ind w:left="4266" w:hanging="567"/>
      </w:pPr>
      <w:rPr>
        <w:rFonts w:hint="default"/>
        <w:lang w:val="en-US" w:eastAsia="zh-CN" w:bidi="ar-SA"/>
      </w:rPr>
    </w:lvl>
    <w:lvl w:ilvl="5">
      <w:start w:val="0"/>
      <w:numFmt w:val="bullet"/>
      <w:lvlText w:val="•"/>
      <w:lvlJc w:val="left"/>
      <w:pPr>
        <w:ind w:left="5123" w:hanging="567"/>
      </w:pPr>
      <w:rPr>
        <w:rFonts w:hint="default"/>
        <w:lang w:val="en-US" w:eastAsia="zh-CN" w:bidi="ar-SA"/>
      </w:rPr>
    </w:lvl>
    <w:lvl w:ilvl="6">
      <w:start w:val="0"/>
      <w:numFmt w:val="bullet"/>
      <w:lvlText w:val="•"/>
      <w:lvlJc w:val="left"/>
      <w:pPr>
        <w:ind w:left="5979" w:hanging="567"/>
      </w:pPr>
      <w:rPr>
        <w:rFonts w:hint="default"/>
        <w:lang w:val="en-US" w:eastAsia="zh-CN" w:bidi="ar-SA"/>
      </w:rPr>
    </w:lvl>
    <w:lvl w:ilvl="7">
      <w:start w:val="0"/>
      <w:numFmt w:val="bullet"/>
      <w:lvlText w:val="•"/>
      <w:lvlJc w:val="left"/>
      <w:pPr>
        <w:ind w:left="6836" w:hanging="567"/>
      </w:pPr>
      <w:rPr>
        <w:rFonts w:hint="default"/>
        <w:lang w:val="en-US" w:eastAsia="zh-CN" w:bidi="ar-SA"/>
      </w:rPr>
    </w:lvl>
    <w:lvl w:ilvl="8">
      <w:start w:val="0"/>
      <w:numFmt w:val="bullet"/>
      <w:lvlText w:val="•"/>
      <w:lvlJc w:val="left"/>
      <w:pPr>
        <w:ind w:left="7693" w:hanging="567"/>
      </w:pPr>
      <w:rPr>
        <w:rFonts w:hint="default"/>
        <w:lang w:val="en-US" w:eastAsia="zh-CN" w:bidi="ar-SA"/>
      </w:rPr>
    </w:lvl>
  </w:abstractNum>
  <w:abstractNum w:abstractNumId="4">
    <w:multiLevelType w:val="hybridMultilevel"/>
    <w:lvl w:ilvl="0">
      <w:start w:val="1"/>
      <w:numFmt w:val="decimal"/>
      <w:lvlText w:val="%1."/>
      <w:lvlJc w:val="left"/>
      <w:pPr>
        <w:ind w:left="697" w:hanging="420"/>
        <w:jc w:val="left"/>
      </w:pPr>
      <w:rPr>
        <w:rFonts w:hint="default" w:ascii="SimSun" w:hAnsi="SimSun" w:eastAsia="SimSun" w:cs="SimSun"/>
        <w:w w:val="100"/>
        <w:sz w:val="21"/>
        <w:szCs w:val="21"/>
        <w:lang w:val="en-US" w:eastAsia="zh-CN" w:bidi="ar-SA"/>
      </w:rPr>
    </w:lvl>
    <w:lvl w:ilvl="1">
      <w:start w:val="0"/>
      <w:numFmt w:val="bullet"/>
      <w:lvlText w:val="•"/>
      <w:lvlJc w:val="left"/>
      <w:pPr>
        <w:ind w:left="1570" w:hanging="420"/>
      </w:pPr>
      <w:rPr>
        <w:rFonts w:hint="default"/>
        <w:lang w:val="en-US" w:eastAsia="zh-CN" w:bidi="ar-SA"/>
      </w:rPr>
    </w:lvl>
    <w:lvl w:ilvl="2">
      <w:start w:val="0"/>
      <w:numFmt w:val="bullet"/>
      <w:lvlText w:val="•"/>
      <w:lvlJc w:val="left"/>
      <w:pPr>
        <w:ind w:left="2441" w:hanging="420"/>
      </w:pPr>
      <w:rPr>
        <w:rFonts w:hint="default"/>
        <w:lang w:val="en-US" w:eastAsia="zh-CN" w:bidi="ar-SA"/>
      </w:rPr>
    </w:lvl>
    <w:lvl w:ilvl="3">
      <w:start w:val="0"/>
      <w:numFmt w:val="bullet"/>
      <w:lvlText w:val="•"/>
      <w:lvlJc w:val="left"/>
      <w:pPr>
        <w:ind w:left="3311" w:hanging="420"/>
      </w:pPr>
      <w:rPr>
        <w:rFonts w:hint="default"/>
        <w:lang w:val="en-US" w:eastAsia="zh-CN" w:bidi="ar-SA"/>
      </w:rPr>
    </w:lvl>
    <w:lvl w:ilvl="4">
      <w:start w:val="0"/>
      <w:numFmt w:val="bullet"/>
      <w:lvlText w:val="•"/>
      <w:lvlJc w:val="left"/>
      <w:pPr>
        <w:ind w:left="4182" w:hanging="420"/>
      </w:pPr>
      <w:rPr>
        <w:rFonts w:hint="default"/>
        <w:lang w:val="en-US" w:eastAsia="zh-CN" w:bidi="ar-SA"/>
      </w:rPr>
    </w:lvl>
    <w:lvl w:ilvl="5">
      <w:start w:val="0"/>
      <w:numFmt w:val="bullet"/>
      <w:lvlText w:val="•"/>
      <w:lvlJc w:val="left"/>
      <w:pPr>
        <w:ind w:left="5053" w:hanging="420"/>
      </w:pPr>
      <w:rPr>
        <w:rFonts w:hint="default"/>
        <w:lang w:val="en-US" w:eastAsia="zh-CN" w:bidi="ar-SA"/>
      </w:rPr>
    </w:lvl>
    <w:lvl w:ilvl="6">
      <w:start w:val="0"/>
      <w:numFmt w:val="bullet"/>
      <w:lvlText w:val="•"/>
      <w:lvlJc w:val="left"/>
      <w:pPr>
        <w:ind w:left="5923" w:hanging="420"/>
      </w:pPr>
      <w:rPr>
        <w:rFonts w:hint="default"/>
        <w:lang w:val="en-US" w:eastAsia="zh-CN" w:bidi="ar-SA"/>
      </w:rPr>
    </w:lvl>
    <w:lvl w:ilvl="7">
      <w:start w:val="0"/>
      <w:numFmt w:val="bullet"/>
      <w:lvlText w:val="•"/>
      <w:lvlJc w:val="left"/>
      <w:pPr>
        <w:ind w:left="6794" w:hanging="420"/>
      </w:pPr>
      <w:rPr>
        <w:rFonts w:hint="default"/>
        <w:lang w:val="en-US" w:eastAsia="zh-CN" w:bidi="ar-SA"/>
      </w:rPr>
    </w:lvl>
    <w:lvl w:ilvl="8">
      <w:start w:val="0"/>
      <w:numFmt w:val="bullet"/>
      <w:lvlText w:val="•"/>
      <w:lvlJc w:val="left"/>
      <w:pPr>
        <w:ind w:left="7665" w:hanging="420"/>
      </w:pPr>
      <w:rPr>
        <w:rFonts w:hint="default"/>
        <w:lang w:val="en-US" w:eastAsia="zh-CN" w:bidi="ar-SA"/>
      </w:rPr>
    </w:lvl>
  </w:abstractNum>
  <w:abstractNum w:abstractNumId="3">
    <w:multiLevelType w:val="hybridMultilevel"/>
    <w:lvl w:ilvl="0">
      <w:start w:val="1"/>
      <w:numFmt w:val="decimal"/>
      <w:lvlText w:val="（%1）"/>
      <w:lvlJc w:val="left"/>
      <w:pPr>
        <w:ind w:left="1228" w:hanging="529"/>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2038" w:hanging="529"/>
      </w:pPr>
      <w:rPr>
        <w:rFonts w:hint="default"/>
        <w:lang w:val="en-US" w:eastAsia="zh-CN" w:bidi="ar-SA"/>
      </w:rPr>
    </w:lvl>
    <w:lvl w:ilvl="2">
      <w:start w:val="0"/>
      <w:numFmt w:val="bullet"/>
      <w:lvlText w:val="•"/>
      <w:lvlJc w:val="left"/>
      <w:pPr>
        <w:ind w:left="2857" w:hanging="529"/>
      </w:pPr>
      <w:rPr>
        <w:rFonts w:hint="default"/>
        <w:lang w:val="en-US" w:eastAsia="zh-CN" w:bidi="ar-SA"/>
      </w:rPr>
    </w:lvl>
    <w:lvl w:ilvl="3">
      <w:start w:val="0"/>
      <w:numFmt w:val="bullet"/>
      <w:lvlText w:val="•"/>
      <w:lvlJc w:val="left"/>
      <w:pPr>
        <w:ind w:left="3675" w:hanging="529"/>
      </w:pPr>
      <w:rPr>
        <w:rFonts w:hint="default"/>
        <w:lang w:val="en-US" w:eastAsia="zh-CN" w:bidi="ar-SA"/>
      </w:rPr>
    </w:lvl>
    <w:lvl w:ilvl="4">
      <w:start w:val="0"/>
      <w:numFmt w:val="bullet"/>
      <w:lvlText w:val="•"/>
      <w:lvlJc w:val="left"/>
      <w:pPr>
        <w:ind w:left="4494" w:hanging="529"/>
      </w:pPr>
      <w:rPr>
        <w:rFonts w:hint="default"/>
        <w:lang w:val="en-US" w:eastAsia="zh-CN" w:bidi="ar-SA"/>
      </w:rPr>
    </w:lvl>
    <w:lvl w:ilvl="5">
      <w:start w:val="0"/>
      <w:numFmt w:val="bullet"/>
      <w:lvlText w:val="•"/>
      <w:lvlJc w:val="left"/>
      <w:pPr>
        <w:ind w:left="5313" w:hanging="529"/>
      </w:pPr>
      <w:rPr>
        <w:rFonts w:hint="default"/>
        <w:lang w:val="en-US" w:eastAsia="zh-CN" w:bidi="ar-SA"/>
      </w:rPr>
    </w:lvl>
    <w:lvl w:ilvl="6">
      <w:start w:val="0"/>
      <w:numFmt w:val="bullet"/>
      <w:lvlText w:val="•"/>
      <w:lvlJc w:val="left"/>
      <w:pPr>
        <w:ind w:left="6131" w:hanging="529"/>
      </w:pPr>
      <w:rPr>
        <w:rFonts w:hint="default"/>
        <w:lang w:val="en-US" w:eastAsia="zh-CN" w:bidi="ar-SA"/>
      </w:rPr>
    </w:lvl>
    <w:lvl w:ilvl="7">
      <w:start w:val="0"/>
      <w:numFmt w:val="bullet"/>
      <w:lvlText w:val="•"/>
      <w:lvlJc w:val="left"/>
      <w:pPr>
        <w:ind w:left="6950" w:hanging="529"/>
      </w:pPr>
      <w:rPr>
        <w:rFonts w:hint="default"/>
        <w:lang w:val="en-US" w:eastAsia="zh-CN" w:bidi="ar-SA"/>
      </w:rPr>
    </w:lvl>
    <w:lvl w:ilvl="8">
      <w:start w:val="0"/>
      <w:numFmt w:val="bullet"/>
      <w:lvlText w:val="•"/>
      <w:lvlJc w:val="left"/>
      <w:pPr>
        <w:ind w:left="7769" w:hanging="529"/>
      </w:pPr>
      <w:rPr>
        <w:rFonts w:hint="default"/>
        <w:lang w:val="en-US" w:eastAsia="zh-CN" w:bidi="ar-SA"/>
      </w:rPr>
    </w:lvl>
  </w:abstractNum>
  <w:abstractNum w:abstractNumId="2">
    <w:multiLevelType w:val="hybridMultilevel"/>
    <w:lvl w:ilvl="0">
      <w:start w:val="2"/>
      <w:numFmt w:val="decimal"/>
      <w:lvlText w:val="%1）"/>
      <w:lvlJc w:val="left"/>
      <w:pPr>
        <w:ind w:left="277"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192" w:hanging="318"/>
      </w:pPr>
      <w:rPr>
        <w:rFonts w:hint="default"/>
        <w:lang w:val="en-US" w:eastAsia="zh-CN" w:bidi="ar-SA"/>
      </w:rPr>
    </w:lvl>
    <w:lvl w:ilvl="2">
      <w:start w:val="0"/>
      <w:numFmt w:val="bullet"/>
      <w:lvlText w:val="•"/>
      <w:lvlJc w:val="left"/>
      <w:pPr>
        <w:ind w:left="2105" w:hanging="318"/>
      </w:pPr>
      <w:rPr>
        <w:rFonts w:hint="default"/>
        <w:lang w:val="en-US" w:eastAsia="zh-CN" w:bidi="ar-SA"/>
      </w:rPr>
    </w:lvl>
    <w:lvl w:ilvl="3">
      <w:start w:val="0"/>
      <w:numFmt w:val="bullet"/>
      <w:lvlText w:val="•"/>
      <w:lvlJc w:val="left"/>
      <w:pPr>
        <w:ind w:left="3017" w:hanging="318"/>
      </w:pPr>
      <w:rPr>
        <w:rFonts w:hint="default"/>
        <w:lang w:val="en-US" w:eastAsia="zh-CN" w:bidi="ar-SA"/>
      </w:rPr>
    </w:lvl>
    <w:lvl w:ilvl="4">
      <w:start w:val="0"/>
      <w:numFmt w:val="bullet"/>
      <w:lvlText w:val="•"/>
      <w:lvlJc w:val="left"/>
      <w:pPr>
        <w:ind w:left="3930" w:hanging="318"/>
      </w:pPr>
      <w:rPr>
        <w:rFonts w:hint="default"/>
        <w:lang w:val="en-US" w:eastAsia="zh-CN" w:bidi="ar-SA"/>
      </w:rPr>
    </w:lvl>
    <w:lvl w:ilvl="5">
      <w:start w:val="0"/>
      <w:numFmt w:val="bullet"/>
      <w:lvlText w:val="•"/>
      <w:lvlJc w:val="left"/>
      <w:pPr>
        <w:ind w:left="4843" w:hanging="318"/>
      </w:pPr>
      <w:rPr>
        <w:rFonts w:hint="default"/>
        <w:lang w:val="en-US" w:eastAsia="zh-CN" w:bidi="ar-SA"/>
      </w:rPr>
    </w:lvl>
    <w:lvl w:ilvl="6">
      <w:start w:val="0"/>
      <w:numFmt w:val="bullet"/>
      <w:lvlText w:val="•"/>
      <w:lvlJc w:val="left"/>
      <w:pPr>
        <w:ind w:left="5755" w:hanging="318"/>
      </w:pPr>
      <w:rPr>
        <w:rFonts w:hint="default"/>
        <w:lang w:val="en-US" w:eastAsia="zh-CN" w:bidi="ar-SA"/>
      </w:rPr>
    </w:lvl>
    <w:lvl w:ilvl="7">
      <w:start w:val="0"/>
      <w:numFmt w:val="bullet"/>
      <w:lvlText w:val="•"/>
      <w:lvlJc w:val="left"/>
      <w:pPr>
        <w:ind w:left="6668" w:hanging="318"/>
      </w:pPr>
      <w:rPr>
        <w:rFonts w:hint="default"/>
        <w:lang w:val="en-US" w:eastAsia="zh-CN" w:bidi="ar-SA"/>
      </w:rPr>
    </w:lvl>
    <w:lvl w:ilvl="8">
      <w:start w:val="0"/>
      <w:numFmt w:val="bullet"/>
      <w:lvlText w:val="•"/>
      <w:lvlJc w:val="left"/>
      <w:pPr>
        <w:ind w:left="7581" w:hanging="318"/>
      </w:pPr>
      <w:rPr>
        <w:rFonts w:hint="default"/>
        <w:lang w:val="en-US" w:eastAsia="zh-CN" w:bidi="ar-SA"/>
      </w:rPr>
    </w:lvl>
  </w:abstractNum>
  <w:abstractNum w:abstractNumId="1">
    <w:multiLevelType w:val="hybridMultilevel"/>
    <w:lvl w:ilvl="0">
      <w:start w:val="1"/>
      <w:numFmt w:val="decimal"/>
      <w:lvlText w:val="（%1）"/>
      <w:lvlJc w:val="left"/>
      <w:pPr>
        <w:ind w:left="277" w:hanging="529"/>
        <w:jc w:val="left"/>
      </w:pPr>
      <w:rPr>
        <w:rFonts w:hint="default" w:ascii="SimSun" w:hAnsi="SimSun" w:eastAsia="SimSun" w:cs="SimSun"/>
        <w:spacing w:val="-53"/>
        <w:w w:val="100"/>
        <w:sz w:val="19"/>
        <w:szCs w:val="19"/>
        <w:lang w:val="en-US" w:eastAsia="zh-CN" w:bidi="ar-SA"/>
      </w:rPr>
    </w:lvl>
    <w:lvl w:ilvl="1">
      <w:start w:val="0"/>
      <w:numFmt w:val="bullet"/>
      <w:lvlText w:val="•"/>
      <w:lvlJc w:val="left"/>
      <w:pPr>
        <w:ind w:left="1192" w:hanging="529"/>
      </w:pPr>
      <w:rPr>
        <w:rFonts w:hint="default"/>
        <w:lang w:val="en-US" w:eastAsia="zh-CN" w:bidi="ar-SA"/>
      </w:rPr>
    </w:lvl>
    <w:lvl w:ilvl="2">
      <w:start w:val="0"/>
      <w:numFmt w:val="bullet"/>
      <w:lvlText w:val="•"/>
      <w:lvlJc w:val="left"/>
      <w:pPr>
        <w:ind w:left="2105" w:hanging="529"/>
      </w:pPr>
      <w:rPr>
        <w:rFonts w:hint="default"/>
        <w:lang w:val="en-US" w:eastAsia="zh-CN" w:bidi="ar-SA"/>
      </w:rPr>
    </w:lvl>
    <w:lvl w:ilvl="3">
      <w:start w:val="0"/>
      <w:numFmt w:val="bullet"/>
      <w:lvlText w:val="•"/>
      <w:lvlJc w:val="left"/>
      <w:pPr>
        <w:ind w:left="3017" w:hanging="529"/>
      </w:pPr>
      <w:rPr>
        <w:rFonts w:hint="default"/>
        <w:lang w:val="en-US" w:eastAsia="zh-CN" w:bidi="ar-SA"/>
      </w:rPr>
    </w:lvl>
    <w:lvl w:ilvl="4">
      <w:start w:val="0"/>
      <w:numFmt w:val="bullet"/>
      <w:lvlText w:val="•"/>
      <w:lvlJc w:val="left"/>
      <w:pPr>
        <w:ind w:left="3930" w:hanging="529"/>
      </w:pPr>
      <w:rPr>
        <w:rFonts w:hint="default"/>
        <w:lang w:val="en-US" w:eastAsia="zh-CN" w:bidi="ar-SA"/>
      </w:rPr>
    </w:lvl>
    <w:lvl w:ilvl="5">
      <w:start w:val="0"/>
      <w:numFmt w:val="bullet"/>
      <w:lvlText w:val="•"/>
      <w:lvlJc w:val="left"/>
      <w:pPr>
        <w:ind w:left="4843" w:hanging="529"/>
      </w:pPr>
      <w:rPr>
        <w:rFonts w:hint="default"/>
        <w:lang w:val="en-US" w:eastAsia="zh-CN" w:bidi="ar-SA"/>
      </w:rPr>
    </w:lvl>
    <w:lvl w:ilvl="6">
      <w:start w:val="0"/>
      <w:numFmt w:val="bullet"/>
      <w:lvlText w:val="•"/>
      <w:lvlJc w:val="left"/>
      <w:pPr>
        <w:ind w:left="5755" w:hanging="529"/>
      </w:pPr>
      <w:rPr>
        <w:rFonts w:hint="default"/>
        <w:lang w:val="en-US" w:eastAsia="zh-CN" w:bidi="ar-SA"/>
      </w:rPr>
    </w:lvl>
    <w:lvl w:ilvl="7">
      <w:start w:val="0"/>
      <w:numFmt w:val="bullet"/>
      <w:lvlText w:val="•"/>
      <w:lvlJc w:val="left"/>
      <w:pPr>
        <w:ind w:left="6668" w:hanging="529"/>
      </w:pPr>
      <w:rPr>
        <w:rFonts w:hint="default"/>
        <w:lang w:val="en-US" w:eastAsia="zh-CN" w:bidi="ar-SA"/>
      </w:rPr>
    </w:lvl>
    <w:lvl w:ilvl="8">
      <w:start w:val="0"/>
      <w:numFmt w:val="bullet"/>
      <w:lvlText w:val="•"/>
      <w:lvlJc w:val="left"/>
      <w:pPr>
        <w:ind w:left="7581" w:hanging="529"/>
      </w:pPr>
      <w:rPr>
        <w:rFonts w:hint="default"/>
        <w:lang w:val="en-US" w:eastAsia="zh-CN" w:bidi="ar-SA"/>
      </w:rPr>
    </w:lvl>
  </w:abstractNum>
  <w:abstractNum w:abstractNumId="0">
    <w:multiLevelType w:val="hybridMultilevel"/>
    <w:lvl w:ilvl="0">
      <w:start w:val="1"/>
      <w:numFmt w:val="decimal"/>
      <w:lvlText w:val="%1）"/>
      <w:lvlJc w:val="left"/>
      <w:pPr>
        <w:ind w:left="1015" w:hanging="318"/>
        <w:jc w:val="left"/>
      </w:pPr>
      <w:rPr>
        <w:rFonts w:hint="default" w:ascii="SimSun" w:hAnsi="SimSun" w:eastAsia="SimSun" w:cs="SimSun"/>
        <w:spacing w:val="-1"/>
        <w:w w:val="100"/>
        <w:sz w:val="19"/>
        <w:szCs w:val="19"/>
        <w:lang w:val="en-US" w:eastAsia="zh-CN" w:bidi="ar-SA"/>
      </w:rPr>
    </w:lvl>
    <w:lvl w:ilvl="1">
      <w:start w:val="0"/>
      <w:numFmt w:val="bullet"/>
      <w:lvlText w:val="•"/>
      <w:lvlJc w:val="left"/>
      <w:pPr>
        <w:ind w:left="1858" w:hanging="318"/>
      </w:pPr>
      <w:rPr>
        <w:rFonts w:hint="default"/>
        <w:lang w:val="en-US" w:eastAsia="zh-CN" w:bidi="ar-SA"/>
      </w:rPr>
    </w:lvl>
    <w:lvl w:ilvl="2">
      <w:start w:val="0"/>
      <w:numFmt w:val="bullet"/>
      <w:lvlText w:val="•"/>
      <w:lvlJc w:val="left"/>
      <w:pPr>
        <w:ind w:left="2697" w:hanging="318"/>
      </w:pPr>
      <w:rPr>
        <w:rFonts w:hint="default"/>
        <w:lang w:val="en-US" w:eastAsia="zh-CN" w:bidi="ar-SA"/>
      </w:rPr>
    </w:lvl>
    <w:lvl w:ilvl="3">
      <w:start w:val="0"/>
      <w:numFmt w:val="bullet"/>
      <w:lvlText w:val="•"/>
      <w:lvlJc w:val="left"/>
      <w:pPr>
        <w:ind w:left="3535" w:hanging="318"/>
      </w:pPr>
      <w:rPr>
        <w:rFonts w:hint="default"/>
        <w:lang w:val="en-US" w:eastAsia="zh-CN" w:bidi="ar-SA"/>
      </w:rPr>
    </w:lvl>
    <w:lvl w:ilvl="4">
      <w:start w:val="0"/>
      <w:numFmt w:val="bullet"/>
      <w:lvlText w:val="•"/>
      <w:lvlJc w:val="left"/>
      <w:pPr>
        <w:ind w:left="4374" w:hanging="318"/>
      </w:pPr>
      <w:rPr>
        <w:rFonts w:hint="default"/>
        <w:lang w:val="en-US" w:eastAsia="zh-CN" w:bidi="ar-SA"/>
      </w:rPr>
    </w:lvl>
    <w:lvl w:ilvl="5">
      <w:start w:val="0"/>
      <w:numFmt w:val="bullet"/>
      <w:lvlText w:val="•"/>
      <w:lvlJc w:val="left"/>
      <w:pPr>
        <w:ind w:left="5213" w:hanging="318"/>
      </w:pPr>
      <w:rPr>
        <w:rFonts w:hint="default"/>
        <w:lang w:val="en-US" w:eastAsia="zh-CN" w:bidi="ar-SA"/>
      </w:rPr>
    </w:lvl>
    <w:lvl w:ilvl="6">
      <w:start w:val="0"/>
      <w:numFmt w:val="bullet"/>
      <w:lvlText w:val="•"/>
      <w:lvlJc w:val="left"/>
      <w:pPr>
        <w:ind w:left="6051" w:hanging="318"/>
      </w:pPr>
      <w:rPr>
        <w:rFonts w:hint="default"/>
        <w:lang w:val="en-US" w:eastAsia="zh-CN" w:bidi="ar-SA"/>
      </w:rPr>
    </w:lvl>
    <w:lvl w:ilvl="7">
      <w:start w:val="0"/>
      <w:numFmt w:val="bullet"/>
      <w:lvlText w:val="•"/>
      <w:lvlJc w:val="left"/>
      <w:pPr>
        <w:ind w:left="6890" w:hanging="318"/>
      </w:pPr>
      <w:rPr>
        <w:rFonts w:hint="default"/>
        <w:lang w:val="en-US" w:eastAsia="zh-CN" w:bidi="ar-SA"/>
      </w:rPr>
    </w:lvl>
    <w:lvl w:ilvl="8">
      <w:start w:val="0"/>
      <w:numFmt w:val="bullet"/>
      <w:lvlText w:val="•"/>
      <w:lvlJc w:val="left"/>
      <w:pPr>
        <w:ind w:left="7729" w:hanging="318"/>
      </w:pPr>
      <w:rPr>
        <w:rFonts w:hint="default"/>
        <w:lang w:val="en-US" w:eastAsia="zh-CN" w:bidi="ar-SA"/>
      </w:rPr>
    </w:lvl>
  </w:abstractNum>
  <w:num w:numId="86">
    <w:abstractNumId w:val="85"/>
  </w:num>
  <w:num w:numId="105">
    <w:abstractNumId w:val="104"/>
  </w:num>
  <w:num w:numId="104">
    <w:abstractNumId w:val="103"/>
  </w:num>
  <w:num w:numId="103">
    <w:abstractNumId w:val="102"/>
  </w:num>
  <w:num w:numId="102">
    <w:abstractNumId w:val="101"/>
  </w:num>
  <w:num w:numId="101">
    <w:abstractNumId w:val="100"/>
  </w:num>
  <w:num w:numId="100">
    <w:abstractNumId w:val="99"/>
  </w:num>
  <w:num w:numId="99">
    <w:abstractNumId w:val="98"/>
  </w:num>
  <w:num w:numId="98">
    <w:abstractNumId w:val="97"/>
  </w:num>
  <w:num w:numId="97">
    <w:abstractNumId w:val="96"/>
  </w:num>
  <w:num w:numId="96">
    <w:abstractNumId w:val="95"/>
  </w:num>
  <w:num w:numId="95">
    <w:abstractNumId w:val="94"/>
  </w:num>
  <w:num w:numId="94">
    <w:abstractNumId w:val="93"/>
  </w:num>
  <w:num w:numId="93">
    <w:abstractNumId w:val="92"/>
  </w:num>
  <w:num w:numId="92">
    <w:abstractNumId w:val="91"/>
  </w:num>
  <w:num w:numId="91">
    <w:abstractNumId w:val="90"/>
  </w:num>
  <w:num w:numId="90">
    <w:abstractNumId w:val="89"/>
  </w:num>
  <w:num w:numId="89">
    <w:abstractNumId w:val="88"/>
  </w:num>
  <w:num w:numId="88">
    <w:abstractNumId w:val="87"/>
  </w:num>
  <w:num w:numId="87">
    <w:abstractNumId w:val="86"/>
  </w:num>
  <w:num w:numId="85">
    <w:abstractNumId w:val="84"/>
  </w:num>
  <w:num w:numId="84">
    <w:abstractNumId w:val="83"/>
  </w:num>
  <w:num w:numId="83">
    <w:abstractNumId w:val="82"/>
  </w:num>
  <w:num w:numId="82">
    <w:abstractNumId w:val="81"/>
  </w:num>
  <w:num w:numId="81">
    <w:abstractNumId w:val="80"/>
  </w:num>
  <w:num w:numId="80">
    <w:abstractNumId w:val="79"/>
  </w:num>
  <w:num w:numId="79">
    <w:abstractNumId w:val="78"/>
  </w:num>
  <w:num w:numId="78">
    <w:abstractNumId w:val="77"/>
  </w:num>
  <w:num w:numId="77">
    <w:abstractNumId w:val="76"/>
  </w:num>
  <w:num w:numId="76">
    <w:abstractNumId w:val="75"/>
  </w:num>
  <w:num w:numId="75">
    <w:abstractNumId w:val="74"/>
  </w:num>
  <w:num w:numId="74">
    <w:abstractNumId w:val="73"/>
  </w:num>
  <w:num w:numId="73">
    <w:abstractNumId w:val="72"/>
  </w:num>
  <w:num w:numId="72">
    <w:abstractNumId w:val="71"/>
  </w:num>
  <w:num w:numId="71">
    <w:abstractNumId w:val="70"/>
  </w:num>
  <w:num w:numId="70">
    <w:abstractNumId w:val="69"/>
  </w:num>
  <w:num w:numId="69">
    <w:abstractNumId w:val="68"/>
  </w:num>
  <w:num w:numId="68">
    <w:abstractNumId w:val="67"/>
  </w:num>
  <w:num w:numId="67">
    <w:abstractNumId w:val="66"/>
  </w:num>
  <w:num w:numId="66">
    <w:abstractNumId w:val="65"/>
  </w: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SimSun" w:hAnsi="SimSun" w:eastAsia="SimSun" w:cs="SimSun"/>
      <w:lang w:val="en-US" w:eastAsia="zh-CN" w:bidi="ar-SA"/>
    </w:rPr>
  </w:style>
  <w:style w:styleId="TOC1" w:type="paragraph">
    <w:name w:val="TOC 1"/>
    <w:basedOn w:val="Normal"/>
    <w:uiPriority w:val="1"/>
    <w:qFormat/>
    <w:pPr>
      <w:spacing w:before="139"/>
      <w:ind w:left="277"/>
    </w:pPr>
    <w:rPr>
      <w:rFonts w:ascii="SimSun" w:hAnsi="SimSun" w:eastAsia="SimSun" w:cs="SimSun"/>
      <w:sz w:val="21"/>
      <w:szCs w:val="21"/>
      <w:lang w:val="en-US" w:eastAsia="zh-CN" w:bidi="ar-SA"/>
    </w:rPr>
  </w:style>
  <w:style w:styleId="BodyText" w:type="paragraph">
    <w:name w:val="Body Text"/>
    <w:basedOn w:val="Normal"/>
    <w:uiPriority w:val="1"/>
    <w:qFormat/>
    <w:pPr>
      <w:ind w:left="257"/>
    </w:pPr>
    <w:rPr>
      <w:rFonts w:ascii="SimSun" w:hAnsi="SimSun" w:eastAsia="SimSun" w:cs="SimSun"/>
      <w:sz w:val="21"/>
      <w:szCs w:val="21"/>
      <w:lang w:val="en-US" w:eastAsia="zh-CN" w:bidi="ar-SA"/>
    </w:rPr>
  </w:style>
  <w:style w:styleId="Heading1" w:type="paragraph">
    <w:name w:val="Heading 1"/>
    <w:basedOn w:val="Normal"/>
    <w:uiPriority w:val="1"/>
    <w:qFormat/>
    <w:pPr>
      <w:spacing w:line="484" w:lineRule="exact"/>
      <w:ind w:left="2505" w:right="258"/>
      <w:jc w:val="center"/>
      <w:outlineLvl w:val="1"/>
    </w:pPr>
    <w:rPr>
      <w:rFonts w:ascii="Microsoft JhengHei" w:hAnsi="Microsoft JhengHei" w:eastAsia="Microsoft JhengHei" w:cs="Microsoft JhengHei"/>
      <w:b/>
      <w:bCs/>
      <w:sz w:val="28"/>
      <w:szCs w:val="28"/>
      <w:lang w:val="en-US" w:eastAsia="zh-CN" w:bidi="ar-SA"/>
    </w:rPr>
  </w:style>
  <w:style w:styleId="Heading2" w:type="paragraph">
    <w:name w:val="Heading 2"/>
    <w:basedOn w:val="Normal"/>
    <w:uiPriority w:val="1"/>
    <w:qFormat/>
    <w:pPr>
      <w:spacing w:before="49"/>
      <w:ind w:left="238"/>
      <w:outlineLvl w:val="2"/>
    </w:pPr>
    <w:rPr>
      <w:rFonts w:ascii="SimSun" w:hAnsi="SimSun" w:eastAsia="SimSun" w:cs="SimSun"/>
      <w:sz w:val="24"/>
      <w:szCs w:val="24"/>
      <w:lang w:val="en-US" w:eastAsia="zh-CN" w:bidi="ar-SA"/>
    </w:rPr>
  </w:style>
  <w:style w:styleId="Title" w:type="paragraph">
    <w:name w:val="Title"/>
    <w:basedOn w:val="Normal"/>
    <w:uiPriority w:val="1"/>
    <w:qFormat/>
    <w:pPr>
      <w:spacing w:before="35"/>
      <w:ind w:left="3611" w:right="1321" w:hanging="1268"/>
    </w:pPr>
    <w:rPr>
      <w:rFonts w:ascii="Microsoft JhengHei" w:hAnsi="Microsoft JhengHei" w:eastAsia="Microsoft JhengHei" w:cs="Microsoft JhengHei"/>
      <w:b/>
      <w:bCs/>
      <w:sz w:val="44"/>
      <w:szCs w:val="44"/>
      <w:lang w:val="en-US" w:eastAsia="zh-CN" w:bidi="ar-SA"/>
    </w:rPr>
  </w:style>
  <w:style w:styleId="ListParagraph" w:type="paragraph">
    <w:name w:val="List Paragraph"/>
    <w:basedOn w:val="Normal"/>
    <w:uiPriority w:val="1"/>
    <w:qFormat/>
    <w:pPr>
      <w:spacing w:before="62"/>
      <w:ind w:left="257" w:hanging="428"/>
    </w:pPr>
    <w:rPr>
      <w:rFonts w:ascii="SimSun" w:hAnsi="SimSun" w:eastAsia="SimSun" w:cs="SimSun"/>
      <w:lang w:val="en-US" w:eastAsia="zh-CN" w:bidi="ar-SA"/>
    </w:rPr>
  </w:style>
  <w:style w:styleId="TableParagraph" w:type="paragraph">
    <w:name w:val="Table Paragraph"/>
    <w:basedOn w:val="Normal"/>
    <w:uiPriority w:val="1"/>
    <w:qFormat/>
    <w:pPr>
      <w:spacing w:before="1"/>
    </w:pPr>
    <w:rPr>
      <w:rFonts w:ascii="SimSun" w:hAnsi="SimSun" w:eastAsia="SimSun" w:cs="SimSun"/>
      <w:lang w:val="en-US" w:eastAsia="zh-CN"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mailto:hzxc@hzccl.com" TargetMode="External"/><Relationship Id="rId8" Type="http://schemas.openxmlformats.org/officeDocument/2006/relationships/hyperlink" Target="http://www.wazam.com.cn/" TargetMode="External"/><Relationship Id="rId9" Type="http://schemas.openxmlformats.org/officeDocument/2006/relationships/hyperlink" Target="http://www.sse.com.cn/"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header" Target="header3.xml"/><Relationship Id="rId20" Type="http://schemas.openxmlformats.org/officeDocument/2006/relationships/footer" Target="footer3.xml"/><Relationship Id="rId21" Type="http://schemas.openxmlformats.org/officeDocument/2006/relationships/image" Target="media/image8.png"/><Relationship Id="rId22" Type="http://schemas.openxmlformats.org/officeDocument/2006/relationships/hyperlink" Target="http://ww/" TargetMode="External"/><Relationship Id="rId23" Type="http://schemas.openxmlformats.org/officeDocument/2006/relationships/header" Target="header4.xml"/><Relationship Id="rId24" Type="http://schemas.openxmlformats.org/officeDocument/2006/relationships/footer" Target="footer4.xml"/><Relationship Id="rId25" Type="http://schemas.openxmlformats.org/officeDocument/2006/relationships/header" Target="header5.xml"/><Relationship Id="rId26" Type="http://schemas.openxmlformats.org/officeDocument/2006/relationships/footer" Target="footer5.xml"/><Relationship Id="rId27" Type="http://schemas.openxmlformats.org/officeDocument/2006/relationships/header" Target="header6.xml"/><Relationship Id="rId28" Type="http://schemas.openxmlformats.org/officeDocument/2006/relationships/footer" Target="footer6.xml"/><Relationship Id="rId29" Type="http://schemas.openxmlformats.org/officeDocument/2006/relationships/header" Target="header7.xml"/><Relationship Id="rId30" Type="http://schemas.openxmlformats.org/officeDocument/2006/relationships/footer" Target="footer7.xml"/><Relationship Id="rId31" Type="http://schemas.openxmlformats.org/officeDocument/2006/relationships/header" Target="header8.xml"/><Relationship Id="rId32" Type="http://schemas.openxmlformats.org/officeDocument/2006/relationships/footer" Target="footer8.xml"/><Relationship Id="rId33" Type="http://schemas.openxmlformats.org/officeDocument/2006/relationships/header" Target="header9.xml"/><Relationship Id="rId34" Type="http://schemas.openxmlformats.org/officeDocument/2006/relationships/footer" Target="footer9.xml"/><Relationship Id="rId35" Type="http://schemas.openxmlformats.org/officeDocument/2006/relationships/header" Target="header10.xml"/><Relationship Id="rId36" Type="http://schemas.openxmlformats.org/officeDocument/2006/relationships/footer" Target="footer10.xml"/><Relationship Id="rId37" Type="http://schemas.openxmlformats.org/officeDocument/2006/relationships/image" Target="media/image9.png"/><Relationship Id="rId38" Type="http://schemas.openxmlformats.org/officeDocument/2006/relationships/image" Target="media/image10.png"/><Relationship Id="rId39" Type="http://schemas.openxmlformats.org/officeDocument/2006/relationships/header" Target="header11.xml"/><Relationship Id="rId40" Type="http://schemas.openxmlformats.org/officeDocument/2006/relationships/footer" Target="footer11.xml"/><Relationship Id="rId41" Type="http://schemas.openxmlformats.org/officeDocument/2006/relationships/header" Target="header12.xml"/><Relationship Id="rId42" Type="http://schemas.openxmlformats.org/officeDocument/2006/relationships/footer" Target="footer12.xml"/><Relationship Id="rId43" Type="http://schemas.openxmlformats.org/officeDocument/2006/relationships/header" Target="header13.xml"/><Relationship Id="rId44" Type="http://schemas.openxmlformats.org/officeDocument/2006/relationships/footer" Target="footer13.xml"/><Relationship Id="rId45" Type="http://schemas.openxmlformats.org/officeDocument/2006/relationships/header" Target="header14.xml"/><Relationship Id="rId46" Type="http://schemas.openxmlformats.org/officeDocument/2006/relationships/footer" Target="footer14.xml"/><Relationship Id="rId47" Type="http://schemas.openxmlformats.org/officeDocument/2006/relationships/header" Target="header15.xml"/><Relationship Id="rId48" Type="http://schemas.openxmlformats.org/officeDocument/2006/relationships/footer" Target="footer15.xml"/><Relationship Id="rId49" Type="http://schemas.openxmlformats.org/officeDocument/2006/relationships/header" Target="header16.xml"/><Relationship Id="rId50" Type="http://schemas.openxmlformats.org/officeDocument/2006/relationships/footer" Target="footer16.xml"/><Relationship Id="rId5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czq</dc:creator>
  <dc:title>股份有限公司</dc:title>
  <dcterms:created xsi:type="dcterms:W3CDTF">2024-03-21T13:14:59Z</dcterms:created>
  <dcterms:modified xsi:type="dcterms:W3CDTF">2024-03-21T13:14:59Z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2023-03-14T00:00:00Z</vt:filetime>
  </property>
  <property fmtid="{D5CDD505-2E9C-101B-9397-08002B2CF9AE}" pid="3" name="Creator">
    <vt:lpwstr>Microsoft® Word 2016</vt:lpwstr>
  </property>
  <property fmtid="{D5CDD505-2E9C-101B-9397-08002B2CF9AE}" pid="4" name="LastSaved">
    <vt:filetime>2024-03-21T00:00:00Z</vt:filetime>
  </property>
</Properties>
</file>